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Default Extension="png" ContentType="image/png"/>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00015pt;width:595.3pt;height:841.9pt;mso-position-horizontal-relative:page;mso-position-vertical-relative:page;z-index:-25748992" id="docshapegroup1" coordorigin="0,0" coordsize="11906,16838">
            <v:shape style="position:absolute;left:0;top:0;width:11906;height:16838" type="#_x0000_t75" id="docshape2" stroked="false">
              <v:imagedata r:id="rId5" o:title=""/>
            </v:shape>
            <v:rect style="position:absolute;left:1040;top:11323;width:9826;height:4473" id="docshape3" filled="true" fillcolor="#ffffff" stroked="false">
              <v:fill type="solid"/>
            </v:rect>
            <v:shape style="position:absolute;left:8167;top:1040;width:2698;height:1312" type="#_x0000_t75" id="docshape4" stroked="false">
              <v:imagedata r:id="rId6" o:title=""/>
            </v:shape>
            <v:rect style="position:absolute;left:8167;top:1040;width:2698;height:1312" id="docshape5" filled="false" stroked="true" strokeweight="1pt" strokecolor="#ffffff">
              <v:stroke dashstyl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3"/>
        </w:rPr>
      </w:pPr>
    </w:p>
    <w:p>
      <w:pPr>
        <w:spacing w:line="290" w:lineRule="exact" w:before="100"/>
        <w:ind w:left="614" w:right="0" w:firstLine="0"/>
        <w:jc w:val="left"/>
        <w:rPr>
          <w:sz w:val="24"/>
        </w:rPr>
      </w:pPr>
      <w:r>
        <w:rPr>
          <w:color w:val="231F20"/>
          <w:w w:val="105"/>
          <w:sz w:val="24"/>
        </w:rPr>
        <w:t>CENTRE</w:t>
      </w:r>
      <w:r>
        <w:rPr>
          <w:color w:val="231F20"/>
          <w:spacing w:val="50"/>
          <w:w w:val="105"/>
          <w:sz w:val="24"/>
        </w:rPr>
        <w:t> </w:t>
      </w:r>
      <w:r>
        <w:rPr>
          <w:color w:val="231F20"/>
          <w:w w:val="105"/>
          <w:sz w:val="24"/>
        </w:rPr>
        <w:t>FOR</w:t>
      </w:r>
      <w:r>
        <w:rPr>
          <w:color w:val="231F20"/>
          <w:spacing w:val="50"/>
          <w:w w:val="105"/>
          <w:sz w:val="24"/>
        </w:rPr>
        <w:t> </w:t>
      </w:r>
      <w:r>
        <w:rPr>
          <w:color w:val="231F20"/>
          <w:w w:val="105"/>
          <w:sz w:val="24"/>
        </w:rPr>
        <w:t>URBAN</w:t>
      </w:r>
      <w:r>
        <w:rPr>
          <w:color w:val="231F20"/>
          <w:spacing w:val="50"/>
          <w:w w:val="105"/>
          <w:sz w:val="24"/>
        </w:rPr>
        <w:t> </w:t>
      </w:r>
      <w:r>
        <w:rPr>
          <w:color w:val="231F20"/>
          <w:spacing w:val="-2"/>
          <w:w w:val="105"/>
          <w:sz w:val="24"/>
        </w:rPr>
        <w:t>TRANSITIONS</w:t>
      </w:r>
    </w:p>
    <w:p>
      <w:pPr>
        <w:spacing w:line="290" w:lineRule="exact" w:before="0"/>
        <w:ind w:left="614" w:right="0" w:firstLine="0"/>
        <w:jc w:val="left"/>
        <w:rPr>
          <w:sz w:val="24"/>
        </w:rPr>
      </w:pPr>
      <w:r>
        <w:rPr>
          <w:color w:val="231F20"/>
          <w:w w:val="105"/>
          <w:sz w:val="24"/>
        </w:rPr>
        <w:t>SWINBURNE</w:t>
      </w:r>
      <w:r>
        <w:rPr>
          <w:color w:val="231F20"/>
          <w:spacing w:val="72"/>
          <w:w w:val="105"/>
          <w:sz w:val="24"/>
        </w:rPr>
        <w:t> </w:t>
      </w:r>
      <w:r>
        <w:rPr>
          <w:color w:val="231F20"/>
          <w:w w:val="105"/>
          <w:sz w:val="24"/>
        </w:rPr>
        <w:t>UNIVERSITY</w:t>
      </w:r>
      <w:r>
        <w:rPr>
          <w:color w:val="231F20"/>
          <w:spacing w:val="73"/>
          <w:w w:val="105"/>
          <w:sz w:val="24"/>
        </w:rPr>
        <w:t> </w:t>
      </w:r>
      <w:r>
        <w:rPr>
          <w:color w:val="231F20"/>
          <w:w w:val="105"/>
          <w:sz w:val="24"/>
        </w:rPr>
        <w:t>OF</w:t>
      </w:r>
      <w:r>
        <w:rPr>
          <w:color w:val="231F20"/>
          <w:spacing w:val="73"/>
          <w:w w:val="105"/>
          <w:sz w:val="24"/>
        </w:rPr>
        <w:t> </w:t>
      </w:r>
      <w:r>
        <w:rPr>
          <w:color w:val="231F20"/>
          <w:spacing w:val="-2"/>
          <w:w w:val="105"/>
          <w:sz w:val="24"/>
        </w:rPr>
        <w:t>TECHNOLOGY</w:t>
      </w:r>
    </w:p>
    <w:p>
      <w:pPr>
        <w:pStyle w:val="Title"/>
        <w:spacing w:line="726" w:lineRule="exact" w:before="224"/>
        <w:ind w:left="616"/>
      </w:pPr>
      <w:r>
        <w:rPr>
          <w:color w:val="130C0E"/>
          <w:spacing w:val="21"/>
        </w:rPr>
        <w:t>ABORIGINAL</w:t>
      </w:r>
      <w:r>
        <w:rPr>
          <w:color w:val="130C0E"/>
          <w:spacing w:val="24"/>
          <w:w w:val="150"/>
        </w:rPr>
        <w:t> </w:t>
      </w:r>
      <w:r>
        <w:rPr>
          <w:color w:val="130C0E"/>
          <w:spacing w:val="16"/>
          <w:w w:val="105"/>
        </w:rPr>
        <w:t>PRIVATE</w:t>
      </w:r>
    </w:p>
    <w:p>
      <w:pPr>
        <w:pStyle w:val="Title"/>
        <w:spacing w:line="235" w:lineRule="auto"/>
        <w:ind w:firstLine="3"/>
      </w:pPr>
      <w:r>
        <w:rPr>
          <w:color w:val="130C0E"/>
          <w:spacing w:val="16"/>
          <w:w w:val="105"/>
        </w:rPr>
        <w:t>RENTAL </w:t>
      </w:r>
      <w:r>
        <w:rPr>
          <w:color w:val="130C0E"/>
          <w:spacing w:val="19"/>
          <w:w w:val="105"/>
        </w:rPr>
        <w:t>ACCESS </w:t>
      </w:r>
      <w:r>
        <w:rPr>
          <w:color w:val="130C0E"/>
          <w:spacing w:val="12"/>
          <w:w w:val="105"/>
        </w:rPr>
        <w:t>IN </w:t>
      </w:r>
      <w:r>
        <w:rPr>
          <w:color w:val="130C0E"/>
          <w:spacing w:val="19"/>
          <w:w w:val="105"/>
        </w:rPr>
        <w:t>VICTORIA: “EXCLUDED</w:t>
      </w:r>
      <w:r>
        <w:rPr>
          <w:color w:val="130C0E"/>
          <w:spacing w:val="9"/>
          <w:w w:val="105"/>
        </w:rPr>
        <w:t> </w:t>
      </w:r>
      <w:r>
        <w:rPr>
          <w:color w:val="130C0E"/>
          <w:spacing w:val="18"/>
          <w:w w:val="105"/>
        </w:rPr>
        <w:t>FROM</w:t>
      </w:r>
      <w:r>
        <w:rPr>
          <w:color w:val="130C0E"/>
          <w:spacing w:val="9"/>
          <w:w w:val="105"/>
        </w:rPr>
        <w:t> </w:t>
      </w:r>
      <w:r>
        <w:rPr>
          <w:color w:val="130C0E"/>
          <w:spacing w:val="16"/>
          <w:w w:val="105"/>
        </w:rPr>
        <w:t>THE</w:t>
      </w:r>
      <w:r>
        <w:rPr>
          <w:color w:val="130C0E"/>
          <w:spacing w:val="9"/>
          <w:w w:val="105"/>
        </w:rPr>
        <w:t> </w:t>
      </w:r>
      <w:r>
        <w:rPr>
          <w:color w:val="130C0E"/>
          <w:spacing w:val="9"/>
          <w:w w:val="105"/>
        </w:rPr>
        <w:t>START”</w:t>
      </w:r>
    </w:p>
    <w:p>
      <w:pPr>
        <w:spacing w:before="418"/>
        <w:ind w:left="613" w:right="0" w:firstLine="0"/>
        <w:jc w:val="left"/>
        <w:rPr>
          <w:sz w:val="20"/>
        </w:rPr>
      </w:pPr>
      <w:r>
        <w:rPr/>
        <w:pict>
          <v:shapetype id="_x0000_t202" o:spt="202" coordsize="21600,21600" path="m,l,21600r21600,l21600,xe">
            <v:stroke joinstyle="miter"/>
            <v:path gradientshapeok="t" o:connecttype="rect"/>
          </v:shapetype>
          <v:shape style="position:absolute;margin-left:52pt;margin-top:52.667pt;width:188.85pt;height:8.2pt;mso-position-horizontal-relative:page;mso-position-vertical-relative:paragraph;z-index:-25749504" type="#_x0000_t202" id="docshape6" filled="false" stroked="false">
            <v:textbox inset="0,0,0,0">
              <w:txbxContent>
                <w:p>
                  <w:pPr>
                    <w:spacing w:before="14"/>
                    <w:ind w:left="0" w:right="0" w:firstLine="0"/>
                    <w:jc w:val="left"/>
                    <w:rPr>
                      <w:sz w:val="12"/>
                    </w:rPr>
                  </w:pPr>
                  <w:r>
                    <w:rPr>
                      <w:rFonts w:ascii="Arial"/>
                      <w:b/>
                      <w:color w:val="231F20"/>
                      <w:w w:val="110"/>
                      <w:sz w:val="12"/>
                    </w:rPr>
                    <w:t>1</w:t>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3"/>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2"/>
                      <w:w w:val="110"/>
                      <w:sz w:val="12"/>
                    </w:rPr>
                    <w:t> Technology</w:t>
                  </w:r>
                </w:p>
              </w:txbxContent>
            </v:textbox>
            <w10:wrap type="none"/>
          </v:shape>
        </w:pict>
      </w:r>
      <w:r>
        <w:rPr>
          <w:color w:val="130C0E"/>
          <w:sz w:val="20"/>
        </w:rPr>
        <w:t>Wendy</w:t>
      </w:r>
      <w:r>
        <w:rPr>
          <w:color w:val="130C0E"/>
          <w:spacing w:val="34"/>
          <w:sz w:val="20"/>
        </w:rPr>
        <w:t> </w:t>
      </w:r>
      <w:r>
        <w:rPr>
          <w:color w:val="130C0E"/>
          <w:sz w:val="20"/>
        </w:rPr>
        <w:t>M</w:t>
      </w:r>
      <w:r>
        <w:rPr>
          <w:color w:val="130C0E"/>
          <w:spacing w:val="34"/>
          <w:sz w:val="20"/>
        </w:rPr>
        <w:t> </w:t>
      </w:r>
      <w:r>
        <w:rPr>
          <w:color w:val="130C0E"/>
          <w:sz w:val="20"/>
        </w:rPr>
        <w:t>Stone,</w:t>
      </w:r>
      <w:r>
        <w:rPr>
          <w:color w:val="130C0E"/>
          <w:spacing w:val="34"/>
          <w:sz w:val="20"/>
        </w:rPr>
        <w:t> </w:t>
      </w:r>
      <w:r>
        <w:rPr>
          <w:color w:val="130C0E"/>
          <w:sz w:val="20"/>
        </w:rPr>
        <w:t>Zoë</w:t>
      </w:r>
      <w:r>
        <w:rPr>
          <w:color w:val="130C0E"/>
          <w:spacing w:val="34"/>
          <w:sz w:val="20"/>
        </w:rPr>
        <w:t> </w:t>
      </w:r>
      <w:r>
        <w:rPr>
          <w:color w:val="130C0E"/>
          <w:sz w:val="20"/>
        </w:rPr>
        <w:t>Almeida</w:t>
      </w:r>
      <w:r>
        <w:rPr>
          <w:color w:val="130C0E"/>
          <w:spacing w:val="34"/>
          <w:sz w:val="20"/>
        </w:rPr>
        <w:t> </w:t>
      </w:r>
      <w:r>
        <w:rPr>
          <w:color w:val="130C0E"/>
          <w:sz w:val="20"/>
        </w:rPr>
        <w:t>Goodall,</w:t>
      </w:r>
      <w:r>
        <w:rPr>
          <w:color w:val="130C0E"/>
          <w:spacing w:val="34"/>
          <w:sz w:val="20"/>
        </w:rPr>
        <w:t> </w:t>
      </w:r>
      <w:r>
        <w:rPr>
          <w:color w:val="130C0E"/>
          <w:sz w:val="20"/>
        </w:rPr>
        <w:t>Andrew</w:t>
      </w:r>
      <w:r>
        <w:rPr>
          <w:color w:val="130C0E"/>
          <w:spacing w:val="34"/>
          <w:sz w:val="20"/>
        </w:rPr>
        <w:t> </w:t>
      </w:r>
      <w:r>
        <w:rPr>
          <w:color w:val="130C0E"/>
          <w:sz w:val="20"/>
        </w:rPr>
        <w:t>Peters,</w:t>
      </w:r>
      <w:r>
        <w:rPr>
          <w:color w:val="130C0E"/>
          <w:spacing w:val="34"/>
          <w:sz w:val="20"/>
        </w:rPr>
        <w:t> </w:t>
      </w:r>
      <w:r>
        <w:rPr>
          <w:color w:val="130C0E"/>
          <w:sz w:val="20"/>
        </w:rPr>
        <w:t>Piret</w:t>
      </w:r>
      <w:r>
        <w:rPr>
          <w:color w:val="130C0E"/>
          <w:spacing w:val="34"/>
          <w:sz w:val="20"/>
        </w:rPr>
        <w:t> </w:t>
      </w:r>
      <w:r>
        <w:rPr>
          <w:color w:val="130C0E"/>
          <w:spacing w:val="-2"/>
          <w:sz w:val="20"/>
        </w:rPr>
        <w:t>Veeroja</w:t>
      </w:r>
    </w:p>
    <w:p>
      <w:pPr>
        <w:spacing w:after="0"/>
        <w:jc w:val="left"/>
        <w:rPr>
          <w:sz w:val="20"/>
        </w:rPr>
        <w:sectPr>
          <w:type w:val="continuous"/>
          <w:pgSz w:w="11910" w:h="16840"/>
          <w:pgMar w:top="1920" w:bottom="280" w:left="880" w:right="16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5"/>
        </w:rPr>
      </w:pPr>
    </w:p>
    <w:p>
      <w:pPr>
        <w:pStyle w:val="BodyText"/>
        <w:ind w:left="160"/>
        <w:rPr>
          <w:sz w:val="20"/>
        </w:rPr>
      </w:pPr>
      <w:r>
        <w:rPr>
          <w:sz w:val="20"/>
        </w:rPr>
        <w:pict>
          <v:shape style="width:365.65pt;height:172.85pt;mso-position-horizontal-relative:char;mso-position-vertical-relative:line" type="#_x0000_t202" id="docshape8" filled="true" fillcolor="#fbd2cf" stroked="false">
            <w10:anchorlock/>
            <v:textbox inset="0,0,0,0">
              <w:txbxContent>
                <w:p>
                  <w:pPr>
                    <w:spacing w:before="218"/>
                    <w:ind w:left="260" w:right="0" w:firstLine="0"/>
                    <w:jc w:val="left"/>
                    <w:rPr>
                      <w:b/>
                      <w:color w:val="000000"/>
                      <w:sz w:val="24"/>
                    </w:rPr>
                  </w:pPr>
                  <w:r>
                    <w:rPr>
                      <w:b/>
                      <w:color w:val="130C0E"/>
                      <w:spacing w:val="-2"/>
                      <w:sz w:val="24"/>
                    </w:rPr>
                    <w:t>Artwork</w:t>
                  </w:r>
                </w:p>
                <w:p>
                  <w:pPr>
                    <w:spacing w:before="89"/>
                    <w:ind w:left="260" w:right="0" w:firstLine="0"/>
                    <w:jc w:val="left"/>
                    <w:rPr>
                      <w:color w:val="000000"/>
                      <w:sz w:val="18"/>
                    </w:rPr>
                  </w:pPr>
                  <w:r>
                    <w:rPr>
                      <w:rFonts w:ascii="Arial" w:hAnsi="Arial"/>
                      <w:b/>
                      <w:color w:val="231F20"/>
                      <w:sz w:val="18"/>
                    </w:rPr>
                    <w:t>Title:</w:t>
                  </w:r>
                  <w:r>
                    <w:rPr>
                      <w:rFonts w:ascii="Arial" w:hAnsi="Arial"/>
                      <w:b/>
                      <w:color w:val="231F20"/>
                      <w:spacing w:val="-9"/>
                      <w:sz w:val="18"/>
                    </w:rPr>
                    <w:t> </w:t>
                  </w:r>
                  <w:r>
                    <w:rPr>
                      <w:color w:val="231F20"/>
                      <w:spacing w:val="-2"/>
                      <w:sz w:val="18"/>
                    </w:rPr>
                    <w:t>“Kinship”</w:t>
                  </w:r>
                </w:p>
                <w:p>
                  <w:pPr>
                    <w:spacing w:before="41"/>
                    <w:ind w:left="260" w:right="0" w:firstLine="0"/>
                    <w:jc w:val="left"/>
                    <w:rPr>
                      <w:color w:val="000000"/>
                      <w:sz w:val="18"/>
                    </w:rPr>
                  </w:pPr>
                  <w:r>
                    <w:rPr>
                      <w:rFonts w:ascii="Arial"/>
                      <w:b/>
                      <w:color w:val="231F20"/>
                      <w:sz w:val="18"/>
                    </w:rPr>
                    <w:t>Artist:</w:t>
                  </w:r>
                  <w:r>
                    <w:rPr>
                      <w:rFonts w:ascii="Arial"/>
                      <w:b/>
                      <w:color w:val="231F20"/>
                      <w:spacing w:val="1"/>
                      <w:sz w:val="18"/>
                    </w:rPr>
                    <w:t> </w:t>
                  </w:r>
                  <w:r>
                    <w:rPr>
                      <w:color w:val="231F20"/>
                      <w:sz w:val="18"/>
                    </w:rPr>
                    <w:t>Mark</w:t>
                  </w:r>
                  <w:r>
                    <w:rPr>
                      <w:color w:val="231F20"/>
                      <w:spacing w:val="12"/>
                      <w:sz w:val="18"/>
                    </w:rPr>
                    <w:t> </w:t>
                  </w:r>
                  <w:r>
                    <w:rPr>
                      <w:color w:val="231F20"/>
                      <w:spacing w:val="-2"/>
                      <w:sz w:val="18"/>
                    </w:rPr>
                    <w:t>Cleaver</w:t>
                  </w:r>
                </w:p>
                <w:p>
                  <w:pPr>
                    <w:pStyle w:val="BodyText"/>
                    <w:spacing w:line="283" w:lineRule="auto" w:before="40"/>
                    <w:ind w:left="260" w:right="456"/>
                    <w:rPr>
                      <w:color w:val="000000"/>
                    </w:rPr>
                  </w:pPr>
                  <w:r>
                    <w:rPr>
                      <w:rFonts w:ascii="Arial" w:hAnsi="Arial"/>
                      <w:b/>
                      <w:color w:val="231F20"/>
                      <w:w w:val="110"/>
                    </w:rPr>
                    <w:t>Description:</w:t>
                  </w:r>
                  <w:r>
                    <w:rPr>
                      <w:rFonts w:ascii="Arial" w:hAnsi="Arial"/>
                      <w:b/>
                      <w:color w:val="231F20"/>
                      <w:spacing w:val="-14"/>
                      <w:w w:val="110"/>
                    </w:rPr>
                    <w:t> </w:t>
                  </w:r>
                  <w:r>
                    <w:rPr>
                      <w:color w:val="231F20"/>
                      <w:w w:val="110"/>
                    </w:rPr>
                    <w:t>The</w:t>
                  </w:r>
                  <w:r>
                    <w:rPr>
                      <w:color w:val="231F20"/>
                      <w:spacing w:val="-11"/>
                      <w:w w:val="110"/>
                    </w:rPr>
                    <w:t> </w:t>
                  </w:r>
                  <w:r>
                    <w:rPr>
                      <w:color w:val="231F20"/>
                      <w:w w:val="110"/>
                    </w:rPr>
                    <w:t>title</w:t>
                  </w:r>
                  <w:r>
                    <w:rPr>
                      <w:color w:val="231F20"/>
                      <w:spacing w:val="-12"/>
                      <w:w w:val="110"/>
                    </w:rPr>
                    <w:t> </w:t>
                  </w:r>
                  <w:r>
                    <w:rPr>
                      <w:color w:val="231F20"/>
                      <w:w w:val="110"/>
                    </w:rPr>
                    <w:t>of</w:t>
                  </w:r>
                  <w:r>
                    <w:rPr>
                      <w:color w:val="231F20"/>
                      <w:spacing w:val="-11"/>
                      <w:w w:val="110"/>
                    </w:rPr>
                    <w:t> </w:t>
                  </w:r>
                  <w:r>
                    <w:rPr>
                      <w:color w:val="231F20"/>
                      <w:w w:val="110"/>
                    </w:rPr>
                    <w:t>the</w:t>
                  </w:r>
                  <w:r>
                    <w:rPr>
                      <w:color w:val="231F20"/>
                      <w:spacing w:val="-11"/>
                      <w:w w:val="110"/>
                    </w:rPr>
                    <w:t> </w:t>
                  </w:r>
                  <w:r>
                    <w:rPr>
                      <w:color w:val="231F20"/>
                      <w:w w:val="110"/>
                    </w:rPr>
                    <w:t>work</w:t>
                  </w:r>
                  <w:r>
                    <w:rPr>
                      <w:color w:val="231F20"/>
                      <w:spacing w:val="-11"/>
                      <w:w w:val="110"/>
                    </w:rPr>
                    <w:t> </w:t>
                  </w:r>
                  <w:r>
                    <w:rPr>
                      <w:color w:val="231F20"/>
                      <w:w w:val="110"/>
                    </w:rPr>
                    <w:t>is</w:t>
                  </w:r>
                  <w:r>
                    <w:rPr>
                      <w:color w:val="231F20"/>
                      <w:spacing w:val="-11"/>
                      <w:w w:val="110"/>
                    </w:rPr>
                    <w:t> </w:t>
                  </w:r>
                  <w:r>
                    <w:rPr>
                      <w:color w:val="231F20"/>
                      <w:w w:val="110"/>
                    </w:rPr>
                    <w:t>“Kinship”</w:t>
                  </w:r>
                  <w:r>
                    <w:rPr>
                      <w:color w:val="231F20"/>
                      <w:spacing w:val="-12"/>
                      <w:w w:val="110"/>
                    </w:rPr>
                    <w:t> </w:t>
                  </w:r>
                  <w:r>
                    <w:rPr>
                      <w:color w:val="231F20"/>
                      <w:w w:val="110"/>
                    </w:rPr>
                    <w:t>and</w:t>
                  </w:r>
                  <w:r>
                    <w:rPr>
                      <w:color w:val="231F20"/>
                      <w:spacing w:val="-10"/>
                      <w:w w:val="110"/>
                    </w:rPr>
                    <w:t> </w:t>
                  </w:r>
                  <w:r>
                    <w:rPr>
                      <w:color w:val="231F20"/>
                      <w:w w:val="110"/>
                    </w:rPr>
                    <w:t>represents</w:t>
                  </w:r>
                  <w:r>
                    <w:rPr>
                      <w:color w:val="231F20"/>
                      <w:spacing w:val="-10"/>
                      <w:w w:val="110"/>
                    </w:rPr>
                    <w:t> </w:t>
                  </w:r>
                  <w:r>
                    <w:rPr>
                      <w:color w:val="231F20"/>
                      <w:w w:val="110"/>
                    </w:rPr>
                    <w:t>that</w:t>
                  </w:r>
                  <w:r>
                    <w:rPr>
                      <w:color w:val="231F20"/>
                      <w:spacing w:val="-11"/>
                      <w:w w:val="110"/>
                    </w:rPr>
                    <w:t> </w:t>
                  </w:r>
                  <w:r>
                    <w:rPr>
                      <w:color w:val="231F20"/>
                      <w:w w:val="110"/>
                    </w:rPr>
                    <w:t>although</w:t>
                  </w:r>
                  <w:r>
                    <w:rPr>
                      <w:color w:val="231F20"/>
                      <w:spacing w:val="-10"/>
                      <w:w w:val="110"/>
                    </w:rPr>
                    <w:t> </w:t>
                  </w:r>
                  <w:r>
                    <w:rPr>
                      <w:color w:val="231F20"/>
                      <w:w w:val="110"/>
                    </w:rPr>
                    <w:t>we are</w:t>
                  </w:r>
                  <w:r>
                    <w:rPr>
                      <w:color w:val="231F20"/>
                      <w:spacing w:val="-8"/>
                      <w:w w:val="110"/>
                    </w:rPr>
                    <w:t> </w:t>
                  </w:r>
                  <w:r>
                    <w:rPr>
                      <w:color w:val="231F20"/>
                      <w:w w:val="110"/>
                    </w:rPr>
                    <w:t>all</w:t>
                  </w:r>
                  <w:r>
                    <w:rPr>
                      <w:color w:val="231F20"/>
                      <w:spacing w:val="-8"/>
                      <w:w w:val="110"/>
                    </w:rPr>
                    <w:t> </w:t>
                  </w:r>
                  <w:r>
                    <w:rPr>
                      <w:color w:val="231F20"/>
                      <w:w w:val="110"/>
                    </w:rPr>
                    <w:t>on</w:t>
                  </w:r>
                  <w:r>
                    <w:rPr>
                      <w:color w:val="231F20"/>
                      <w:spacing w:val="-8"/>
                      <w:w w:val="110"/>
                    </w:rPr>
                    <w:t> </w:t>
                  </w:r>
                  <w:r>
                    <w:rPr>
                      <w:color w:val="231F20"/>
                      <w:w w:val="110"/>
                    </w:rPr>
                    <w:t>different</w:t>
                  </w:r>
                  <w:r>
                    <w:rPr>
                      <w:color w:val="231F20"/>
                      <w:spacing w:val="-8"/>
                      <w:w w:val="110"/>
                    </w:rPr>
                    <w:t> </w:t>
                  </w:r>
                  <w:r>
                    <w:rPr>
                      <w:color w:val="231F20"/>
                      <w:w w:val="110"/>
                    </w:rPr>
                    <w:t>paths</w:t>
                  </w:r>
                  <w:r>
                    <w:rPr>
                      <w:color w:val="231F20"/>
                      <w:spacing w:val="-8"/>
                      <w:w w:val="110"/>
                    </w:rPr>
                    <w:t> </w:t>
                  </w:r>
                  <w:r>
                    <w:rPr>
                      <w:color w:val="231F20"/>
                      <w:w w:val="110"/>
                    </w:rPr>
                    <w:t>in</w:t>
                  </w:r>
                  <w:r>
                    <w:rPr>
                      <w:color w:val="231F20"/>
                      <w:spacing w:val="-8"/>
                      <w:w w:val="110"/>
                    </w:rPr>
                    <w:t> </w:t>
                  </w:r>
                  <w:r>
                    <w:rPr>
                      <w:color w:val="231F20"/>
                      <w:w w:val="110"/>
                    </w:rPr>
                    <w:t>life,</w:t>
                  </w:r>
                  <w:r>
                    <w:rPr>
                      <w:color w:val="231F20"/>
                      <w:spacing w:val="-8"/>
                      <w:w w:val="110"/>
                    </w:rPr>
                    <w:t> </w:t>
                  </w:r>
                  <w:r>
                    <w:rPr>
                      <w:color w:val="231F20"/>
                      <w:w w:val="110"/>
                    </w:rPr>
                    <w:t>that</w:t>
                  </w:r>
                  <w:r>
                    <w:rPr>
                      <w:color w:val="231F20"/>
                      <w:spacing w:val="-8"/>
                      <w:w w:val="110"/>
                    </w:rPr>
                    <w:t> </w:t>
                  </w:r>
                  <w:r>
                    <w:rPr>
                      <w:color w:val="231F20"/>
                      <w:w w:val="110"/>
                    </w:rPr>
                    <w:t>we</w:t>
                  </w:r>
                  <w:r>
                    <w:rPr>
                      <w:color w:val="231F20"/>
                      <w:spacing w:val="-8"/>
                      <w:w w:val="110"/>
                    </w:rPr>
                    <w:t> </w:t>
                  </w:r>
                  <w:r>
                    <w:rPr>
                      <w:color w:val="231F20"/>
                      <w:w w:val="110"/>
                    </w:rPr>
                    <w:t>are</w:t>
                  </w:r>
                  <w:r>
                    <w:rPr>
                      <w:color w:val="231F20"/>
                      <w:spacing w:val="-8"/>
                      <w:w w:val="110"/>
                    </w:rPr>
                    <w:t> </w:t>
                  </w:r>
                  <w:r>
                    <w:rPr>
                      <w:color w:val="231F20"/>
                      <w:w w:val="110"/>
                    </w:rPr>
                    <w:t>all</w:t>
                  </w:r>
                  <w:r>
                    <w:rPr>
                      <w:color w:val="231F20"/>
                      <w:spacing w:val="-8"/>
                      <w:w w:val="110"/>
                    </w:rPr>
                    <w:t> </w:t>
                  </w:r>
                  <w:r>
                    <w:rPr>
                      <w:color w:val="231F20"/>
                      <w:w w:val="110"/>
                    </w:rPr>
                    <w:t>extraordinary</w:t>
                  </w:r>
                  <w:r>
                    <w:rPr>
                      <w:color w:val="231F20"/>
                      <w:spacing w:val="-8"/>
                      <w:w w:val="110"/>
                    </w:rPr>
                    <w:t> </w:t>
                  </w:r>
                  <w:r>
                    <w:rPr>
                      <w:color w:val="231F20"/>
                      <w:w w:val="110"/>
                    </w:rPr>
                    <w:t>individuals</w:t>
                  </w:r>
                  <w:r>
                    <w:rPr>
                      <w:color w:val="231F20"/>
                      <w:spacing w:val="-8"/>
                      <w:w w:val="110"/>
                    </w:rPr>
                    <w:t> </w:t>
                  </w:r>
                  <w:r>
                    <w:rPr>
                      <w:color w:val="231F20"/>
                      <w:w w:val="110"/>
                    </w:rPr>
                    <w:t>that</w:t>
                  </w:r>
                  <w:r>
                    <w:rPr>
                      <w:color w:val="231F20"/>
                      <w:spacing w:val="-8"/>
                      <w:w w:val="110"/>
                    </w:rPr>
                    <w:t> </w:t>
                  </w:r>
                  <w:r>
                    <w:rPr>
                      <w:color w:val="231F20"/>
                      <w:spacing w:val="-5"/>
                      <w:w w:val="110"/>
                    </w:rPr>
                    <w:t>are</w:t>
                  </w:r>
                </w:p>
                <w:p>
                  <w:pPr>
                    <w:pStyle w:val="BodyText"/>
                    <w:spacing w:line="283" w:lineRule="auto" w:before="1"/>
                    <w:ind w:left="260" w:right="2"/>
                    <w:rPr>
                      <w:color w:val="000000"/>
                    </w:rPr>
                  </w:pPr>
                  <w:r>
                    <w:rPr>
                      <w:color w:val="231F20"/>
                      <w:w w:val="110"/>
                    </w:rPr>
                    <w:t>connected</w:t>
                  </w:r>
                  <w:r>
                    <w:rPr>
                      <w:color w:val="231F20"/>
                      <w:spacing w:val="-3"/>
                      <w:w w:val="110"/>
                    </w:rPr>
                    <w:t> </w:t>
                  </w:r>
                  <w:r>
                    <w:rPr>
                      <w:color w:val="231F20"/>
                      <w:w w:val="110"/>
                    </w:rPr>
                    <w:t>as</w:t>
                  </w:r>
                  <w:r>
                    <w:rPr>
                      <w:color w:val="231F20"/>
                      <w:spacing w:val="-3"/>
                      <w:w w:val="110"/>
                    </w:rPr>
                    <w:t> </w:t>
                  </w:r>
                  <w:r>
                    <w:rPr>
                      <w:color w:val="231F20"/>
                      <w:w w:val="110"/>
                    </w:rPr>
                    <w:t>one</w:t>
                  </w:r>
                  <w:r>
                    <w:rPr>
                      <w:color w:val="231F20"/>
                      <w:spacing w:val="-3"/>
                      <w:w w:val="110"/>
                    </w:rPr>
                    <w:t> </w:t>
                  </w:r>
                  <w:r>
                    <w:rPr>
                      <w:color w:val="231F20"/>
                      <w:w w:val="110"/>
                    </w:rPr>
                    <w:t>to</w:t>
                  </w:r>
                  <w:r>
                    <w:rPr>
                      <w:color w:val="231F20"/>
                      <w:spacing w:val="-3"/>
                      <w:w w:val="110"/>
                    </w:rPr>
                    <w:t> </w:t>
                  </w:r>
                  <w:r>
                    <w:rPr>
                      <w:color w:val="231F20"/>
                      <w:w w:val="110"/>
                    </w:rPr>
                    <w:t>our</w:t>
                  </w:r>
                  <w:r>
                    <w:rPr>
                      <w:color w:val="231F20"/>
                      <w:spacing w:val="-3"/>
                      <w:w w:val="110"/>
                    </w:rPr>
                    <w:t> </w:t>
                  </w:r>
                  <w:r>
                    <w:rPr>
                      <w:color w:val="231F20"/>
                      <w:w w:val="110"/>
                    </w:rPr>
                    <w:t>community</w:t>
                  </w:r>
                  <w:r>
                    <w:rPr>
                      <w:color w:val="231F20"/>
                      <w:spacing w:val="-3"/>
                      <w:w w:val="110"/>
                    </w:rPr>
                    <w:t> </w:t>
                  </w:r>
                  <w:r>
                    <w:rPr>
                      <w:color w:val="231F20"/>
                      <w:w w:val="110"/>
                    </w:rPr>
                    <w:t>-</w:t>
                  </w:r>
                  <w:r>
                    <w:rPr>
                      <w:color w:val="231F20"/>
                      <w:spacing w:val="-3"/>
                      <w:w w:val="110"/>
                    </w:rPr>
                    <w:t> </w:t>
                  </w:r>
                  <w:r>
                    <w:rPr>
                      <w:color w:val="231F20"/>
                      <w:w w:val="110"/>
                    </w:rPr>
                    <w:t>And</w:t>
                  </w:r>
                  <w:r>
                    <w:rPr>
                      <w:color w:val="231F20"/>
                      <w:spacing w:val="-3"/>
                      <w:w w:val="110"/>
                    </w:rPr>
                    <w:t> </w:t>
                  </w:r>
                  <w:r>
                    <w:rPr>
                      <w:color w:val="231F20"/>
                      <w:w w:val="110"/>
                    </w:rPr>
                    <w:t>that</w:t>
                  </w:r>
                  <w:r>
                    <w:rPr>
                      <w:color w:val="231F20"/>
                      <w:spacing w:val="-3"/>
                      <w:w w:val="110"/>
                    </w:rPr>
                    <w:t> </w:t>
                  </w:r>
                  <w:r>
                    <w:rPr>
                      <w:color w:val="231F20"/>
                      <w:w w:val="110"/>
                    </w:rPr>
                    <w:t>we</w:t>
                  </w:r>
                  <w:r>
                    <w:rPr>
                      <w:color w:val="231F20"/>
                      <w:spacing w:val="-3"/>
                      <w:w w:val="110"/>
                    </w:rPr>
                    <w:t> </w:t>
                  </w:r>
                  <w:r>
                    <w:rPr>
                      <w:color w:val="231F20"/>
                      <w:w w:val="110"/>
                    </w:rPr>
                    <w:t>all</w:t>
                  </w:r>
                  <w:r>
                    <w:rPr>
                      <w:color w:val="231F20"/>
                      <w:spacing w:val="-3"/>
                      <w:w w:val="110"/>
                    </w:rPr>
                    <w:t> </w:t>
                  </w:r>
                  <w:r>
                    <w:rPr>
                      <w:color w:val="231F20"/>
                      <w:w w:val="110"/>
                    </w:rPr>
                    <w:t>have</w:t>
                  </w:r>
                  <w:r>
                    <w:rPr>
                      <w:color w:val="231F20"/>
                      <w:spacing w:val="-3"/>
                      <w:w w:val="110"/>
                    </w:rPr>
                    <w:t> </w:t>
                  </w:r>
                  <w:r>
                    <w:rPr>
                      <w:color w:val="231F20"/>
                      <w:w w:val="110"/>
                    </w:rPr>
                    <w:t>the</w:t>
                  </w:r>
                  <w:r>
                    <w:rPr>
                      <w:color w:val="231F20"/>
                      <w:spacing w:val="-3"/>
                      <w:w w:val="110"/>
                    </w:rPr>
                    <w:t> </w:t>
                  </w:r>
                  <w:r>
                    <w:rPr>
                      <w:color w:val="231F20"/>
                      <w:w w:val="110"/>
                    </w:rPr>
                    <w:t>right</w:t>
                  </w:r>
                  <w:r>
                    <w:rPr>
                      <w:color w:val="231F20"/>
                      <w:spacing w:val="-3"/>
                      <w:w w:val="110"/>
                    </w:rPr>
                    <w:t> </w:t>
                  </w:r>
                  <w:r>
                    <w:rPr>
                      <w:color w:val="231F20"/>
                      <w:w w:val="110"/>
                    </w:rPr>
                    <w:t>to</w:t>
                  </w:r>
                  <w:r>
                    <w:rPr>
                      <w:color w:val="231F20"/>
                      <w:spacing w:val="-3"/>
                      <w:w w:val="110"/>
                    </w:rPr>
                    <w:t> </w:t>
                  </w:r>
                  <w:r>
                    <w:rPr>
                      <w:color w:val="231F20"/>
                      <w:w w:val="110"/>
                    </w:rPr>
                    <w:t>belong</w:t>
                  </w:r>
                  <w:r>
                    <w:rPr>
                      <w:color w:val="231F20"/>
                      <w:spacing w:val="-3"/>
                      <w:w w:val="110"/>
                    </w:rPr>
                    <w:t> </w:t>
                  </w:r>
                  <w:r>
                    <w:rPr>
                      <w:color w:val="231F20"/>
                      <w:w w:val="110"/>
                    </w:rPr>
                    <w:t>in</w:t>
                  </w:r>
                  <w:r>
                    <w:rPr>
                      <w:color w:val="231F20"/>
                      <w:spacing w:val="-3"/>
                      <w:w w:val="110"/>
                    </w:rPr>
                    <w:t> </w:t>
                  </w:r>
                  <w:r>
                    <w:rPr>
                      <w:color w:val="231F20"/>
                      <w:w w:val="110"/>
                    </w:rPr>
                    <w:t>our own unique way.</w:t>
                  </w:r>
                </w:p>
                <w:p>
                  <w:pPr>
                    <w:pStyle w:val="BodyText"/>
                    <w:spacing w:line="283" w:lineRule="auto" w:before="2"/>
                    <w:ind w:left="260" w:right="439"/>
                    <w:rPr>
                      <w:color w:val="000000"/>
                    </w:rPr>
                  </w:pPr>
                  <w:r>
                    <w:rPr>
                      <w:rFonts w:ascii="Arial"/>
                      <w:b/>
                      <w:color w:val="231F20"/>
                      <w:w w:val="105"/>
                    </w:rPr>
                    <w:t>About me: </w:t>
                  </w:r>
                  <w:r>
                    <w:rPr>
                      <w:color w:val="231F20"/>
                      <w:w w:val="105"/>
                    </w:rPr>
                    <w:t>My name is Mark. I am a queer Palawa Kani person from Melbourne, Victoria,</w:t>
                  </w:r>
                  <w:r>
                    <w:rPr>
                      <w:color w:val="231F20"/>
                      <w:spacing w:val="12"/>
                      <w:w w:val="105"/>
                    </w:rPr>
                    <w:t> </w:t>
                  </w:r>
                  <w:r>
                    <w:rPr>
                      <w:color w:val="231F20"/>
                      <w:w w:val="105"/>
                    </w:rPr>
                    <w:t>and</w:t>
                  </w:r>
                  <w:r>
                    <w:rPr>
                      <w:color w:val="231F20"/>
                      <w:spacing w:val="12"/>
                      <w:w w:val="105"/>
                    </w:rPr>
                    <w:t> </w:t>
                  </w:r>
                  <w:r>
                    <w:rPr>
                      <w:color w:val="231F20"/>
                      <w:w w:val="105"/>
                    </w:rPr>
                    <w:t>I</w:t>
                  </w:r>
                  <w:r>
                    <w:rPr>
                      <w:color w:val="231F20"/>
                      <w:spacing w:val="12"/>
                      <w:w w:val="105"/>
                    </w:rPr>
                    <w:t> </w:t>
                  </w:r>
                  <w:r>
                    <w:rPr>
                      <w:color w:val="231F20"/>
                      <w:w w:val="105"/>
                    </w:rPr>
                    <w:t>use</w:t>
                  </w:r>
                  <w:r>
                    <w:rPr>
                      <w:color w:val="231F20"/>
                      <w:spacing w:val="12"/>
                      <w:w w:val="105"/>
                    </w:rPr>
                    <w:t> </w:t>
                  </w:r>
                  <w:r>
                    <w:rPr>
                      <w:color w:val="231F20"/>
                      <w:w w:val="105"/>
                    </w:rPr>
                    <w:t>art</w:t>
                  </w:r>
                  <w:r>
                    <w:rPr>
                      <w:color w:val="231F20"/>
                      <w:spacing w:val="12"/>
                      <w:w w:val="105"/>
                    </w:rPr>
                    <w:t> </w:t>
                  </w:r>
                  <w:r>
                    <w:rPr>
                      <w:color w:val="231F20"/>
                      <w:w w:val="105"/>
                    </w:rPr>
                    <w:t>as</w:t>
                  </w:r>
                  <w:r>
                    <w:rPr>
                      <w:color w:val="231F20"/>
                      <w:spacing w:val="12"/>
                      <w:w w:val="105"/>
                    </w:rPr>
                    <w:t> </w:t>
                  </w:r>
                  <w:r>
                    <w:rPr>
                      <w:color w:val="231F20"/>
                      <w:w w:val="105"/>
                    </w:rPr>
                    <w:t>a</w:t>
                  </w:r>
                  <w:r>
                    <w:rPr>
                      <w:color w:val="231F20"/>
                      <w:spacing w:val="12"/>
                      <w:w w:val="105"/>
                    </w:rPr>
                    <w:t> </w:t>
                  </w:r>
                  <w:r>
                    <w:rPr>
                      <w:color w:val="231F20"/>
                      <w:w w:val="105"/>
                    </w:rPr>
                    <w:t>way</w:t>
                  </w:r>
                  <w:r>
                    <w:rPr>
                      <w:color w:val="231F20"/>
                      <w:spacing w:val="12"/>
                      <w:w w:val="105"/>
                    </w:rPr>
                    <w:t> </w:t>
                  </w:r>
                  <w:r>
                    <w:rPr>
                      <w:color w:val="231F20"/>
                      <w:w w:val="105"/>
                    </w:rPr>
                    <w:t>of</w:t>
                  </w:r>
                  <w:r>
                    <w:rPr>
                      <w:color w:val="231F20"/>
                      <w:spacing w:val="12"/>
                      <w:w w:val="105"/>
                    </w:rPr>
                    <w:t> </w:t>
                  </w:r>
                  <w:r>
                    <w:rPr>
                      <w:color w:val="231F20"/>
                      <w:w w:val="105"/>
                    </w:rPr>
                    <w:t>speaking</w:t>
                  </w:r>
                  <w:r>
                    <w:rPr>
                      <w:color w:val="231F20"/>
                      <w:spacing w:val="12"/>
                      <w:w w:val="105"/>
                    </w:rPr>
                    <w:t> </w:t>
                  </w:r>
                  <w:r>
                    <w:rPr>
                      <w:color w:val="231F20"/>
                      <w:w w:val="105"/>
                    </w:rPr>
                    <w:t>what</w:t>
                  </w:r>
                  <w:r>
                    <w:rPr>
                      <w:color w:val="231F20"/>
                      <w:spacing w:val="12"/>
                      <w:w w:val="105"/>
                    </w:rPr>
                    <w:t> </w:t>
                  </w:r>
                  <w:r>
                    <w:rPr>
                      <w:color w:val="231F20"/>
                      <w:w w:val="105"/>
                    </w:rPr>
                    <w:t>I</w:t>
                  </w:r>
                  <w:r>
                    <w:rPr>
                      <w:color w:val="231F20"/>
                      <w:spacing w:val="12"/>
                      <w:w w:val="105"/>
                    </w:rPr>
                    <w:t> </w:t>
                  </w:r>
                  <w:r>
                    <w:rPr>
                      <w:color w:val="231F20"/>
                      <w:w w:val="105"/>
                    </w:rPr>
                    <w:t>feel</w:t>
                  </w:r>
                  <w:r>
                    <w:rPr>
                      <w:color w:val="231F20"/>
                      <w:spacing w:val="12"/>
                      <w:w w:val="105"/>
                    </w:rPr>
                    <w:t> </w:t>
                  </w:r>
                  <w:r>
                    <w:rPr>
                      <w:color w:val="231F20"/>
                      <w:w w:val="105"/>
                    </w:rPr>
                    <w:t>without</w:t>
                  </w:r>
                  <w:r>
                    <w:rPr>
                      <w:color w:val="231F20"/>
                      <w:spacing w:val="12"/>
                      <w:w w:val="105"/>
                    </w:rPr>
                    <w:t> </w:t>
                  </w:r>
                  <w:r>
                    <w:rPr>
                      <w:color w:val="231F20"/>
                      <w:w w:val="105"/>
                    </w:rPr>
                    <w:t>having</w:t>
                  </w:r>
                  <w:r>
                    <w:rPr>
                      <w:color w:val="231F20"/>
                      <w:spacing w:val="12"/>
                      <w:w w:val="105"/>
                    </w:rPr>
                    <w:t> </w:t>
                  </w:r>
                  <w:r>
                    <w:rPr>
                      <w:color w:val="231F20"/>
                      <w:w w:val="105"/>
                    </w:rPr>
                    <w:t>to</w:t>
                  </w:r>
                  <w:r>
                    <w:rPr>
                      <w:color w:val="231F20"/>
                      <w:spacing w:val="12"/>
                      <w:w w:val="105"/>
                    </w:rPr>
                    <w:t> </w:t>
                  </w:r>
                  <w:r>
                    <w:rPr>
                      <w:color w:val="231F20"/>
                      <w:w w:val="105"/>
                    </w:rPr>
                    <w:t>use</w:t>
                  </w:r>
                  <w:r>
                    <w:rPr>
                      <w:color w:val="231F20"/>
                      <w:spacing w:val="12"/>
                      <w:w w:val="105"/>
                    </w:rPr>
                    <w:t> </w:t>
                  </w:r>
                  <w:r>
                    <w:rPr>
                      <w:color w:val="231F20"/>
                      <w:w w:val="105"/>
                    </w:rPr>
                    <w:t>words. I also use my art as creative therapy for dealing with my diagnosis of Multiple</w:t>
                  </w:r>
                  <w:r>
                    <w:rPr>
                      <w:color w:val="231F20"/>
                      <w:spacing w:val="40"/>
                      <w:w w:val="105"/>
                    </w:rPr>
                    <w:t> </w:t>
                  </w:r>
                  <w:r>
                    <w:rPr>
                      <w:color w:val="231F20"/>
                      <w:w w:val="105"/>
                    </w:rPr>
                    <w:t>Sclerosis</w:t>
                  </w:r>
                  <w:r>
                    <w:rPr>
                      <w:color w:val="231F20"/>
                      <w:spacing w:val="40"/>
                      <w:w w:val="105"/>
                    </w:rPr>
                    <w:t> </w:t>
                  </w:r>
                  <w:r>
                    <w:rPr>
                      <w:color w:val="231F20"/>
                      <w:w w:val="105"/>
                    </w:rPr>
                    <w:t>and</w:t>
                  </w:r>
                  <w:r>
                    <w:rPr>
                      <w:color w:val="231F20"/>
                      <w:spacing w:val="40"/>
                      <w:w w:val="105"/>
                    </w:rPr>
                    <w:t> </w:t>
                  </w:r>
                  <w:r>
                    <w:rPr>
                      <w:color w:val="231F20"/>
                      <w:w w:val="105"/>
                    </w:rPr>
                    <w:t>to</w:t>
                  </w:r>
                  <w:r>
                    <w:rPr>
                      <w:color w:val="231F20"/>
                      <w:spacing w:val="40"/>
                      <w:w w:val="105"/>
                    </w:rPr>
                    <w:t> </w:t>
                  </w:r>
                  <w:r>
                    <w:rPr>
                      <w:color w:val="231F20"/>
                      <w:w w:val="105"/>
                    </w:rPr>
                    <w:t>help</w:t>
                  </w:r>
                  <w:r>
                    <w:rPr>
                      <w:color w:val="231F20"/>
                      <w:spacing w:val="40"/>
                      <w:w w:val="105"/>
                    </w:rPr>
                    <w:t> </w:t>
                  </w:r>
                  <w:r>
                    <w:rPr>
                      <w:color w:val="231F20"/>
                      <w:w w:val="105"/>
                    </w:rPr>
                    <w:t>me</w:t>
                  </w:r>
                  <w:r>
                    <w:rPr>
                      <w:color w:val="231F20"/>
                      <w:spacing w:val="40"/>
                      <w:w w:val="105"/>
                    </w:rPr>
                    <w:t> </w:t>
                  </w:r>
                  <w:r>
                    <w:rPr>
                      <w:color w:val="231F20"/>
                      <w:w w:val="105"/>
                    </w:rPr>
                    <w:t>feel</w:t>
                  </w:r>
                  <w:r>
                    <w:rPr>
                      <w:color w:val="231F20"/>
                      <w:spacing w:val="40"/>
                      <w:w w:val="105"/>
                    </w:rPr>
                    <w:t> </w:t>
                  </w:r>
                  <w:r>
                    <w:rPr>
                      <w:color w:val="231F20"/>
                      <w:w w:val="105"/>
                    </w:rPr>
                    <w:t>connected</w:t>
                  </w:r>
                  <w:r>
                    <w:rPr>
                      <w:color w:val="231F20"/>
                      <w:spacing w:val="40"/>
                      <w:w w:val="105"/>
                    </w:rPr>
                    <w:t> </w:t>
                  </w:r>
                  <w:r>
                    <w:rPr>
                      <w:color w:val="231F20"/>
                      <w:w w:val="105"/>
                    </w:rPr>
                    <w:t>to</w:t>
                  </w:r>
                  <w:r>
                    <w:rPr>
                      <w:color w:val="231F20"/>
                      <w:spacing w:val="40"/>
                      <w:w w:val="105"/>
                    </w:rPr>
                    <w:t> </w:t>
                  </w:r>
                  <w:r>
                    <w:rPr>
                      <w:color w:val="231F20"/>
                      <w:w w:val="105"/>
                    </w:rPr>
                    <w:t>my</w:t>
                  </w:r>
                  <w:r>
                    <w:rPr>
                      <w:color w:val="231F20"/>
                      <w:spacing w:val="40"/>
                      <w:w w:val="105"/>
                    </w:rPr>
                    <w:t> </w:t>
                  </w:r>
                  <w:r>
                    <w:rPr>
                      <w:color w:val="231F20"/>
                      <w:w w:val="105"/>
                    </w:rPr>
                    <w:t>family</w:t>
                  </w:r>
                  <w:r>
                    <w:rPr>
                      <w:color w:val="231F20"/>
                      <w:spacing w:val="40"/>
                      <w:w w:val="105"/>
                    </w:rPr>
                    <w:t> </w:t>
                  </w:r>
                  <w:r>
                    <w:rPr>
                      <w:color w:val="231F20"/>
                      <w:w w:val="105"/>
                    </w:rPr>
                    <w:t>and</w:t>
                  </w:r>
                  <w:r>
                    <w:rPr>
                      <w:color w:val="231F20"/>
                      <w:spacing w:val="40"/>
                      <w:w w:val="105"/>
                    </w:rPr>
                    <w:t> </w:t>
                  </w:r>
                  <w:r>
                    <w:rPr>
                      <w:color w:val="231F20"/>
                      <w:w w:val="105"/>
                    </w:rPr>
                    <w:t>culture.</w:t>
                  </w:r>
                </w:p>
              </w:txbxContent>
            </v:textbox>
            <v:fill type="solid"/>
          </v:shape>
        </w:pict>
      </w:r>
      <w:r>
        <w:rPr>
          <w:sz w:val="20"/>
        </w:rPr>
      </w:r>
    </w:p>
    <w:p>
      <w:pPr>
        <w:pStyle w:val="BodyText"/>
        <w:rPr>
          <w:sz w:val="28"/>
        </w:rPr>
      </w:pPr>
    </w:p>
    <w:p>
      <w:pPr>
        <w:pStyle w:val="Heading2"/>
        <w:spacing w:before="113"/>
        <w:ind w:left="160"/>
      </w:pPr>
      <w:r>
        <w:rPr>
          <w:color w:val="130C0E"/>
        </w:rPr>
        <w:t>Swinburne</w:t>
      </w:r>
      <w:r>
        <w:rPr>
          <w:color w:val="130C0E"/>
          <w:spacing w:val="62"/>
        </w:rPr>
        <w:t> </w:t>
      </w:r>
      <w:r>
        <w:rPr>
          <w:color w:val="130C0E"/>
        </w:rPr>
        <w:t>University</w:t>
      </w:r>
      <w:r>
        <w:rPr>
          <w:color w:val="130C0E"/>
          <w:spacing w:val="63"/>
        </w:rPr>
        <w:t> </w:t>
      </w:r>
      <w:r>
        <w:rPr>
          <w:color w:val="130C0E"/>
        </w:rPr>
        <w:t>of</w:t>
      </w:r>
      <w:r>
        <w:rPr>
          <w:color w:val="130C0E"/>
          <w:spacing w:val="63"/>
        </w:rPr>
        <w:t> </w:t>
      </w:r>
      <w:r>
        <w:rPr>
          <w:color w:val="130C0E"/>
        </w:rPr>
        <w:t>Technology’s</w:t>
      </w:r>
      <w:r>
        <w:rPr>
          <w:color w:val="130C0E"/>
          <w:spacing w:val="63"/>
        </w:rPr>
        <w:t> </w:t>
      </w:r>
      <w:r>
        <w:rPr>
          <w:color w:val="130C0E"/>
        </w:rPr>
        <w:t>Acknowledgement</w:t>
      </w:r>
      <w:r>
        <w:rPr>
          <w:color w:val="130C0E"/>
          <w:spacing w:val="63"/>
        </w:rPr>
        <w:t> </w:t>
      </w:r>
      <w:r>
        <w:rPr>
          <w:color w:val="130C0E"/>
        </w:rPr>
        <w:t>of</w:t>
      </w:r>
      <w:r>
        <w:rPr>
          <w:color w:val="130C0E"/>
          <w:spacing w:val="63"/>
        </w:rPr>
        <w:t> </w:t>
      </w:r>
      <w:r>
        <w:rPr>
          <w:color w:val="130C0E"/>
          <w:spacing w:val="-2"/>
        </w:rPr>
        <w:t>Country</w:t>
      </w:r>
    </w:p>
    <w:p>
      <w:pPr>
        <w:pStyle w:val="BodyText"/>
        <w:spacing w:line="283" w:lineRule="auto" w:before="90"/>
        <w:ind w:left="160" w:right="2156"/>
      </w:pPr>
      <w:r>
        <w:rPr>
          <w:color w:val="231F20"/>
          <w:w w:val="110"/>
        </w:rPr>
        <w:t>We respectfully acknowledge the Wurundjeri People of the Kulin Nation, who are the Traditional Owners of the land on which Swinburne’s Australian campuses are located</w:t>
      </w:r>
      <w:r>
        <w:rPr>
          <w:color w:val="231F20"/>
          <w:spacing w:val="80"/>
          <w:w w:val="110"/>
        </w:rPr>
        <w:t> </w:t>
      </w:r>
      <w:r>
        <w:rPr>
          <w:color w:val="231F20"/>
          <w:w w:val="110"/>
        </w:rPr>
        <w:t>in Melbourne’s east and outer-east, and pay our respect to their Elders past, present</w:t>
      </w:r>
      <w:r>
        <w:rPr>
          <w:color w:val="231F20"/>
          <w:spacing w:val="40"/>
          <w:w w:val="110"/>
        </w:rPr>
        <w:t> </w:t>
      </w:r>
      <w:r>
        <w:rPr>
          <w:color w:val="231F20"/>
          <w:w w:val="110"/>
        </w:rPr>
        <w:t>and emerging.</w:t>
      </w:r>
    </w:p>
    <w:p>
      <w:pPr>
        <w:pStyle w:val="BodyText"/>
        <w:spacing w:line="283" w:lineRule="auto" w:before="2"/>
        <w:ind w:left="160" w:right="1944"/>
        <w:jc w:val="both"/>
      </w:pPr>
      <w:r>
        <w:rPr>
          <w:color w:val="231F20"/>
          <w:w w:val="110"/>
        </w:rPr>
        <w:t>We</w:t>
      </w:r>
      <w:r>
        <w:rPr>
          <w:color w:val="231F20"/>
          <w:spacing w:val="-4"/>
          <w:w w:val="110"/>
        </w:rPr>
        <w:t> </w:t>
      </w:r>
      <w:r>
        <w:rPr>
          <w:color w:val="231F20"/>
          <w:w w:val="110"/>
        </w:rPr>
        <w:t>are</w:t>
      </w:r>
      <w:r>
        <w:rPr>
          <w:color w:val="231F20"/>
          <w:spacing w:val="-4"/>
          <w:w w:val="110"/>
        </w:rPr>
        <w:t> </w:t>
      </w:r>
      <w:r>
        <w:rPr>
          <w:color w:val="231F20"/>
          <w:w w:val="110"/>
        </w:rPr>
        <w:t>honoured</w:t>
      </w:r>
      <w:r>
        <w:rPr>
          <w:color w:val="231F20"/>
          <w:spacing w:val="-4"/>
          <w:w w:val="110"/>
        </w:rPr>
        <w:t> </w:t>
      </w:r>
      <w:r>
        <w:rPr>
          <w:color w:val="231F20"/>
          <w:w w:val="110"/>
        </w:rPr>
        <w:t>to</w:t>
      </w:r>
      <w:r>
        <w:rPr>
          <w:color w:val="231F20"/>
          <w:spacing w:val="-4"/>
          <w:w w:val="110"/>
        </w:rPr>
        <w:t> </w:t>
      </w:r>
      <w:r>
        <w:rPr>
          <w:color w:val="231F20"/>
          <w:w w:val="110"/>
        </w:rPr>
        <w:t>recognise</w:t>
      </w:r>
      <w:r>
        <w:rPr>
          <w:color w:val="231F20"/>
          <w:spacing w:val="-4"/>
          <w:w w:val="110"/>
        </w:rPr>
        <w:t> </w:t>
      </w:r>
      <w:r>
        <w:rPr>
          <w:color w:val="231F20"/>
          <w:w w:val="110"/>
        </w:rPr>
        <w:t>our</w:t>
      </w:r>
      <w:r>
        <w:rPr>
          <w:color w:val="231F20"/>
          <w:spacing w:val="-4"/>
          <w:w w:val="110"/>
        </w:rPr>
        <w:t> </w:t>
      </w:r>
      <w:r>
        <w:rPr>
          <w:color w:val="231F20"/>
          <w:w w:val="110"/>
        </w:rPr>
        <w:t>connection</w:t>
      </w:r>
      <w:r>
        <w:rPr>
          <w:color w:val="231F20"/>
          <w:spacing w:val="-4"/>
          <w:w w:val="110"/>
        </w:rPr>
        <w:t> </w:t>
      </w:r>
      <w:r>
        <w:rPr>
          <w:color w:val="231F20"/>
          <w:w w:val="110"/>
        </w:rPr>
        <w:t>to</w:t>
      </w:r>
      <w:r>
        <w:rPr>
          <w:color w:val="231F20"/>
          <w:spacing w:val="-4"/>
          <w:w w:val="110"/>
        </w:rPr>
        <w:t> </w:t>
      </w:r>
      <w:r>
        <w:rPr>
          <w:color w:val="231F20"/>
          <w:w w:val="110"/>
        </w:rPr>
        <w:t>Wurundjeri</w:t>
      </w:r>
      <w:r>
        <w:rPr>
          <w:color w:val="231F20"/>
          <w:spacing w:val="-4"/>
          <w:w w:val="110"/>
        </w:rPr>
        <w:t> </w:t>
      </w:r>
      <w:r>
        <w:rPr>
          <w:color w:val="231F20"/>
          <w:w w:val="110"/>
        </w:rPr>
        <w:t>Country,</w:t>
      </w:r>
      <w:r>
        <w:rPr>
          <w:color w:val="231F20"/>
          <w:spacing w:val="-4"/>
          <w:w w:val="110"/>
        </w:rPr>
        <w:t> </w:t>
      </w:r>
      <w:r>
        <w:rPr>
          <w:color w:val="231F20"/>
          <w:w w:val="110"/>
        </w:rPr>
        <w:t>history,</w:t>
      </w:r>
      <w:r>
        <w:rPr>
          <w:color w:val="231F20"/>
          <w:spacing w:val="-4"/>
          <w:w w:val="110"/>
        </w:rPr>
        <w:t> </w:t>
      </w:r>
      <w:r>
        <w:rPr>
          <w:color w:val="231F20"/>
          <w:w w:val="110"/>
        </w:rPr>
        <w:t>culture</w:t>
      </w:r>
      <w:r>
        <w:rPr>
          <w:color w:val="231F20"/>
          <w:spacing w:val="-4"/>
          <w:w w:val="110"/>
        </w:rPr>
        <w:t> </w:t>
      </w:r>
      <w:r>
        <w:rPr>
          <w:color w:val="231F20"/>
          <w:w w:val="110"/>
        </w:rPr>
        <w:t>and spirituality</w:t>
      </w:r>
      <w:r>
        <w:rPr>
          <w:color w:val="231F20"/>
          <w:spacing w:val="-2"/>
          <w:w w:val="110"/>
        </w:rPr>
        <w:t> </w:t>
      </w:r>
      <w:r>
        <w:rPr>
          <w:color w:val="231F20"/>
          <w:w w:val="110"/>
        </w:rPr>
        <w:t>through</w:t>
      </w:r>
      <w:r>
        <w:rPr>
          <w:color w:val="231F20"/>
          <w:spacing w:val="-2"/>
          <w:w w:val="110"/>
        </w:rPr>
        <w:t> </w:t>
      </w:r>
      <w:r>
        <w:rPr>
          <w:color w:val="231F20"/>
          <w:w w:val="110"/>
        </w:rPr>
        <w:t>these</w:t>
      </w:r>
      <w:r>
        <w:rPr>
          <w:color w:val="231F20"/>
          <w:spacing w:val="-2"/>
          <w:w w:val="110"/>
        </w:rPr>
        <w:t> </w:t>
      </w:r>
      <w:r>
        <w:rPr>
          <w:color w:val="231F20"/>
          <w:w w:val="110"/>
        </w:rPr>
        <w:t>locations,</w:t>
      </w:r>
      <w:r>
        <w:rPr>
          <w:color w:val="231F20"/>
          <w:spacing w:val="-2"/>
          <w:w w:val="110"/>
        </w:rPr>
        <w:t> </w:t>
      </w:r>
      <w:r>
        <w:rPr>
          <w:color w:val="231F20"/>
          <w:w w:val="110"/>
        </w:rPr>
        <w:t>and</w:t>
      </w:r>
      <w:r>
        <w:rPr>
          <w:color w:val="231F20"/>
          <w:spacing w:val="-2"/>
          <w:w w:val="110"/>
        </w:rPr>
        <w:t> </w:t>
      </w:r>
      <w:r>
        <w:rPr>
          <w:color w:val="231F20"/>
          <w:w w:val="110"/>
        </w:rPr>
        <w:t>strive</w:t>
      </w:r>
      <w:r>
        <w:rPr>
          <w:color w:val="231F20"/>
          <w:spacing w:val="-2"/>
          <w:w w:val="110"/>
        </w:rPr>
        <w:t> </w:t>
      </w:r>
      <w:r>
        <w:rPr>
          <w:color w:val="231F20"/>
          <w:w w:val="110"/>
        </w:rPr>
        <w:t>to</w:t>
      </w:r>
      <w:r>
        <w:rPr>
          <w:color w:val="231F20"/>
          <w:spacing w:val="-2"/>
          <w:w w:val="110"/>
        </w:rPr>
        <w:t> </w:t>
      </w:r>
      <w:r>
        <w:rPr>
          <w:color w:val="231F20"/>
          <w:w w:val="110"/>
        </w:rPr>
        <w:t>ensure</w:t>
      </w:r>
      <w:r>
        <w:rPr>
          <w:color w:val="231F20"/>
          <w:spacing w:val="-2"/>
          <w:w w:val="110"/>
        </w:rPr>
        <w:t> </w:t>
      </w:r>
      <w:r>
        <w:rPr>
          <w:color w:val="231F20"/>
          <w:w w:val="110"/>
        </w:rPr>
        <w:t>that</w:t>
      </w:r>
      <w:r>
        <w:rPr>
          <w:color w:val="231F20"/>
          <w:spacing w:val="-2"/>
          <w:w w:val="110"/>
        </w:rPr>
        <w:t> </w:t>
      </w:r>
      <w:r>
        <w:rPr>
          <w:color w:val="231F20"/>
          <w:w w:val="110"/>
        </w:rPr>
        <w:t>we</w:t>
      </w:r>
      <w:r>
        <w:rPr>
          <w:color w:val="231F20"/>
          <w:spacing w:val="-2"/>
          <w:w w:val="110"/>
        </w:rPr>
        <w:t> </w:t>
      </w:r>
      <w:r>
        <w:rPr>
          <w:color w:val="231F20"/>
          <w:w w:val="110"/>
        </w:rPr>
        <w:t>operate</w:t>
      </w:r>
      <w:r>
        <w:rPr>
          <w:color w:val="231F20"/>
          <w:spacing w:val="-2"/>
          <w:w w:val="110"/>
        </w:rPr>
        <w:t> </w:t>
      </w:r>
      <w:r>
        <w:rPr>
          <w:color w:val="231F20"/>
          <w:w w:val="110"/>
        </w:rPr>
        <w:t>in</w:t>
      </w:r>
      <w:r>
        <w:rPr>
          <w:color w:val="231F20"/>
          <w:spacing w:val="-2"/>
          <w:w w:val="110"/>
        </w:rPr>
        <w:t> </w:t>
      </w:r>
      <w:r>
        <w:rPr>
          <w:color w:val="231F20"/>
          <w:w w:val="110"/>
        </w:rPr>
        <w:t>a</w:t>
      </w:r>
      <w:r>
        <w:rPr>
          <w:color w:val="231F20"/>
          <w:spacing w:val="-2"/>
          <w:w w:val="110"/>
        </w:rPr>
        <w:t> </w:t>
      </w:r>
      <w:r>
        <w:rPr>
          <w:color w:val="231F20"/>
          <w:w w:val="110"/>
        </w:rPr>
        <w:t>manner</w:t>
      </w:r>
      <w:r>
        <w:rPr>
          <w:color w:val="231F20"/>
          <w:spacing w:val="-2"/>
          <w:w w:val="110"/>
        </w:rPr>
        <w:t> </w:t>
      </w:r>
      <w:r>
        <w:rPr>
          <w:color w:val="231F20"/>
          <w:w w:val="110"/>
        </w:rPr>
        <w:t>that respects and honours the Elders and Ancestors of these lands.</w:t>
      </w:r>
    </w:p>
    <w:p>
      <w:pPr>
        <w:pStyle w:val="BodyText"/>
        <w:spacing w:line="283" w:lineRule="auto" w:before="3"/>
        <w:ind w:left="160" w:right="1972"/>
      </w:pPr>
      <w:r>
        <w:rPr>
          <w:color w:val="231F20"/>
          <w:w w:val="110"/>
        </w:rPr>
        <w:t>We</w:t>
      </w:r>
      <w:r>
        <w:rPr>
          <w:color w:val="231F20"/>
          <w:spacing w:val="-9"/>
          <w:w w:val="110"/>
        </w:rPr>
        <w:t> </w:t>
      </w:r>
      <w:r>
        <w:rPr>
          <w:color w:val="231F20"/>
          <w:w w:val="110"/>
        </w:rPr>
        <w:t>also</w:t>
      </w:r>
      <w:r>
        <w:rPr>
          <w:color w:val="231F20"/>
          <w:spacing w:val="-9"/>
          <w:w w:val="110"/>
        </w:rPr>
        <w:t> </w:t>
      </w:r>
      <w:r>
        <w:rPr>
          <w:color w:val="231F20"/>
          <w:w w:val="110"/>
        </w:rPr>
        <w:t>respectfully</w:t>
      </w:r>
      <w:r>
        <w:rPr>
          <w:color w:val="231F20"/>
          <w:spacing w:val="-9"/>
          <w:w w:val="110"/>
        </w:rPr>
        <w:t> </w:t>
      </w:r>
      <w:r>
        <w:rPr>
          <w:color w:val="231F20"/>
          <w:w w:val="110"/>
        </w:rPr>
        <w:t>acknowledge</w:t>
      </w:r>
      <w:r>
        <w:rPr>
          <w:color w:val="231F20"/>
          <w:spacing w:val="-9"/>
          <w:w w:val="110"/>
        </w:rPr>
        <w:t> </w:t>
      </w:r>
      <w:r>
        <w:rPr>
          <w:color w:val="231F20"/>
          <w:w w:val="110"/>
        </w:rPr>
        <w:t>Swinburne’s</w:t>
      </w:r>
      <w:r>
        <w:rPr>
          <w:color w:val="231F20"/>
          <w:spacing w:val="-9"/>
          <w:w w:val="110"/>
        </w:rPr>
        <w:t> </w:t>
      </w:r>
      <w:r>
        <w:rPr>
          <w:color w:val="231F20"/>
          <w:w w:val="110"/>
        </w:rPr>
        <w:t>Aboriginal</w:t>
      </w:r>
      <w:r>
        <w:rPr>
          <w:color w:val="231F20"/>
          <w:spacing w:val="-9"/>
          <w:w w:val="110"/>
        </w:rPr>
        <w:t> </w:t>
      </w:r>
      <w:r>
        <w:rPr>
          <w:color w:val="231F20"/>
          <w:w w:val="110"/>
        </w:rPr>
        <w:t>and</w:t>
      </w:r>
      <w:r>
        <w:rPr>
          <w:color w:val="231F20"/>
          <w:spacing w:val="-9"/>
          <w:w w:val="110"/>
        </w:rPr>
        <w:t> </w:t>
      </w:r>
      <w:r>
        <w:rPr>
          <w:color w:val="231F20"/>
          <w:w w:val="110"/>
        </w:rPr>
        <w:t>Torres</w:t>
      </w:r>
      <w:r>
        <w:rPr>
          <w:color w:val="231F20"/>
          <w:spacing w:val="-9"/>
          <w:w w:val="110"/>
        </w:rPr>
        <w:t> </w:t>
      </w:r>
      <w:r>
        <w:rPr>
          <w:color w:val="231F20"/>
          <w:w w:val="110"/>
        </w:rPr>
        <w:t>Strait</w:t>
      </w:r>
      <w:r>
        <w:rPr>
          <w:color w:val="231F20"/>
          <w:spacing w:val="-9"/>
          <w:w w:val="110"/>
        </w:rPr>
        <w:t> </w:t>
      </w:r>
      <w:r>
        <w:rPr>
          <w:color w:val="231F20"/>
          <w:w w:val="110"/>
        </w:rPr>
        <w:t>Islander</w:t>
      </w:r>
      <w:r>
        <w:rPr>
          <w:color w:val="231F20"/>
          <w:spacing w:val="-9"/>
          <w:w w:val="110"/>
        </w:rPr>
        <w:t> </w:t>
      </w:r>
      <w:r>
        <w:rPr>
          <w:color w:val="231F20"/>
          <w:w w:val="110"/>
        </w:rPr>
        <w:t>staff, students, alumni, partners and visitors.</w:t>
      </w:r>
    </w:p>
    <w:p>
      <w:pPr>
        <w:pStyle w:val="BodyText"/>
        <w:spacing w:line="283" w:lineRule="auto" w:before="1"/>
        <w:ind w:left="160" w:right="1972"/>
      </w:pPr>
      <w:r>
        <w:rPr>
          <w:color w:val="231F20"/>
          <w:w w:val="110"/>
        </w:rPr>
        <w:t>We also acknowledge and respect the Traditional Owners of lands across Australia, their Elders,</w:t>
      </w:r>
      <w:r>
        <w:rPr>
          <w:color w:val="231F20"/>
          <w:spacing w:val="-3"/>
          <w:w w:val="110"/>
        </w:rPr>
        <w:t> </w:t>
      </w:r>
      <w:r>
        <w:rPr>
          <w:color w:val="231F20"/>
          <w:w w:val="110"/>
        </w:rPr>
        <w:t>Ancestors,</w:t>
      </w:r>
      <w:r>
        <w:rPr>
          <w:color w:val="231F20"/>
          <w:spacing w:val="-3"/>
          <w:w w:val="110"/>
        </w:rPr>
        <w:t> </w:t>
      </w:r>
      <w:r>
        <w:rPr>
          <w:color w:val="231F20"/>
          <w:w w:val="110"/>
        </w:rPr>
        <w:t>cultures</w:t>
      </w:r>
      <w:r>
        <w:rPr>
          <w:color w:val="231F20"/>
          <w:spacing w:val="-3"/>
          <w:w w:val="110"/>
        </w:rPr>
        <w:t> </w:t>
      </w:r>
      <w:r>
        <w:rPr>
          <w:color w:val="231F20"/>
          <w:w w:val="110"/>
        </w:rPr>
        <w:t>and</w:t>
      </w:r>
      <w:r>
        <w:rPr>
          <w:color w:val="231F20"/>
          <w:spacing w:val="-3"/>
          <w:w w:val="110"/>
        </w:rPr>
        <w:t> </w:t>
      </w:r>
      <w:r>
        <w:rPr>
          <w:color w:val="231F20"/>
          <w:w w:val="110"/>
        </w:rPr>
        <w:t>heritage,</w:t>
      </w:r>
      <w:r>
        <w:rPr>
          <w:color w:val="231F20"/>
          <w:spacing w:val="-3"/>
          <w:w w:val="110"/>
        </w:rPr>
        <w:t> </w:t>
      </w:r>
      <w:r>
        <w:rPr>
          <w:color w:val="231F20"/>
          <w:w w:val="110"/>
        </w:rPr>
        <w:t>and</w:t>
      </w:r>
      <w:r>
        <w:rPr>
          <w:color w:val="231F20"/>
          <w:spacing w:val="-3"/>
          <w:w w:val="110"/>
        </w:rPr>
        <w:t> </w:t>
      </w:r>
      <w:r>
        <w:rPr>
          <w:color w:val="231F20"/>
          <w:w w:val="110"/>
        </w:rPr>
        <w:t>recognise</w:t>
      </w:r>
      <w:r>
        <w:rPr>
          <w:color w:val="231F20"/>
          <w:spacing w:val="-3"/>
          <w:w w:val="110"/>
        </w:rPr>
        <w:t> </w:t>
      </w:r>
      <w:r>
        <w:rPr>
          <w:color w:val="231F20"/>
          <w:w w:val="110"/>
        </w:rPr>
        <w:t>the</w:t>
      </w:r>
      <w:r>
        <w:rPr>
          <w:color w:val="231F20"/>
          <w:spacing w:val="-3"/>
          <w:w w:val="110"/>
        </w:rPr>
        <w:t> </w:t>
      </w:r>
      <w:r>
        <w:rPr>
          <w:color w:val="231F20"/>
          <w:w w:val="110"/>
        </w:rPr>
        <w:t>continuing</w:t>
      </w:r>
      <w:r>
        <w:rPr>
          <w:color w:val="231F20"/>
          <w:spacing w:val="-3"/>
          <w:w w:val="110"/>
        </w:rPr>
        <w:t> </w:t>
      </w:r>
      <w:r>
        <w:rPr>
          <w:color w:val="231F20"/>
          <w:w w:val="110"/>
        </w:rPr>
        <w:t>sovereignties</w:t>
      </w:r>
      <w:r>
        <w:rPr>
          <w:color w:val="231F20"/>
          <w:spacing w:val="-3"/>
          <w:w w:val="110"/>
        </w:rPr>
        <w:t> </w:t>
      </w:r>
      <w:r>
        <w:rPr>
          <w:color w:val="231F20"/>
          <w:w w:val="110"/>
        </w:rPr>
        <w:t>of</w:t>
      </w:r>
      <w:r>
        <w:rPr>
          <w:color w:val="231F20"/>
          <w:spacing w:val="-3"/>
          <w:w w:val="110"/>
        </w:rPr>
        <w:t> </w:t>
      </w:r>
      <w:r>
        <w:rPr>
          <w:color w:val="231F20"/>
          <w:w w:val="110"/>
        </w:rPr>
        <w:t>all Aboriginal and Torres Strait Islander Nations.</w:t>
      </w:r>
    </w:p>
    <w:p>
      <w:pPr>
        <w:pStyle w:val="BodyText"/>
        <w:spacing w:before="6"/>
        <w:rPr>
          <w:sz w:val="21"/>
        </w:rPr>
      </w:pPr>
    </w:p>
    <w:p>
      <w:pPr>
        <w:pStyle w:val="BodyText"/>
        <w:spacing w:line="283" w:lineRule="auto"/>
        <w:ind w:left="160" w:right="1972"/>
      </w:pPr>
      <w:r>
        <w:rPr>
          <w:color w:val="231F20"/>
          <w:w w:val="110"/>
        </w:rPr>
        <w:t>The research has benefited from the support of Swinburne University of Technology’s Moondani Toombadool Centre and the assistance of Professor Andrew Gunstone and Ms Vicky Peters.</w:t>
      </w:r>
    </w:p>
    <w:p>
      <w:pPr>
        <w:spacing w:line="285" w:lineRule="auto" w:before="2"/>
        <w:ind w:left="160" w:right="2614" w:firstLine="0"/>
        <w:jc w:val="left"/>
        <w:rPr>
          <w:rFonts w:ascii="Arial"/>
          <w:b/>
          <w:sz w:val="18"/>
        </w:rPr>
      </w:pPr>
      <w:r>
        <w:rPr>
          <w:color w:val="231F20"/>
          <w:w w:val="105"/>
          <w:sz w:val="18"/>
        </w:rPr>
        <w:t>Visit</w:t>
      </w:r>
      <w:r>
        <w:rPr>
          <w:color w:val="231F20"/>
          <w:spacing w:val="-4"/>
          <w:w w:val="105"/>
          <w:sz w:val="18"/>
        </w:rPr>
        <w:t> </w:t>
      </w:r>
      <w:r>
        <w:rPr>
          <w:color w:val="231F20"/>
          <w:w w:val="105"/>
          <w:sz w:val="18"/>
        </w:rPr>
        <w:t>the</w:t>
      </w:r>
      <w:r>
        <w:rPr>
          <w:color w:val="231F20"/>
          <w:spacing w:val="-4"/>
          <w:w w:val="105"/>
          <w:sz w:val="18"/>
        </w:rPr>
        <w:t> </w:t>
      </w:r>
      <w:r>
        <w:rPr>
          <w:color w:val="231F20"/>
          <w:w w:val="105"/>
          <w:sz w:val="18"/>
        </w:rPr>
        <w:t>Centre,</w:t>
      </w:r>
      <w:r>
        <w:rPr>
          <w:color w:val="231F20"/>
          <w:spacing w:val="-4"/>
          <w:w w:val="105"/>
          <w:sz w:val="18"/>
        </w:rPr>
        <w:t> </w:t>
      </w:r>
      <w:r>
        <w:rPr>
          <w:color w:val="231F20"/>
          <w:w w:val="105"/>
          <w:sz w:val="18"/>
        </w:rPr>
        <w:t>at</w:t>
      </w:r>
      <w:r>
        <w:rPr>
          <w:color w:val="231F20"/>
          <w:spacing w:val="-4"/>
          <w:w w:val="105"/>
          <w:sz w:val="18"/>
        </w:rPr>
        <w:t> </w:t>
      </w:r>
      <w:hyperlink r:id="rId8">
        <w:r>
          <w:rPr>
            <w:rFonts w:ascii="Arial"/>
            <w:b/>
            <w:color w:val="231F20"/>
            <w:w w:val="105"/>
            <w:sz w:val="18"/>
          </w:rPr>
          <w:t>https://www.swinburne.edu.au/about/strategy-initiatives/</w:t>
        </w:r>
      </w:hyperlink>
      <w:r>
        <w:rPr>
          <w:rFonts w:ascii="Arial"/>
          <w:b/>
          <w:color w:val="231F20"/>
          <w:w w:val="105"/>
          <w:sz w:val="18"/>
        </w:rPr>
        <w:t> </w:t>
      </w:r>
      <w:r>
        <w:rPr>
          <w:rFonts w:ascii="Arial"/>
          <w:b/>
          <w:color w:val="231F20"/>
          <w:spacing w:val="-2"/>
          <w:w w:val="105"/>
          <w:sz w:val="18"/>
        </w:rPr>
        <w:t>moondani-toombadool-centre/</w:t>
      </w:r>
    </w:p>
    <w:p>
      <w:pPr>
        <w:spacing w:after="0" w:line="285" w:lineRule="auto"/>
        <w:jc w:val="left"/>
        <w:rPr>
          <w:rFonts w:ascii="Arial"/>
          <w:sz w:val="18"/>
        </w:rPr>
        <w:sectPr>
          <w:footerReference w:type="default" r:id="rId7"/>
          <w:pgSz w:w="11910" w:h="16840"/>
          <w:pgMar w:footer="876" w:header="0" w:top="1920" w:bottom="1060" w:left="880" w:right="1680"/>
          <w:pgNumType w:start="2"/>
        </w:sectPr>
      </w:pPr>
    </w:p>
    <w:p>
      <w:pPr>
        <w:pStyle w:val="BodyText"/>
        <w:spacing w:line="283" w:lineRule="auto" w:before="88"/>
        <w:ind w:left="160" w:right="2058"/>
      </w:pPr>
      <w:r>
        <w:rPr>
          <w:color w:val="231F20"/>
          <w:w w:val="110"/>
        </w:rPr>
        <w:t>This Report was commissioned by the Consumer Policy Research Centre and conducted by researchers at Swinburne University of Technology, on behalf of the Office of the Residential</w:t>
      </w:r>
      <w:r>
        <w:rPr>
          <w:color w:val="231F20"/>
          <w:spacing w:val="-6"/>
          <w:w w:val="110"/>
        </w:rPr>
        <w:t> </w:t>
      </w:r>
      <w:r>
        <w:rPr>
          <w:color w:val="231F20"/>
          <w:w w:val="110"/>
        </w:rPr>
        <w:t>Tenancies</w:t>
      </w:r>
      <w:r>
        <w:rPr>
          <w:color w:val="231F20"/>
          <w:spacing w:val="-6"/>
          <w:w w:val="110"/>
        </w:rPr>
        <w:t> </w:t>
      </w:r>
      <w:r>
        <w:rPr>
          <w:color w:val="231F20"/>
          <w:w w:val="110"/>
        </w:rPr>
        <w:t>Commissioner,</w:t>
      </w:r>
      <w:r>
        <w:rPr>
          <w:color w:val="231F20"/>
          <w:spacing w:val="-6"/>
          <w:w w:val="110"/>
        </w:rPr>
        <w:t> </w:t>
      </w:r>
      <w:r>
        <w:rPr>
          <w:color w:val="231F20"/>
          <w:w w:val="110"/>
        </w:rPr>
        <w:t>Victorian</w:t>
      </w:r>
      <w:r>
        <w:rPr>
          <w:color w:val="231F20"/>
          <w:spacing w:val="-6"/>
          <w:w w:val="110"/>
        </w:rPr>
        <w:t> </w:t>
      </w:r>
      <w:r>
        <w:rPr>
          <w:color w:val="231F20"/>
          <w:w w:val="110"/>
        </w:rPr>
        <w:t>Legal</w:t>
      </w:r>
      <w:r>
        <w:rPr>
          <w:color w:val="231F20"/>
          <w:spacing w:val="-6"/>
          <w:w w:val="110"/>
        </w:rPr>
        <w:t> </w:t>
      </w:r>
      <w:r>
        <w:rPr>
          <w:color w:val="231F20"/>
          <w:w w:val="110"/>
        </w:rPr>
        <w:t>Aid</w:t>
      </w:r>
      <w:r>
        <w:rPr>
          <w:color w:val="231F20"/>
          <w:spacing w:val="-6"/>
          <w:w w:val="110"/>
        </w:rPr>
        <w:t> </w:t>
      </w:r>
      <w:r>
        <w:rPr>
          <w:color w:val="231F20"/>
          <w:w w:val="110"/>
        </w:rPr>
        <w:t>and</w:t>
      </w:r>
      <w:r>
        <w:rPr>
          <w:color w:val="231F20"/>
          <w:spacing w:val="-6"/>
          <w:w w:val="110"/>
        </w:rPr>
        <w:t> </w:t>
      </w:r>
      <w:r>
        <w:rPr>
          <w:color w:val="231F20"/>
          <w:w w:val="110"/>
        </w:rPr>
        <w:t>Aboriginal</w:t>
      </w:r>
      <w:r>
        <w:rPr>
          <w:color w:val="231F20"/>
          <w:spacing w:val="-6"/>
          <w:w w:val="110"/>
        </w:rPr>
        <w:t> </w:t>
      </w:r>
      <w:r>
        <w:rPr>
          <w:color w:val="231F20"/>
          <w:w w:val="110"/>
        </w:rPr>
        <w:t>Housing</w:t>
      </w:r>
      <w:r>
        <w:rPr>
          <w:color w:val="231F20"/>
          <w:spacing w:val="-6"/>
          <w:w w:val="110"/>
        </w:rPr>
        <w:t> </w:t>
      </w:r>
      <w:r>
        <w:rPr>
          <w:color w:val="231F20"/>
          <w:w w:val="110"/>
        </w:rPr>
        <w:t>Victoria.</w:t>
      </w:r>
    </w:p>
    <w:p>
      <w:pPr>
        <w:pStyle w:val="BodyText"/>
        <w:spacing w:before="6"/>
      </w:pPr>
      <w:r>
        <w:rPr/>
        <w:drawing>
          <wp:anchor distT="0" distB="0" distL="0" distR="0" allowOverlap="1" layoutInCell="1" locked="0" behindDoc="0" simplePos="0" relativeHeight="3">
            <wp:simplePos x="0" y="0"/>
            <wp:positionH relativeFrom="page">
              <wp:posOffset>702169</wp:posOffset>
            </wp:positionH>
            <wp:positionV relativeFrom="paragraph">
              <wp:posOffset>159071</wp:posOffset>
            </wp:positionV>
            <wp:extent cx="1478782" cy="581596"/>
            <wp:effectExtent l="0" t="0" r="0" b="0"/>
            <wp:wrapTopAndBottom/>
            <wp:docPr id="1" name="image3.jpeg"/>
            <wp:cNvGraphicFramePr>
              <a:graphicFrameLocks noChangeAspect="1"/>
            </wp:cNvGraphicFramePr>
            <a:graphic>
              <a:graphicData uri="http://schemas.openxmlformats.org/drawingml/2006/picture">
                <pic:pic>
                  <pic:nvPicPr>
                    <pic:cNvPr id="2" name="image3.jpeg"/>
                    <pic:cNvPicPr/>
                  </pic:nvPicPr>
                  <pic:blipFill>
                    <a:blip r:embed="rId11" cstate="print"/>
                    <a:stretch>
                      <a:fillRect/>
                    </a:stretch>
                  </pic:blipFill>
                  <pic:spPr>
                    <a:xfrm>
                      <a:off x="0" y="0"/>
                      <a:ext cx="1478782" cy="581596"/>
                    </a:xfrm>
                    <a:prstGeom prst="rect">
                      <a:avLst/>
                    </a:prstGeom>
                  </pic:spPr>
                </pic:pic>
              </a:graphicData>
            </a:graphic>
          </wp:anchor>
        </w:drawing>
      </w:r>
    </w:p>
    <w:p>
      <w:pPr>
        <w:pStyle w:val="BodyText"/>
        <w:spacing w:before="6"/>
        <w:rPr>
          <w:sz w:val="20"/>
        </w:rPr>
      </w:pPr>
    </w:p>
    <w:p>
      <w:pPr>
        <w:pStyle w:val="BodyText"/>
        <w:spacing w:line="283" w:lineRule="auto"/>
        <w:ind w:left="160" w:right="1972"/>
      </w:pPr>
      <w:r>
        <w:rPr>
          <w:color w:val="231F20"/>
          <w:w w:val="110"/>
        </w:rPr>
        <w:t>The project was initiated within a longer-term process of consultation with Aboriginal communities across Victoria, that identified the need for independent, stand-alone evidence to inform future processes of policy development and/or tenancy reform. The Aboriginal</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Access</w:t>
      </w:r>
      <w:r>
        <w:rPr>
          <w:color w:val="231F20"/>
          <w:spacing w:val="-5"/>
          <w:w w:val="110"/>
        </w:rPr>
        <w:t> </w:t>
      </w:r>
      <w:r>
        <w:rPr>
          <w:color w:val="231F20"/>
          <w:w w:val="110"/>
        </w:rPr>
        <w:t>project</w:t>
      </w:r>
      <w:r>
        <w:rPr>
          <w:color w:val="231F20"/>
          <w:spacing w:val="-5"/>
          <w:w w:val="110"/>
        </w:rPr>
        <w:t> </w:t>
      </w:r>
      <w:r>
        <w:rPr>
          <w:color w:val="231F20"/>
          <w:w w:val="110"/>
        </w:rPr>
        <w:t>was</w:t>
      </w:r>
      <w:r>
        <w:rPr>
          <w:color w:val="231F20"/>
          <w:spacing w:val="-5"/>
          <w:w w:val="110"/>
        </w:rPr>
        <w:t> </w:t>
      </w:r>
      <w:r>
        <w:rPr>
          <w:color w:val="231F20"/>
          <w:w w:val="110"/>
        </w:rPr>
        <w:t>guided</w:t>
      </w:r>
      <w:r>
        <w:rPr>
          <w:color w:val="231F20"/>
          <w:spacing w:val="-5"/>
          <w:w w:val="110"/>
        </w:rPr>
        <w:t> </w:t>
      </w:r>
      <w:r>
        <w:rPr>
          <w:color w:val="231F20"/>
          <w:w w:val="110"/>
        </w:rPr>
        <w:t>by</w:t>
      </w:r>
      <w:r>
        <w:rPr>
          <w:color w:val="231F20"/>
          <w:spacing w:val="-5"/>
          <w:w w:val="110"/>
        </w:rPr>
        <w:t> </w:t>
      </w:r>
      <w:r>
        <w:rPr>
          <w:color w:val="231F20"/>
          <w:w w:val="110"/>
        </w:rPr>
        <w:t>close</w:t>
      </w:r>
      <w:r>
        <w:rPr>
          <w:color w:val="231F20"/>
          <w:spacing w:val="-5"/>
          <w:w w:val="110"/>
        </w:rPr>
        <w:t> </w:t>
      </w:r>
      <w:r>
        <w:rPr>
          <w:color w:val="231F20"/>
          <w:w w:val="110"/>
        </w:rPr>
        <w:t>input</w:t>
      </w:r>
      <w:r>
        <w:rPr>
          <w:color w:val="231F20"/>
          <w:spacing w:val="-5"/>
          <w:w w:val="110"/>
        </w:rPr>
        <w:t> </w:t>
      </w:r>
      <w:r>
        <w:rPr>
          <w:color w:val="231F20"/>
          <w:w w:val="110"/>
        </w:rPr>
        <w:t>and</w:t>
      </w:r>
      <w:r>
        <w:rPr>
          <w:color w:val="231F20"/>
          <w:spacing w:val="-5"/>
          <w:w w:val="110"/>
        </w:rPr>
        <w:t> </w:t>
      </w:r>
      <w:r>
        <w:rPr>
          <w:color w:val="231F20"/>
          <w:w w:val="110"/>
        </w:rPr>
        <w:t>engagement</w:t>
      </w:r>
      <w:r>
        <w:rPr>
          <w:color w:val="231F20"/>
          <w:spacing w:val="-5"/>
          <w:w w:val="110"/>
        </w:rPr>
        <w:t> </w:t>
      </w:r>
      <w:r>
        <w:rPr>
          <w:color w:val="231F20"/>
          <w:w w:val="110"/>
        </w:rPr>
        <w:t>with its Steering Committee:</w:t>
      </w:r>
    </w:p>
    <w:p>
      <w:pPr>
        <w:pStyle w:val="ListParagraph"/>
        <w:numPr>
          <w:ilvl w:val="0"/>
          <w:numId w:val="1"/>
        </w:numPr>
        <w:tabs>
          <w:tab w:pos="290" w:val="left" w:leader="none"/>
        </w:tabs>
        <w:spacing w:line="240" w:lineRule="auto" w:before="4" w:after="0"/>
        <w:ind w:left="290" w:right="0" w:hanging="130"/>
        <w:jc w:val="left"/>
        <w:rPr>
          <w:sz w:val="18"/>
        </w:rPr>
      </w:pPr>
      <w:r>
        <w:rPr>
          <w:color w:val="231F20"/>
          <w:w w:val="110"/>
          <w:sz w:val="18"/>
        </w:rPr>
        <w:t>Heather</w:t>
      </w:r>
      <w:r>
        <w:rPr>
          <w:color w:val="231F20"/>
          <w:spacing w:val="-10"/>
          <w:w w:val="110"/>
          <w:sz w:val="18"/>
        </w:rPr>
        <w:t> </w:t>
      </w:r>
      <w:r>
        <w:rPr>
          <w:color w:val="231F20"/>
          <w:w w:val="110"/>
          <w:sz w:val="18"/>
        </w:rPr>
        <w:t>M.</w:t>
      </w:r>
      <w:r>
        <w:rPr>
          <w:color w:val="231F20"/>
          <w:spacing w:val="-10"/>
          <w:w w:val="110"/>
          <w:sz w:val="18"/>
        </w:rPr>
        <w:t> </w:t>
      </w:r>
      <w:r>
        <w:rPr>
          <w:color w:val="231F20"/>
          <w:w w:val="110"/>
          <w:sz w:val="18"/>
        </w:rPr>
        <w:t>Holst</w:t>
      </w:r>
      <w:r>
        <w:rPr>
          <w:color w:val="231F20"/>
          <w:spacing w:val="-10"/>
          <w:w w:val="110"/>
          <w:sz w:val="18"/>
        </w:rPr>
        <w:t> </w:t>
      </w:r>
      <w:r>
        <w:rPr>
          <w:color w:val="231F20"/>
          <w:w w:val="110"/>
          <w:sz w:val="18"/>
        </w:rPr>
        <w:t>(Office</w:t>
      </w:r>
      <w:r>
        <w:rPr>
          <w:color w:val="231F20"/>
          <w:spacing w:val="-10"/>
          <w:w w:val="110"/>
          <w:sz w:val="18"/>
        </w:rPr>
        <w:t> </w:t>
      </w:r>
      <w:r>
        <w:rPr>
          <w:color w:val="231F20"/>
          <w:w w:val="110"/>
          <w:sz w:val="18"/>
        </w:rPr>
        <w:t>of</w:t>
      </w:r>
      <w:r>
        <w:rPr>
          <w:color w:val="231F20"/>
          <w:spacing w:val="-9"/>
          <w:w w:val="110"/>
          <w:sz w:val="18"/>
        </w:rPr>
        <w:t> </w:t>
      </w:r>
      <w:r>
        <w:rPr>
          <w:color w:val="231F20"/>
          <w:w w:val="110"/>
          <w:sz w:val="18"/>
        </w:rPr>
        <w:t>the</w:t>
      </w:r>
      <w:r>
        <w:rPr>
          <w:color w:val="231F20"/>
          <w:spacing w:val="-10"/>
          <w:w w:val="110"/>
          <w:sz w:val="18"/>
        </w:rPr>
        <w:t> </w:t>
      </w:r>
      <w:r>
        <w:rPr>
          <w:color w:val="231F20"/>
          <w:w w:val="110"/>
          <w:sz w:val="18"/>
        </w:rPr>
        <w:t>Residential</w:t>
      </w:r>
      <w:r>
        <w:rPr>
          <w:color w:val="231F20"/>
          <w:spacing w:val="-10"/>
          <w:w w:val="110"/>
          <w:sz w:val="18"/>
        </w:rPr>
        <w:t> </w:t>
      </w:r>
      <w:r>
        <w:rPr>
          <w:color w:val="231F20"/>
          <w:w w:val="110"/>
          <w:sz w:val="18"/>
        </w:rPr>
        <w:t>Tenancies</w:t>
      </w:r>
      <w:r>
        <w:rPr>
          <w:color w:val="231F20"/>
          <w:spacing w:val="-10"/>
          <w:w w:val="110"/>
          <w:sz w:val="18"/>
        </w:rPr>
        <w:t> </w:t>
      </w:r>
      <w:r>
        <w:rPr>
          <w:color w:val="231F20"/>
          <w:spacing w:val="-2"/>
          <w:w w:val="110"/>
          <w:sz w:val="18"/>
        </w:rPr>
        <w:t>Commissioner)</w:t>
      </w:r>
    </w:p>
    <w:p>
      <w:pPr>
        <w:pStyle w:val="ListParagraph"/>
        <w:numPr>
          <w:ilvl w:val="0"/>
          <w:numId w:val="1"/>
        </w:numPr>
        <w:tabs>
          <w:tab w:pos="290" w:val="left" w:leader="none"/>
        </w:tabs>
        <w:spacing w:line="240" w:lineRule="auto" w:before="40" w:after="0"/>
        <w:ind w:left="290" w:right="0" w:hanging="130"/>
        <w:jc w:val="left"/>
        <w:rPr>
          <w:sz w:val="18"/>
        </w:rPr>
      </w:pPr>
      <w:r>
        <w:rPr>
          <w:color w:val="231F20"/>
          <w:w w:val="110"/>
          <w:sz w:val="18"/>
        </w:rPr>
        <w:t>Lauren</w:t>
      </w:r>
      <w:r>
        <w:rPr>
          <w:color w:val="231F20"/>
          <w:spacing w:val="4"/>
          <w:w w:val="110"/>
          <w:sz w:val="18"/>
        </w:rPr>
        <w:t> </w:t>
      </w:r>
      <w:r>
        <w:rPr>
          <w:color w:val="231F20"/>
          <w:w w:val="110"/>
          <w:sz w:val="18"/>
        </w:rPr>
        <w:t>Solomon</w:t>
      </w:r>
      <w:r>
        <w:rPr>
          <w:color w:val="231F20"/>
          <w:spacing w:val="4"/>
          <w:w w:val="110"/>
          <w:sz w:val="18"/>
        </w:rPr>
        <w:t> </w:t>
      </w:r>
      <w:r>
        <w:rPr>
          <w:color w:val="231F20"/>
          <w:w w:val="110"/>
          <w:sz w:val="18"/>
        </w:rPr>
        <w:t>(Consumer</w:t>
      </w:r>
      <w:r>
        <w:rPr>
          <w:color w:val="231F20"/>
          <w:spacing w:val="4"/>
          <w:w w:val="110"/>
          <w:sz w:val="18"/>
        </w:rPr>
        <w:t> </w:t>
      </w:r>
      <w:r>
        <w:rPr>
          <w:color w:val="231F20"/>
          <w:w w:val="110"/>
          <w:sz w:val="18"/>
        </w:rPr>
        <w:t>Policy</w:t>
      </w:r>
      <w:r>
        <w:rPr>
          <w:color w:val="231F20"/>
          <w:spacing w:val="4"/>
          <w:w w:val="110"/>
          <w:sz w:val="18"/>
        </w:rPr>
        <w:t> </w:t>
      </w:r>
      <w:r>
        <w:rPr>
          <w:color w:val="231F20"/>
          <w:w w:val="110"/>
          <w:sz w:val="18"/>
        </w:rPr>
        <w:t>Research</w:t>
      </w:r>
      <w:r>
        <w:rPr>
          <w:color w:val="231F20"/>
          <w:spacing w:val="5"/>
          <w:w w:val="110"/>
          <w:sz w:val="18"/>
        </w:rPr>
        <w:t> </w:t>
      </w:r>
      <w:r>
        <w:rPr>
          <w:color w:val="231F20"/>
          <w:spacing w:val="-2"/>
          <w:w w:val="110"/>
          <w:sz w:val="18"/>
        </w:rPr>
        <w:t>Centre)</w:t>
      </w:r>
    </w:p>
    <w:p>
      <w:pPr>
        <w:pStyle w:val="ListParagraph"/>
        <w:numPr>
          <w:ilvl w:val="0"/>
          <w:numId w:val="1"/>
        </w:numPr>
        <w:tabs>
          <w:tab w:pos="290" w:val="left" w:leader="none"/>
        </w:tabs>
        <w:spacing w:line="240" w:lineRule="auto" w:before="40" w:after="0"/>
        <w:ind w:left="290" w:right="0" w:hanging="130"/>
        <w:jc w:val="left"/>
        <w:rPr>
          <w:sz w:val="18"/>
        </w:rPr>
      </w:pPr>
      <w:r>
        <w:rPr>
          <w:color w:val="231F20"/>
          <w:w w:val="110"/>
          <w:sz w:val="18"/>
        </w:rPr>
        <w:t>Jenny</w:t>
      </w:r>
      <w:r>
        <w:rPr>
          <w:color w:val="231F20"/>
          <w:spacing w:val="-8"/>
          <w:w w:val="110"/>
          <w:sz w:val="18"/>
        </w:rPr>
        <w:t> </w:t>
      </w:r>
      <w:r>
        <w:rPr>
          <w:color w:val="231F20"/>
          <w:w w:val="110"/>
          <w:sz w:val="18"/>
        </w:rPr>
        <w:t>Samms</w:t>
      </w:r>
      <w:r>
        <w:rPr>
          <w:color w:val="231F20"/>
          <w:spacing w:val="-7"/>
          <w:w w:val="110"/>
          <w:sz w:val="18"/>
        </w:rPr>
        <w:t> </w:t>
      </w:r>
      <w:r>
        <w:rPr>
          <w:color w:val="231F20"/>
          <w:w w:val="110"/>
          <w:sz w:val="18"/>
        </w:rPr>
        <w:t>(Aboriginal</w:t>
      </w:r>
      <w:r>
        <w:rPr>
          <w:color w:val="231F20"/>
          <w:spacing w:val="-7"/>
          <w:w w:val="110"/>
          <w:sz w:val="18"/>
        </w:rPr>
        <w:t> </w:t>
      </w:r>
      <w:r>
        <w:rPr>
          <w:color w:val="231F20"/>
          <w:w w:val="110"/>
          <w:sz w:val="18"/>
        </w:rPr>
        <w:t>Housing</w:t>
      </w:r>
      <w:r>
        <w:rPr>
          <w:color w:val="231F20"/>
          <w:spacing w:val="-7"/>
          <w:w w:val="110"/>
          <w:sz w:val="18"/>
        </w:rPr>
        <w:t> </w:t>
      </w:r>
      <w:r>
        <w:rPr>
          <w:color w:val="231F20"/>
          <w:spacing w:val="-2"/>
          <w:w w:val="110"/>
          <w:sz w:val="18"/>
        </w:rPr>
        <w:t>Victoria)</w:t>
      </w:r>
    </w:p>
    <w:p>
      <w:pPr>
        <w:pStyle w:val="ListParagraph"/>
        <w:numPr>
          <w:ilvl w:val="0"/>
          <w:numId w:val="1"/>
        </w:numPr>
        <w:tabs>
          <w:tab w:pos="290" w:val="left" w:leader="none"/>
        </w:tabs>
        <w:spacing w:line="240" w:lineRule="auto" w:before="40" w:after="0"/>
        <w:ind w:left="290" w:right="0" w:hanging="130"/>
        <w:jc w:val="left"/>
        <w:rPr>
          <w:sz w:val="18"/>
        </w:rPr>
      </w:pPr>
      <w:r>
        <w:rPr>
          <w:color w:val="231F20"/>
          <w:w w:val="105"/>
          <w:sz w:val="18"/>
        </w:rPr>
        <w:t>Claire</w:t>
      </w:r>
      <w:r>
        <w:rPr>
          <w:color w:val="231F20"/>
          <w:spacing w:val="16"/>
          <w:w w:val="105"/>
          <w:sz w:val="18"/>
        </w:rPr>
        <w:t> </w:t>
      </w:r>
      <w:r>
        <w:rPr>
          <w:color w:val="231F20"/>
          <w:w w:val="105"/>
          <w:sz w:val="18"/>
        </w:rPr>
        <w:t>Weigall</w:t>
      </w:r>
      <w:r>
        <w:rPr>
          <w:color w:val="231F20"/>
          <w:spacing w:val="17"/>
          <w:w w:val="105"/>
          <w:sz w:val="18"/>
        </w:rPr>
        <w:t> </w:t>
      </w:r>
      <w:r>
        <w:rPr>
          <w:color w:val="231F20"/>
          <w:w w:val="105"/>
          <w:sz w:val="18"/>
        </w:rPr>
        <w:t>(Aboriginal</w:t>
      </w:r>
      <w:r>
        <w:rPr>
          <w:color w:val="231F20"/>
          <w:spacing w:val="17"/>
          <w:w w:val="105"/>
          <w:sz w:val="18"/>
        </w:rPr>
        <w:t> </w:t>
      </w:r>
      <w:r>
        <w:rPr>
          <w:color w:val="231F20"/>
          <w:w w:val="105"/>
          <w:sz w:val="18"/>
        </w:rPr>
        <w:t>Housing</w:t>
      </w:r>
      <w:r>
        <w:rPr>
          <w:color w:val="231F20"/>
          <w:spacing w:val="17"/>
          <w:w w:val="105"/>
          <w:sz w:val="18"/>
        </w:rPr>
        <w:t> </w:t>
      </w:r>
      <w:r>
        <w:rPr>
          <w:color w:val="231F20"/>
          <w:spacing w:val="-2"/>
          <w:w w:val="105"/>
          <w:sz w:val="18"/>
        </w:rPr>
        <w:t>Victoria)</w:t>
      </w:r>
    </w:p>
    <w:p>
      <w:pPr>
        <w:pStyle w:val="ListParagraph"/>
        <w:numPr>
          <w:ilvl w:val="0"/>
          <w:numId w:val="1"/>
        </w:numPr>
        <w:tabs>
          <w:tab w:pos="290" w:val="left" w:leader="none"/>
        </w:tabs>
        <w:spacing w:line="240" w:lineRule="auto" w:before="41" w:after="0"/>
        <w:ind w:left="290" w:right="0" w:hanging="130"/>
        <w:jc w:val="left"/>
        <w:rPr>
          <w:sz w:val="18"/>
        </w:rPr>
      </w:pPr>
      <w:r>
        <w:rPr>
          <w:color w:val="231F20"/>
          <w:w w:val="105"/>
          <w:sz w:val="18"/>
        </w:rPr>
        <w:t>Joel</w:t>
      </w:r>
      <w:r>
        <w:rPr>
          <w:color w:val="231F20"/>
          <w:spacing w:val="16"/>
          <w:w w:val="105"/>
          <w:sz w:val="18"/>
        </w:rPr>
        <w:t> </w:t>
      </w:r>
      <w:r>
        <w:rPr>
          <w:color w:val="231F20"/>
          <w:w w:val="105"/>
          <w:sz w:val="18"/>
        </w:rPr>
        <w:t>Townsend</w:t>
      </w:r>
      <w:r>
        <w:rPr>
          <w:color w:val="231F20"/>
          <w:spacing w:val="17"/>
          <w:w w:val="105"/>
          <w:sz w:val="18"/>
        </w:rPr>
        <w:t> </w:t>
      </w:r>
      <w:r>
        <w:rPr>
          <w:color w:val="231F20"/>
          <w:w w:val="105"/>
          <w:sz w:val="18"/>
        </w:rPr>
        <w:t>(Victorian</w:t>
      </w:r>
      <w:r>
        <w:rPr>
          <w:color w:val="231F20"/>
          <w:spacing w:val="17"/>
          <w:w w:val="105"/>
          <w:sz w:val="18"/>
        </w:rPr>
        <w:t> </w:t>
      </w:r>
      <w:r>
        <w:rPr>
          <w:color w:val="231F20"/>
          <w:w w:val="105"/>
          <w:sz w:val="18"/>
        </w:rPr>
        <w:t>Legal</w:t>
      </w:r>
      <w:r>
        <w:rPr>
          <w:color w:val="231F20"/>
          <w:spacing w:val="17"/>
          <w:w w:val="105"/>
          <w:sz w:val="18"/>
        </w:rPr>
        <w:t> </w:t>
      </w:r>
      <w:r>
        <w:rPr>
          <w:color w:val="231F20"/>
          <w:spacing w:val="-4"/>
          <w:w w:val="105"/>
          <w:sz w:val="18"/>
        </w:rPr>
        <w:t>Aid)</w:t>
      </w:r>
    </w:p>
    <w:p>
      <w:pPr>
        <w:pStyle w:val="ListParagraph"/>
        <w:numPr>
          <w:ilvl w:val="0"/>
          <w:numId w:val="1"/>
        </w:numPr>
        <w:tabs>
          <w:tab w:pos="290" w:val="left" w:leader="none"/>
        </w:tabs>
        <w:spacing w:line="240" w:lineRule="auto" w:before="40" w:after="0"/>
        <w:ind w:left="290" w:right="0" w:hanging="130"/>
        <w:jc w:val="left"/>
        <w:rPr>
          <w:sz w:val="18"/>
        </w:rPr>
      </w:pPr>
      <w:r>
        <w:rPr>
          <w:color w:val="231F20"/>
          <w:w w:val="105"/>
          <w:sz w:val="18"/>
        </w:rPr>
        <w:t>Rowan</w:t>
      </w:r>
      <w:r>
        <w:rPr>
          <w:color w:val="231F20"/>
          <w:spacing w:val="15"/>
          <w:w w:val="105"/>
          <w:sz w:val="18"/>
        </w:rPr>
        <w:t> </w:t>
      </w:r>
      <w:r>
        <w:rPr>
          <w:color w:val="231F20"/>
          <w:w w:val="105"/>
          <w:sz w:val="18"/>
        </w:rPr>
        <w:t>McRae</w:t>
      </w:r>
      <w:r>
        <w:rPr>
          <w:color w:val="231F20"/>
          <w:spacing w:val="16"/>
          <w:w w:val="105"/>
          <w:sz w:val="18"/>
        </w:rPr>
        <w:t> </w:t>
      </w:r>
      <w:r>
        <w:rPr>
          <w:color w:val="231F20"/>
          <w:w w:val="105"/>
          <w:sz w:val="18"/>
        </w:rPr>
        <w:t>(Victorian</w:t>
      </w:r>
      <w:r>
        <w:rPr>
          <w:color w:val="231F20"/>
          <w:spacing w:val="16"/>
          <w:w w:val="105"/>
          <w:sz w:val="18"/>
        </w:rPr>
        <w:t> </w:t>
      </w:r>
      <w:r>
        <w:rPr>
          <w:color w:val="231F20"/>
          <w:w w:val="105"/>
          <w:sz w:val="18"/>
        </w:rPr>
        <w:t>Legal</w:t>
      </w:r>
      <w:r>
        <w:rPr>
          <w:color w:val="231F20"/>
          <w:spacing w:val="15"/>
          <w:w w:val="105"/>
          <w:sz w:val="18"/>
        </w:rPr>
        <w:t> </w:t>
      </w:r>
      <w:r>
        <w:rPr>
          <w:color w:val="231F20"/>
          <w:spacing w:val="-4"/>
          <w:w w:val="105"/>
          <w:sz w:val="18"/>
        </w:rPr>
        <w:t>Aid)</w:t>
      </w:r>
    </w:p>
    <w:p>
      <w:pPr>
        <w:pStyle w:val="ListParagraph"/>
        <w:numPr>
          <w:ilvl w:val="0"/>
          <w:numId w:val="1"/>
        </w:numPr>
        <w:tabs>
          <w:tab w:pos="290" w:val="left" w:leader="none"/>
        </w:tabs>
        <w:spacing w:line="240" w:lineRule="auto" w:before="40" w:after="0"/>
        <w:ind w:left="290" w:right="0" w:hanging="130"/>
        <w:jc w:val="left"/>
        <w:rPr>
          <w:sz w:val="18"/>
        </w:rPr>
      </w:pPr>
      <w:r>
        <w:rPr>
          <w:color w:val="231F20"/>
          <w:w w:val="110"/>
          <w:sz w:val="18"/>
        </w:rPr>
        <w:t>Mark</w:t>
      </w:r>
      <w:r>
        <w:rPr>
          <w:color w:val="231F20"/>
          <w:spacing w:val="-10"/>
          <w:w w:val="110"/>
          <w:sz w:val="18"/>
        </w:rPr>
        <w:t> </w:t>
      </w:r>
      <w:r>
        <w:rPr>
          <w:color w:val="231F20"/>
          <w:w w:val="110"/>
          <w:sz w:val="18"/>
        </w:rPr>
        <w:t>P.</w:t>
      </w:r>
      <w:r>
        <w:rPr>
          <w:color w:val="231F20"/>
          <w:spacing w:val="-9"/>
          <w:w w:val="110"/>
          <w:sz w:val="18"/>
        </w:rPr>
        <w:t> </w:t>
      </w:r>
      <w:r>
        <w:rPr>
          <w:color w:val="231F20"/>
          <w:w w:val="110"/>
          <w:sz w:val="18"/>
        </w:rPr>
        <w:t>O'Brien</w:t>
      </w:r>
      <w:r>
        <w:rPr>
          <w:color w:val="231F20"/>
          <w:spacing w:val="-9"/>
          <w:w w:val="110"/>
          <w:sz w:val="18"/>
        </w:rPr>
        <w:t> </w:t>
      </w:r>
      <w:r>
        <w:rPr>
          <w:color w:val="231F20"/>
          <w:w w:val="110"/>
          <w:sz w:val="18"/>
        </w:rPr>
        <w:t>(Office</w:t>
      </w:r>
      <w:r>
        <w:rPr>
          <w:color w:val="231F20"/>
          <w:spacing w:val="-9"/>
          <w:w w:val="110"/>
          <w:sz w:val="18"/>
        </w:rPr>
        <w:t> </w:t>
      </w:r>
      <w:r>
        <w:rPr>
          <w:color w:val="231F20"/>
          <w:w w:val="110"/>
          <w:sz w:val="18"/>
        </w:rPr>
        <w:t>of</w:t>
      </w:r>
      <w:r>
        <w:rPr>
          <w:color w:val="231F20"/>
          <w:spacing w:val="-9"/>
          <w:w w:val="110"/>
          <w:sz w:val="18"/>
        </w:rPr>
        <w:t> </w:t>
      </w:r>
      <w:r>
        <w:rPr>
          <w:color w:val="231F20"/>
          <w:w w:val="110"/>
          <w:sz w:val="18"/>
        </w:rPr>
        <w:t>the</w:t>
      </w:r>
      <w:r>
        <w:rPr>
          <w:color w:val="231F20"/>
          <w:spacing w:val="-9"/>
          <w:w w:val="110"/>
          <w:sz w:val="18"/>
        </w:rPr>
        <w:t> </w:t>
      </w:r>
      <w:r>
        <w:rPr>
          <w:color w:val="231F20"/>
          <w:w w:val="110"/>
          <w:sz w:val="18"/>
        </w:rPr>
        <w:t>Residential</w:t>
      </w:r>
      <w:r>
        <w:rPr>
          <w:color w:val="231F20"/>
          <w:spacing w:val="-9"/>
          <w:w w:val="110"/>
          <w:sz w:val="18"/>
        </w:rPr>
        <w:t> </w:t>
      </w:r>
      <w:r>
        <w:rPr>
          <w:color w:val="231F20"/>
          <w:w w:val="110"/>
          <w:sz w:val="18"/>
        </w:rPr>
        <w:t>Tenancies</w:t>
      </w:r>
      <w:r>
        <w:rPr>
          <w:color w:val="231F20"/>
          <w:spacing w:val="-10"/>
          <w:w w:val="110"/>
          <w:sz w:val="18"/>
        </w:rPr>
        <w:t> </w:t>
      </w:r>
      <w:r>
        <w:rPr>
          <w:color w:val="231F20"/>
          <w:spacing w:val="-2"/>
          <w:w w:val="110"/>
          <w:sz w:val="18"/>
        </w:rPr>
        <w:t>Commissioner)</w:t>
      </w:r>
    </w:p>
    <w:p>
      <w:pPr>
        <w:pStyle w:val="BodyText"/>
        <w:spacing w:before="7"/>
        <w:rPr>
          <w:sz w:val="24"/>
        </w:rPr>
      </w:pPr>
    </w:p>
    <w:p>
      <w:pPr>
        <w:pStyle w:val="BodyText"/>
        <w:spacing w:line="283" w:lineRule="auto" w:before="1"/>
        <w:ind w:left="160" w:right="1972"/>
      </w:pPr>
      <w:r>
        <w:rPr>
          <w:color w:val="231F20"/>
          <w:w w:val="110"/>
        </w:rPr>
        <w:t>This research was undertaken with support and commitment of members and representatives of the Victorian Indigenous Housing and Homelessness Network. The research team would like to specifically acknowledge the support of Aboriginal Housing Victoria</w:t>
      </w:r>
      <w:r>
        <w:rPr>
          <w:color w:val="231F20"/>
          <w:spacing w:val="-11"/>
          <w:w w:val="110"/>
        </w:rPr>
        <w:t> </w:t>
      </w:r>
      <w:r>
        <w:rPr>
          <w:color w:val="231F20"/>
          <w:w w:val="110"/>
        </w:rPr>
        <w:t>staff</w:t>
      </w:r>
      <w:r>
        <w:rPr>
          <w:color w:val="231F20"/>
          <w:spacing w:val="-11"/>
          <w:w w:val="110"/>
        </w:rPr>
        <w:t> </w:t>
      </w:r>
      <w:r>
        <w:rPr>
          <w:color w:val="231F20"/>
          <w:w w:val="110"/>
        </w:rPr>
        <w:t>members</w:t>
      </w:r>
      <w:r>
        <w:rPr>
          <w:color w:val="231F20"/>
          <w:spacing w:val="-11"/>
          <w:w w:val="110"/>
        </w:rPr>
        <w:t> </w:t>
      </w:r>
      <w:r>
        <w:rPr>
          <w:color w:val="231F20"/>
          <w:w w:val="110"/>
        </w:rPr>
        <w:t>Claire</w:t>
      </w:r>
      <w:r>
        <w:rPr>
          <w:color w:val="231F20"/>
          <w:spacing w:val="-11"/>
          <w:w w:val="110"/>
        </w:rPr>
        <w:t> </w:t>
      </w:r>
      <w:r>
        <w:rPr>
          <w:color w:val="231F20"/>
          <w:w w:val="110"/>
        </w:rPr>
        <w:t>Weigall,</w:t>
      </w:r>
      <w:r>
        <w:rPr>
          <w:color w:val="231F20"/>
          <w:spacing w:val="-11"/>
          <w:w w:val="110"/>
        </w:rPr>
        <w:t> </w:t>
      </w:r>
      <w:r>
        <w:rPr>
          <w:color w:val="231F20"/>
          <w:w w:val="110"/>
        </w:rPr>
        <w:t>Peter</w:t>
      </w:r>
      <w:r>
        <w:rPr>
          <w:color w:val="231F20"/>
          <w:spacing w:val="-11"/>
          <w:w w:val="110"/>
        </w:rPr>
        <w:t> </w:t>
      </w:r>
      <w:r>
        <w:rPr>
          <w:color w:val="231F20"/>
          <w:w w:val="110"/>
        </w:rPr>
        <w:t>Jones</w:t>
      </w:r>
      <w:r>
        <w:rPr>
          <w:color w:val="231F20"/>
          <w:spacing w:val="-11"/>
          <w:w w:val="110"/>
        </w:rPr>
        <w:t> </w:t>
      </w:r>
      <w:r>
        <w:rPr>
          <w:color w:val="231F20"/>
          <w:w w:val="110"/>
        </w:rPr>
        <w:t>(formerly</w:t>
      </w:r>
      <w:r>
        <w:rPr>
          <w:color w:val="231F20"/>
          <w:spacing w:val="-11"/>
          <w:w w:val="110"/>
        </w:rPr>
        <w:t> </w:t>
      </w:r>
      <w:r>
        <w:rPr>
          <w:color w:val="231F20"/>
          <w:w w:val="110"/>
        </w:rPr>
        <w:t>AHV)</w:t>
      </w:r>
      <w:r>
        <w:rPr>
          <w:color w:val="231F20"/>
          <w:spacing w:val="-11"/>
          <w:w w:val="110"/>
        </w:rPr>
        <w:t> </w:t>
      </w:r>
      <w:r>
        <w:rPr>
          <w:color w:val="231F20"/>
          <w:w w:val="110"/>
        </w:rPr>
        <w:t>and</w:t>
      </w:r>
      <w:r>
        <w:rPr>
          <w:color w:val="231F20"/>
          <w:spacing w:val="-11"/>
          <w:w w:val="110"/>
        </w:rPr>
        <w:t> </w:t>
      </w:r>
      <w:r>
        <w:rPr>
          <w:color w:val="231F20"/>
          <w:w w:val="110"/>
        </w:rPr>
        <w:t>Norma</w:t>
      </w:r>
      <w:r>
        <w:rPr>
          <w:color w:val="231F20"/>
          <w:spacing w:val="-11"/>
          <w:w w:val="110"/>
        </w:rPr>
        <w:t> </w:t>
      </w:r>
      <w:r>
        <w:rPr>
          <w:color w:val="231F20"/>
          <w:w w:val="110"/>
        </w:rPr>
        <w:t>Bainbridge.</w:t>
      </w:r>
    </w:p>
    <w:p>
      <w:pPr>
        <w:pStyle w:val="BodyText"/>
        <w:spacing w:before="9"/>
        <w:rPr>
          <w:sz w:val="29"/>
        </w:rPr>
      </w:pPr>
    </w:p>
    <w:p>
      <w:pPr>
        <w:pStyle w:val="Heading2"/>
        <w:ind w:left="160"/>
      </w:pPr>
      <w:r>
        <w:rPr>
          <w:color w:val="130C0E"/>
          <w:spacing w:val="-2"/>
        </w:rPr>
        <w:t>Acknowledgements</w:t>
      </w:r>
    </w:p>
    <w:p>
      <w:pPr>
        <w:pStyle w:val="BodyText"/>
        <w:spacing w:line="283" w:lineRule="auto" w:before="89"/>
        <w:ind w:left="160" w:right="2058"/>
      </w:pPr>
      <w:r>
        <w:rPr>
          <w:color w:val="231F20"/>
          <w:w w:val="110"/>
        </w:rPr>
        <w:t>This</w:t>
      </w:r>
      <w:r>
        <w:rPr>
          <w:color w:val="231F20"/>
          <w:spacing w:val="23"/>
          <w:w w:val="110"/>
        </w:rPr>
        <w:t> </w:t>
      </w:r>
      <w:r>
        <w:rPr>
          <w:color w:val="231F20"/>
          <w:w w:val="110"/>
        </w:rPr>
        <w:t>research</w:t>
      </w:r>
      <w:r>
        <w:rPr>
          <w:color w:val="231F20"/>
          <w:spacing w:val="23"/>
          <w:w w:val="110"/>
        </w:rPr>
        <w:t> </w:t>
      </w:r>
      <w:r>
        <w:rPr>
          <w:color w:val="231F20"/>
          <w:w w:val="110"/>
        </w:rPr>
        <w:t>would</w:t>
      </w:r>
      <w:r>
        <w:rPr>
          <w:color w:val="231F20"/>
          <w:spacing w:val="23"/>
          <w:w w:val="110"/>
        </w:rPr>
        <w:t> </w:t>
      </w:r>
      <w:r>
        <w:rPr>
          <w:color w:val="231F20"/>
          <w:w w:val="110"/>
        </w:rPr>
        <w:t>not</w:t>
      </w:r>
      <w:r>
        <w:rPr>
          <w:color w:val="231F20"/>
          <w:spacing w:val="23"/>
          <w:w w:val="110"/>
        </w:rPr>
        <w:t> </w:t>
      </w:r>
      <w:r>
        <w:rPr>
          <w:color w:val="231F20"/>
          <w:w w:val="110"/>
        </w:rPr>
        <w:t>have</w:t>
      </w:r>
      <w:r>
        <w:rPr>
          <w:color w:val="231F20"/>
          <w:spacing w:val="23"/>
          <w:w w:val="110"/>
        </w:rPr>
        <w:t> </w:t>
      </w:r>
      <w:r>
        <w:rPr>
          <w:color w:val="231F20"/>
          <w:w w:val="110"/>
        </w:rPr>
        <w:t>been</w:t>
      </w:r>
      <w:r>
        <w:rPr>
          <w:color w:val="231F20"/>
          <w:spacing w:val="23"/>
          <w:w w:val="110"/>
        </w:rPr>
        <w:t> </w:t>
      </w:r>
      <w:r>
        <w:rPr>
          <w:color w:val="231F20"/>
          <w:w w:val="110"/>
        </w:rPr>
        <w:t>possible</w:t>
      </w:r>
      <w:r>
        <w:rPr>
          <w:color w:val="231F20"/>
          <w:spacing w:val="23"/>
          <w:w w:val="110"/>
        </w:rPr>
        <w:t> </w:t>
      </w:r>
      <w:r>
        <w:rPr>
          <w:color w:val="231F20"/>
          <w:w w:val="110"/>
        </w:rPr>
        <w:t>without</w:t>
      </w:r>
      <w:r>
        <w:rPr>
          <w:color w:val="231F20"/>
          <w:spacing w:val="23"/>
          <w:w w:val="110"/>
        </w:rPr>
        <w:t> </w:t>
      </w:r>
      <w:r>
        <w:rPr>
          <w:color w:val="231F20"/>
          <w:w w:val="110"/>
        </w:rPr>
        <w:t>the</w:t>
      </w:r>
      <w:r>
        <w:rPr>
          <w:color w:val="231F20"/>
          <w:spacing w:val="23"/>
          <w:w w:val="110"/>
        </w:rPr>
        <w:t> </w:t>
      </w:r>
      <w:r>
        <w:rPr>
          <w:color w:val="231F20"/>
          <w:w w:val="110"/>
        </w:rPr>
        <w:t>generous</w:t>
      </w:r>
      <w:r>
        <w:rPr>
          <w:color w:val="231F20"/>
          <w:spacing w:val="23"/>
          <w:w w:val="110"/>
        </w:rPr>
        <w:t> </w:t>
      </w:r>
      <w:r>
        <w:rPr>
          <w:color w:val="231F20"/>
          <w:w w:val="110"/>
        </w:rPr>
        <w:t>contribution</w:t>
      </w:r>
      <w:r>
        <w:rPr>
          <w:color w:val="231F20"/>
          <w:spacing w:val="23"/>
          <w:w w:val="110"/>
        </w:rPr>
        <w:t> </w:t>
      </w:r>
      <w:r>
        <w:rPr>
          <w:color w:val="231F20"/>
          <w:w w:val="110"/>
        </w:rPr>
        <w:t>of</w:t>
      </w:r>
      <w:r>
        <w:rPr>
          <w:color w:val="231F20"/>
          <w:w w:val="110"/>
        </w:rPr>
        <w:t> study participants who shared their time, experiences and insights with the research team. The research team acknowledges and is grateful for the trust shown in them, by research participants in detailing their housing experiences, their housing aspirations</w:t>
      </w:r>
      <w:r>
        <w:rPr>
          <w:color w:val="231F20"/>
          <w:spacing w:val="40"/>
          <w:w w:val="110"/>
        </w:rPr>
        <w:t> </w:t>
      </w:r>
      <w:r>
        <w:rPr>
          <w:color w:val="231F20"/>
          <w:w w:val="110"/>
        </w:rPr>
        <w:t>and their insights about how privately rented housing in Victoria might be improved for</w:t>
      </w:r>
    </w:p>
    <w:p>
      <w:pPr>
        <w:pStyle w:val="BodyText"/>
        <w:spacing w:line="283" w:lineRule="auto" w:before="4"/>
        <w:ind w:left="160" w:right="1972"/>
      </w:pPr>
      <w:r>
        <w:rPr>
          <w:color w:val="231F20"/>
          <w:w w:val="110"/>
        </w:rPr>
        <w:t>future Aboriginal Victorians. It has been a privilege to have been part of these important conversations, and to share stories in this Report.</w:t>
      </w:r>
    </w:p>
    <w:p>
      <w:pPr>
        <w:pStyle w:val="BodyText"/>
        <w:spacing w:line="283" w:lineRule="auto" w:before="2"/>
        <w:ind w:left="160" w:right="2156"/>
      </w:pPr>
      <w:r>
        <w:rPr>
          <w:color w:val="231F20"/>
          <w:w w:val="110"/>
        </w:rPr>
        <w:t>This research was undertaken in 2021, during which time all people and organisations involved were affected by lockdowns and ongoing COVID-19 impacts. This context made participation and recruitment more difficult and as a research team we are deeply thankful to all those who participated and supported participation during this challenging period of time.</w:t>
      </w:r>
    </w:p>
    <w:p>
      <w:pPr>
        <w:pStyle w:val="BodyText"/>
        <w:spacing w:line="283" w:lineRule="auto" w:before="3"/>
        <w:ind w:left="160" w:right="1972"/>
      </w:pPr>
      <w:r>
        <w:rPr>
          <w:color w:val="231F20"/>
          <w:w w:val="110"/>
        </w:rPr>
        <w:t>Finally,</w:t>
      </w:r>
      <w:r>
        <w:rPr>
          <w:color w:val="231F20"/>
          <w:spacing w:val="-8"/>
          <w:w w:val="110"/>
        </w:rPr>
        <w:t> </w:t>
      </w:r>
      <w:r>
        <w:rPr>
          <w:color w:val="231F20"/>
          <w:w w:val="110"/>
        </w:rPr>
        <w:t>the</w:t>
      </w:r>
      <w:r>
        <w:rPr>
          <w:color w:val="231F20"/>
          <w:spacing w:val="-8"/>
          <w:w w:val="110"/>
        </w:rPr>
        <w:t> </w:t>
      </w:r>
      <w:r>
        <w:rPr>
          <w:color w:val="231F20"/>
          <w:w w:val="110"/>
        </w:rPr>
        <w:t>research</w:t>
      </w:r>
      <w:r>
        <w:rPr>
          <w:color w:val="231F20"/>
          <w:spacing w:val="-8"/>
          <w:w w:val="110"/>
        </w:rPr>
        <w:t> </w:t>
      </w:r>
      <w:r>
        <w:rPr>
          <w:color w:val="231F20"/>
          <w:w w:val="110"/>
        </w:rPr>
        <w:t>was</w:t>
      </w:r>
      <w:r>
        <w:rPr>
          <w:color w:val="231F20"/>
          <w:spacing w:val="-8"/>
          <w:w w:val="110"/>
        </w:rPr>
        <w:t> </w:t>
      </w:r>
      <w:r>
        <w:rPr>
          <w:color w:val="231F20"/>
          <w:w w:val="110"/>
        </w:rPr>
        <w:t>supported</w:t>
      </w:r>
      <w:r>
        <w:rPr>
          <w:color w:val="231F20"/>
          <w:spacing w:val="-8"/>
          <w:w w:val="110"/>
        </w:rPr>
        <w:t> </w:t>
      </w:r>
      <w:r>
        <w:rPr>
          <w:color w:val="231F20"/>
          <w:w w:val="110"/>
        </w:rPr>
        <w:t>by</w:t>
      </w:r>
      <w:r>
        <w:rPr>
          <w:color w:val="231F20"/>
          <w:spacing w:val="-8"/>
          <w:w w:val="110"/>
        </w:rPr>
        <w:t> </w:t>
      </w:r>
      <w:r>
        <w:rPr>
          <w:color w:val="231F20"/>
          <w:w w:val="110"/>
        </w:rPr>
        <w:t>colleagues</w:t>
      </w:r>
      <w:r>
        <w:rPr>
          <w:color w:val="231F20"/>
          <w:spacing w:val="-8"/>
          <w:w w:val="110"/>
        </w:rPr>
        <w:t> </w:t>
      </w:r>
      <w:r>
        <w:rPr>
          <w:color w:val="231F20"/>
          <w:w w:val="110"/>
        </w:rPr>
        <w:t>including</w:t>
      </w:r>
      <w:r>
        <w:rPr>
          <w:color w:val="231F20"/>
          <w:spacing w:val="-8"/>
          <w:w w:val="110"/>
        </w:rPr>
        <w:t> </w:t>
      </w:r>
      <w:r>
        <w:rPr>
          <w:color w:val="231F20"/>
          <w:w w:val="110"/>
        </w:rPr>
        <w:t>Dr</w:t>
      </w:r>
      <w:r>
        <w:rPr>
          <w:color w:val="231F20"/>
          <w:spacing w:val="-8"/>
          <w:w w:val="110"/>
        </w:rPr>
        <w:t> </w:t>
      </w:r>
      <w:r>
        <w:rPr>
          <w:color w:val="231F20"/>
          <w:w w:val="110"/>
        </w:rPr>
        <w:t>Iris</w:t>
      </w:r>
      <w:r>
        <w:rPr>
          <w:color w:val="231F20"/>
          <w:spacing w:val="-8"/>
          <w:w w:val="110"/>
        </w:rPr>
        <w:t> </w:t>
      </w:r>
      <w:r>
        <w:rPr>
          <w:color w:val="231F20"/>
          <w:w w:val="110"/>
        </w:rPr>
        <w:t>Levin</w:t>
      </w:r>
      <w:r>
        <w:rPr>
          <w:color w:val="231F20"/>
          <w:spacing w:val="-8"/>
          <w:w w:val="110"/>
        </w:rPr>
        <w:t> </w:t>
      </w:r>
      <w:r>
        <w:rPr>
          <w:color w:val="231F20"/>
          <w:w w:val="110"/>
        </w:rPr>
        <w:t>(RMIT</w:t>
      </w:r>
      <w:r>
        <w:rPr>
          <w:color w:val="231F20"/>
          <w:spacing w:val="-8"/>
          <w:w w:val="110"/>
        </w:rPr>
        <w:t> </w:t>
      </w:r>
      <w:r>
        <w:rPr>
          <w:color w:val="231F20"/>
          <w:w w:val="110"/>
        </w:rPr>
        <w:t>University), Dr Angela Spinney and Associate Professor Andi Nygaard (Swinburne University of Technology). We are additionally grateful for the administrative assistance of our Centre Coordinator, Mr Rob McMahon. Any errors or shortcomings of the research are the sole responsibility of the research team.</w:t>
      </w:r>
    </w:p>
    <w:p>
      <w:pPr>
        <w:spacing w:after="0" w:line="283" w:lineRule="auto"/>
        <w:sectPr>
          <w:headerReference w:type="default" r:id="rId9"/>
          <w:footerReference w:type="default" r:id="rId10"/>
          <w:pgSz w:w="11910" w:h="16840"/>
          <w:pgMar w:header="2025" w:footer="876" w:top="2320" w:bottom="1060" w:left="880" w:right="1680"/>
        </w:sectPr>
      </w:pPr>
    </w:p>
    <w:p>
      <w:pPr>
        <w:pStyle w:val="BodyText"/>
        <w:spacing w:before="2"/>
        <w:rPr>
          <w:sz w:val="14"/>
        </w:rPr>
      </w:pPr>
    </w:p>
    <w:p>
      <w:pPr>
        <w:spacing w:line="283" w:lineRule="auto" w:before="121"/>
        <w:ind w:left="2421" w:right="2156" w:firstLine="0"/>
        <w:jc w:val="left"/>
        <w:rPr>
          <w:sz w:val="18"/>
        </w:rPr>
      </w:pPr>
      <w:r>
        <w:rPr/>
        <w:drawing>
          <wp:anchor distT="0" distB="0" distL="0" distR="0" allowOverlap="1" layoutInCell="1" locked="0" behindDoc="0" simplePos="0" relativeHeight="15730688">
            <wp:simplePos x="0" y="0"/>
            <wp:positionH relativeFrom="page">
              <wp:posOffset>663069</wp:posOffset>
            </wp:positionH>
            <wp:positionV relativeFrom="paragraph">
              <wp:posOffset>98217</wp:posOffset>
            </wp:positionV>
            <wp:extent cx="1067381" cy="1079947"/>
            <wp:effectExtent l="0" t="0" r="0" b="0"/>
            <wp:wrapNone/>
            <wp:docPr id="3" name="image4.jpeg"/>
            <wp:cNvGraphicFramePr>
              <a:graphicFrameLocks noChangeAspect="1"/>
            </wp:cNvGraphicFramePr>
            <a:graphic>
              <a:graphicData uri="http://schemas.openxmlformats.org/drawingml/2006/picture">
                <pic:pic>
                  <pic:nvPicPr>
                    <pic:cNvPr id="4" name="image4.jpeg"/>
                    <pic:cNvPicPr/>
                  </pic:nvPicPr>
                  <pic:blipFill>
                    <a:blip r:embed="rId14" cstate="print"/>
                    <a:stretch>
                      <a:fillRect/>
                    </a:stretch>
                  </pic:blipFill>
                  <pic:spPr>
                    <a:xfrm>
                      <a:off x="0" y="0"/>
                      <a:ext cx="1067381" cy="1079947"/>
                    </a:xfrm>
                    <a:prstGeom prst="rect">
                      <a:avLst/>
                    </a:prstGeom>
                  </pic:spPr>
                </pic:pic>
              </a:graphicData>
            </a:graphic>
          </wp:anchor>
        </w:drawing>
      </w:r>
      <w:r>
        <w:rPr>
          <w:rFonts w:ascii="Arial"/>
          <w:b/>
          <w:color w:val="231F20"/>
          <w:w w:val="105"/>
          <w:sz w:val="18"/>
        </w:rPr>
        <w:t>Professor</w:t>
      </w:r>
      <w:r>
        <w:rPr>
          <w:rFonts w:ascii="Arial"/>
          <w:b/>
          <w:color w:val="231F20"/>
          <w:spacing w:val="-4"/>
          <w:w w:val="105"/>
          <w:sz w:val="18"/>
        </w:rPr>
        <w:t> </w:t>
      </w:r>
      <w:r>
        <w:rPr>
          <w:rFonts w:ascii="Arial"/>
          <w:b/>
          <w:color w:val="231F20"/>
          <w:w w:val="105"/>
          <w:sz w:val="18"/>
        </w:rPr>
        <w:t>Wendy</w:t>
      </w:r>
      <w:r>
        <w:rPr>
          <w:rFonts w:ascii="Arial"/>
          <w:b/>
          <w:color w:val="231F20"/>
          <w:spacing w:val="-4"/>
          <w:w w:val="105"/>
          <w:sz w:val="18"/>
        </w:rPr>
        <w:t> </w:t>
      </w:r>
      <w:r>
        <w:rPr>
          <w:rFonts w:ascii="Arial"/>
          <w:b/>
          <w:color w:val="231F20"/>
          <w:w w:val="105"/>
          <w:sz w:val="18"/>
        </w:rPr>
        <w:t>Stone</w:t>
      </w:r>
      <w:r>
        <w:rPr>
          <w:rFonts w:ascii="Arial"/>
          <w:b/>
          <w:color w:val="231F20"/>
          <w:spacing w:val="-4"/>
          <w:w w:val="105"/>
          <w:sz w:val="18"/>
        </w:rPr>
        <w:t> </w:t>
      </w:r>
      <w:r>
        <w:rPr>
          <w:color w:val="231F20"/>
          <w:w w:val="105"/>
          <w:sz w:val="18"/>
        </w:rPr>
        <w:t>leads the Housing Futures </w:t>
      </w:r>
      <w:r>
        <w:rPr>
          <w:color w:val="231F20"/>
          <w:w w:val="110"/>
          <w:sz w:val="18"/>
        </w:rPr>
        <w:t>Research</w:t>
      </w:r>
      <w:r>
        <w:rPr>
          <w:color w:val="231F20"/>
          <w:spacing w:val="-3"/>
          <w:w w:val="110"/>
          <w:sz w:val="18"/>
        </w:rPr>
        <w:t> </w:t>
      </w:r>
      <w:r>
        <w:rPr>
          <w:color w:val="231F20"/>
          <w:w w:val="110"/>
          <w:sz w:val="18"/>
        </w:rPr>
        <w:t>theme</w:t>
      </w:r>
      <w:r>
        <w:rPr>
          <w:color w:val="231F20"/>
          <w:spacing w:val="-3"/>
          <w:w w:val="110"/>
          <w:sz w:val="18"/>
        </w:rPr>
        <w:t> </w:t>
      </w:r>
      <w:r>
        <w:rPr>
          <w:color w:val="231F20"/>
          <w:w w:val="110"/>
          <w:sz w:val="18"/>
        </w:rPr>
        <w:t>in</w:t>
      </w:r>
      <w:r>
        <w:rPr>
          <w:color w:val="231F20"/>
          <w:spacing w:val="-3"/>
          <w:w w:val="110"/>
          <w:sz w:val="18"/>
        </w:rPr>
        <w:t> </w:t>
      </w:r>
      <w:r>
        <w:rPr>
          <w:color w:val="231F20"/>
          <w:w w:val="110"/>
          <w:sz w:val="18"/>
        </w:rPr>
        <w:t>the</w:t>
      </w:r>
      <w:r>
        <w:rPr>
          <w:color w:val="231F20"/>
          <w:spacing w:val="-3"/>
          <w:w w:val="110"/>
          <w:sz w:val="18"/>
        </w:rPr>
        <w:t> </w:t>
      </w:r>
      <w:r>
        <w:rPr>
          <w:color w:val="231F20"/>
          <w:w w:val="110"/>
          <w:sz w:val="18"/>
        </w:rPr>
        <w:t>Centre</w:t>
      </w:r>
      <w:r>
        <w:rPr>
          <w:color w:val="231F20"/>
          <w:spacing w:val="-3"/>
          <w:w w:val="110"/>
          <w:sz w:val="18"/>
        </w:rPr>
        <w:t> </w:t>
      </w:r>
      <w:r>
        <w:rPr>
          <w:color w:val="231F20"/>
          <w:w w:val="110"/>
          <w:sz w:val="18"/>
        </w:rPr>
        <w:t>for</w:t>
      </w:r>
      <w:r>
        <w:rPr>
          <w:color w:val="231F20"/>
          <w:spacing w:val="-3"/>
          <w:w w:val="110"/>
          <w:sz w:val="18"/>
        </w:rPr>
        <w:t> </w:t>
      </w:r>
      <w:r>
        <w:rPr>
          <w:color w:val="231F20"/>
          <w:w w:val="110"/>
          <w:sz w:val="18"/>
        </w:rPr>
        <w:t>Urban</w:t>
      </w:r>
      <w:r>
        <w:rPr>
          <w:color w:val="231F20"/>
          <w:spacing w:val="-3"/>
          <w:w w:val="110"/>
          <w:sz w:val="18"/>
        </w:rPr>
        <w:t> </w:t>
      </w:r>
      <w:r>
        <w:rPr>
          <w:color w:val="231F20"/>
          <w:w w:val="110"/>
          <w:sz w:val="18"/>
        </w:rPr>
        <w:t>Transitions,</w:t>
      </w:r>
    </w:p>
    <w:p>
      <w:pPr>
        <w:pStyle w:val="BodyText"/>
        <w:spacing w:line="283" w:lineRule="auto" w:before="1"/>
        <w:ind w:left="2421" w:right="1920"/>
      </w:pPr>
      <w:r>
        <w:rPr>
          <w:color w:val="231F20"/>
          <w:w w:val="110"/>
        </w:rPr>
        <w:t>Swinburne</w:t>
      </w:r>
      <w:r>
        <w:rPr>
          <w:color w:val="231F20"/>
          <w:spacing w:val="-8"/>
          <w:w w:val="110"/>
        </w:rPr>
        <w:t> </w:t>
      </w:r>
      <w:r>
        <w:rPr>
          <w:color w:val="231F20"/>
          <w:w w:val="110"/>
        </w:rPr>
        <w:t>University</w:t>
      </w:r>
      <w:r>
        <w:rPr>
          <w:color w:val="231F20"/>
          <w:spacing w:val="-8"/>
          <w:w w:val="110"/>
        </w:rPr>
        <w:t> </w:t>
      </w:r>
      <w:r>
        <w:rPr>
          <w:color w:val="231F20"/>
          <w:w w:val="110"/>
        </w:rPr>
        <w:t>of</w:t>
      </w:r>
      <w:r>
        <w:rPr>
          <w:color w:val="231F20"/>
          <w:spacing w:val="-8"/>
          <w:w w:val="110"/>
        </w:rPr>
        <w:t> </w:t>
      </w:r>
      <w:r>
        <w:rPr>
          <w:color w:val="231F20"/>
          <w:w w:val="110"/>
        </w:rPr>
        <w:t>Technology.</w:t>
      </w:r>
      <w:r>
        <w:rPr>
          <w:color w:val="231F20"/>
          <w:spacing w:val="-8"/>
          <w:w w:val="110"/>
        </w:rPr>
        <w:t> </w:t>
      </w:r>
      <w:r>
        <w:rPr>
          <w:color w:val="231F20"/>
          <w:w w:val="110"/>
        </w:rPr>
        <w:t>Wendy</w:t>
      </w:r>
      <w:r>
        <w:rPr>
          <w:color w:val="231F20"/>
          <w:spacing w:val="-8"/>
          <w:w w:val="110"/>
        </w:rPr>
        <w:t> </w:t>
      </w:r>
      <w:r>
        <w:rPr>
          <w:color w:val="231F20"/>
          <w:w w:val="110"/>
        </w:rPr>
        <w:t>is</w:t>
      </w:r>
      <w:r>
        <w:rPr>
          <w:color w:val="231F20"/>
          <w:spacing w:val="-8"/>
          <w:w w:val="110"/>
        </w:rPr>
        <w:t> </w:t>
      </w:r>
      <w:r>
        <w:rPr>
          <w:color w:val="231F20"/>
          <w:w w:val="110"/>
        </w:rPr>
        <w:t>an</w:t>
      </w:r>
      <w:r>
        <w:rPr>
          <w:color w:val="231F20"/>
          <w:spacing w:val="-8"/>
          <w:w w:val="110"/>
        </w:rPr>
        <w:t> </w:t>
      </w:r>
      <w:r>
        <w:rPr>
          <w:color w:val="231F20"/>
          <w:w w:val="110"/>
        </w:rPr>
        <w:t>experienced housing and social researcher with expertise in inclusive methodologies and policy-oriented research. Her work includes a focus on families, children, housing aspirations and housing solution innovations.</w:t>
      </w:r>
    </w:p>
    <w:p>
      <w:pPr>
        <w:pStyle w:val="BodyText"/>
        <w:spacing w:before="3"/>
        <w:rPr>
          <w:sz w:val="15"/>
        </w:rPr>
      </w:pPr>
    </w:p>
    <w:p>
      <w:pPr>
        <w:pStyle w:val="BodyText"/>
        <w:spacing w:line="283" w:lineRule="auto" w:before="122"/>
        <w:ind w:left="2421" w:right="2109"/>
      </w:pPr>
      <w:r>
        <w:rPr/>
        <w:drawing>
          <wp:anchor distT="0" distB="0" distL="0" distR="0" allowOverlap="1" layoutInCell="1" locked="0" behindDoc="0" simplePos="0" relativeHeight="15731712">
            <wp:simplePos x="0" y="0"/>
            <wp:positionH relativeFrom="page">
              <wp:posOffset>663066</wp:posOffset>
            </wp:positionH>
            <wp:positionV relativeFrom="paragraph">
              <wp:posOffset>98846</wp:posOffset>
            </wp:positionV>
            <wp:extent cx="1067384" cy="1079953"/>
            <wp:effectExtent l="0" t="0" r="0" b="0"/>
            <wp:wrapNone/>
            <wp:docPr id="5" name="image5.jpeg"/>
            <wp:cNvGraphicFramePr>
              <a:graphicFrameLocks noChangeAspect="1"/>
            </wp:cNvGraphicFramePr>
            <a:graphic>
              <a:graphicData uri="http://schemas.openxmlformats.org/drawingml/2006/picture">
                <pic:pic>
                  <pic:nvPicPr>
                    <pic:cNvPr id="6" name="image5.jpeg"/>
                    <pic:cNvPicPr/>
                  </pic:nvPicPr>
                  <pic:blipFill>
                    <a:blip r:embed="rId15" cstate="print"/>
                    <a:stretch>
                      <a:fillRect/>
                    </a:stretch>
                  </pic:blipFill>
                  <pic:spPr>
                    <a:xfrm>
                      <a:off x="0" y="0"/>
                      <a:ext cx="1067384" cy="1079953"/>
                    </a:xfrm>
                    <a:prstGeom prst="rect">
                      <a:avLst/>
                    </a:prstGeom>
                  </pic:spPr>
                </pic:pic>
              </a:graphicData>
            </a:graphic>
          </wp:anchor>
        </w:drawing>
      </w:r>
      <w:r>
        <w:rPr>
          <w:rFonts w:ascii="Arial" w:hAnsi="Arial"/>
          <w:b/>
          <w:color w:val="231F20"/>
          <w:w w:val="110"/>
        </w:rPr>
        <w:t>Zoë</w:t>
      </w:r>
      <w:r>
        <w:rPr>
          <w:rFonts w:ascii="Arial" w:hAnsi="Arial"/>
          <w:b/>
          <w:color w:val="231F20"/>
          <w:spacing w:val="-14"/>
          <w:w w:val="110"/>
        </w:rPr>
        <w:t> </w:t>
      </w:r>
      <w:r>
        <w:rPr>
          <w:rFonts w:ascii="Arial" w:hAnsi="Arial"/>
          <w:b/>
          <w:color w:val="231F20"/>
          <w:w w:val="110"/>
        </w:rPr>
        <w:t>Almeida</w:t>
      </w:r>
      <w:r>
        <w:rPr>
          <w:rFonts w:ascii="Arial" w:hAnsi="Arial"/>
          <w:b/>
          <w:color w:val="231F20"/>
          <w:spacing w:val="-14"/>
          <w:w w:val="110"/>
        </w:rPr>
        <w:t> </w:t>
      </w:r>
      <w:r>
        <w:rPr>
          <w:rFonts w:ascii="Arial" w:hAnsi="Arial"/>
          <w:b/>
          <w:color w:val="231F20"/>
          <w:w w:val="110"/>
        </w:rPr>
        <w:t>Goodall</w:t>
      </w:r>
      <w:r>
        <w:rPr>
          <w:rFonts w:ascii="Arial" w:hAnsi="Arial"/>
          <w:b/>
          <w:color w:val="231F20"/>
          <w:spacing w:val="-14"/>
          <w:w w:val="110"/>
        </w:rPr>
        <w:t> </w:t>
      </w:r>
      <w:r>
        <w:rPr>
          <w:color w:val="231F20"/>
          <w:w w:val="110"/>
        </w:rPr>
        <w:t>is</w:t>
      </w:r>
      <w:r>
        <w:rPr>
          <w:color w:val="231F20"/>
          <w:spacing w:val="-11"/>
          <w:w w:val="110"/>
        </w:rPr>
        <w:t> </w:t>
      </w:r>
      <w:r>
        <w:rPr>
          <w:color w:val="231F20"/>
          <w:w w:val="110"/>
        </w:rPr>
        <w:t>a</w:t>
      </w:r>
      <w:r>
        <w:rPr>
          <w:color w:val="231F20"/>
          <w:spacing w:val="-11"/>
          <w:w w:val="110"/>
        </w:rPr>
        <w:t> </w:t>
      </w:r>
      <w:r>
        <w:rPr>
          <w:color w:val="231F20"/>
          <w:w w:val="110"/>
        </w:rPr>
        <w:t>research</w:t>
      </w:r>
      <w:r>
        <w:rPr>
          <w:color w:val="231F20"/>
          <w:spacing w:val="-11"/>
          <w:w w:val="110"/>
        </w:rPr>
        <w:t> </w:t>
      </w:r>
      <w:r>
        <w:rPr>
          <w:color w:val="231F20"/>
          <w:w w:val="110"/>
        </w:rPr>
        <w:t>associate</w:t>
      </w:r>
      <w:r>
        <w:rPr>
          <w:color w:val="231F20"/>
          <w:spacing w:val="-12"/>
          <w:w w:val="110"/>
        </w:rPr>
        <w:t> </w:t>
      </w:r>
      <w:r>
        <w:rPr>
          <w:color w:val="231F20"/>
          <w:w w:val="110"/>
        </w:rPr>
        <w:t>in</w:t>
      </w:r>
      <w:r>
        <w:rPr>
          <w:color w:val="231F20"/>
          <w:spacing w:val="-11"/>
          <w:w w:val="110"/>
        </w:rPr>
        <w:t> </w:t>
      </w:r>
      <w:r>
        <w:rPr>
          <w:color w:val="231F20"/>
          <w:w w:val="110"/>
        </w:rPr>
        <w:t>the</w:t>
      </w:r>
      <w:r>
        <w:rPr>
          <w:color w:val="231F20"/>
          <w:spacing w:val="-11"/>
          <w:w w:val="110"/>
        </w:rPr>
        <w:t> </w:t>
      </w:r>
      <w:r>
        <w:rPr>
          <w:color w:val="231F20"/>
          <w:w w:val="110"/>
        </w:rPr>
        <w:t>Centre for Urban Transitions, Swinburne University of Technology. Zoë’s research focuses on housing, social policy and inequality, with a particular interest in the private rental sector and share–housing.</w:t>
      </w:r>
    </w:p>
    <w:p>
      <w:pPr>
        <w:pStyle w:val="BodyText"/>
        <w:rPr>
          <w:sz w:val="24"/>
        </w:rPr>
      </w:pPr>
    </w:p>
    <w:p>
      <w:pPr>
        <w:pStyle w:val="BodyText"/>
        <w:rPr>
          <w:sz w:val="24"/>
        </w:rPr>
      </w:pPr>
    </w:p>
    <w:p>
      <w:pPr>
        <w:pStyle w:val="BodyText"/>
        <w:spacing w:before="1"/>
      </w:pPr>
    </w:p>
    <w:p>
      <w:pPr>
        <w:pStyle w:val="BodyText"/>
        <w:spacing w:line="283" w:lineRule="auto"/>
        <w:ind w:left="2421" w:right="1950"/>
      </w:pPr>
      <w:r>
        <w:rPr/>
        <w:drawing>
          <wp:anchor distT="0" distB="0" distL="0" distR="0" allowOverlap="1" layoutInCell="1" locked="0" behindDoc="0" simplePos="0" relativeHeight="15731200">
            <wp:simplePos x="0" y="0"/>
            <wp:positionH relativeFrom="page">
              <wp:posOffset>665746</wp:posOffset>
            </wp:positionH>
            <wp:positionV relativeFrom="paragraph">
              <wp:posOffset>149373</wp:posOffset>
            </wp:positionV>
            <wp:extent cx="1064717" cy="951953"/>
            <wp:effectExtent l="0" t="0" r="0" b="0"/>
            <wp:wrapNone/>
            <wp:docPr id="7" name="image6.jpeg"/>
            <wp:cNvGraphicFramePr>
              <a:graphicFrameLocks noChangeAspect="1"/>
            </wp:cNvGraphicFramePr>
            <a:graphic>
              <a:graphicData uri="http://schemas.openxmlformats.org/drawingml/2006/picture">
                <pic:pic>
                  <pic:nvPicPr>
                    <pic:cNvPr id="8" name="image6.jpeg"/>
                    <pic:cNvPicPr/>
                  </pic:nvPicPr>
                  <pic:blipFill>
                    <a:blip r:embed="rId16" cstate="print"/>
                    <a:stretch>
                      <a:fillRect/>
                    </a:stretch>
                  </pic:blipFill>
                  <pic:spPr>
                    <a:xfrm>
                      <a:off x="0" y="0"/>
                      <a:ext cx="1064717" cy="951953"/>
                    </a:xfrm>
                    <a:prstGeom prst="rect">
                      <a:avLst/>
                    </a:prstGeom>
                  </pic:spPr>
                </pic:pic>
              </a:graphicData>
            </a:graphic>
          </wp:anchor>
        </w:drawing>
      </w:r>
      <w:r>
        <w:rPr>
          <w:rFonts w:ascii="Arial"/>
          <w:b/>
          <w:color w:val="231F20"/>
          <w:w w:val="110"/>
        </w:rPr>
        <w:t>Dr</w:t>
      </w:r>
      <w:r>
        <w:rPr>
          <w:rFonts w:ascii="Arial"/>
          <w:b/>
          <w:color w:val="231F20"/>
          <w:spacing w:val="-12"/>
          <w:w w:val="110"/>
        </w:rPr>
        <w:t> </w:t>
      </w:r>
      <w:r>
        <w:rPr>
          <w:rFonts w:ascii="Arial"/>
          <w:b/>
          <w:color w:val="231F20"/>
          <w:w w:val="110"/>
        </w:rPr>
        <w:t>Andrew</w:t>
      </w:r>
      <w:r>
        <w:rPr>
          <w:rFonts w:ascii="Arial"/>
          <w:b/>
          <w:color w:val="231F20"/>
          <w:spacing w:val="-12"/>
          <w:w w:val="110"/>
        </w:rPr>
        <w:t> </w:t>
      </w:r>
      <w:r>
        <w:rPr>
          <w:rFonts w:ascii="Arial"/>
          <w:b/>
          <w:color w:val="231F20"/>
          <w:w w:val="110"/>
        </w:rPr>
        <w:t>Peters</w:t>
      </w:r>
      <w:r>
        <w:rPr>
          <w:rFonts w:ascii="Arial"/>
          <w:b/>
          <w:color w:val="231F20"/>
          <w:spacing w:val="-12"/>
          <w:w w:val="110"/>
        </w:rPr>
        <w:t> </w:t>
      </w:r>
      <w:r>
        <w:rPr>
          <w:color w:val="231F20"/>
          <w:w w:val="110"/>
        </w:rPr>
        <w:t>is</w:t>
      </w:r>
      <w:r>
        <w:rPr>
          <w:color w:val="231F20"/>
          <w:spacing w:val="-2"/>
          <w:w w:val="110"/>
        </w:rPr>
        <w:t> </w:t>
      </w:r>
      <w:r>
        <w:rPr>
          <w:color w:val="231F20"/>
          <w:w w:val="110"/>
        </w:rPr>
        <w:t>a</w:t>
      </w:r>
      <w:r>
        <w:rPr>
          <w:color w:val="231F20"/>
          <w:spacing w:val="-2"/>
          <w:w w:val="110"/>
        </w:rPr>
        <w:t> </w:t>
      </w:r>
      <w:r>
        <w:rPr>
          <w:color w:val="231F20"/>
          <w:w w:val="110"/>
        </w:rPr>
        <w:t>senior</w:t>
      </w:r>
      <w:r>
        <w:rPr>
          <w:color w:val="231F20"/>
          <w:spacing w:val="-2"/>
          <w:w w:val="110"/>
        </w:rPr>
        <w:t> </w:t>
      </w:r>
      <w:r>
        <w:rPr>
          <w:color w:val="231F20"/>
          <w:w w:val="110"/>
        </w:rPr>
        <w:t>lecturer</w:t>
      </w:r>
      <w:r>
        <w:rPr>
          <w:color w:val="231F20"/>
          <w:spacing w:val="-2"/>
          <w:w w:val="110"/>
        </w:rPr>
        <w:t> </w:t>
      </w:r>
      <w:r>
        <w:rPr>
          <w:color w:val="231F20"/>
          <w:w w:val="110"/>
        </w:rPr>
        <w:t>in</w:t>
      </w:r>
      <w:r>
        <w:rPr>
          <w:color w:val="231F20"/>
          <w:spacing w:val="-2"/>
          <w:w w:val="110"/>
        </w:rPr>
        <w:t> </w:t>
      </w:r>
      <w:r>
        <w:rPr>
          <w:color w:val="231F20"/>
          <w:w w:val="110"/>
        </w:rPr>
        <w:t>Indigenous</w:t>
      </w:r>
      <w:r>
        <w:rPr>
          <w:color w:val="231F20"/>
          <w:spacing w:val="-2"/>
          <w:w w:val="110"/>
        </w:rPr>
        <w:t> </w:t>
      </w:r>
      <w:r>
        <w:rPr>
          <w:color w:val="231F20"/>
          <w:w w:val="110"/>
        </w:rPr>
        <w:t>Studies, Department of Education, at Swinburne University of Technology. Andrew is committed to Indigenous Knowledge Frameworks and applying these to bring about cultural teaching and change. He is a descendant of the Yarra Yarra and Yorta Yorta peoples, and is from Healesville, north east</w:t>
      </w:r>
      <w:r>
        <w:rPr>
          <w:color w:val="231F20"/>
          <w:spacing w:val="80"/>
          <w:w w:val="110"/>
        </w:rPr>
        <w:t> </w:t>
      </w:r>
      <w:r>
        <w:rPr>
          <w:color w:val="231F20"/>
          <w:w w:val="110"/>
        </w:rPr>
        <w:t>of Melbourne.</w:t>
      </w:r>
    </w:p>
    <w:p>
      <w:pPr>
        <w:pStyle w:val="BodyText"/>
        <w:spacing w:before="5"/>
        <w:rPr>
          <w:sz w:val="15"/>
        </w:rPr>
      </w:pPr>
    </w:p>
    <w:p>
      <w:pPr>
        <w:pStyle w:val="BodyText"/>
        <w:spacing w:line="283" w:lineRule="auto" w:before="121"/>
        <w:ind w:left="2421" w:right="1920"/>
      </w:pPr>
      <w:r>
        <w:rPr/>
        <w:drawing>
          <wp:anchor distT="0" distB="0" distL="0" distR="0" allowOverlap="1" layoutInCell="1" locked="0" behindDoc="0" simplePos="0" relativeHeight="15732224">
            <wp:simplePos x="0" y="0"/>
            <wp:positionH relativeFrom="page">
              <wp:posOffset>663066</wp:posOffset>
            </wp:positionH>
            <wp:positionV relativeFrom="paragraph">
              <wp:posOffset>98208</wp:posOffset>
            </wp:positionV>
            <wp:extent cx="1067384" cy="1079957"/>
            <wp:effectExtent l="0" t="0" r="0" b="0"/>
            <wp:wrapNone/>
            <wp:docPr id="9" name="image7.jpeg"/>
            <wp:cNvGraphicFramePr>
              <a:graphicFrameLocks noChangeAspect="1"/>
            </wp:cNvGraphicFramePr>
            <a:graphic>
              <a:graphicData uri="http://schemas.openxmlformats.org/drawingml/2006/picture">
                <pic:pic>
                  <pic:nvPicPr>
                    <pic:cNvPr id="10" name="image7.jpeg"/>
                    <pic:cNvPicPr/>
                  </pic:nvPicPr>
                  <pic:blipFill>
                    <a:blip r:embed="rId17" cstate="print"/>
                    <a:stretch>
                      <a:fillRect/>
                    </a:stretch>
                  </pic:blipFill>
                  <pic:spPr>
                    <a:xfrm>
                      <a:off x="0" y="0"/>
                      <a:ext cx="1067384" cy="1079957"/>
                    </a:xfrm>
                    <a:prstGeom prst="rect">
                      <a:avLst/>
                    </a:prstGeom>
                  </pic:spPr>
                </pic:pic>
              </a:graphicData>
            </a:graphic>
          </wp:anchor>
        </w:drawing>
      </w:r>
      <w:r>
        <w:rPr>
          <w:rFonts w:ascii="Arial"/>
          <w:b/>
          <w:color w:val="231F20"/>
          <w:w w:val="110"/>
        </w:rPr>
        <w:t>Dr</w:t>
      </w:r>
      <w:r>
        <w:rPr>
          <w:rFonts w:ascii="Arial"/>
          <w:b/>
          <w:color w:val="231F20"/>
          <w:spacing w:val="-12"/>
          <w:w w:val="110"/>
        </w:rPr>
        <w:t> </w:t>
      </w:r>
      <w:r>
        <w:rPr>
          <w:rFonts w:ascii="Arial"/>
          <w:b/>
          <w:color w:val="231F20"/>
          <w:w w:val="110"/>
        </w:rPr>
        <w:t>Piret</w:t>
      </w:r>
      <w:r>
        <w:rPr>
          <w:rFonts w:ascii="Arial"/>
          <w:b/>
          <w:color w:val="231F20"/>
          <w:spacing w:val="-12"/>
          <w:w w:val="110"/>
        </w:rPr>
        <w:t> </w:t>
      </w:r>
      <w:r>
        <w:rPr>
          <w:rFonts w:ascii="Arial"/>
          <w:b/>
          <w:color w:val="231F20"/>
          <w:w w:val="110"/>
        </w:rPr>
        <w:t>Veeroja</w:t>
      </w:r>
      <w:r>
        <w:rPr>
          <w:rFonts w:ascii="Arial"/>
          <w:b/>
          <w:color w:val="231F20"/>
          <w:spacing w:val="-11"/>
          <w:w w:val="110"/>
        </w:rPr>
        <w:t> </w:t>
      </w:r>
      <w:r>
        <w:rPr>
          <w:color w:val="231F20"/>
          <w:w w:val="110"/>
        </w:rPr>
        <w:t>is</w:t>
      </w:r>
      <w:r>
        <w:rPr>
          <w:color w:val="231F20"/>
          <w:spacing w:val="-1"/>
          <w:w w:val="110"/>
        </w:rPr>
        <w:t> </w:t>
      </w:r>
      <w:r>
        <w:rPr>
          <w:color w:val="231F20"/>
          <w:w w:val="110"/>
        </w:rPr>
        <w:t>a</w:t>
      </w:r>
      <w:r>
        <w:rPr>
          <w:color w:val="231F20"/>
          <w:spacing w:val="-1"/>
          <w:w w:val="110"/>
        </w:rPr>
        <w:t> </w:t>
      </w:r>
      <w:r>
        <w:rPr>
          <w:color w:val="231F20"/>
          <w:w w:val="110"/>
        </w:rPr>
        <w:t>research</w:t>
      </w:r>
      <w:r>
        <w:rPr>
          <w:color w:val="231F20"/>
          <w:spacing w:val="-1"/>
          <w:w w:val="110"/>
        </w:rPr>
        <w:t> </w:t>
      </w:r>
      <w:r>
        <w:rPr>
          <w:color w:val="231F20"/>
          <w:w w:val="110"/>
        </w:rPr>
        <w:t>fellow</w:t>
      </w:r>
      <w:r>
        <w:rPr>
          <w:color w:val="231F20"/>
          <w:spacing w:val="-1"/>
          <w:w w:val="110"/>
        </w:rPr>
        <w:t> </w:t>
      </w:r>
      <w:r>
        <w:rPr>
          <w:color w:val="231F20"/>
          <w:w w:val="110"/>
        </w:rPr>
        <w:t>in</w:t>
      </w:r>
      <w:r>
        <w:rPr>
          <w:color w:val="231F20"/>
          <w:spacing w:val="-1"/>
          <w:w w:val="110"/>
        </w:rPr>
        <w:t> </w:t>
      </w:r>
      <w:r>
        <w:rPr>
          <w:color w:val="231F20"/>
          <w:w w:val="110"/>
        </w:rPr>
        <w:t>the</w:t>
      </w:r>
      <w:r>
        <w:rPr>
          <w:color w:val="231F20"/>
          <w:spacing w:val="-1"/>
          <w:w w:val="110"/>
        </w:rPr>
        <w:t> </w:t>
      </w:r>
      <w:r>
        <w:rPr>
          <w:color w:val="231F20"/>
          <w:w w:val="110"/>
        </w:rPr>
        <w:t>Centre</w:t>
      </w:r>
      <w:r>
        <w:rPr>
          <w:color w:val="231F20"/>
          <w:spacing w:val="-1"/>
          <w:w w:val="110"/>
        </w:rPr>
        <w:t> </w:t>
      </w:r>
      <w:r>
        <w:rPr>
          <w:color w:val="231F20"/>
          <w:w w:val="110"/>
        </w:rPr>
        <w:t>for</w:t>
      </w:r>
      <w:r>
        <w:rPr>
          <w:color w:val="231F20"/>
          <w:spacing w:val="-1"/>
          <w:w w:val="110"/>
        </w:rPr>
        <w:t> </w:t>
      </w:r>
      <w:r>
        <w:rPr>
          <w:color w:val="231F20"/>
          <w:w w:val="110"/>
        </w:rPr>
        <w:t>Urban Transitions, where she applies quantitative and qualitative skills to examine how housing and urban systems can influence</w:t>
      </w:r>
      <w:r>
        <w:rPr>
          <w:color w:val="231F20"/>
          <w:spacing w:val="-6"/>
          <w:w w:val="110"/>
        </w:rPr>
        <w:t> </w:t>
      </w:r>
      <w:r>
        <w:rPr>
          <w:color w:val="231F20"/>
          <w:w w:val="110"/>
        </w:rPr>
        <w:t>and</w:t>
      </w:r>
      <w:r>
        <w:rPr>
          <w:color w:val="231F20"/>
          <w:spacing w:val="-6"/>
          <w:w w:val="110"/>
        </w:rPr>
        <w:t> </w:t>
      </w:r>
      <w:r>
        <w:rPr>
          <w:color w:val="231F20"/>
          <w:w w:val="110"/>
        </w:rPr>
        <w:t>support</w:t>
      </w:r>
      <w:r>
        <w:rPr>
          <w:color w:val="231F20"/>
          <w:spacing w:val="-6"/>
          <w:w w:val="110"/>
        </w:rPr>
        <w:t> </w:t>
      </w:r>
      <w:r>
        <w:rPr>
          <w:color w:val="231F20"/>
          <w:w w:val="110"/>
        </w:rPr>
        <w:t>positive</w:t>
      </w:r>
      <w:r>
        <w:rPr>
          <w:color w:val="231F20"/>
          <w:spacing w:val="-6"/>
          <w:w w:val="110"/>
        </w:rPr>
        <w:t> </w:t>
      </w:r>
      <w:r>
        <w:rPr>
          <w:color w:val="231F20"/>
          <w:w w:val="110"/>
        </w:rPr>
        <w:t>wellbeing</w:t>
      </w:r>
      <w:r>
        <w:rPr>
          <w:color w:val="231F20"/>
          <w:spacing w:val="-6"/>
          <w:w w:val="110"/>
        </w:rPr>
        <w:t> </w:t>
      </w:r>
      <w:r>
        <w:rPr>
          <w:color w:val="231F20"/>
          <w:w w:val="110"/>
        </w:rPr>
        <w:t>for</w:t>
      </w:r>
      <w:r>
        <w:rPr>
          <w:color w:val="231F20"/>
          <w:spacing w:val="-6"/>
          <w:w w:val="110"/>
        </w:rPr>
        <w:t> </w:t>
      </w:r>
      <w:r>
        <w:rPr>
          <w:color w:val="231F20"/>
          <w:w w:val="110"/>
        </w:rPr>
        <w:t>older</w:t>
      </w:r>
      <w:r>
        <w:rPr>
          <w:color w:val="231F20"/>
          <w:spacing w:val="-6"/>
          <w:w w:val="110"/>
        </w:rPr>
        <w:t> </w:t>
      </w:r>
      <w:r>
        <w:rPr>
          <w:color w:val="231F20"/>
          <w:w w:val="110"/>
        </w:rPr>
        <w:t>people,</w:t>
      </w:r>
      <w:r>
        <w:rPr>
          <w:color w:val="231F20"/>
          <w:spacing w:val="-6"/>
          <w:w w:val="110"/>
        </w:rPr>
        <w:t> </w:t>
      </w:r>
      <w:r>
        <w:rPr>
          <w:color w:val="231F20"/>
          <w:w w:val="110"/>
        </w:rPr>
        <w:t>and vulnerable people across the lifecourse, including through improved housing conditions and urban planning.</w:t>
      </w:r>
    </w:p>
    <w:p>
      <w:pPr>
        <w:pStyle w:val="BodyText"/>
        <w:rPr>
          <w:sz w:val="20"/>
        </w:rPr>
      </w:pPr>
    </w:p>
    <w:p>
      <w:pPr>
        <w:pStyle w:val="BodyText"/>
        <w:rPr>
          <w:sz w:val="20"/>
        </w:rPr>
      </w:pPr>
    </w:p>
    <w:p>
      <w:pPr>
        <w:pStyle w:val="BodyText"/>
        <w:spacing w:before="4"/>
        <w:rPr>
          <w:sz w:val="25"/>
        </w:rPr>
      </w:pPr>
    </w:p>
    <w:p>
      <w:pPr>
        <w:pStyle w:val="Heading2"/>
        <w:spacing w:before="113"/>
        <w:ind w:left="164"/>
      </w:pPr>
      <w:r>
        <w:rPr>
          <w:color w:val="130C0E"/>
          <w:w w:val="95"/>
        </w:rPr>
        <w:t>Recommended</w:t>
      </w:r>
      <w:r>
        <w:rPr>
          <w:color w:val="130C0E"/>
          <w:spacing w:val="37"/>
        </w:rPr>
        <w:t>  </w:t>
      </w:r>
      <w:r>
        <w:rPr>
          <w:color w:val="130C0E"/>
          <w:spacing w:val="-2"/>
        </w:rPr>
        <w:t>citation</w:t>
      </w:r>
    </w:p>
    <w:p>
      <w:pPr>
        <w:pStyle w:val="BodyText"/>
        <w:spacing w:line="283" w:lineRule="auto" w:before="89"/>
        <w:ind w:left="164" w:right="2058"/>
      </w:pPr>
      <w:r>
        <w:rPr>
          <w:color w:val="231F20"/>
          <w:w w:val="105"/>
        </w:rPr>
        <w:t>Stone, W.M., Goodall, Z.A, Peters, A. and Veeroja, P. (2021) Aboriginal Private Rental Access </w:t>
      </w:r>
      <w:r>
        <w:rPr>
          <w:color w:val="231F20"/>
          <w:w w:val="110"/>
        </w:rPr>
        <w:t>in Victoria: “Excluded from the Start”, A Report Commissioned by the Consumer Policy Research Centre, Swinburne University of Technology, Melbourne.</w:t>
      </w:r>
    </w:p>
    <w:p>
      <w:pPr>
        <w:pStyle w:val="BodyText"/>
        <w:spacing w:before="9"/>
        <w:rPr>
          <w:sz w:val="29"/>
        </w:rPr>
      </w:pPr>
    </w:p>
    <w:p>
      <w:pPr>
        <w:pStyle w:val="Heading2"/>
        <w:ind w:left="164"/>
      </w:pPr>
      <w:r>
        <w:rPr>
          <w:color w:val="130C0E"/>
        </w:rPr>
        <w:t>Ethical</w:t>
      </w:r>
      <w:r>
        <w:rPr>
          <w:color w:val="130C0E"/>
          <w:spacing w:val="65"/>
        </w:rPr>
        <w:t> </w:t>
      </w:r>
      <w:r>
        <w:rPr>
          <w:color w:val="130C0E"/>
        </w:rPr>
        <w:t>clearance</w:t>
      </w:r>
      <w:r>
        <w:rPr>
          <w:color w:val="130C0E"/>
          <w:spacing w:val="65"/>
        </w:rPr>
        <w:t> </w:t>
      </w:r>
      <w:r>
        <w:rPr>
          <w:color w:val="130C0E"/>
        </w:rPr>
        <w:t>statement</w:t>
      </w:r>
      <w:r>
        <w:rPr>
          <w:color w:val="130C0E"/>
          <w:spacing w:val="65"/>
        </w:rPr>
        <w:t> </w:t>
      </w:r>
      <w:r>
        <w:rPr>
          <w:color w:val="130C0E"/>
        </w:rPr>
        <w:t>and</w:t>
      </w:r>
      <w:r>
        <w:rPr>
          <w:color w:val="130C0E"/>
          <w:spacing w:val="65"/>
        </w:rPr>
        <w:t> </w:t>
      </w:r>
      <w:r>
        <w:rPr>
          <w:color w:val="130C0E"/>
        </w:rPr>
        <w:t>ethics</w:t>
      </w:r>
      <w:r>
        <w:rPr>
          <w:color w:val="130C0E"/>
          <w:spacing w:val="65"/>
        </w:rPr>
        <w:t> </w:t>
      </w:r>
      <w:r>
        <w:rPr>
          <w:color w:val="130C0E"/>
        </w:rPr>
        <w:t>clearance</w:t>
      </w:r>
      <w:r>
        <w:rPr>
          <w:color w:val="130C0E"/>
          <w:spacing w:val="65"/>
        </w:rPr>
        <w:t> </w:t>
      </w:r>
      <w:r>
        <w:rPr>
          <w:color w:val="130C0E"/>
          <w:spacing w:val="-2"/>
        </w:rPr>
        <w:t>number</w:t>
      </w:r>
    </w:p>
    <w:p>
      <w:pPr>
        <w:pStyle w:val="BodyText"/>
        <w:spacing w:line="283" w:lineRule="auto" w:before="89"/>
        <w:ind w:left="164" w:right="1920"/>
        <w:rPr>
          <w:rFonts w:ascii="Trebuchet MS" w:hAnsi="Trebuchet MS"/>
          <w:b/>
        </w:rPr>
      </w:pPr>
      <w:r>
        <w:rPr>
          <w:color w:val="231F20"/>
          <w:w w:val="110"/>
        </w:rPr>
        <w:t>This</w:t>
      </w:r>
      <w:r>
        <w:rPr>
          <w:color w:val="231F20"/>
          <w:spacing w:val="-2"/>
          <w:w w:val="110"/>
        </w:rPr>
        <w:t> </w:t>
      </w:r>
      <w:r>
        <w:rPr>
          <w:color w:val="231F20"/>
          <w:w w:val="110"/>
        </w:rPr>
        <w:t>research</w:t>
      </w:r>
      <w:r>
        <w:rPr>
          <w:color w:val="231F20"/>
          <w:spacing w:val="-2"/>
          <w:w w:val="110"/>
        </w:rPr>
        <w:t> </w:t>
      </w:r>
      <w:r>
        <w:rPr>
          <w:color w:val="231F20"/>
          <w:w w:val="110"/>
        </w:rPr>
        <w:t>project</w:t>
      </w:r>
      <w:r>
        <w:rPr>
          <w:color w:val="231F20"/>
          <w:spacing w:val="-2"/>
          <w:w w:val="110"/>
        </w:rPr>
        <w:t> </w:t>
      </w:r>
      <w:r>
        <w:rPr>
          <w:color w:val="231F20"/>
          <w:w w:val="110"/>
        </w:rPr>
        <w:t>is</w:t>
      </w:r>
      <w:r>
        <w:rPr>
          <w:color w:val="231F20"/>
          <w:spacing w:val="-2"/>
          <w:w w:val="110"/>
        </w:rPr>
        <w:t> </w:t>
      </w:r>
      <w:r>
        <w:rPr>
          <w:color w:val="231F20"/>
          <w:w w:val="110"/>
        </w:rPr>
        <w:t>supported</w:t>
      </w:r>
      <w:r>
        <w:rPr>
          <w:color w:val="231F20"/>
          <w:spacing w:val="-2"/>
          <w:w w:val="110"/>
        </w:rPr>
        <w:t> </w:t>
      </w:r>
      <w:r>
        <w:rPr>
          <w:color w:val="231F20"/>
          <w:w w:val="110"/>
        </w:rPr>
        <w:t>by</w:t>
      </w:r>
      <w:r>
        <w:rPr>
          <w:color w:val="231F20"/>
          <w:spacing w:val="-2"/>
          <w:w w:val="110"/>
        </w:rPr>
        <w:t> </w:t>
      </w:r>
      <w:r>
        <w:rPr>
          <w:color w:val="231F20"/>
          <w:w w:val="110"/>
        </w:rPr>
        <w:t>ethical</w:t>
      </w:r>
      <w:r>
        <w:rPr>
          <w:color w:val="231F20"/>
          <w:spacing w:val="-2"/>
          <w:w w:val="110"/>
        </w:rPr>
        <w:t> </w:t>
      </w:r>
      <w:r>
        <w:rPr>
          <w:color w:val="231F20"/>
          <w:w w:val="110"/>
        </w:rPr>
        <w:t>clearance</w:t>
      </w:r>
      <w:r>
        <w:rPr>
          <w:color w:val="231F20"/>
          <w:spacing w:val="-2"/>
          <w:w w:val="110"/>
        </w:rPr>
        <w:t> </w:t>
      </w:r>
      <w:r>
        <w:rPr>
          <w:color w:val="231F20"/>
          <w:w w:val="110"/>
        </w:rPr>
        <w:t>granted</w:t>
      </w:r>
      <w:r>
        <w:rPr>
          <w:color w:val="231F20"/>
          <w:spacing w:val="-2"/>
          <w:w w:val="110"/>
        </w:rPr>
        <w:t> </w:t>
      </w:r>
      <w:r>
        <w:rPr>
          <w:color w:val="231F20"/>
          <w:w w:val="110"/>
        </w:rPr>
        <w:t>by</w:t>
      </w:r>
      <w:r>
        <w:rPr>
          <w:color w:val="231F20"/>
          <w:spacing w:val="-2"/>
          <w:w w:val="110"/>
        </w:rPr>
        <w:t> </w:t>
      </w:r>
      <w:r>
        <w:rPr>
          <w:color w:val="231F20"/>
          <w:w w:val="110"/>
        </w:rPr>
        <w:t>a</w:t>
      </w:r>
      <w:r>
        <w:rPr>
          <w:color w:val="231F20"/>
          <w:spacing w:val="-2"/>
          <w:w w:val="110"/>
        </w:rPr>
        <w:t> </w:t>
      </w:r>
      <w:r>
        <w:rPr>
          <w:color w:val="231F20"/>
          <w:w w:val="110"/>
        </w:rPr>
        <w:t>Full</w:t>
      </w:r>
      <w:r>
        <w:rPr>
          <w:color w:val="231F20"/>
          <w:spacing w:val="-2"/>
          <w:w w:val="110"/>
        </w:rPr>
        <w:t> </w:t>
      </w:r>
      <w:r>
        <w:rPr>
          <w:color w:val="231F20"/>
          <w:w w:val="110"/>
        </w:rPr>
        <w:t>Committee</w:t>
      </w:r>
      <w:r>
        <w:rPr>
          <w:color w:val="231F20"/>
          <w:spacing w:val="-2"/>
          <w:w w:val="110"/>
        </w:rPr>
        <w:t> </w:t>
      </w:r>
      <w:r>
        <w:rPr>
          <w:color w:val="231F20"/>
          <w:w w:val="110"/>
        </w:rPr>
        <w:t>of</w:t>
      </w:r>
      <w:r>
        <w:rPr>
          <w:color w:val="231F20"/>
          <w:spacing w:val="-2"/>
          <w:w w:val="110"/>
        </w:rPr>
        <w:t> </w:t>
      </w:r>
      <w:r>
        <w:rPr>
          <w:color w:val="231F20"/>
          <w:w w:val="110"/>
        </w:rPr>
        <w:t>the Swinburne University Technology Ethical Committee for Review of Human Ethics, Animal Ethics</w:t>
      </w:r>
      <w:r>
        <w:rPr>
          <w:color w:val="231F20"/>
          <w:spacing w:val="-10"/>
          <w:w w:val="110"/>
        </w:rPr>
        <w:t> </w:t>
      </w:r>
      <w:r>
        <w:rPr>
          <w:color w:val="231F20"/>
          <w:w w:val="110"/>
        </w:rPr>
        <w:t>and</w:t>
      </w:r>
      <w:r>
        <w:rPr>
          <w:color w:val="231F20"/>
          <w:spacing w:val="-10"/>
          <w:w w:val="110"/>
        </w:rPr>
        <w:t> </w:t>
      </w:r>
      <w:r>
        <w:rPr>
          <w:color w:val="231F20"/>
          <w:w w:val="110"/>
        </w:rPr>
        <w:t>Biosafety,</w:t>
      </w:r>
      <w:r>
        <w:rPr>
          <w:color w:val="231F20"/>
          <w:spacing w:val="-10"/>
          <w:w w:val="110"/>
        </w:rPr>
        <w:t> </w:t>
      </w:r>
      <w:r>
        <w:rPr>
          <w:color w:val="231F20"/>
          <w:w w:val="110"/>
        </w:rPr>
        <w:t>Reference</w:t>
      </w:r>
      <w:r>
        <w:rPr>
          <w:color w:val="231F20"/>
          <w:spacing w:val="-10"/>
          <w:w w:val="110"/>
        </w:rPr>
        <w:t> </w:t>
      </w:r>
      <w:r>
        <w:rPr>
          <w:color w:val="231F20"/>
          <w:w w:val="110"/>
        </w:rPr>
        <w:t>Number</w:t>
      </w:r>
      <w:r>
        <w:rPr>
          <w:color w:val="231F20"/>
          <w:spacing w:val="-10"/>
          <w:w w:val="110"/>
        </w:rPr>
        <w:t> </w:t>
      </w:r>
      <w:r>
        <w:rPr>
          <w:rFonts w:ascii="Trebuchet MS" w:hAnsi="Trebuchet MS"/>
          <w:b/>
          <w:color w:val="231F20"/>
          <w:w w:val="110"/>
        </w:rPr>
        <w:t>20214343–5989.</w:t>
      </w:r>
    </w:p>
    <w:p>
      <w:pPr>
        <w:spacing w:after="0" w:line="283" w:lineRule="auto"/>
        <w:rPr>
          <w:rFonts w:ascii="Trebuchet MS" w:hAnsi="Trebuchet MS"/>
        </w:rPr>
        <w:sectPr>
          <w:headerReference w:type="default" r:id="rId12"/>
          <w:footerReference w:type="default" r:id="rId13"/>
          <w:pgSz w:w="11910" w:h="16840"/>
          <w:pgMar w:header="2025" w:footer="876" w:top="2320" w:bottom="1060" w:left="880" w:right="1680"/>
          <w:pgNumType w:start="4"/>
        </w:sectPr>
      </w:pPr>
    </w:p>
    <w:p>
      <w:pPr>
        <w:pStyle w:val="BodyText"/>
        <w:rPr>
          <w:rFonts w:ascii="Trebuchet MS"/>
          <w:b/>
          <w:sz w:val="20"/>
        </w:rPr>
      </w:pPr>
    </w:p>
    <w:p>
      <w:pPr>
        <w:pStyle w:val="BodyText"/>
        <w:rPr>
          <w:rFonts w:ascii="Trebuchet MS"/>
          <w:b/>
          <w:sz w:val="20"/>
        </w:rPr>
      </w:pPr>
    </w:p>
    <w:p>
      <w:pPr>
        <w:spacing w:after="0"/>
        <w:rPr>
          <w:rFonts w:ascii="Trebuchet MS"/>
          <w:sz w:val="20"/>
        </w:rPr>
        <w:sectPr>
          <w:headerReference w:type="default" r:id="rId18"/>
          <w:footerReference w:type="default" r:id="rId19"/>
          <w:pgSz w:w="11910" w:h="16840"/>
          <w:pgMar w:header="998" w:footer="876" w:top="1280" w:bottom="1563" w:left="880" w:right="1680"/>
        </w:sectPr>
      </w:pPr>
    </w:p>
    <w:sdt>
      <w:sdtPr>
        <w:docPartObj>
          <w:docPartGallery w:val="Table of Contents"/>
          <w:docPartUnique/>
        </w:docPartObj>
      </w:sdtPr>
      <w:sdtEndPr/>
      <w:sdtContent>
        <w:p>
          <w:pPr>
            <w:pStyle w:val="TOC1"/>
            <w:tabs>
              <w:tab w:pos="7395" w:val="right" w:leader="none"/>
            </w:tabs>
            <w:spacing w:before="289"/>
          </w:pPr>
          <w:hyperlink w:history="true" w:anchor="_TOC_250061">
            <w:r>
              <w:rPr>
                <w:color w:val="130C0E"/>
              </w:rPr>
              <w:t>Executive</w:t>
            </w:r>
            <w:r>
              <w:rPr>
                <w:color w:val="130C0E"/>
                <w:spacing w:val="69"/>
              </w:rPr>
              <w:t> </w:t>
            </w:r>
            <w:r>
              <w:rPr>
                <w:color w:val="130C0E"/>
                <w:spacing w:val="-2"/>
              </w:rPr>
              <w:t>Summary</w:t>
            </w:r>
            <w:r>
              <w:rPr>
                <w:color w:val="130C0E"/>
              </w:rPr>
              <w:tab/>
            </w:r>
            <w:r>
              <w:rPr>
                <w:color w:val="130C0E"/>
                <w:spacing w:val="-5"/>
              </w:rPr>
              <w:t>10</w:t>
            </w:r>
          </w:hyperlink>
        </w:p>
        <w:p>
          <w:pPr>
            <w:pStyle w:val="TOC2"/>
            <w:tabs>
              <w:tab w:pos="7395" w:val="right" w:leader="none"/>
            </w:tabs>
            <w:spacing w:before="60"/>
            <w:ind w:left="420" w:firstLine="0"/>
          </w:pPr>
          <w:r>
            <w:rPr>
              <w:color w:val="130C0E"/>
            </w:rPr>
            <w:t>Research</w:t>
          </w:r>
          <w:r>
            <w:rPr>
              <w:color w:val="130C0E"/>
              <w:spacing w:val="6"/>
            </w:rPr>
            <w:t> </w:t>
          </w:r>
          <w:r>
            <w:rPr>
              <w:color w:val="130C0E"/>
            </w:rPr>
            <w:t>background</w:t>
          </w:r>
          <w:r>
            <w:rPr>
              <w:color w:val="130C0E"/>
              <w:spacing w:val="6"/>
            </w:rPr>
            <w:t> </w:t>
          </w:r>
          <w:r>
            <w:rPr>
              <w:color w:val="130C0E"/>
            </w:rPr>
            <w:t>and</w:t>
          </w:r>
          <w:r>
            <w:rPr>
              <w:color w:val="130C0E"/>
              <w:spacing w:val="6"/>
            </w:rPr>
            <w:t> </w:t>
          </w:r>
          <w:r>
            <w:rPr>
              <w:color w:val="130C0E"/>
              <w:spacing w:val="-4"/>
              <w:w w:val="95"/>
            </w:rPr>
            <w:t>aims</w:t>
          </w:r>
          <w:r>
            <w:rPr>
              <w:color w:val="130C0E"/>
            </w:rPr>
            <w:tab/>
          </w:r>
          <w:r>
            <w:rPr>
              <w:color w:val="130C0E"/>
              <w:spacing w:val="-5"/>
            </w:rPr>
            <w:t>10</w:t>
          </w:r>
        </w:p>
        <w:p>
          <w:pPr>
            <w:pStyle w:val="TOC2"/>
            <w:tabs>
              <w:tab w:pos="7395" w:val="right" w:leader="none"/>
            </w:tabs>
            <w:ind w:left="420" w:firstLine="0"/>
          </w:pPr>
          <w:r>
            <w:rPr>
              <w:color w:val="130C0E"/>
            </w:rPr>
            <w:t>A mixed methods</w:t>
          </w:r>
          <w:r>
            <w:rPr>
              <w:color w:val="130C0E"/>
              <w:spacing w:val="1"/>
            </w:rPr>
            <w:t> </w:t>
          </w:r>
          <w:r>
            <w:rPr>
              <w:color w:val="130C0E"/>
            </w:rPr>
            <w:t>qualitative research</w:t>
          </w:r>
          <w:r>
            <w:rPr>
              <w:color w:val="130C0E"/>
              <w:spacing w:val="1"/>
            </w:rPr>
            <w:t> </w:t>
          </w:r>
          <w:r>
            <w:rPr>
              <w:color w:val="130C0E"/>
              <w:spacing w:val="-2"/>
            </w:rPr>
            <w:t>approach</w:t>
          </w:r>
          <w:r>
            <w:rPr>
              <w:color w:val="130C0E"/>
            </w:rPr>
            <w:tab/>
          </w:r>
          <w:r>
            <w:rPr>
              <w:color w:val="130C0E"/>
              <w:spacing w:val="-5"/>
            </w:rPr>
            <w:t>10</w:t>
          </w:r>
        </w:p>
        <w:p>
          <w:pPr>
            <w:pStyle w:val="TOC2"/>
            <w:tabs>
              <w:tab w:pos="7395" w:val="right" w:leader="none"/>
            </w:tabs>
            <w:ind w:left="420" w:firstLine="0"/>
          </w:pPr>
          <w:r>
            <w:rPr>
              <w:color w:val="130C0E"/>
            </w:rPr>
            <w:t>Context:</w:t>
          </w:r>
          <w:r>
            <w:rPr>
              <w:color w:val="130C0E"/>
              <w:spacing w:val="-1"/>
            </w:rPr>
            <w:t> </w:t>
          </w:r>
          <w:r>
            <w:rPr>
              <w:color w:val="130C0E"/>
            </w:rPr>
            <w:t>The</w:t>
          </w:r>
          <w:r>
            <w:rPr>
              <w:color w:val="130C0E"/>
              <w:spacing w:val="-1"/>
            </w:rPr>
            <w:t> </w:t>
          </w:r>
          <w:r>
            <w:rPr>
              <w:color w:val="130C0E"/>
            </w:rPr>
            <w:t>significance</w:t>
          </w:r>
          <w:r>
            <w:rPr>
              <w:color w:val="130C0E"/>
              <w:spacing w:val="-1"/>
            </w:rPr>
            <w:t> </w:t>
          </w:r>
          <w:r>
            <w:rPr>
              <w:color w:val="130C0E"/>
            </w:rPr>
            <w:t>of the</w:t>
          </w:r>
          <w:r>
            <w:rPr>
              <w:color w:val="130C0E"/>
              <w:spacing w:val="-1"/>
            </w:rPr>
            <w:t> </w:t>
          </w:r>
          <w:r>
            <w:rPr>
              <w:color w:val="130C0E"/>
            </w:rPr>
            <w:t>private</w:t>
          </w:r>
          <w:r>
            <w:rPr>
              <w:color w:val="130C0E"/>
              <w:spacing w:val="-1"/>
            </w:rPr>
            <w:t> </w:t>
          </w:r>
          <w:r>
            <w:rPr>
              <w:color w:val="130C0E"/>
            </w:rPr>
            <w:t>rental</w:t>
          </w:r>
          <w:r>
            <w:rPr>
              <w:color w:val="130C0E"/>
              <w:spacing w:val="-1"/>
            </w:rPr>
            <w:t> </w:t>
          </w:r>
          <w:r>
            <w:rPr>
              <w:color w:val="130C0E"/>
            </w:rPr>
            <w:t>housing </w:t>
          </w:r>
          <w:r>
            <w:rPr>
              <w:color w:val="130C0E"/>
              <w:spacing w:val="-2"/>
            </w:rPr>
            <w:t>sector</w:t>
          </w:r>
          <w:r>
            <w:rPr>
              <w:color w:val="130C0E"/>
            </w:rPr>
            <w:tab/>
          </w:r>
          <w:r>
            <w:rPr>
              <w:color w:val="130C0E"/>
              <w:spacing w:val="-5"/>
            </w:rPr>
            <w:t>10</w:t>
          </w:r>
        </w:p>
        <w:p>
          <w:pPr>
            <w:pStyle w:val="TOC2"/>
            <w:tabs>
              <w:tab w:pos="7395" w:val="right" w:leader="none"/>
            </w:tabs>
            <w:ind w:left="420" w:firstLine="0"/>
          </w:pPr>
          <w:hyperlink w:history="true" w:anchor="_TOC_250060">
            <w:r>
              <w:rPr>
                <w:color w:val="130C0E"/>
              </w:rPr>
              <w:t>Concluding</w:t>
            </w:r>
            <w:r>
              <w:rPr>
                <w:color w:val="130C0E"/>
                <w:spacing w:val="13"/>
              </w:rPr>
              <w:t> </w:t>
            </w:r>
            <w:r>
              <w:rPr>
                <w:color w:val="130C0E"/>
                <w:spacing w:val="-2"/>
              </w:rPr>
              <w:t>remarks</w:t>
            </w:r>
            <w:r>
              <w:rPr>
                <w:color w:val="130C0E"/>
              </w:rPr>
              <w:tab/>
            </w:r>
            <w:r>
              <w:rPr>
                <w:color w:val="130C0E"/>
                <w:spacing w:val="-5"/>
              </w:rPr>
              <w:t>13</w:t>
            </w:r>
          </w:hyperlink>
        </w:p>
        <w:p>
          <w:pPr>
            <w:pStyle w:val="TOC1"/>
            <w:tabs>
              <w:tab w:pos="7395" w:val="right" w:leader="none"/>
            </w:tabs>
          </w:pPr>
          <w:hyperlink w:history="true" w:anchor="_TOC_250059">
            <w:r>
              <w:rPr>
                <w:color w:val="130C0E"/>
              </w:rPr>
              <w:t>Part</w:t>
            </w:r>
            <w:r>
              <w:rPr>
                <w:color w:val="130C0E"/>
                <w:spacing w:val="34"/>
              </w:rPr>
              <w:t> </w:t>
            </w:r>
            <w:r>
              <w:rPr>
                <w:color w:val="130C0E"/>
              </w:rPr>
              <w:t>1:</w:t>
            </w:r>
            <w:r>
              <w:rPr>
                <w:color w:val="130C0E"/>
                <w:spacing w:val="34"/>
              </w:rPr>
              <w:t> </w:t>
            </w:r>
            <w:r>
              <w:rPr>
                <w:color w:val="130C0E"/>
                <w:spacing w:val="-2"/>
                <w:w w:val="95"/>
              </w:rPr>
              <w:t>Introduction</w:t>
            </w:r>
            <w:r>
              <w:rPr>
                <w:color w:val="130C0E"/>
              </w:rPr>
              <w:tab/>
            </w:r>
            <w:r>
              <w:rPr>
                <w:color w:val="130C0E"/>
                <w:spacing w:val="-5"/>
              </w:rPr>
              <w:t>14</w:t>
            </w:r>
          </w:hyperlink>
        </w:p>
        <w:p>
          <w:pPr>
            <w:pStyle w:val="TOC2"/>
            <w:numPr>
              <w:ilvl w:val="1"/>
              <w:numId w:val="2"/>
            </w:numPr>
            <w:tabs>
              <w:tab w:pos="731" w:val="left" w:leader="none"/>
              <w:tab w:pos="7395" w:val="right" w:leader="none"/>
            </w:tabs>
            <w:spacing w:line="240" w:lineRule="auto" w:before="61" w:after="0"/>
            <w:ind w:left="730" w:right="0" w:hanging="311"/>
            <w:jc w:val="left"/>
          </w:pPr>
          <w:hyperlink w:history="true" w:anchor="_TOC_250058">
            <w:r>
              <w:rPr>
                <w:color w:val="130C0E"/>
              </w:rPr>
              <w:t>Research</w:t>
            </w:r>
            <w:r>
              <w:rPr>
                <w:color w:val="130C0E"/>
                <w:spacing w:val="6"/>
              </w:rPr>
              <w:t> </w:t>
            </w:r>
            <w:r>
              <w:rPr>
                <w:color w:val="130C0E"/>
              </w:rPr>
              <w:t>background</w:t>
            </w:r>
            <w:r>
              <w:rPr>
                <w:color w:val="130C0E"/>
                <w:spacing w:val="6"/>
              </w:rPr>
              <w:t> </w:t>
            </w:r>
            <w:r>
              <w:rPr>
                <w:color w:val="130C0E"/>
              </w:rPr>
              <w:t>and</w:t>
            </w:r>
            <w:r>
              <w:rPr>
                <w:color w:val="130C0E"/>
                <w:spacing w:val="6"/>
              </w:rPr>
              <w:t> </w:t>
            </w:r>
            <w:r>
              <w:rPr>
                <w:color w:val="130C0E"/>
                <w:spacing w:val="-4"/>
                <w:w w:val="95"/>
              </w:rPr>
              <w:t>aims</w:t>
            </w:r>
            <w:r>
              <w:rPr>
                <w:color w:val="130C0E"/>
              </w:rPr>
              <w:tab/>
            </w:r>
            <w:r>
              <w:rPr>
                <w:color w:val="130C0E"/>
                <w:spacing w:val="-5"/>
              </w:rPr>
              <w:t>15</w:t>
            </w:r>
          </w:hyperlink>
        </w:p>
        <w:p>
          <w:pPr>
            <w:pStyle w:val="TOC2"/>
            <w:numPr>
              <w:ilvl w:val="1"/>
              <w:numId w:val="2"/>
            </w:numPr>
            <w:tabs>
              <w:tab w:pos="731" w:val="left" w:leader="none"/>
              <w:tab w:pos="7395" w:val="right" w:leader="none"/>
            </w:tabs>
            <w:spacing w:line="240" w:lineRule="auto" w:before="61" w:after="0"/>
            <w:ind w:left="730" w:right="0" w:hanging="311"/>
            <w:jc w:val="left"/>
          </w:pPr>
          <w:hyperlink w:history="true" w:anchor="_TOC_250057">
            <w:r>
              <w:rPr>
                <w:color w:val="130C0E"/>
              </w:rPr>
              <w:t>Research</w:t>
            </w:r>
            <w:r>
              <w:rPr>
                <w:color w:val="130C0E"/>
                <w:spacing w:val="11"/>
              </w:rPr>
              <w:t> </w:t>
            </w:r>
            <w:r>
              <w:rPr>
                <w:color w:val="130C0E"/>
              </w:rPr>
              <w:t>design</w:t>
            </w:r>
            <w:r>
              <w:rPr>
                <w:color w:val="130C0E"/>
                <w:spacing w:val="12"/>
              </w:rPr>
              <w:t> </w:t>
            </w:r>
            <w:r>
              <w:rPr>
                <w:color w:val="130C0E"/>
              </w:rPr>
              <w:t>and</w:t>
            </w:r>
            <w:r>
              <w:rPr>
                <w:color w:val="130C0E"/>
                <w:spacing w:val="11"/>
              </w:rPr>
              <w:t> </w:t>
            </w:r>
            <w:r>
              <w:rPr>
                <w:color w:val="130C0E"/>
                <w:spacing w:val="-2"/>
              </w:rPr>
              <w:t>methods</w:t>
            </w:r>
            <w:r>
              <w:rPr>
                <w:color w:val="130C0E"/>
              </w:rPr>
              <w:tab/>
            </w:r>
            <w:r>
              <w:rPr>
                <w:color w:val="130C0E"/>
                <w:spacing w:val="-5"/>
              </w:rPr>
              <w:t>15</w:t>
            </w:r>
          </w:hyperlink>
        </w:p>
        <w:p>
          <w:pPr>
            <w:pStyle w:val="TOC3"/>
            <w:tabs>
              <w:tab w:pos="7395" w:val="right" w:leader="none"/>
            </w:tabs>
            <w:spacing w:before="60"/>
            <w:rPr>
              <w:b/>
            </w:rPr>
          </w:pPr>
          <w:hyperlink w:history="true" w:anchor="_TOC_250056">
            <w:r>
              <w:rPr>
                <w:color w:val="130C0E"/>
              </w:rPr>
              <w:t>Indigenous</w:t>
            </w:r>
            <w:r>
              <w:rPr>
                <w:color w:val="130C0E"/>
                <w:spacing w:val="19"/>
              </w:rPr>
              <w:t> </w:t>
            </w:r>
            <w:r>
              <w:rPr>
                <w:color w:val="130C0E"/>
              </w:rPr>
              <w:t>research</w:t>
            </w:r>
            <w:r>
              <w:rPr>
                <w:color w:val="130C0E"/>
                <w:spacing w:val="20"/>
              </w:rPr>
              <w:t> </w:t>
            </w:r>
            <w:r>
              <w:rPr>
                <w:color w:val="130C0E"/>
                <w:spacing w:val="-2"/>
                <w:w w:val="95"/>
              </w:rPr>
              <w:t>methodologies</w:t>
            </w:r>
            <w:r>
              <w:rPr>
                <w:color w:val="130C0E"/>
              </w:rPr>
              <w:tab/>
            </w:r>
            <w:r>
              <w:rPr>
                <w:b/>
                <w:color w:val="130C0E"/>
                <w:spacing w:val="-5"/>
              </w:rPr>
              <w:t>15</w:t>
            </w:r>
          </w:hyperlink>
        </w:p>
        <w:p>
          <w:pPr>
            <w:pStyle w:val="TOC2"/>
            <w:numPr>
              <w:ilvl w:val="1"/>
              <w:numId w:val="2"/>
            </w:numPr>
            <w:tabs>
              <w:tab w:pos="731" w:val="left" w:leader="none"/>
              <w:tab w:pos="7395" w:val="right" w:leader="none"/>
            </w:tabs>
            <w:spacing w:line="240" w:lineRule="auto" w:before="61" w:after="0"/>
            <w:ind w:left="730" w:right="0" w:hanging="311"/>
            <w:jc w:val="left"/>
          </w:pPr>
          <w:hyperlink w:history="true" w:anchor="_TOC_250055">
            <w:r>
              <w:rPr>
                <w:color w:val="130C0E"/>
              </w:rPr>
              <w:t>Research</w:t>
            </w:r>
            <w:r>
              <w:rPr>
                <w:color w:val="130C0E"/>
                <w:spacing w:val="25"/>
              </w:rPr>
              <w:t> </w:t>
            </w:r>
            <w:r>
              <w:rPr>
                <w:color w:val="130C0E"/>
                <w:spacing w:val="-2"/>
              </w:rPr>
              <w:t>framework</w:t>
            </w:r>
            <w:r>
              <w:rPr>
                <w:color w:val="130C0E"/>
              </w:rPr>
              <w:tab/>
            </w:r>
            <w:r>
              <w:rPr>
                <w:color w:val="130C0E"/>
                <w:spacing w:val="-5"/>
              </w:rPr>
              <w:t>17</w:t>
            </w:r>
          </w:hyperlink>
        </w:p>
        <w:p>
          <w:pPr>
            <w:pStyle w:val="TOC3"/>
            <w:tabs>
              <w:tab w:pos="7395" w:val="right" w:leader="none"/>
            </w:tabs>
            <w:rPr>
              <w:b/>
            </w:rPr>
          </w:pPr>
          <w:hyperlink w:history="true" w:anchor="_TOC_250054">
            <w:r>
              <w:rPr>
                <w:color w:val="130C0E"/>
              </w:rPr>
              <w:t>The</w:t>
            </w:r>
            <w:r>
              <w:rPr>
                <w:color w:val="130C0E"/>
                <w:spacing w:val="9"/>
              </w:rPr>
              <w:t> </w:t>
            </w:r>
            <w:r>
              <w:rPr>
                <w:color w:val="130C0E"/>
              </w:rPr>
              <w:t>Renter’s</w:t>
            </w:r>
            <w:r>
              <w:rPr>
                <w:color w:val="130C0E"/>
                <w:spacing w:val="10"/>
              </w:rPr>
              <w:t> </w:t>
            </w:r>
            <w:r>
              <w:rPr>
                <w:color w:val="130C0E"/>
                <w:spacing w:val="-2"/>
              </w:rPr>
              <w:t>Journey</w:t>
            </w:r>
            <w:r>
              <w:rPr>
                <w:color w:val="130C0E"/>
              </w:rPr>
              <w:tab/>
            </w:r>
            <w:r>
              <w:rPr>
                <w:b/>
                <w:color w:val="130C0E"/>
                <w:spacing w:val="-5"/>
                <w:w w:val="105"/>
              </w:rPr>
              <w:t>17</w:t>
            </w:r>
          </w:hyperlink>
        </w:p>
        <w:p>
          <w:pPr>
            <w:pStyle w:val="TOC3"/>
            <w:tabs>
              <w:tab w:pos="7395" w:val="right" w:leader="none"/>
            </w:tabs>
            <w:rPr>
              <w:b/>
            </w:rPr>
          </w:pPr>
          <w:hyperlink w:history="true" w:anchor="_TOC_250053">
            <w:r>
              <w:rPr>
                <w:color w:val="130C0E"/>
              </w:rPr>
              <w:t>Housing</w:t>
            </w:r>
            <w:r>
              <w:rPr>
                <w:color w:val="130C0E"/>
                <w:spacing w:val="17"/>
              </w:rPr>
              <w:t> </w:t>
            </w:r>
            <w:r>
              <w:rPr>
                <w:color w:val="130C0E"/>
                <w:spacing w:val="-2"/>
                <w:w w:val="95"/>
              </w:rPr>
              <w:t>aspirations</w:t>
            </w:r>
            <w:r>
              <w:rPr>
                <w:color w:val="130C0E"/>
              </w:rPr>
              <w:tab/>
            </w:r>
            <w:r>
              <w:rPr>
                <w:b/>
                <w:color w:val="130C0E"/>
                <w:spacing w:val="-5"/>
              </w:rPr>
              <w:t>17</w:t>
            </w:r>
          </w:hyperlink>
        </w:p>
        <w:p>
          <w:pPr>
            <w:pStyle w:val="TOC2"/>
            <w:numPr>
              <w:ilvl w:val="1"/>
              <w:numId w:val="2"/>
            </w:numPr>
            <w:tabs>
              <w:tab w:pos="731" w:val="left" w:leader="none"/>
              <w:tab w:pos="7395" w:val="right" w:leader="none"/>
            </w:tabs>
            <w:spacing w:line="240" w:lineRule="auto" w:before="61" w:after="0"/>
            <w:ind w:left="730" w:right="0" w:hanging="311"/>
            <w:jc w:val="left"/>
          </w:pPr>
          <w:hyperlink w:history="true" w:anchor="_TOC_250052">
            <w:r>
              <w:rPr>
                <w:color w:val="130C0E"/>
              </w:rPr>
              <w:t>Terms</w:t>
            </w:r>
            <w:r>
              <w:rPr>
                <w:color w:val="130C0E"/>
                <w:spacing w:val="7"/>
              </w:rPr>
              <w:t> </w:t>
            </w:r>
            <w:r>
              <w:rPr>
                <w:color w:val="130C0E"/>
              </w:rPr>
              <w:t>and</w:t>
            </w:r>
            <w:r>
              <w:rPr>
                <w:color w:val="130C0E"/>
                <w:spacing w:val="7"/>
              </w:rPr>
              <w:t> </w:t>
            </w:r>
            <w:r>
              <w:rPr>
                <w:color w:val="130C0E"/>
              </w:rPr>
              <w:t>language</w:t>
            </w:r>
            <w:r>
              <w:rPr>
                <w:color w:val="130C0E"/>
                <w:spacing w:val="8"/>
              </w:rPr>
              <w:t> </w:t>
            </w:r>
            <w:r>
              <w:rPr>
                <w:color w:val="130C0E"/>
              </w:rPr>
              <w:t>used</w:t>
            </w:r>
            <w:r>
              <w:rPr>
                <w:color w:val="130C0E"/>
                <w:spacing w:val="7"/>
              </w:rPr>
              <w:t> </w:t>
            </w:r>
            <w:r>
              <w:rPr>
                <w:color w:val="130C0E"/>
              </w:rPr>
              <w:t>in</w:t>
            </w:r>
            <w:r>
              <w:rPr>
                <w:color w:val="130C0E"/>
                <w:spacing w:val="8"/>
              </w:rPr>
              <w:t> </w:t>
            </w:r>
            <w:r>
              <w:rPr>
                <w:color w:val="130C0E"/>
              </w:rPr>
              <w:t>this</w:t>
            </w:r>
            <w:r>
              <w:rPr>
                <w:color w:val="130C0E"/>
                <w:spacing w:val="7"/>
              </w:rPr>
              <w:t> </w:t>
            </w:r>
            <w:r>
              <w:rPr>
                <w:color w:val="130C0E"/>
                <w:spacing w:val="-2"/>
              </w:rPr>
              <w:t>Report</w:t>
            </w:r>
            <w:r>
              <w:rPr>
                <w:color w:val="130C0E"/>
              </w:rPr>
              <w:tab/>
            </w:r>
            <w:r>
              <w:rPr>
                <w:color w:val="130C0E"/>
                <w:spacing w:val="-5"/>
              </w:rPr>
              <w:t>18</w:t>
            </w:r>
          </w:hyperlink>
        </w:p>
        <w:p>
          <w:pPr>
            <w:pStyle w:val="TOC2"/>
            <w:numPr>
              <w:ilvl w:val="1"/>
              <w:numId w:val="2"/>
            </w:numPr>
            <w:tabs>
              <w:tab w:pos="731" w:val="left" w:leader="none"/>
              <w:tab w:pos="7395" w:val="right" w:leader="none"/>
            </w:tabs>
            <w:spacing w:line="240" w:lineRule="auto" w:before="61" w:after="0"/>
            <w:ind w:left="730" w:right="0" w:hanging="311"/>
            <w:jc w:val="left"/>
          </w:pPr>
          <w:hyperlink w:history="true" w:anchor="_TOC_250051">
            <w:r>
              <w:rPr>
                <w:color w:val="130C0E"/>
              </w:rPr>
              <w:t>Structure</w:t>
            </w:r>
            <w:r>
              <w:rPr>
                <w:color w:val="130C0E"/>
                <w:spacing w:val="8"/>
              </w:rPr>
              <w:t> </w:t>
            </w:r>
            <w:r>
              <w:rPr>
                <w:color w:val="130C0E"/>
              </w:rPr>
              <w:t>of</w:t>
            </w:r>
            <w:r>
              <w:rPr>
                <w:color w:val="130C0E"/>
                <w:spacing w:val="9"/>
              </w:rPr>
              <w:t> </w:t>
            </w:r>
            <w:r>
              <w:rPr>
                <w:color w:val="130C0E"/>
              </w:rPr>
              <w:t>this</w:t>
            </w:r>
            <w:r>
              <w:rPr>
                <w:color w:val="130C0E"/>
                <w:spacing w:val="9"/>
              </w:rPr>
              <w:t> </w:t>
            </w:r>
            <w:r>
              <w:rPr>
                <w:color w:val="130C0E"/>
                <w:spacing w:val="-2"/>
              </w:rPr>
              <w:t>report</w:t>
            </w:r>
            <w:r>
              <w:rPr>
                <w:color w:val="130C0E"/>
              </w:rPr>
              <w:tab/>
            </w:r>
            <w:r>
              <w:rPr>
                <w:color w:val="130C0E"/>
                <w:spacing w:val="-5"/>
              </w:rPr>
              <w:t>19</w:t>
            </w:r>
          </w:hyperlink>
        </w:p>
        <w:p>
          <w:pPr>
            <w:pStyle w:val="TOC1"/>
            <w:tabs>
              <w:tab w:pos="7395" w:val="right" w:leader="none"/>
            </w:tabs>
          </w:pPr>
          <w:hyperlink w:history="true" w:anchor="_TOC_250050">
            <w:r>
              <w:rPr>
                <w:color w:val="130C0E"/>
              </w:rPr>
              <w:t>Part</w:t>
            </w:r>
            <w:r>
              <w:rPr>
                <w:color w:val="130C0E"/>
                <w:spacing w:val="44"/>
              </w:rPr>
              <w:t> </w:t>
            </w:r>
            <w:r>
              <w:rPr>
                <w:color w:val="130C0E"/>
              </w:rPr>
              <w:t>2:</w:t>
            </w:r>
            <w:r>
              <w:rPr>
                <w:color w:val="130C0E"/>
                <w:spacing w:val="44"/>
              </w:rPr>
              <w:t> </w:t>
            </w:r>
            <w:r>
              <w:rPr>
                <w:color w:val="130C0E"/>
              </w:rPr>
              <w:t>Research</w:t>
            </w:r>
            <w:r>
              <w:rPr>
                <w:color w:val="130C0E"/>
                <w:spacing w:val="44"/>
              </w:rPr>
              <w:t> </w:t>
            </w:r>
            <w:r>
              <w:rPr>
                <w:color w:val="130C0E"/>
              </w:rPr>
              <w:t>Methods,</w:t>
            </w:r>
            <w:r>
              <w:rPr>
                <w:color w:val="130C0E"/>
                <w:spacing w:val="44"/>
              </w:rPr>
              <w:t> </w:t>
            </w:r>
            <w:r>
              <w:rPr>
                <w:color w:val="130C0E"/>
              </w:rPr>
              <w:t>Fieldwork</w:t>
            </w:r>
            <w:r>
              <w:rPr>
                <w:color w:val="130C0E"/>
                <w:spacing w:val="44"/>
              </w:rPr>
              <w:t> </w:t>
            </w:r>
            <w:r>
              <w:rPr>
                <w:color w:val="130C0E"/>
              </w:rPr>
              <w:t>and</w:t>
            </w:r>
            <w:r>
              <w:rPr>
                <w:color w:val="130C0E"/>
                <w:spacing w:val="44"/>
              </w:rPr>
              <w:t> </w:t>
            </w:r>
            <w:r>
              <w:rPr>
                <w:color w:val="130C0E"/>
                <w:spacing w:val="-4"/>
              </w:rPr>
              <w:t>Data</w:t>
            </w:r>
            <w:r>
              <w:rPr>
                <w:color w:val="130C0E"/>
              </w:rPr>
              <w:tab/>
            </w:r>
            <w:r>
              <w:rPr>
                <w:color w:val="130C0E"/>
                <w:spacing w:val="-5"/>
              </w:rPr>
              <w:t>20</w:t>
            </w:r>
          </w:hyperlink>
        </w:p>
        <w:p>
          <w:pPr>
            <w:pStyle w:val="TOC2"/>
            <w:numPr>
              <w:ilvl w:val="1"/>
              <w:numId w:val="3"/>
            </w:numPr>
            <w:tabs>
              <w:tab w:pos="731" w:val="left" w:leader="none"/>
              <w:tab w:pos="7395" w:val="right" w:leader="none"/>
            </w:tabs>
            <w:spacing w:line="240" w:lineRule="auto" w:before="61" w:after="0"/>
            <w:ind w:left="730" w:right="0" w:hanging="311"/>
            <w:jc w:val="left"/>
          </w:pPr>
          <w:hyperlink w:history="true" w:anchor="_TOC_250049">
            <w:r>
              <w:rPr>
                <w:color w:val="130C0E"/>
              </w:rPr>
              <w:t>A mixed methods qualitative</w:t>
            </w:r>
            <w:r>
              <w:rPr>
                <w:color w:val="130C0E"/>
                <w:spacing w:val="1"/>
              </w:rPr>
              <w:t> </w:t>
            </w:r>
            <w:r>
              <w:rPr>
                <w:color w:val="130C0E"/>
              </w:rPr>
              <w:t>research </w:t>
            </w:r>
            <w:r>
              <w:rPr>
                <w:color w:val="130C0E"/>
                <w:spacing w:val="-2"/>
              </w:rPr>
              <w:t>approach</w:t>
            </w:r>
            <w:r>
              <w:rPr>
                <w:color w:val="130C0E"/>
              </w:rPr>
              <w:tab/>
            </w:r>
            <w:r>
              <w:rPr>
                <w:color w:val="130C0E"/>
                <w:spacing w:val="-5"/>
              </w:rPr>
              <w:t>21</w:t>
            </w:r>
          </w:hyperlink>
        </w:p>
        <w:p>
          <w:pPr>
            <w:pStyle w:val="TOC3"/>
            <w:tabs>
              <w:tab w:pos="7395" w:val="right" w:leader="none"/>
            </w:tabs>
            <w:spacing w:before="60"/>
            <w:rPr>
              <w:b/>
            </w:rPr>
          </w:pPr>
          <w:hyperlink w:history="true" w:anchor="_TOC_250048">
            <w:r>
              <w:rPr>
                <w:color w:val="130C0E"/>
              </w:rPr>
              <w:t>Literature</w:t>
            </w:r>
            <w:r>
              <w:rPr>
                <w:color w:val="130C0E"/>
                <w:spacing w:val="5"/>
              </w:rPr>
              <w:t> </w:t>
            </w:r>
            <w:r>
              <w:rPr>
                <w:color w:val="130C0E"/>
              </w:rPr>
              <w:t>and</w:t>
            </w:r>
            <w:r>
              <w:rPr>
                <w:color w:val="130C0E"/>
                <w:spacing w:val="6"/>
              </w:rPr>
              <w:t> </w:t>
            </w:r>
            <w:r>
              <w:rPr>
                <w:color w:val="130C0E"/>
              </w:rPr>
              <w:t>policy</w:t>
            </w:r>
            <w:r>
              <w:rPr>
                <w:color w:val="130C0E"/>
                <w:spacing w:val="5"/>
              </w:rPr>
              <w:t> </w:t>
            </w:r>
            <w:r>
              <w:rPr>
                <w:color w:val="130C0E"/>
              </w:rPr>
              <w:t>reviews</w:t>
            </w:r>
            <w:r>
              <w:rPr>
                <w:color w:val="130C0E"/>
                <w:spacing w:val="6"/>
              </w:rPr>
              <w:t> </w:t>
            </w:r>
            <w:r>
              <w:rPr>
                <w:color w:val="130C0E"/>
              </w:rPr>
              <w:t>of</w:t>
            </w:r>
            <w:r>
              <w:rPr>
                <w:color w:val="130C0E"/>
                <w:spacing w:val="5"/>
              </w:rPr>
              <w:t> </w:t>
            </w:r>
            <w:r>
              <w:rPr>
                <w:color w:val="130C0E"/>
              </w:rPr>
              <w:t>existing</w:t>
            </w:r>
            <w:r>
              <w:rPr>
                <w:color w:val="130C0E"/>
                <w:spacing w:val="6"/>
              </w:rPr>
              <w:t> </w:t>
            </w:r>
            <w:r>
              <w:rPr>
                <w:color w:val="130C0E"/>
                <w:spacing w:val="-2"/>
              </w:rPr>
              <w:t>evidence</w:t>
            </w:r>
            <w:r>
              <w:rPr>
                <w:color w:val="130C0E"/>
              </w:rPr>
              <w:tab/>
            </w:r>
            <w:r>
              <w:rPr>
                <w:b/>
                <w:color w:val="130C0E"/>
                <w:spacing w:val="-5"/>
              </w:rPr>
              <w:t>21</w:t>
            </w:r>
          </w:hyperlink>
        </w:p>
        <w:p>
          <w:pPr>
            <w:pStyle w:val="TOC3"/>
            <w:tabs>
              <w:tab w:pos="7395" w:val="right" w:leader="none"/>
            </w:tabs>
            <w:rPr>
              <w:b/>
            </w:rPr>
          </w:pPr>
          <w:hyperlink w:history="true" w:anchor="_TOC_250047">
            <w:r>
              <w:rPr>
                <w:color w:val="130C0E"/>
              </w:rPr>
              <w:t>Yarning</w:t>
            </w:r>
            <w:r>
              <w:rPr>
                <w:color w:val="130C0E"/>
                <w:spacing w:val="16"/>
              </w:rPr>
              <w:t> </w:t>
            </w:r>
            <w:r>
              <w:rPr>
                <w:color w:val="130C0E"/>
              </w:rPr>
              <w:t>circles</w:t>
            </w:r>
            <w:r>
              <w:rPr>
                <w:color w:val="130C0E"/>
                <w:spacing w:val="16"/>
              </w:rPr>
              <w:t> </w:t>
            </w:r>
            <w:r>
              <w:rPr>
                <w:color w:val="130C0E"/>
              </w:rPr>
              <w:t>and</w:t>
            </w:r>
            <w:r>
              <w:rPr>
                <w:color w:val="130C0E"/>
                <w:spacing w:val="16"/>
              </w:rPr>
              <w:t> </w:t>
            </w:r>
            <w:r>
              <w:rPr>
                <w:color w:val="130C0E"/>
              </w:rPr>
              <w:t>yarns</w:t>
            </w:r>
            <w:r>
              <w:rPr>
                <w:color w:val="130C0E"/>
                <w:spacing w:val="16"/>
              </w:rPr>
              <w:t> </w:t>
            </w:r>
            <w:r>
              <w:rPr>
                <w:color w:val="130C0E"/>
              </w:rPr>
              <w:t>as</w:t>
            </w:r>
            <w:r>
              <w:rPr>
                <w:color w:val="130C0E"/>
                <w:spacing w:val="17"/>
              </w:rPr>
              <w:t> </w:t>
            </w:r>
            <w:r>
              <w:rPr>
                <w:color w:val="130C0E"/>
              </w:rPr>
              <w:t>an</w:t>
            </w:r>
            <w:r>
              <w:rPr>
                <w:color w:val="130C0E"/>
                <w:spacing w:val="16"/>
              </w:rPr>
              <w:t> </w:t>
            </w:r>
            <w:r>
              <w:rPr>
                <w:color w:val="130C0E"/>
              </w:rPr>
              <w:t>Indigenous</w:t>
            </w:r>
            <w:r>
              <w:rPr>
                <w:color w:val="130C0E"/>
                <w:spacing w:val="16"/>
              </w:rPr>
              <w:t> </w:t>
            </w:r>
            <w:r>
              <w:rPr>
                <w:color w:val="130C0E"/>
                <w:spacing w:val="-2"/>
              </w:rPr>
              <w:t>Methodology</w:t>
            </w:r>
            <w:r>
              <w:rPr>
                <w:color w:val="130C0E"/>
              </w:rPr>
              <w:tab/>
            </w:r>
            <w:r>
              <w:rPr>
                <w:b/>
                <w:color w:val="130C0E"/>
                <w:spacing w:val="-5"/>
              </w:rPr>
              <w:t>21</w:t>
            </w:r>
          </w:hyperlink>
        </w:p>
        <w:p>
          <w:pPr>
            <w:pStyle w:val="TOC2"/>
            <w:numPr>
              <w:ilvl w:val="1"/>
              <w:numId w:val="3"/>
            </w:numPr>
            <w:tabs>
              <w:tab w:pos="731" w:val="left" w:leader="none"/>
              <w:tab w:pos="7395" w:val="right" w:leader="none"/>
            </w:tabs>
            <w:spacing w:line="240" w:lineRule="auto" w:before="61" w:after="0"/>
            <w:ind w:left="730" w:right="0" w:hanging="311"/>
            <w:jc w:val="left"/>
          </w:pPr>
          <w:hyperlink w:history="true" w:anchor="_TOC_250046">
            <w:r>
              <w:rPr>
                <w:color w:val="130C0E"/>
              </w:rPr>
              <w:t>Triangulation</w:t>
            </w:r>
            <w:r>
              <w:rPr>
                <w:color w:val="130C0E"/>
                <w:spacing w:val="-3"/>
              </w:rPr>
              <w:t> </w:t>
            </w:r>
            <w:r>
              <w:rPr>
                <w:color w:val="130C0E"/>
              </w:rPr>
              <w:t>and</w:t>
            </w:r>
            <w:r>
              <w:rPr>
                <w:color w:val="130C0E"/>
                <w:spacing w:val="-2"/>
              </w:rPr>
              <w:t> </w:t>
            </w:r>
            <w:r>
              <w:rPr>
                <w:color w:val="130C0E"/>
              </w:rPr>
              <w:t>data</w:t>
            </w:r>
            <w:r>
              <w:rPr>
                <w:color w:val="130C0E"/>
                <w:spacing w:val="-2"/>
              </w:rPr>
              <w:t> analysis</w:t>
            </w:r>
            <w:r>
              <w:rPr>
                <w:color w:val="130C0E"/>
              </w:rPr>
              <w:tab/>
            </w:r>
            <w:r>
              <w:rPr>
                <w:color w:val="130C0E"/>
                <w:spacing w:val="-5"/>
              </w:rPr>
              <w:t>24</w:t>
            </w:r>
          </w:hyperlink>
        </w:p>
        <w:p>
          <w:pPr>
            <w:pStyle w:val="TOC1"/>
            <w:tabs>
              <w:tab w:pos="7395" w:val="right" w:leader="none"/>
            </w:tabs>
          </w:pPr>
          <w:hyperlink w:history="true" w:anchor="_TOC_250045">
            <w:r>
              <w:rPr>
                <w:color w:val="130C0E"/>
              </w:rPr>
              <w:t>Part</w:t>
            </w:r>
            <w:r>
              <w:rPr>
                <w:color w:val="130C0E"/>
                <w:spacing w:val="43"/>
              </w:rPr>
              <w:t> </w:t>
            </w:r>
            <w:r>
              <w:rPr>
                <w:color w:val="130C0E"/>
              </w:rPr>
              <w:t>3:</w:t>
            </w:r>
            <w:r>
              <w:rPr>
                <w:color w:val="130C0E"/>
                <w:spacing w:val="44"/>
              </w:rPr>
              <w:t> </w:t>
            </w:r>
            <w:r>
              <w:rPr>
                <w:color w:val="130C0E"/>
              </w:rPr>
              <w:t>Private</w:t>
            </w:r>
            <w:r>
              <w:rPr>
                <w:color w:val="130C0E"/>
                <w:spacing w:val="44"/>
              </w:rPr>
              <w:t> </w:t>
            </w:r>
            <w:r>
              <w:rPr>
                <w:color w:val="130C0E"/>
              </w:rPr>
              <w:t>Rental</w:t>
            </w:r>
            <w:r>
              <w:rPr>
                <w:color w:val="130C0E"/>
                <w:spacing w:val="44"/>
              </w:rPr>
              <w:t> </w:t>
            </w:r>
            <w:r>
              <w:rPr>
                <w:color w:val="130C0E"/>
              </w:rPr>
              <w:t>Context</w:t>
            </w:r>
            <w:r>
              <w:rPr>
                <w:color w:val="130C0E"/>
                <w:spacing w:val="44"/>
              </w:rPr>
              <w:t> </w:t>
            </w:r>
            <w:r>
              <w:rPr>
                <w:color w:val="130C0E"/>
              </w:rPr>
              <w:t>and</w:t>
            </w:r>
            <w:r>
              <w:rPr>
                <w:color w:val="130C0E"/>
                <w:spacing w:val="44"/>
              </w:rPr>
              <w:t> </w:t>
            </w:r>
            <w:r>
              <w:rPr>
                <w:color w:val="130C0E"/>
              </w:rPr>
              <w:t>Policy</w:t>
            </w:r>
            <w:r>
              <w:rPr>
                <w:color w:val="130C0E"/>
                <w:spacing w:val="44"/>
              </w:rPr>
              <w:t> </w:t>
            </w:r>
            <w:r>
              <w:rPr>
                <w:color w:val="130C0E"/>
                <w:spacing w:val="-2"/>
              </w:rPr>
              <w:t>Review</w:t>
            </w:r>
            <w:r>
              <w:rPr>
                <w:color w:val="130C0E"/>
              </w:rPr>
              <w:tab/>
            </w:r>
            <w:r>
              <w:rPr>
                <w:color w:val="130C0E"/>
                <w:spacing w:val="-5"/>
              </w:rPr>
              <w:t>25</w:t>
            </w:r>
          </w:hyperlink>
        </w:p>
        <w:p>
          <w:pPr>
            <w:pStyle w:val="TOC2"/>
            <w:tabs>
              <w:tab w:pos="7395" w:val="right" w:leader="none"/>
            </w:tabs>
            <w:ind w:left="420" w:firstLine="0"/>
          </w:pPr>
          <w:hyperlink w:history="true" w:anchor="_TOC_250044">
            <w:r>
              <w:rPr>
                <w:color w:val="130C0E"/>
              </w:rPr>
              <w:t>Key</w:t>
            </w:r>
            <w:r>
              <w:rPr>
                <w:color w:val="130C0E"/>
                <w:spacing w:val="8"/>
              </w:rPr>
              <w:t> </w:t>
            </w:r>
            <w:r>
              <w:rPr>
                <w:color w:val="130C0E"/>
                <w:spacing w:val="-2"/>
              </w:rPr>
              <w:t>points</w:t>
            </w:r>
            <w:r>
              <w:rPr>
                <w:color w:val="130C0E"/>
              </w:rPr>
              <w:tab/>
            </w:r>
            <w:r>
              <w:rPr>
                <w:color w:val="130C0E"/>
                <w:spacing w:val="-5"/>
              </w:rPr>
              <w:t>26</w:t>
            </w:r>
          </w:hyperlink>
        </w:p>
        <w:p>
          <w:pPr>
            <w:pStyle w:val="TOC2"/>
            <w:numPr>
              <w:ilvl w:val="1"/>
              <w:numId w:val="4"/>
            </w:numPr>
            <w:tabs>
              <w:tab w:pos="731" w:val="left" w:leader="none"/>
              <w:tab w:pos="7395" w:val="right" w:leader="none"/>
            </w:tabs>
            <w:spacing w:line="240" w:lineRule="auto" w:before="61" w:after="0"/>
            <w:ind w:left="730" w:right="0" w:hanging="311"/>
            <w:jc w:val="left"/>
          </w:pPr>
          <w:hyperlink w:history="true" w:anchor="_TOC_250043">
            <w:r>
              <w:rPr>
                <w:color w:val="130C0E"/>
              </w:rPr>
              <w:t>Context:</w:t>
            </w:r>
            <w:r>
              <w:rPr>
                <w:color w:val="130C0E"/>
                <w:spacing w:val="-1"/>
              </w:rPr>
              <w:t> </w:t>
            </w:r>
            <w:r>
              <w:rPr>
                <w:color w:val="130C0E"/>
              </w:rPr>
              <w:t>The</w:t>
            </w:r>
            <w:r>
              <w:rPr>
                <w:color w:val="130C0E"/>
                <w:spacing w:val="-1"/>
              </w:rPr>
              <w:t> </w:t>
            </w:r>
            <w:r>
              <w:rPr>
                <w:color w:val="130C0E"/>
              </w:rPr>
              <w:t>significance</w:t>
            </w:r>
            <w:r>
              <w:rPr>
                <w:color w:val="130C0E"/>
                <w:spacing w:val="-1"/>
              </w:rPr>
              <w:t> </w:t>
            </w:r>
            <w:r>
              <w:rPr>
                <w:color w:val="130C0E"/>
              </w:rPr>
              <w:t>of the</w:t>
            </w:r>
            <w:r>
              <w:rPr>
                <w:color w:val="130C0E"/>
                <w:spacing w:val="-1"/>
              </w:rPr>
              <w:t> </w:t>
            </w:r>
            <w:r>
              <w:rPr>
                <w:color w:val="130C0E"/>
              </w:rPr>
              <w:t>private</w:t>
            </w:r>
            <w:r>
              <w:rPr>
                <w:color w:val="130C0E"/>
                <w:spacing w:val="-1"/>
              </w:rPr>
              <w:t> </w:t>
            </w:r>
            <w:r>
              <w:rPr>
                <w:color w:val="130C0E"/>
              </w:rPr>
              <w:t>rental</w:t>
            </w:r>
            <w:r>
              <w:rPr>
                <w:color w:val="130C0E"/>
                <w:spacing w:val="-1"/>
              </w:rPr>
              <w:t> </w:t>
            </w:r>
            <w:r>
              <w:rPr>
                <w:color w:val="130C0E"/>
              </w:rPr>
              <w:t>housing </w:t>
            </w:r>
            <w:r>
              <w:rPr>
                <w:color w:val="130C0E"/>
                <w:spacing w:val="-2"/>
              </w:rPr>
              <w:t>sector</w:t>
            </w:r>
            <w:r>
              <w:rPr>
                <w:color w:val="130C0E"/>
              </w:rPr>
              <w:tab/>
            </w:r>
            <w:r>
              <w:rPr>
                <w:color w:val="130C0E"/>
                <w:spacing w:val="-5"/>
              </w:rPr>
              <w:t>26</w:t>
            </w:r>
          </w:hyperlink>
        </w:p>
        <w:p>
          <w:pPr>
            <w:pStyle w:val="TOC2"/>
            <w:numPr>
              <w:ilvl w:val="1"/>
              <w:numId w:val="4"/>
            </w:numPr>
            <w:tabs>
              <w:tab w:pos="731" w:val="left" w:leader="none"/>
              <w:tab w:pos="7395" w:val="right" w:leader="none"/>
            </w:tabs>
            <w:spacing w:line="240" w:lineRule="auto" w:before="61" w:after="0"/>
            <w:ind w:left="730" w:right="0" w:hanging="311"/>
            <w:jc w:val="left"/>
          </w:pPr>
          <w:hyperlink w:history="true" w:anchor="_TOC_250042">
            <w:r>
              <w:rPr>
                <w:color w:val="130C0E"/>
              </w:rPr>
              <w:t>Context: The significance of</w:t>
            </w:r>
            <w:r>
              <w:rPr>
                <w:color w:val="130C0E"/>
                <w:spacing w:val="1"/>
              </w:rPr>
              <w:t> </w:t>
            </w:r>
            <w:r>
              <w:rPr>
                <w:color w:val="130C0E"/>
              </w:rPr>
              <w:t>private rental for</w:t>
            </w:r>
            <w:r>
              <w:rPr>
                <w:color w:val="130C0E"/>
                <w:spacing w:val="1"/>
              </w:rPr>
              <w:t> </w:t>
            </w:r>
            <w:r>
              <w:rPr>
                <w:color w:val="130C0E"/>
              </w:rPr>
              <w:t>Aboriginal </w:t>
            </w:r>
            <w:r>
              <w:rPr>
                <w:color w:val="130C0E"/>
                <w:spacing w:val="-2"/>
              </w:rPr>
              <w:t>Victorians</w:t>
            </w:r>
            <w:r>
              <w:rPr>
                <w:color w:val="130C0E"/>
              </w:rPr>
              <w:tab/>
            </w:r>
            <w:r>
              <w:rPr>
                <w:color w:val="130C0E"/>
                <w:spacing w:val="-5"/>
              </w:rPr>
              <w:t>27</w:t>
            </w:r>
          </w:hyperlink>
        </w:p>
        <w:p>
          <w:pPr>
            <w:pStyle w:val="TOC3"/>
            <w:tabs>
              <w:tab w:pos="7395" w:val="right" w:leader="none"/>
            </w:tabs>
            <w:spacing w:line="242" w:lineRule="exact" w:before="60"/>
            <w:rPr>
              <w:b/>
            </w:rPr>
          </w:pPr>
          <w:r>
            <w:rPr>
              <w:color w:val="130C0E"/>
            </w:rPr>
            <w:t>Challenges</w:t>
          </w:r>
          <w:r>
            <w:rPr>
              <w:color w:val="130C0E"/>
              <w:spacing w:val="8"/>
            </w:rPr>
            <w:t> </w:t>
          </w:r>
          <w:r>
            <w:rPr>
              <w:color w:val="130C0E"/>
            </w:rPr>
            <w:t>to</w:t>
          </w:r>
          <w:r>
            <w:rPr>
              <w:color w:val="130C0E"/>
              <w:spacing w:val="9"/>
            </w:rPr>
            <w:t> </w:t>
          </w:r>
          <w:r>
            <w:rPr>
              <w:color w:val="130C0E"/>
            </w:rPr>
            <w:t>private</w:t>
          </w:r>
          <w:r>
            <w:rPr>
              <w:color w:val="130C0E"/>
              <w:spacing w:val="9"/>
            </w:rPr>
            <w:t> </w:t>
          </w:r>
          <w:r>
            <w:rPr>
              <w:color w:val="130C0E"/>
            </w:rPr>
            <w:t>rental</w:t>
          </w:r>
          <w:r>
            <w:rPr>
              <w:color w:val="130C0E"/>
              <w:spacing w:val="9"/>
            </w:rPr>
            <w:t> </w:t>
          </w:r>
          <w:r>
            <w:rPr>
              <w:color w:val="130C0E"/>
            </w:rPr>
            <w:t>access:</w:t>
          </w:r>
          <w:r>
            <w:rPr>
              <w:color w:val="130C0E"/>
              <w:spacing w:val="9"/>
            </w:rPr>
            <w:t> </w:t>
          </w:r>
          <w:r>
            <w:rPr>
              <w:color w:val="130C0E"/>
            </w:rPr>
            <w:t>Ongoing</w:t>
          </w:r>
          <w:r>
            <w:rPr>
              <w:color w:val="130C0E"/>
              <w:spacing w:val="9"/>
            </w:rPr>
            <w:t> </w:t>
          </w:r>
          <w:r>
            <w:rPr>
              <w:color w:val="130C0E"/>
            </w:rPr>
            <w:t>impacts</w:t>
          </w:r>
          <w:r>
            <w:rPr>
              <w:color w:val="130C0E"/>
              <w:spacing w:val="9"/>
            </w:rPr>
            <w:t> </w:t>
          </w:r>
          <w:r>
            <w:rPr>
              <w:color w:val="130C0E"/>
            </w:rPr>
            <w:t>of</w:t>
          </w:r>
          <w:r>
            <w:rPr>
              <w:color w:val="130C0E"/>
              <w:spacing w:val="9"/>
            </w:rPr>
            <w:t> </w:t>
          </w:r>
          <w:r>
            <w:rPr>
              <w:color w:val="130C0E"/>
              <w:spacing w:val="-2"/>
            </w:rPr>
            <w:t>colonisation</w:t>
          </w:r>
          <w:r>
            <w:rPr>
              <w:color w:val="130C0E"/>
            </w:rPr>
            <w:tab/>
          </w:r>
          <w:r>
            <w:rPr>
              <w:b/>
              <w:color w:val="130C0E"/>
              <w:spacing w:val="-5"/>
            </w:rPr>
            <w:t>32</w:t>
          </w:r>
        </w:p>
        <w:p>
          <w:pPr>
            <w:pStyle w:val="TOC3"/>
            <w:spacing w:line="235" w:lineRule="auto" w:before="2"/>
            <w:ind w:right="3035"/>
          </w:pPr>
          <w:r>
            <w:rPr>
              <w:color w:val="130C0E"/>
            </w:rPr>
            <w:t>and discrimination against Aboriginal and Torres Strait </w:t>
          </w:r>
          <w:r>
            <w:rPr>
              <w:color w:val="130C0E"/>
            </w:rPr>
            <w:t>Islander </w:t>
          </w:r>
          <w:r>
            <w:rPr>
              <w:color w:val="130C0E"/>
              <w:spacing w:val="-2"/>
            </w:rPr>
            <w:t>people</w:t>
          </w:r>
        </w:p>
        <w:p>
          <w:pPr>
            <w:pStyle w:val="TOC3"/>
            <w:tabs>
              <w:tab w:pos="7395" w:val="right" w:leader="none"/>
            </w:tabs>
            <w:spacing w:line="242" w:lineRule="exact" w:before="63"/>
            <w:rPr>
              <w:b/>
            </w:rPr>
          </w:pPr>
          <w:r>
            <w:rPr>
              <w:color w:val="130C0E"/>
            </w:rPr>
            <w:t>Established</w:t>
          </w:r>
          <w:r>
            <w:rPr>
              <w:color w:val="130C0E"/>
              <w:spacing w:val="17"/>
            </w:rPr>
            <w:t> </w:t>
          </w:r>
          <w:r>
            <w:rPr>
              <w:color w:val="130C0E"/>
            </w:rPr>
            <w:t>housing–related</w:t>
          </w:r>
          <w:r>
            <w:rPr>
              <w:color w:val="130C0E"/>
              <w:spacing w:val="18"/>
            </w:rPr>
            <w:t> </w:t>
          </w:r>
          <w:r>
            <w:rPr>
              <w:color w:val="130C0E"/>
            </w:rPr>
            <w:t>issues</w:t>
          </w:r>
          <w:r>
            <w:rPr>
              <w:color w:val="130C0E"/>
              <w:spacing w:val="18"/>
            </w:rPr>
            <w:t> </w:t>
          </w:r>
          <w:r>
            <w:rPr>
              <w:color w:val="130C0E"/>
            </w:rPr>
            <w:t>experienced</w:t>
          </w:r>
          <w:r>
            <w:rPr>
              <w:color w:val="130C0E"/>
              <w:spacing w:val="18"/>
            </w:rPr>
            <w:t> </w:t>
          </w:r>
          <w:r>
            <w:rPr>
              <w:color w:val="130C0E"/>
            </w:rPr>
            <w:t>by</w:t>
          </w:r>
          <w:r>
            <w:rPr>
              <w:color w:val="130C0E"/>
              <w:spacing w:val="18"/>
            </w:rPr>
            <w:t> </w:t>
          </w:r>
          <w:r>
            <w:rPr>
              <w:color w:val="130C0E"/>
            </w:rPr>
            <w:t>Aboriginal</w:t>
          </w:r>
          <w:r>
            <w:rPr>
              <w:color w:val="130C0E"/>
              <w:spacing w:val="17"/>
            </w:rPr>
            <w:t> </w:t>
          </w:r>
          <w:r>
            <w:rPr>
              <w:color w:val="130C0E"/>
              <w:spacing w:val="-5"/>
            </w:rPr>
            <w:t>and</w:t>
          </w:r>
          <w:r>
            <w:rPr>
              <w:color w:val="130C0E"/>
            </w:rPr>
            <w:tab/>
          </w:r>
          <w:r>
            <w:rPr>
              <w:b/>
              <w:color w:val="130C0E"/>
              <w:spacing w:val="-5"/>
            </w:rPr>
            <w:t>33</w:t>
          </w:r>
        </w:p>
        <w:p>
          <w:pPr>
            <w:pStyle w:val="TOC3"/>
            <w:spacing w:line="242" w:lineRule="exact" w:before="0"/>
          </w:pPr>
          <w:r>
            <w:rPr>
              <w:color w:val="130C0E"/>
              <w:w w:val="105"/>
            </w:rPr>
            <w:t>Torres</w:t>
          </w:r>
          <w:r>
            <w:rPr>
              <w:color w:val="130C0E"/>
              <w:spacing w:val="-10"/>
              <w:w w:val="105"/>
            </w:rPr>
            <w:t> </w:t>
          </w:r>
          <w:r>
            <w:rPr>
              <w:color w:val="130C0E"/>
              <w:w w:val="105"/>
            </w:rPr>
            <w:t>Strait</w:t>
          </w:r>
          <w:r>
            <w:rPr>
              <w:color w:val="130C0E"/>
              <w:spacing w:val="-10"/>
              <w:w w:val="105"/>
            </w:rPr>
            <w:t> </w:t>
          </w:r>
          <w:r>
            <w:rPr>
              <w:color w:val="130C0E"/>
              <w:w w:val="105"/>
            </w:rPr>
            <w:t>Islander</w:t>
          </w:r>
          <w:r>
            <w:rPr>
              <w:color w:val="130C0E"/>
              <w:spacing w:val="-9"/>
              <w:w w:val="105"/>
            </w:rPr>
            <w:t> </w:t>
          </w:r>
          <w:r>
            <w:rPr>
              <w:color w:val="130C0E"/>
              <w:spacing w:val="-2"/>
              <w:w w:val="105"/>
            </w:rPr>
            <w:t>people</w:t>
          </w:r>
        </w:p>
        <w:p>
          <w:pPr>
            <w:pStyle w:val="TOC2"/>
            <w:numPr>
              <w:ilvl w:val="1"/>
              <w:numId w:val="4"/>
            </w:numPr>
            <w:tabs>
              <w:tab w:pos="731" w:val="left" w:leader="none"/>
              <w:tab w:pos="7395" w:val="right" w:leader="none"/>
            </w:tabs>
            <w:spacing w:line="242" w:lineRule="exact" w:before="61" w:after="0"/>
            <w:ind w:left="730" w:right="0" w:hanging="311"/>
            <w:jc w:val="left"/>
          </w:pPr>
          <w:r>
            <w:rPr>
              <w:color w:val="130C0E"/>
            </w:rPr>
            <w:t>Policy</w:t>
          </w:r>
          <w:r>
            <w:rPr>
              <w:color w:val="130C0E"/>
              <w:spacing w:val="3"/>
            </w:rPr>
            <w:t> </w:t>
          </w:r>
          <w:r>
            <w:rPr>
              <w:color w:val="130C0E"/>
            </w:rPr>
            <w:t>Review:</w:t>
          </w:r>
          <w:r>
            <w:rPr>
              <w:color w:val="130C0E"/>
              <w:spacing w:val="3"/>
            </w:rPr>
            <w:t> </w:t>
          </w:r>
          <w:r>
            <w:rPr>
              <w:color w:val="130C0E"/>
            </w:rPr>
            <w:t>Current</w:t>
          </w:r>
          <w:r>
            <w:rPr>
              <w:color w:val="130C0E"/>
              <w:spacing w:val="3"/>
            </w:rPr>
            <w:t> </w:t>
          </w:r>
          <w:r>
            <w:rPr>
              <w:color w:val="130C0E"/>
            </w:rPr>
            <w:t>Victorian</w:t>
          </w:r>
          <w:r>
            <w:rPr>
              <w:color w:val="130C0E"/>
              <w:spacing w:val="4"/>
            </w:rPr>
            <w:t> </w:t>
          </w:r>
          <w:r>
            <w:rPr>
              <w:color w:val="130C0E"/>
            </w:rPr>
            <w:t>policy</w:t>
          </w:r>
          <w:r>
            <w:rPr>
              <w:color w:val="130C0E"/>
              <w:spacing w:val="3"/>
            </w:rPr>
            <w:t> </w:t>
          </w:r>
          <w:r>
            <w:rPr>
              <w:color w:val="130C0E"/>
            </w:rPr>
            <w:t>approaches</w:t>
          </w:r>
          <w:r>
            <w:rPr>
              <w:color w:val="130C0E"/>
              <w:spacing w:val="3"/>
            </w:rPr>
            <w:t> </w:t>
          </w:r>
          <w:r>
            <w:rPr>
              <w:color w:val="130C0E"/>
            </w:rPr>
            <w:t>to</w:t>
          </w:r>
          <w:r>
            <w:rPr>
              <w:color w:val="130C0E"/>
              <w:spacing w:val="3"/>
            </w:rPr>
            <w:t> </w:t>
          </w:r>
          <w:r>
            <w:rPr>
              <w:color w:val="130C0E"/>
              <w:spacing w:val="-2"/>
            </w:rPr>
            <w:t>Aboriginal</w:t>
          </w:r>
          <w:r>
            <w:rPr>
              <w:color w:val="130C0E"/>
            </w:rPr>
            <w:tab/>
          </w:r>
          <w:r>
            <w:rPr>
              <w:color w:val="130C0E"/>
              <w:spacing w:val="-5"/>
            </w:rPr>
            <w:t>34</w:t>
          </w:r>
        </w:p>
        <w:p>
          <w:pPr>
            <w:pStyle w:val="TOC2"/>
            <w:spacing w:line="242" w:lineRule="exact" w:before="0"/>
            <w:ind w:left="420" w:firstLine="0"/>
          </w:pPr>
          <w:r>
            <w:rPr>
              <w:color w:val="130C0E"/>
            </w:rPr>
            <w:t>housing</w:t>
          </w:r>
          <w:r>
            <w:rPr>
              <w:color w:val="130C0E"/>
              <w:spacing w:val="8"/>
              <w:w w:val="105"/>
            </w:rPr>
            <w:t> </w:t>
          </w:r>
          <w:r>
            <w:rPr>
              <w:color w:val="130C0E"/>
              <w:spacing w:val="-2"/>
              <w:w w:val="105"/>
            </w:rPr>
            <w:t>issues</w:t>
          </w:r>
        </w:p>
        <w:p>
          <w:pPr>
            <w:pStyle w:val="TOC3"/>
            <w:tabs>
              <w:tab w:pos="7395" w:val="right" w:leader="none"/>
            </w:tabs>
            <w:rPr>
              <w:b/>
            </w:rPr>
          </w:pPr>
          <w:hyperlink w:history="true" w:anchor="_TOC_250041">
            <w:r>
              <w:rPr>
                <w:color w:val="130C0E"/>
              </w:rPr>
              <w:t>The</w:t>
            </w:r>
            <w:r>
              <w:rPr>
                <w:color w:val="130C0E"/>
                <w:spacing w:val="13"/>
              </w:rPr>
              <w:t> </w:t>
            </w:r>
            <w:r>
              <w:rPr>
                <w:color w:val="130C0E"/>
              </w:rPr>
              <w:t>Victorian</w:t>
            </w:r>
            <w:r>
              <w:rPr>
                <w:color w:val="130C0E"/>
                <w:spacing w:val="13"/>
              </w:rPr>
              <w:t> </w:t>
            </w:r>
            <w:r>
              <w:rPr>
                <w:color w:val="130C0E"/>
              </w:rPr>
              <w:t>Aboriginal</w:t>
            </w:r>
            <w:r>
              <w:rPr>
                <w:color w:val="130C0E"/>
                <w:spacing w:val="13"/>
              </w:rPr>
              <w:t> </w:t>
            </w:r>
            <w:r>
              <w:rPr>
                <w:color w:val="130C0E"/>
              </w:rPr>
              <w:t>Housing</w:t>
            </w:r>
            <w:r>
              <w:rPr>
                <w:color w:val="130C0E"/>
                <w:spacing w:val="13"/>
              </w:rPr>
              <w:t> </w:t>
            </w:r>
            <w:r>
              <w:rPr>
                <w:color w:val="130C0E"/>
              </w:rPr>
              <w:t>&amp;</w:t>
            </w:r>
            <w:r>
              <w:rPr>
                <w:color w:val="130C0E"/>
                <w:spacing w:val="14"/>
              </w:rPr>
              <w:t> </w:t>
            </w:r>
            <w:r>
              <w:rPr>
                <w:color w:val="130C0E"/>
              </w:rPr>
              <w:t>Homelessness</w:t>
            </w:r>
            <w:r>
              <w:rPr>
                <w:color w:val="130C0E"/>
                <w:spacing w:val="13"/>
              </w:rPr>
              <w:t> </w:t>
            </w:r>
            <w:r>
              <w:rPr>
                <w:color w:val="130C0E"/>
                <w:spacing w:val="-2"/>
                <w:w w:val="95"/>
              </w:rPr>
              <w:t>Framework</w:t>
            </w:r>
            <w:r>
              <w:rPr>
                <w:color w:val="130C0E"/>
              </w:rPr>
              <w:tab/>
            </w:r>
            <w:r>
              <w:rPr>
                <w:b/>
                <w:color w:val="130C0E"/>
                <w:spacing w:val="-5"/>
              </w:rPr>
              <w:t>34</w:t>
            </w:r>
          </w:hyperlink>
        </w:p>
        <w:p>
          <w:pPr>
            <w:pStyle w:val="TOC3"/>
            <w:tabs>
              <w:tab w:pos="7395" w:val="right" w:leader="none"/>
            </w:tabs>
            <w:spacing w:before="60"/>
            <w:rPr>
              <w:b/>
            </w:rPr>
          </w:pPr>
          <w:hyperlink w:history="true" w:anchor="_TOC_250040">
            <w:r>
              <w:rPr>
                <w:color w:val="130C0E"/>
              </w:rPr>
              <w:t>HomesVic</w:t>
            </w:r>
            <w:r>
              <w:rPr>
                <w:color w:val="130C0E"/>
                <w:spacing w:val="11"/>
              </w:rPr>
              <w:t> </w:t>
            </w:r>
            <w:r>
              <w:rPr>
                <w:color w:val="130C0E"/>
              </w:rPr>
              <w:t>Aboriginal</w:t>
            </w:r>
            <w:r>
              <w:rPr>
                <w:color w:val="130C0E"/>
                <w:spacing w:val="11"/>
              </w:rPr>
              <w:t> </w:t>
            </w:r>
            <w:r>
              <w:rPr>
                <w:color w:val="130C0E"/>
              </w:rPr>
              <w:t>Victorians</w:t>
            </w:r>
            <w:r>
              <w:rPr>
                <w:color w:val="130C0E"/>
                <w:spacing w:val="12"/>
              </w:rPr>
              <w:t> </w:t>
            </w:r>
            <w:r>
              <w:rPr>
                <w:color w:val="130C0E"/>
              </w:rPr>
              <w:t>Shared</w:t>
            </w:r>
            <w:r>
              <w:rPr>
                <w:color w:val="130C0E"/>
                <w:spacing w:val="11"/>
              </w:rPr>
              <w:t> </w:t>
            </w:r>
            <w:r>
              <w:rPr>
                <w:color w:val="130C0E"/>
              </w:rPr>
              <w:t>Equity</w:t>
            </w:r>
            <w:r>
              <w:rPr>
                <w:color w:val="130C0E"/>
                <w:spacing w:val="12"/>
              </w:rPr>
              <w:t> </w:t>
            </w:r>
            <w:r>
              <w:rPr>
                <w:color w:val="130C0E"/>
                <w:spacing w:val="-2"/>
              </w:rPr>
              <w:t>Program</w:t>
            </w:r>
            <w:r>
              <w:rPr>
                <w:color w:val="130C0E"/>
              </w:rPr>
              <w:tab/>
            </w:r>
            <w:r>
              <w:rPr>
                <w:b/>
                <w:color w:val="130C0E"/>
                <w:spacing w:val="-5"/>
              </w:rPr>
              <w:t>35</w:t>
            </w:r>
          </w:hyperlink>
        </w:p>
        <w:p>
          <w:pPr>
            <w:pStyle w:val="TOC3"/>
            <w:tabs>
              <w:tab w:pos="7395" w:val="right" w:leader="none"/>
            </w:tabs>
            <w:rPr>
              <w:b/>
            </w:rPr>
          </w:pPr>
          <w:hyperlink w:history="true" w:anchor="_TOC_250039">
            <w:r>
              <w:rPr>
                <w:color w:val="130C0E"/>
                <w:w w:val="105"/>
              </w:rPr>
              <w:t>Social</w:t>
            </w:r>
            <w:r>
              <w:rPr>
                <w:color w:val="130C0E"/>
                <w:spacing w:val="-8"/>
                <w:w w:val="105"/>
              </w:rPr>
              <w:t> </w:t>
            </w:r>
            <w:r>
              <w:rPr>
                <w:color w:val="130C0E"/>
                <w:w w:val="105"/>
              </w:rPr>
              <w:t>housing</w:t>
            </w:r>
            <w:r>
              <w:rPr>
                <w:color w:val="130C0E"/>
                <w:spacing w:val="-8"/>
                <w:w w:val="105"/>
              </w:rPr>
              <w:t> </w:t>
            </w:r>
            <w:r>
              <w:rPr>
                <w:color w:val="130C0E"/>
                <w:spacing w:val="-2"/>
                <w:w w:val="105"/>
              </w:rPr>
              <w:t>increase</w:t>
            </w:r>
            <w:r>
              <w:rPr>
                <w:color w:val="130C0E"/>
              </w:rPr>
              <w:tab/>
            </w:r>
            <w:r>
              <w:rPr>
                <w:b/>
                <w:color w:val="130C0E"/>
                <w:spacing w:val="-5"/>
                <w:w w:val="105"/>
              </w:rPr>
              <w:t>35</w:t>
            </w:r>
          </w:hyperlink>
        </w:p>
        <w:p>
          <w:pPr>
            <w:pStyle w:val="TOC3"/>
            <w:tabs>
              <w:tab w:pos="7395" w:val="right" w:leader="none"/>
            </w:tabs>
            <w:rPr>
              <w:b/>
            </w:rPr>
          </w:pPr>
          <w:hyperlink w:history="true" w:anchor="_TOC_250038">
            <w:r>
              <w:rPr>
                <w:color w:val="130C0E"/>
              </w:rPr>
              <w:t>Aboriginal</w:t>
            </w:r>
            <w:r>
              <w:rPr>
                <w:color w:val="130C0E"/>
                <w:spacing w:val="18"/>
              </w:rPr>
              <w:t> </w:t>
            </w:r>
            <w:r>
              <w:rPr>
                <w:color w:val="130C0E"/>
              </w:rPr>
              <w:t>Private</w:t>
            </w:r>
            <w:r>
              <w:rPr>
                <w:color w:val="130C0E"/>
                <w:spacing w:val="18"/>
              </w:rPr>
              <w:t> </w:t>
            </w:r>
            <w:r>
              <w:rPr>
                <w:color w:val="130C0E"/>
              </w:rPr>
              <w:t>Rental</w:t>
            </w:r>
            <w:r>
              <w:rPr>
                <w:color w:val="130C0E"/>
                <w:spacing w:val="19"/>
              </w:rPr>
              <w:t> </w:t>
            </w:r>
            <w:r>
              <w:rPr>
                <w:color w:val="130C0E"/>
              </w:rPr>
              <w:t>Assistance</w:t>
            </w:r>
            <w:r>
              <w:rPr>
                <w:color w:val="130C0E"/>
                <w:spacing w:val="18"/>
              </w:rPr>
              <w:t> </w:t>
            </w:r>
            <w:r>
              <w:rPr>
                <w:color w:val="130C0E"/>
                <w:spacing w:val="-2"/>
              </w:rPr>
              <w:t>Program</w:t>
            </w:r>
            <w:r>
              <w:rPr>
                <w:color w:val="130C0E"/>
              </w:rPr>
              <w:tab/>
            </w:r>
            <w:r>
              <w:rPr>
                <w:b/>
                <w:color w:val="130C0E"/>
                <w:spacing w:val="-5"/>
                <w:w w:val="105"/>
              </w:rPr>
              <w:t>35</w:t>
            </w:r>
          </w:hyperlink>
        </w:p>
        <w:p>
          <w:pPr>
            <w:pStyle w:val="TOC3"/>
            <w:tabs>
              <w:tab w:pos="7395" w:val="right" w:leader="none"/>
            </w:tabs>
            <w:rPr>
              <w:b/>
            </w:rPr>
          </w:pPr>
          <w:hyperlink w:history="true" w:anchor="_TOC_250037">
            <w:r>
              <w:rPr>
                <w:color w:val="130C0E"/>
              </w:rPr>
              <w:t>Koori</w:t>
            </w:r>
            <w:r>
              <w:rPr>
                <w:color w:val="130C0E"/>
                <w:spacing w:val="9"/>
              </w:rPr>
              <w:t> </w:t>
            </w:r>
            <w:r>
              <w:rPr>
                <w:color w:val="130C0E"/>
              </w:rPr>
              <w:t>Support</w:t>
            </w:r>
            <w:r>
              <w:rPr>
                <w:color w:val="130C0E"/>
                <w:spacing w:val="10"/>
              </w:rPr>
              <w:t> </w:t>
            </w:r>
            <w:r>
              <w:rPr>
                <w:color w:val="130C0E"/>
              </w:rPr>
              <w:t>at</w:t>
            </w:r>
            <w:r>
              <w:rPr>
                <w:color w:val="130C0E"/>
                <w:spacing w:val="10"/>
              </w:rPr>
              <w:t> </w:t>
            </w:r>
            <w:r>
              <w:rPr>
                <w:color w:val="130C0E"/>
                <w:spacing w:val="-4"/>
              </w:rPr>
              <w:t>VCAT</w:t>
            </w:r>
            <w:r>
              <w:rPr>
                <w:color w:val="130C0E"/>
              </w:rPr>
              <w:tab/>
            </w:r>
            <w:r>
              <w:rPr>
                <w:b/>
                <w:color w:val="130C0E"/>
                <w:spacing w:val="-5"/>
              </w:rPr>
              <w:t>36</w:t>
            </w:r>
          </w:hyperlink>
        </w:p>
        <w:p>
          <w:pPr>
            <w:pStyle w:val="TOC3"/>
            <w:tabs>
              <w:tab w:pos="7395" w:val="right" w:leader="none"/>
            </w:tabs>
            <w:rPr>
              <w:b/>
            </w:rPr>
          </w:pPr>
          <w:hyperlink w:history="true" w:anchor="_TOC_250036">
            <w:r>
              <w:rPr>
                <w:color w:val="130C0E"/>
                <w:w w:val="95"/>
              </w:rPr>
              <w:t>COVID-19</w:t>
            </w:r>
            <w:r>
              <w:rPr>
                <w:color w:val="130C0E"/>
                <w:spacing w:val="25"/>
              </w:rPr>
              <w:t> </w:t>
            </w:r>
            <w:r>
              <w:rPr>
                <w:color w:val="130C0E"/>
                <w:spacing w:val="-2"/>
                <w:w w:val="95"/>
              </w:rPr>
              <w:t>measures</w:t>
            </w:r>
            <w:r>
              <w:rPr>
                <w:color w:val="130C0E"/>
              </w:rPr>
              <w:tab/>
            </w:r>
            <w:r>
              <w:rPr>
                <w:b/>
                <w:color w:val="130C0E"/>
                <w:spacing w:val="-5"/>
              </w:rPr>
              <w:t>37</w:t>
            </w:r>
          </w:hyperlink>
        </w:p>
        <w:p>
          <w:pPr>
            <w:pStyle w:val="TOC3"/>
            <w:tabs>
              <w:tab w:pos="7395" w:val="right" w:leader="none"/>
            </w:tabs>
            <w:rPr>
              <w:b/>
            </w:rPr>
          </w:pPr>
          <w:hyperlink w:history="true" w:anchor="_TOC_250035">
            <w:r>
              <w:rPr>
                <w:color w:val="130C0E"/>
              </w:rPr>
              <w:t>Victorian</w:t>
            </w:r>
            <w:r>
              <w:rPr>
                <w:color w:val="130C0E"/>
                <w:spacing w:val="5"/>
              </w:rPr>
              <w:t> </w:t>
            </w:r>
            <w:r>
              <w:rPr>
                <w:color w:val="130C0E"/>
              </w:rPr>
              <w:t>rental</w:t>
            </w:r>
            <w:r>
              <w:rPr>
                <w:color w:val="130C0E"/>
                <w:spacing w:val="6"/>
              </w:rPr>
              <w:t> </w:t>
            </w:r>
            <w:r>
              <w:rPr>
                <w:color w:val="130C0E"/>
              </w:rPr>
              <w:t>law</w:t>
            </w:r>
            <w:r>
              <w:rPr>
                <w:color w:val="130C0E"/>
                <w:spacing w:val="5"/>
              </w:rPr>
              <w:t> </w:t>
            </w:r>
            <w:r>
              <w:rPr>
                <w:color w:val="130C0E"/>
              </w:rPr>
              <w:t>reforms–March</w:t>
            </w:r>
            <w:r>
              <w:rPr>
                <w:color w:val="130C0E"/>
                <w:spacing w:val="6"/>
              </w:rPr>
              <w:t> </w:t>
            </w:r>
            <w:r>
              <w:rPr>
                <w:color w:val="130C0E"/>
                <w:spacing w:val="-4"/>
              </w:rPr>
              <w:t>2021</w:t>
            </w:r>
            <w:r>
              <w:rPr>
                <w:color w:val="130C0E"/>
              </w:rPr>
              <w:tab/>
            </w:r>
            <w:r>
              <w:rPr>
                <w:b/>
                <w:color w:val="130C0E"/>
                <w:spacing w:val="-5"/>
              </w:rPr>
              <w:t>37</w:t>
            </w:r>
          </w:hyperlink>
        </w:p>
        <w:p>
          <w:pPr>
            <w:pStyle w:val="TOC2"/>
            <w:numPr>
              <w:ilvl w:val="1"/>
              <w:numId w:val="4"/>
            </w:numPr>
            <w:tabs>
              <w:tab w:pos="682" w:val="left" w:leader="none"/>
              <w:tab w:pos="7395" w:val="right" w:leader="none"/>
            </w:tabs>
            <w:spacing w:line="242" w:lineRule="exact" w:before="61" w:after="0"/>
            <w:ind w:left="681" w:right="0" w:hanging="262"/>
            <w:jc w:val="left"/>
          </w:pPr>
          <w:r>
            <w:rPr>
              <w:color w:val="130C0E"/>
            </w:rPr>
            <w:t>:</w:t>
          </w:r>
          <w:r>
            <w:rPr>
              <w:color w:val="130C0E"/>
              <w:spacing w:val="-3"/>
            </w:rPr>
            <w:t> </w:t>
          </w:r>
          <w:r>
            <w:rPr>
              <w:color w:val="130C0E"/>
            </w:rPr>
            <w:t>Policy</w:t>
          </w:r>
          <w:r>
            <w:rPr>
              <w:color w:val="130C0E"/>
              <w:spacing w:val="-2"/>
            </w:rPr>
            <w:t> </w:t>
          </w:r>
          <w:r>
            <w:rPr>
              <w:color w:val="130C0E"/>
            </w:rPr>
            <w:t>Review:</w:t>
          </w:r>
          <w:r>
            <w:rPr>
              <w:color w:val="130C0E"/>
              <w:spacing w:val="-3"/>
            </w:rPr>
            <w:t> </w:t>
          </w:r>
          <w:r>
            <w:rPr>
              <w:color w:val="130C0E"/>
            </w:rPr>
            <w:t>National</w:t>
          </w:r>
          <w:r>
            <w:rPr>
              <w:color w:val="130C0E"/>
              <w:spacing w:val="-2"/>
            </w:rPr>
            <w:t> </w:t>
          </w:r>
          <w:r>
            <w:rPr>
              <w:color w:val="130C0E"/>
            </w:rPr>
            <w:t>and</w:t>
          </w:r>
          <w:r>
            <w:rPr>
              <w:color w:val="130C0E"/>
              <w:spacing w:val="-2"/>
            </w:rPr>
            <w:t> </w:t>
          </w:r>
          <w:r>
            <w:rPr>
              <w:color w:val="130C0E"/>
            </w:rPr>
            <w:t>international</w:t>
          </w:r>
          <w:r>
            <w:rPr>
              <w:color w:val="130C0E"/>
              <w:spacing w:val="-3"/>
            </w:rPr>
            <w:t> </w:t>
          </w:r>
          <w:r>
            <w:rPr>
              <w:color w:val="130C0E"/>
            </w:rPr>
            <w:t>policy</w:t>
          </w:r>
          <w:r>
            <w:rPr>
              <w:color w:val="130C0E"/>
              <w:spacing w:val="-2"/>
            </w:rPr>
            <w:t> </w:t>
          </w:r>
          <w:r>
            <w:rPr>
              <w:color w:val="130C0E"/>
            </w:rPr>
            <w:t>approaches</w:t>
          </w:r>
          <w:r>
            <w:rPr>
              <w:color w:val="130C0E"/>
              <w:spacing w:val="-2"/>
            </w:rPr>
            <w:t> </w:t>
          </w:r>
          <w:r>
            <w:rPr>
              <w:color w:val="130C0E"/>
              <w:spacing w:val="-5"/>
            </w:rPr>
            <w:t>to</w:t>
          </w:r>
          <w:r>
            <w:rPr>
              <w:color w:val="130C0E"/>
            </w:rPr>
            <w:tab/>
          </w:r>
          <w:r>
            <w:rPr>
              <w:color w:val="130C0E"/>
              <w:spacing w:val="-5"/>
            </w:rPr>
            <w:t>37</w:t>
          </w:r>
        </w:p>
        <w:p>
          <w:pPr>
            <w:pStyle w:val="TOC2"/>
            <w:spacing w:line="242" w:lineRule="exact" w:before="0"/>
            <w:ind w:left="420" w:firstLine="0"/>
          </w:pPr>
          <w:r>
            <w:rPr>
              <w:color w:val="130C0E"/>
            </w:rPr>
            <w:t>Indigenous</w:t>
          </w:r>
          <w:r>
            <w:rPr>
              <w:color w:val="130C0E"/>
              <w:spacing w:val="6"/>
            </w:rPr>
            <w:t> </w:t>
          </w:r>
          <w:r>
            <w:rPr>
              <w:color w:val="130C0E"/>
            </w:rPr>
            <w:t>private</w:t>
          </w:r>
          <w:r>
            <w:rPr>
              <w:color w:val="130C0E"/>
              <w:spacing w:val="7"/>
            </w:rPr>
            <w:t> </w:t>
          </w:r>
          <w:r>
            <w:rPr>
              <w:color w:val="130C0E"/>
            </w:rPr>
            <w:t>rental</w:t>
          </w:r>
          <w:r>
            <w:rPr>
              <w:color w:val="130C0E"/>
              <w:spacing w:val="7"/>
            </w:rPr>
            <w:t> </w:t>
          </w:r>
          <w:r>
            <w:rPr>
              <w:color w:val="130C0E"/>
            </w:rPr>
            <w:t>housing</w:t>
          </w:r>
          <w:r>
            <w:rPr>
              <w:color w:val="130C0E"/>
              <w:spacing w:val="7"/>
            </w:rPr>
            <w:t> </w:t>
          </w:r>
          <w:r>
            <w:rPr>
              <w:color w:val="130C0E"/>
              <w:spacing w:val="-2"/>
            </w:rPr>
            <w:t>issues</w:t>
          </w:r>
        </w:p>
        <w:p>
          <w:pPr>
            <w:pStyle w:val="TOC3"/>
            <w:tabs>
              <w:tab w:pos="7395" w:val="right" w:leader="none"/>
            </w:tabs>
            <w:spacing w:before="60"/>
            <w:rPr>
              <w:b/>
            </w:rPr>
          </w:pPr>
          <w:hyperlink w:history="true" w:anchor="_TOC_250034">
            <w:r>
              <w:rPr>
                <w:color w:val="130C0E"/>
              </w:rPr>
              <w:t>The</w:t>
            </w:r>
            <w:r>
              <w:rPr>
                <w:color w:val="130C0E"/>
                <w:spacing w:val="-11"/>
              </w:rPr>
              <w:t> </w:t>
            </w:r>
            <w:r>
              <w:rPr>
                <w:color w:val="130C0E"/>
              </w:rPr>
              <w:t>Wongee</w:t>
            </w:r>
            <w:r>
              <w:rPr>
                <w:color w:val="130C0E"/>
                <w:spacing w:val="-10"/>
              </w:rPr>
              <w:t> </w:t>
            </w:r>
            <w:r>
              <w:rPr>
                <w:color w:val="130C0E"/>
              </w:rPr>
              <w:t>Mia</w:t>
            </w:r>
            <w:r>
              <w:rPr>
                <w:color w:val="130C0E"/>
                <w:spacing w:val="-11"/>
              </w:rPr>
              <w:t> </w:t>
            </w:r>
            <w:r>
              <w:rPr>
                <w:color w:val="130C0E"/>
              </w:rPr>
              <w:t>project–Perth,</w:t>
            </w:r>
            <w:r>
              <w:rPr>
                <w:color w:val="130C0E"/>
                <w:spacing w:val="-10"/>
              </w:rPr>
              <w:t> </w:t>
            </w:r>
            <w:r>
              <w:rPr>
                <w:color w:val="130C0E"/>
                <w:spacing w:val="-5"/>
              </w:rPr>
              <w:t>WA</w:t>
            </w:r>
            <w:r>
              <w:rPr>
                <w:color w:val="130C0E"/>
              </w:rPr>
              <w:tab/>
            </w:r>
            <w:r>
              <w:rPr>
                <w:b/>
                <w:color w:val="130C0E"/>
                <w:spacing w:val="-5"/>
              </w:rPr>
              <w:t>37</w:t>
            </w:r>
          </w:hyperlink>
        </w:p>
        <w:p>
          <w:pPr>
            <w:pStyle w:val="TOC3"/>
            <w:tabs>
              <w:tab w:pos="7395" w:val="right" w:leader="none"/>
            </w:tabs>
            <w:spacing w:line="242" w:lineRule="exact"/>
            <w:rPr>
              <w:b/>
            </w:rPr>
          </w:pPr>
          <w:r>
            <w:rPr>
              <w:color w:val="130C0E"/>
            </w:rPr>
            <w:t>Audit</w:t>
          </w:r>
          <w:r>
            <w:rPr>
              <w:color w:val="130C0E"/>
              <w:spacing w:val="-4"/>
            </w:rPr>
            <w:t> </w:t>
          </w:r>
          <w:r>
            <w:rPr>
              <w:color w:val="130C0E"/>
            </w:rPr>
            <w:t>testing</w:t>
          </w:r>
          <w:r>
            <w:rPr>
              <w:color w:val="130C0E"/>
              <w:spacing w:val="-3"/>
            </w:rPr>
            <w:t> </w:t>
          </w:r>
          <w:r>
            <w:rPr>
              <w:color w:val="130C0E"/>
            </w:rPr>
            <w:t>for</w:t>
          </w:r>
          <w:r>
            <w:rPr>
              <w:color w:val="130C0E"/>
              <w:spacing w:val="-3"/>
            </w:rPr>
            <w:t> </w:t>
          </w:r>
          <w:r>
            <w:rPr>
              <w:color w:val="130C0E"/>
            </w:rPr>
            <w:t>indicators</w:t>
          </w:r>
          <w:r>
            <w:rPr>
              <w:color w:val="130C0E"/>
              <w:spacing w:val="-3"/>
            </w:rPr>
            <w:t> </w:t>
          </w:r>
          <w:r>
            <w:rPr>
              <w:color w:val="130C0E"/>
            </w:rPr>
            <w:t>of</w:t>
          </w:r>
          <w:r>
            <w:rPr>
              <w:color w:val="130C0E"/>
              <w:spacing w:val="-3"/>
            </w:rPr>
            <w:t> </w:t>
          </w:r>
          <w:r>
            <w:rPr>
              <w:color w:val="130C0E"/>
            </w:rPr>
            <w:t>disparate</w:t>
          </w:r>
          <w:r>
            <w:rPr>
              <w:color w:val="130C0E"/>
              <w:spacing w:val="-3"/>
            </w:rPr>
            <w:t> </w:t>
          </w:r>
          <w:r>
            <w:rPr>
              <w:color w:val="130C0E"/>
            </w:rPr>
            <w:t>treatment–Portland,</w:t>
          </w:r>
          <w:r>
            <w:rPr>
              <w:color w:val="130C0E"/>
              <w:spacing w:val="-3"/>
            </w:rPr>
            <w:t> </w:t>
          </w:r>
          <w:r>
            <w:rPr>
              <w:color w:val="130C0E"/>
              <w:spacing w:val="-2"/>
            </w:rPr>
            <w:t>Oregon,</w:t>
          </w:r>
          <w:r>
            <w:rPr>
              <w:color w:val="130C0E"/>
            </w:rPr>
            <w:tab/>
          </w:r>
          <w:r>
            <w:rPr>
              <w:b/>
              <w:color w:val="130C0E"/>
              <w:spacing w:val="-5"/>
            </w:rPr>
            <w:t>38</w:t>
          </w:r>
        </w:p>
        <w:p>
          <w:pPr>
            <w:pStyle w:val="TOC3"/>
            <w:spacing w:line="242" w:lineRule="exact" w:before="0"/>
          </w:pPr>
          <w:r>
            <w:rPr>
              <w:color w:val="130C0E"/>
              <w:spacing w:val="-5"/>
              <w:w w:val="105"/>
            </w:rPr>
            <w:t>USA</w:t>
          </w:r>
        </w:p>
        <w:p>
          <w:pPr>
            <w:pStyle w:val="TOC3"/>
            <w:tabs>
              <w:tab w:pos="7395" w:val="right" w:leader="none"/>
            </w:tabs>
            <w:spacing w:line="230" w:lineRule="auto" w:before="66"/>
            <w:rPr>
              <w:b/>
            </w:rPr>
          </w:pPr>
          <w:hyperlink w:history="true" w:anchor="_TOC_250033">
            <w:r>
              <w:rPr>
                <w:color w:val="130C0E"/>
              </w:rPr>
              <w:t>Te</w:t>
            </w:r>
            <w:r>
              <w:rPr>
                <w:color w:val="130C0E"/>
                <w:spacing w:val="-7"/>
              </w:rPr>
              <w:t> </w:t>
            </w:r>
            <w:r>
              <w:rPr>
                <w:color w:val="130C0E"/>
              </w:rPr>
              <w:t>Ara</w:t>
            </w:r>
            <w:r>
              <w:rPr>
                <w:color w:val="130C0E"/>
                <w:spacing w:val="-6"/>
              </w:rPr>
              <w:t> </w:t>
            </w:r>
            <w:r>
              <w:rPr>
                <w:color w:val="130C0E"/>
              </w:rPr>
              <w:t>Mauwhare:</w:t>
            </w:r>
            <w:r>
              <w:rPr>
                <w:color w:val="130C0E"/>
                <w:spacing w:val="-6"/>
              </w:rPr>
              <w:t> </w:t>
            </w:r>
            <w:r>
              <w:rPr>
                <w:color w:val="130C0E"/>
              </w:rPr>
              <w:t>Pathways</w:t>
            </w:r>
            <w:r>
              <w:rPr>
                <w:color w:val="130C0E"/>
                <w:spacing w:val="-6"/>
              </w:rPr>
              <w:t> </w:t>
            </w:r>
            <w:r>
              <w:rPr>
                <w:color w:val="130C0E"/>
              </w:rPr>
              <w:t>to</w:t>
            </w:r>
            <w:r>
              <w:rPr>
                <w:color w:val="130C0E"/>
                <w:spacing w:val="-7"/>
              </w:rPr>
              <w:t> </w:t>
            </w:r>
            <w:r>
              <w:rPr>
                <w:color w:val="130C0E"/>
              </w:rPr>
              <w:t>Home</w:t>
            </w:r>
            <w:r>
              <w:rPr>
                <w:color w:val="130C0E"/>
                <w:spacing w:val="-6"/>
              </w:rPr>
              <w:t> </w:t>
            </w:r>
            <w:r>
              <w:rPr>
                <w:color w:val="130C0E"/>
              </w:rPr>
              <w:t>Ownership–New</w:t>
            </w:r>
            <w:r>
              <w:rPr>
                <w:color w:val="130C0E"/>
                <w:spacing w:val="-6"/>
              </w:rPr>
              <w:t> </w:t>
            </w:r>
            <w:r>
              <w:rPr>
                <w:color w:val="130C0E"/>
                <w:spacing w:val="-2"/>
              </w:rPr>
              <w:t>Zealand</w:t>
            </w:r>
            <w:r>
              <w:rPr>
                <w:color w:val="130C0E"/>
              </w:rPr>
              <w:tab/>
            </w:r>
            <w:r>
              <w:rPr>
                <w:b/>
                <w:color w:val="130C0E"/>
                <w:spacing w:val="-5"/>
                <w:position w:val="-6"/>
              </w:rPr>
              <w:t>38</w:t>
            </w:r>
          </w:hyperlink>
        </w:p>
        <w:p>
          <w:pPr>
            <w:pStyle w:val="TOC3"/>
            <w:tabs>
              <w:tab w:pos="7395" w:val="right" w:leader="none"/>
            </w:tabs>
            <w:spacing w:line="168" w:lineRule="auto" w:before="32"/>
            <w:rPr>
              <w:b/>
            </w:rPr>
          </w:pPr>
          <w:r>
            <w:rPr>
              <w:color w:val="130C0E"/>
            </w:rPr>
            <w:t>Transparent</w:t>
          </w:r>
          <w:r>
            <w:rPr>
              <w:color w:val="130C0E"/>
              <w:spacing w:val="5"/>
            </w:rPr>
            <w:t> </w:t>
          </w:r>
          <w:r>
            <w:rPr>
              <w:color w:val="130C0E"/>
            </w:rPr>
            <w:t>reporting</w:t>
          </w:r>
          <w:r>
            <w:rPr>
              <w:color w:val="130C0E"/>
              <w:spacing w:val="6"/>
            </w:rPr>
            <w:t> </w:t>
          </w:r>
          <w:r>
            <w:rPr>
              <w:color w:val="130C0E"/>
            </w:rPr>
            <w:t>of</w:t>
          </w:r>
          <w:r>
            <w:rPr>
              <w:color w:val="130C0E"/>
              <w:spacing w:val="6"/>
            </w:rPr>
            <w:t> </w:t>
          </w:r>
          <w:r>
            <w:rPr>
              <w:color w:val="130C0E"/>
            </w:rPr>
            <w:t>rental</w:t>
          </w:r>
          <w:r>
            <w:rPr>
              <w:color w:val="130C0E"/>
              <w:spacing w:val="6"/>
            </w:rPr>
            <w:t> </w:t>
          </w:r>
          <w:r>
            <w:rPr>
              <w:color w:val="130C0E"/>
            </w:rPr>
            <w:t>evictions,</w:t>
          </w:r>
          <w:r>
            <w:rPr>
              <w:color w:val="130C0E"/>
              <w:spacing w:val="6"/>
            </w:rPr>
            <w:t> </w:t>
          </w:r>
          <w:r>
            <w:rPr>
              <w:color w:val="130C0E"/>
            </w:rPr>
            <w:t>Eviction</w:t>
          </w:r>
          <w:r>
            <w:rPr>
              <w:color w:val="130C0E"/>
              <w:spacing w:val="5"/>
            </w:rPr>
            <w:t> </w:t>
          </w:r>
          <w:r>
            <w:rPr>
              <w:color w:val="130C0E"/>
              <w:spacing w:val="-2"/>
              <w:w w:val="95"/>
            </w:rPr>
            <w:t>Lab–United</w:t>
          </w:r>
          <w:r>
            <w:rPr>
              <w:color w:val="130C0E"/>
            </w:rPr>
            <w:tab/>
          </w:r>
          <w:r>
            <w:rPr>
              <w:b/>
              <w:color w:val="130C0E"/>
              <w:spacing w:val="-5"/>
              <w:position w:val="-6"/>
            </w:rPr>
            <w:t>38</w:t>
          </w:r>
        </w:p>
        <w:p>
          <w:pPr>
            <w:pStyle w:val="TOC3"/>
            <w:spacing w:line="207" w:lineRule="exact" w:before="0" w:after="20"/>
          </w:pPr>
          <w:r>
            <w:rPr>
              <w:color w:val="130C0E"/>
              <w:spacing w:val="-2"/>
              <w:w w:val="105"/>
            </w:rPr>
            <w:t>States</w:t>
          </w:r>
        </w:p>
        <w:p>
          <w:pPr>
            <w:pStyle w:val="TOC1"/>
            <w:tabs>
              <w:tab w:pos="7464" w:val="right" w:leader="none"/>
            </w:tabs>
            <w:spacing w:line="242" w:lineRule="exact" w:before="753"/>
          </w:pPr>
          <w:r>
            <w:rPr>
              <w:color w:val="130C0E"/>
            </w:rPr>
            <w:t>Part</w:t>
          </w:r>
          <w:r>
            <w:rPr>
              <w:color w:val="130C0E"/>
              <w:spacing w:val="50"/>
            </w:rPr>
            <w:t> </w:t>
          </w:r>
          <w:r>
            <w:rPr>
              <w:color w:val="130C0E"/>
            </w:rPr>
            <w:t>4:</w:t>
          </w:r>
          <w:r>
            <w:rPr>
              <w:color w:val="130C0E"/>
              <w:spacing w:val="51"/>
            </w:rPr>
            <w:t> </w:t>
          </w:r>
          <w:r>
            <w:rPr>
              <w:color w:val="130C0E"/>
            </w:rPr>
            <w:t>Literature</w:t>
          </w:r>
          <w:r>
            <w:rPr>
              <w:color w:val="130C0E"/>
              <w:spacing w:val="51"/>
            </w:rPr>
            <w:t> </w:t>
          </w:r>
          <w:r>
            <w:rPr>
              <w:color w:val="130C0E"/>
            </w:rPr>
            <w:t>review:</w:t>
          </w:r>
          <w:r>
            <w:rPr>
              <w:color w:val="130C0E"/>
              <w:spacing w:val="51"/>
            </w:rPr>
            <w:t> </w:t>
          </w:r>
          <w:r>
            <w:rPr>
              <w:color w:val="130C0E"/>
            </w:rPr>
            <w:t>Discrimination</w:t>
          </w:r>
          <w:r>
            <w:rPr>
              <w:color w:val="130C0E"/>
              <w:spacing w:val="50"/>
            </w:rPr>
            <w:t> </w:t>
          </w:r>
          <w:r>
            <w:rPr>
              <w:color w:val="130C0E"/>
            </w:rPr>
            <w:t>and</w:t>
          </w:r>
          <w:r>
            <w:rPr>
              <w:color w:val="130C0E"/>
              <w:spacing w:val="51"/>
            </w:rPr>
            <w:t> </w:t>
          </w:r>
          <w:r>
            <w:rPr>
              <w:color w:val="130C0E"/>
            </w:rPr>
            <w:t>other</w:t>
          </w:r>
          <w:r>
            <w:rPr>
              <w:color w:val="130C0E"/>
              <w:spacing w:val="51"/>
            </w:rPr>
            <w:t> </w:t>
          </w:r>
          <w:r>
            <w:rPr>
              <w:color w:val="130C0E"/>
              <w:spacing w:val="-2"/>
            </w:rPr>
            <w:t>access</w:t>
          </w:r>
          <w:r>
            <w:rPr>
              <w:color w:val="130C0E"/>
            </w:rPr>
            <w:tab/>
          </w:r>
          <w:r>
            <w:rPr>
              <w:color w:val="130C0E"/>
              <w:spacing w:val="-5"/>
            </w:rPr>
            <w:t>39</w:t>
          </w:r>
        </w:p>
        <w:p>
          <w:pPr>
            <w:pStyle w:val="TOC1"/>
            <w:spacing w:line="242" w:lineRule="exact" w:before="0"/>
          </w:pPr>
          <w:r>
            <w:rPr>
              <w:color w:val="130C0E"/>
            </w:rPr>
            <w:t>barriers</w:t>
          </w:r>
          <w:r>
            <w:rPr>
              <w:color w:val="130C0E"/>
              <w:spacing w:val="46"/>
            </w:rPr>
            <w:t> </w:t>
          </w:r>
          <w:r>
            <w:rPr>
              <w:color w:val="130C0E"/>
            </w:rPr>
            <w:t>in</w:t>
          </w:r>
          <w:r>
            <w:rPr>
              <w:color w:val="130C0E"/>
              <w:spacing w:val="47"/>
            </w:rPr>
            <w:t> </w:t>
          </w:r>
          <w:r>
            <w:rPr>
              <w:color w:val="130C0E"/>
            </w:rPr>
            <w:t>the</w:t>
          </w:r>
          <w:r>
            <w:rPr>
              <w:color w:val="130C0E"/>
              <w:spacing w:val="46"/>
            </w:rPr>
            <w:t> </w:t>
          </w:r>
          <w:r>
            <w:rPr>
              <w:color w:val="130C0E"/>
            </w:rPr>
            <w:t>private</w:t>
          </w:r>
          <w:r>
            <w:rPr>
              <w:color w:val="130C0E"/>
              <w:spacing w:val="47"/>
            </w:rPr>
            <w:t> </w:t>
          </w:r>
          <w:r>
            <w:rPr>
              <w:color w:val="130C0E"/>
            </w:rPr>
            <w:t>rental</w:t>
          </w:r>
          <w:r>
            <w:rPr>
              <w:color w:val="130C0E"/>
              <w:spacing w:val="46"/>
            </w:rPr>
            <w:t> </w:t>
          </w:r>
          <w:r>
            <w:rPr>
              <w:color w:val="130C0E"/>
              <w:spacing w:val="-2"/>
            </w:rPr>
            <w:t>market</w:t>
          </w:r>
        </w:p>
        <w:p>
          <w:pPr>
            <w:pStyle w:val="TOC2"/>
            <w:tabs>
              <w:tab w:pos="7464" w:val="right" w:leader="none"/>
            </w:tabs>
            <w:ind w:left="420" w:firstLine="0"/>
          </w:pPr>
          <w:hyperlink w:history="true" w:anchor="_TOC_250032">
            <w:r>
              <w:rPr>
                <w:color w:val="130C0E"/>
              </w:rPr>
              <w:t>Key</w:t>
            </w:r>
            <w:r>
              <w:rPr>
                <w:color w:val="130C0E"/>
                <w:spacing w:val="8"/>
              </w:rPr>
              <w:t> </w:t>
            </w:r>
            <w:r>
              <w:rPr>
                <w:color w:val="130C0E"/>
                <w:spacing w:val="-2"/>
              </w:rPr>
              <w:t>points</w:t>
            </w:r>
            <w:r>
              <w:rPr>
                <w:color w:val="130C0E"/>
              </w:rPr>
              <w:tab/>
            </w:r>
            <w:r>
              <w:rPr>
                <w:color w:val="130C0E"/>
                <w:spacing w:val="-5"/>
              </w:rPr>
              <w:t>40</w:t>
            </w:r>
          </w:hyperlink>
        </w:p>
        <w:p>
          <w:pPr>
            <w:pStyle w:val="TOC2"/>
            <w:numPr>
              <w:ilvl w:val="1"/>
              <w:numId w:val="5"/>
            </w:numPr>
            <w:tabs>
              <w:tab w:pos="731" w:val="left" w:leader="none"/>
              <w:tab w:pos="7464" w:val="right" w:leader="none"/>
            </w:tabs>
            <w:spacing w:line="240" w:lineRule="auto" w:before="61" w:after="0"/>
            <w:ind w:left="730" w:right="0" w:hanging="311"/>
            <w:jc w:val="left"/>
          </w:pPr>
          <w:hyperlink w:history="true" w:anchor="_TOC_250031">
            <w:r>
              <w:rPr>
                <w:color w:val="130C0E"/>
              </w:rPr>
              <w:t>Rental</w:t>
            </w:r>
            <w:r>
              <w:rPr>
                <w:color w:val="130C0E"/>
                <w:spacing w:val="-3"/>
              </w:rPr>
              <w:t> </w:t>
            </w:r>
            <w:r>
              <w:rPr>
                <w:color w:val="130C0E"/>
              </w:rPr>
              <w:t>discrimination:</w:t>
            </w:r>
            <w:r>
              <w:rPr>
                <w:color w:val="130C0E"/>
                <w:spacing w:val="-3"/>
              </w:rPr>
              <w:t> </w:t>
            </w:r>
            <w:r>
              <w:rPr>
                <w:color w:val="130C0E"/>
              </w:rPr>
              <w:t>International</w:t>
            </w:r>
            <w:r>
              <w:rPr>
                <w:color w:val="130C0E"/>
                <w:spacing w:val="-3"/>
              </w:rPr>
              <w:t> </w:t>
            </w:r>
            <w:r>
              <w:rPr>
                <w:color w:val="130C0E"/>
                <w:spacing w:val="-2"/>
              </w:rPr>
              <w:t>research</w:t>
            </w:r>
            <w:r>
              <w:rPr>
                <w:color w:val="130C0E"/>
              </w:rPr>
              <w:tab/>
            </w:r>
            <w:r>
              <w:rPr>
                <w:color w:val="130C0E"/>
                <w:spacing w:val="-5"/>
              </w:rPr>
              <w:t>40</w:t>
            </w:r>
          </w:hyperlink>
        </w:p>
        <w:p>
          <w:pPr>
            <w:pStyle w:val="TOC2"/>
            <w:numPr>
              <w:ilvl w:val="1"/>
              <w:numId w:val="5"/>
            </w:numPr>
            <w:tabs>
              <w:tab w:pos="731" w:val="left" w:leader="none"/>
              <w:tab w:pos="7464" w:val="right" w:leader="none"/>
            </w:tabs>
            <w:spacing w:line="242" w:lineRule="exact" w:before="61" w:after="0"/>
            <w:ind w:left="730" w:right="0" w:hanging="311"/>
            <w:jc w:val="left"/>
          </w:pPr>
          <w:r>
            <w:rPr>
              <w:color w:val="130C0E"/>
            </w:rPr>
            <w:t>Rental</w:t>
          </w:r>
          <w:r>
            <w:rPr>
              <w:color w:val="130C0E"/>
              <w:spacing w:val="-3"/>
            </w:rPr>
            <w:t> </w:t>
          </w:r>
          <w:r>
            <w:rPr>
              <w:color w:val="130C0E"/>
            </w:rPr>
            <w:t>discrimination</w:t>
          </w:r>
          <w:r>
            <w:rPr>
              <w:color w:val="130C0E"/>
              <w:spacing w:val="-2"/>
            </w:rPr>
            <w:t> </w:t>
          </w:r>
          <w:r>
            <w:rPr>
              <w:color w:val="130C0E"/>
            </w:rPr>
            <w:t>based</w:t>
          </w:r>
          <w:r>
            <w:rPr>
              <w:color w:val="130C0E"/>
              <w:spacing w:val="-2"/>
            </w:rPr>
            <w:t> </w:t>
          </w:r>
          <w:r>
            <w:rPr>
              <w:color w:val="130C0E"/>
            </w:rPr>
            <w:t>on</w:t>
          </w:r>
          <w:r>
            <w:rPr>
              <w:color w:val="130C0E"/>
              <w:spacing w:val="-3"/>
            </w:rPr>
            <w:t> </w:t>
          </w:r>
          <w:r>
            <w:rPr>
              <w:color w:val="130C0E"/>
            </w:rPr>
            <w:t>ethnicity:</w:t>
          </w:r>
          <w:r>
            <w:rPr>
              <w:color w:val="130C0E"/>
              <w:spacing w:val="-2"/>
            </w:rPr>
            <w:t> International</w:t>
          </w:r>
          <w:r>
            <w:rPr>
              <w:color w:val="130C0E"/>
            </w:rPr>
            <w:tab/>
          </w:r>
          <w:r>
            <w:rPr>
              <w:color w:val="130C0E"/>
              <w:spacing w:val="-5"/>
            </w:rPr>
            <w:t>41</w:t>
          </w:r>
        </w:p>
        <w:p>
          <w:pPr>
            <w:pStyle w:val="TOC2"/>
            <w:spacing w:line="242" w:lineRule="exact" w:before="0"/>
            <w:ind w:left="420" w:firstLine="0"/>
          </w:pPr>
          <w:r>
            <w:rPr>
              <w:color w:val="130C0E"/>
              <w:spacing w:val="-2"/>
              <w:w w:val="105"/>
            </w:rPr>
            <w:t>research</w:t>
          </w:r>
        </w:p>
        <w:p>
          <w:pPr>
            <w:pStyle w:val="TOC2"/>
            <w:numPr>
              <w:ilvl w:val="1"/>
              <w:numId w:val="5"/>
            </w:numPr>
            <w:tabs>
              <w:tab w:pos="731" w:val="left" w:leader="none"/>
              <w:tab w:pos="7464" w:val="right" w:leader="none"/>
            </w:tabs>
            <w:spacing w:line="240" w:lineRule="auto" w:before="61" w:after="0"/>
            <w:ind w:left="730" w:right="0" w:hanging="311"/>
            <w:jc w:val="left"/>
          </w:pPr>
          <w:hyperlink w:history="true" w:anchor="_TOC_250030">
            <w:r>
              <w:rPr>
                <w:color w:val="130C0E"/>
              </w:rPr>
              <w:t>Rental</w:t>
            </w:r>
            <w:r>
              <w:rPr>
                <w:color w:val="130C0E"/>
                <w:spacing w:val="4"/>
              </w:rPr>
              <w:t> </w:t>
            </w:r>
            <w:r>
              <w:rPr>
                <w:color w:val="130C0E"/>
              </w:rPr>
              <w:t>discrimination:</w:t>
            </w:r>
            <w:r>
              <w:rPr>
                <w:color w:val="130C0E"/>
                <w:spacing w:val="5"/>
              </w:rPr>
              <w:t> </w:t>
            </w:r>
            <w:r>
              <w:rPr>
                <w:color w:val="130C0E"/>
              </w:rPr>
              <w:t>Australian</w:t>
            </w:r>
            <w:r>
              <w:rPr>
                <w:color w:val="130C0E"/>
                <w:spacing w:val="4"/>
              </w:rPr>
              <w:t> </w:t>
            </w:r>
            <w:r>
              <w:rPr>
                <w:color w:val="130C0E"/>
                <w:spacing w:val="-2"/>
              </w:rPr>
              <w:t>research</w:t>
            </w:r>
            <w:r>
              <w:rPr>
                <w:color w:val="130C0E"/>
              </w:rPr>
              <w:tab/>
            </w:r>
            <w:r>
              <w:rPr>
                <w:color w:val="130C0E"/>
                <w:spacing w:val="-5"/>
              </w:rPr>
              <w:t>42</w:t>
            </w:r>
          </w:hyperlink>
        </w:p>
        <w:p>
          <w:pPr>
            <w:pStyle w:val="TOC2"/>
            <w:numPr>
              <w:ilvl w:val="1"/>
              <w:numId w:val="5"/>
            </w:numPr>
            <w:tabs>
              <w:tab w:pos="731" w:val="left" w:leader="none"/>
              <w:tab w:pos="7464" w:val="right" w:leader="none"/>
            </w:tabs>
            <w:spacing w:line="242" w:lineRule="exact" w:before="60" w:after="0"/>
            <w:ind w:left="730" w:right="0" w:hanging="311"/>
            <w:jc w:val="left"/>
          </w:pPr>
          <w:r>
            <w:rPr>
              <w:color w:val="130C0E"/>
            </w:rPr>
            <w:t>Rental</w:t>
          </w:r>
          <w:r>
            <w:rPr>
              <w:color w:val="130C0E"/>
              <w:spacing w:val="-3"/>
            </w:rPr>
            <w:t> </w:t>
          </w:r>
          <w:r>
            <w:rPr>
              <w:color w:val="130C0E"/>
            </w:rPr>
            <w:t>discrimination</w:t>
          </w:r>
          <w:r>
            <w:rPr>
              <w:color w:val="130C0E"/>
              <w:spacing w:val="-2"/>
            </w:rPr>
            <w:t> </w:t>
          </w:r>
          <w:r>
            <w:rPr>
              <w:color w:val="130C0E"/>
            </w:rPr>
            <w:t>based</w:t>
          </w:r>
          <w:r>
            <w:rPr>
              <w:color w:val="130C0E"/>
              <w:spacing w:val="-2"/>
            </w:rPr>
            <w:t> </w:t>
          </w:r>
          <w:r>
            <w:rPr>
              <w:color w:val="130C0E"/>
            </w:rPr>
            <w:t>on</w:t>
          </w:r>
          <w:r>
            <w:rPr>
              <w:color w:val="130C0E"/>
              <w:spacing w:val="-3"/>
            </w:rPr>
            <w:t> </w:t>
          </w:r>
          <w:r>
            <w:rPr>
              <w:color w:val="130C0E"/>
            </w:rPr>
            <w:t>ethnicity:</w:t>
          </w:r>
          <w:r>
            <w:rPr>
              <w:color w:val="130C0E"/>
              <w:spacing w:val="-2"/>
            </w:rPr>
            <w:t> Australian</w:t>
          </w:r>
          <w:r>
            <w:rPr>
              <w:color w:val="130C0E"/>
            </w:rPr>
            <w:tab/>
          </w:r>
          <w:r>
            <w:rPr>
              <w:color w:val="130C0E"/>
              <w:spacing w:val="-5"/>
            </w:rPr>
            <w:t>43</w:t>
          </w:r>
        </w:p>
        <w:p>
          <w:pPr>
            <w:pStyle w:val="TOC2"/>
            <w:spacing w:line="242" w:lineRule="exact" w:before="0"/>
            <w:ind w:left="420" w:firstLine="0"/>
          </w:pPr>
          <w:r>
            <w:rPr>
              <w:color w:val="130C0E"/>
              <w:spacing w:val="-2"/>
              <w:w w:val="105"/>
            </w:rPr>
            <w:t>research</w:t>
          </w:r>
        </w:p>
        <w:p>
          <w:pPr>
            <w:pStyle w:val="TOC2"/>
            <w:numPr>
              <w:ilvl w:val="1"/>
              <w:numId w:val="5"/>
            </w:numPr>
            <w:tabs>
              <w:tab w:pos="731" w:val="left" w:leader="none"/>
              <w:tab w:pos="7464" w:val="right" w:leader="none"/>
            </w:tabs>
            <w:spacing w:line="240" w:lineRule="auto" w:before="61" w:after="0"/>
            <w:ind w:left="730" w:right="0" w:hanging="311"/>
            <w:jc w:val="left"/>
          </w:pPr>
          <w:hyperlink w:history="true" w:anchor="_TOC_250029">
            <w:r>
              <w:rPr>
                <w:color w:val="130C0E"/>
                <w:spacing w:val="-2"/>
              </w:rPr>
              <w:t>Conclusion</w:t>
            </w:r>
            <w:r>
              <w:rPr>
                <w:color w:val="130C0E"/>
              </w:rPr>
              <w:tab/>
            </w:r>
            <w:r>
              <w:rPr>
                <w:color w:val="130C0E"/>
                <w:spacing w:val="-5"/>
              </w:rPr>
              <w:t>44</w:t>
            </w:r>
          </w:hyperlink>
        </w:p>
        <w:p>
          <w:pPr>
            <w:pStyle w:val="TOC3"/>
            <w:tabs>
              <w:tab w:pos="7464" w:val="right" w:leader="none"/>
            </w:tabs>
            <w:spacing w:line="242" w:lineRule="exact"/>
            <w:rPr>
              <w:b/>
            </w:rPr>
          </w:pPr>
          <w:r>
            <w:rPr>
              <w:color w:val="130C0E"/>
            </w:rPr>
            <w:t>The importance of</w:t>
          </w:r>
          <w:r>
            <w:rPr>
              <w:color w:val="130C0E"/>
              <w:spacing w:val="1"/>
            </w:rPr>
            <w:t> </w:t>
          </w:r>
          <w:r>
            <w:rPr>
              <w:color w:val="130C0E"/>
            </w:rPr>
            <w:t>an intersectional</w:t>
          </w:r>
          <w:r>
            <w:rPr>
              <w:color w:val="130C0E"/>
              <w:spacing w:val="1"/>
            </w:rPr>
            <w:t> </w:t>
          </w:r>
          <w:r>
            <w:rPr>
              <w:color w:val="130C0E"/>
            </w:rPr>
            <w:t>approach </w:t>
          </w:r>
          <w:r>
            <w:rPr>
              <w:color w:val="130C0E"/>
              <w:spacing w:val="-5"/>
            </w:rPr>
            <w:t>to</w:t>
          </w:r>
          <w:r>
            <w:rPr>
              <w:color w:val="130C0E"/>
            </w:rPr>
            <w:tab/>
          </w:r>
          <w:r>
            <w:rPr>
              <w:b/>
              <w:color w:val="130C0E"/>
              <w:spacing w:val="-5"/>
            </w:rPr>
            <w:t>44</w:t>
          </w:r>
        </w:p>
        <w:p>
          <w:pPr>
            <w:pStyle w:val="TOC3"/>
            <w:spacing w:line="242" w:lineRule="exact" w:before="0"/>
          </w:pPr>
          <w:r>
            <w:rPr>
              <w:color w:val="130C0E"/>
            </w:rPr>
            <w:t>intersectional</w:t>
          </w:r>
          <w:r>
            <w:rPr>
              <w:color w:val="130C0E"/>
              <w:spacing w:val="5"/>
            </w:rPr>
            <w:t> </w:t>
          </w:r>
          <w:r>
            <w:rPr>
              <w:color w:val="130C0E"/>
              <w:spacing w:val="-2"/>
            </w:rPr>
            <w:t>problems</w:t>
          </w:r>
        </w:p>
        <w:p>
          <w:pPr>
            <w:pStyle w:val="TOC3"/>
            <w:tabs>
              <w:tab w:pos="7464" w:val="right" w:leader="none"/>
            </w:tabs>
            <w:rPr>
              <w:b/>
            </w:rPr>
          </w:pPr>
          <w:hyperlink w:history="true" w:anchor="_TOC_250028">
            <w:r>
              <w:rPr>
                <w:color w:val="130C0E"/>
              </w:rPr>
              <w:t>The</w:t>
            </w:r>
            <w:r>
              <w:rPr>
                <w:color w:val="130C0E"/>
                <w:spacing w:val="1"/>
              </w:rPr>
              <w:t> </w:t>
            </w:r>
            <w:r>
              <w:rPr>
                <w:color w:val="130C0E"/>
              </w:rPr>
              <w:t>difficulty</w:t>
            </w:r>
            <w:r>
              <w:rPr>
                <w:color w:val="130C0E"/>
                <w:spacing w:val="2"/>
              </w:rPr>
              <w:t> </w:t>
            </w:r>
            <w:r>
              <w:rPr>
                <w:color w:val="130C0E"/>
              </w:rPr>
              <w:t>of</w:t>
            </w:r>
            <w:r>
              <w:rPr>
                <w:color w:val="130C0E"/>
                <w:spacing w:val="2"/>
              </w:rPr>
              <w:t> </w:t>
            </w:r>
            <w:r>
              <w:rPr>
                <w:color w:val="130C0E"/>
              </w:rPr>
              <w:t>proving</w:t>
            </w:r>
            <w:r>
              <w:rPr>
                <w:color w:val="130C0E"/>
                <w:spacing w:val="2"/>
              </w:rPr>
              <w:t> </w:t>
            </w:r>
            <w:r>
              <w:rPr>
                <w:color w:val="130C0E"/>
              </w:rPr>
              <w:t>unlawful</w:t>
            </w:r>
            <w:r>
              <w:rPr>
                <w:color w:val="130C0E"/>
                <w:spacing w:val="2"/>
              </w:rPr>
              <w:t> </w:t>
            </w:r>
            <w:r>
              <w:rPr>
                <w:color w:val="130C0E"/>
                <w:spacing w:val="-2"/>
              </w:rPr>
              <w:t>discrimination</w:t>
            </w:r>
            <w:r>
              <w:rPr>
                <w:color w:val="130C0E"/>
              </w:rPr>
              <w:tab/>
            </w:r>
            <w:r>
              <w:rPr>
                <w:b/>
                <w:color w:val="130C0E"/>
                <w:spacing w:val="-5"/>
              </w:rPr>
              <w:t>45</w:t>
            </w:r>
          </w:hyperlink>
        </w:p>
        <w:p>
          <w:pPr>
            <w:pStyle w:val="TOC3"/>
            <w:tabs>
              <w:tab w:pos="7464" w:val="right" w:leader="none"/>
            </w:tabs>
            <w:spacing w:line="242" w:lineRule="exact"/>
            <w:rPr>
              <w:b/>
            </w:rPr>
          </w:pPr>
          <w:r>
            <w:rPr>
              <w:color w:val="130C0E"/>
            </w:rPr>
            <w:t>The</w:t>
          </w:r>
          <w:r>
            <w:rPr>
              <w:color w:val="130C0E"/>
              <w:spacing w:val="-3"/>
            </w:rPr>
            <w:t> </w:t>
          </w:r>
          <w:r>
            <w:rPr>
              <w:color w:val="130C0E"/>
            </w:rPr>
            <w:t>need</w:t>
          </w:r>
          <w:r>
            <w:rPr>
              <w:color w:val="130C0E"/>
              <w:spacing w:val="-2"/>
            </w:rPr>
            <w:t> </w:t>
          </w:r>
          <w:r>
            <w:rPr>
              <w:color w:val="130C0E"/>
            </w:rPr>
            <w:t>to</w:t>
          </w:r>
          <w:r>
            <w:rPr>
              <w:color w:val="130C0E"/>
              <w:spacing w:val="-2"/>
            </w:rPr>
            <w:t> </w:t>
          </w:r>
          <w:r>
            <w:rPr>
              <w:color w:val="130C0E"/>
            </w:rPr>
            <w:t>differentiate</w:t>
          </w:r>
          <w:r>
            <w:rPr>
              <w:color w:val="130C0E"/>
              <w:spacing w:val="-2"/>
            </w:rPr>
            <w:t> </w:t>
          </w:r>
          <w:r>
            <w:rPr>
              <w:color w:val="130C0E"/>
            </w:rPr>
            <w:t>between</w:t>
          </w:r>
          <w:r>
            <w:rPr>
              <w:color w:val="130C0E"/>
              <w:spacing w:val="-3"/>
            </w:rPr>
            <w:t> </w:t>
          </w:r>
          <w:r>
            <w:rPr>
              <w:color w:val="130C0E"/>
            </w:rPr>
            <w:t>landlords’</w:t>
          </w:r>
          <w:r>
            <w:rPr>
              <w:color w:val="130C0E"/>
              <w:spacing w:val="-2"/>
            </w:rPr>
            <w:t> </w:t>
          </w:r>
          <w:r>
            <w:rPr>
              <w:color w:val="130C0E"/>
            </w:rPr>
            <w:t>and</w:t>
          </w:r>
          <w:r>
            <w:rPr>
              <w:color w:val="130C0E"/>
              <w:spacing w:val="-2"/>
            </w:rPr>
            <w:t> </w:t>
          </w:r>
          <w:r>
            <w:rPr>
              <w:color w:val="130C0E"/>
            </w:rPr>
            <w:t>real</w:t>
          </w:r>
          <w:r>
            <w:rPr>
              <w:color w:val="130C0E"/>
              <w:spacing w:val="-2"/>
            </w:rPr>
            <w:t> estate</w:t>
          </w:r>
          <w:r>
            <w:rPr>
              <w:color w:val="130C0E"/>
            </w:rPr>
            <w:tab/>
          </w:r>
          <w:r>
            <w:rPr>
              <w:b/>
              <w:color w:val="130C0E"/>
              <w:spacing w:val="-5"/>
            </w:rPr>
            <w:t>46</w:t>
          </w:r>
        </w:p>
        <w:p>
          <w:pPr>
            <w:pStyle w:val="TOC3"/>
            <w:spacing w:line="242" w:lineRule="exact" w:before="0"/>
          </w:pPr>
          <w:r>
            <w:rPr>
              <w:color w:val="130C0E"/>
            </w:rPr>
            <w:t>agents’</w:t>
          </w:r>
          <w:r>
            <w:rPr>
              <w:color w:val="130C0E"/>
              <w:spacing w:val="9"/>
            </w:rPr>
            <w:t> </w:t>
          </w:r>
          <w:r>
            <w:rPr>
              <w:color w:val="130C0E"/>
              <w:spacing w:val="-2"/>
            </w:rPr>
            <w:t>discrimination</w:t>
          </w:r>
        </w:p>
        <w:p>
          <w:pPr>
            <w:pStyle w:val="TOC3"/>
            <w:tabs>
              <w:tab w:pos="7464" w:val="right" w:leader="none"/>
            </w:tabs>
            <w:rPr>
              <w:b/>
            </w:rPr>
          </w:pPr>
          <w:hyperlink w:history="true" w:anchor="_TOC_250027">
            <w:r>
              <w:rPr>
                <w:color w:val="130C0E"/>
              </w:rPr>
              <w:t>Knowledge</w:t>
            </w:r>
            <w:r>
              <w:rPr>
                <w:color w:val="130C0E"/>
                <w:spacing w:val="7"/>
              </w:rPr>
              <w:t> </w:t>
            </w:r>
            <w:r>
              <w:rPr>
                <w:color w:val="130C0E"/>
              </w:rPr>
              <w:t>gaps,</w:t>
            </w:r>
            <w:r>
              <w:rPr>
                <w:color w:val="130C0E"/>
                <w:spacing w:val="7"/>
              </w:rPr>
              <w:t> </w:t>
            </w:r>
            <w:r>
              <w:rPr>
                <w:color w:val="130C0E"/>
              </w:rPr>
              <w:t>limitations</w:t>
            </w:r>
            <w:r>
              <w:rPr>
                <w:color w:val="130C0E"/>
                <w:spacing w:val="8"/>
              </w:rPr>
              <w:t> </w:t>
            </w:r>
            <w:r>
              <w:rPr>
                <w:color w:val="130C0E"/>
              </w:rPr>
              <w:t>of</w:t>
            </w:r>
            <w:r>
              <w:rPr>
                <w:color w:val="130C0E"/>
                <w:spacing w:val="7"/>
              </w:rPr>
              <w:t> </w:t>
            </w:r>
            <w:r>
              <w:rPr>
                <w:color w:val="130C0E"/>
                <w:spacing w:val="-2"/>
                <w:w w:val="95"/>
              </w:rPr>
              <w:t>evidence</w:t>
            </w:r>
            <w:r>
              <w:rPr>
                <w:color w:val="130C0E"/>
              </w:rPr>
              <w:tab/>
            </w:r>
            <w:r>
              <w:rPr>
                <w:b/>
                <w:color w:val="130C0E"/>
                <w:spacing w:val="-5"/>
              </w:rPr>
              <w:t>46</w:t>
            </w:r>
          </w:hyperlink>
        </w:p>
        <w:p>
          <w:pPr>
            <w:pStyle w:val="TOC1"/>
            <w:tabs>
              <w:tab w:pos="7464" w:val="right" w:leader="none"/>
            </w:tabs>
          </w:pPr>
          <w:hyperlink w:history="true" w:anchor="_TOC_250026">
            <w:r>
              <w:rPr>
                <w:color w:val="130C0E"/>
              </w:rPr>
              <w:t>Part</w:t>
            </w:r>
            <w:r>
              <w:rPr>
                <w:color w:val="130C0E"/>
                <w:spacing w:val="51"/>
              </w:rPr>
              <w:t> </w:t>
            </w:r>
            <w:r>
              <w:rPr>
                <w:color w:val="130C0E"/>
              </w:rPr>
              <w:t>5:</w:t>
            </w:r>
            <w:r>
              <w:rPr>
                <w:color w:val="130C0E"/>
                <w:spacing w:val="52"/>
              </w:rPr>
              <w:t> </w:t>
            </w:r>
            <w:r>
              <w:rPr>
                <w:color w:val="130C0E"/>
              </w:rPr>
              <w:t>Barriers,</w:t>
            </w:r>
            <w:r>
              <w:rPr>
                <w:color w:val="130C0E"/>
                <w:spacing w:val="52"/>
              </w:rPr>
              <w:t> </w:t>
            </w:r>
            <w:r>
              <w:rPr>
                <w:color w:val="130C0E"/>
              </w:rPr>
              <w:t>Impacts</w:t>
            </w:r>
            <w:r>
              <w:rPr>
                <w:color w:val="130C0E"/>
                <w:spacing w:val="52"/>
              </w:rPr>
              <w:t> </w:t>
            </w:r>
            <w:r>
              <w:rPr>
                <w:color w:val="130C0E"/>
              </w:rPr>
              <w:t>and</w:t>
            </w:r>
            <w:r>
              <w:rPr>
                <w:color w:val="130C0E"/>
                <w:spacing w:val="52"/>
              </w:rPr>
              <w:t> </w:t>
            </w:r>
            <w:r>
              <w:rPr>
                <w:color w:val="130C0E"/>
                <w:spacing w:val="-2"/>
              </w:rPr>
              <w:t>Experiences</w:t>
            </w:r>
            <w:r>
              <w:rPr>
                <w:color w:val="130C0E"/>
              </w:rPr>
              <w:tab/>
            </w:r>
            <w:r>
              <w:rPr>
                <w:color w:val="130C0E"/>
                <w:spacing w:val="-5"/>
              </w:rPr>
              <w:t>47</w:t>
            </w:r>
          </w:hyperlink>
        </w:p>
        <w:p>
          <w:pPr>
            <w:pStyle w:val="TOC2"/>
            <w:tabs>
              <w:tab w:pos="7464" w:val="right" w:leader="none"/>
            </w:tabs>
            <w:spacing w:before="60"/>
            <w:ind w:left="420" w:firstLine="0"/>
          </w:pPr>
          <w:hyperlink w:history="true" w:anchor="_TOC_250025">
            <w:r>
              <w:rPr>
                <w:color w:val="130C0E"/>
              </w:rPr>
              <w:t>Key</w:t>
            </w:r>
            <w:r>
              <w:rPr>
                <w:color w:val="130C0E"/>
                <w:spacing w:val="8"/>
              </w:rPr>
              <w:t> </w:t>
            </w:r>
            <w:r>
              <w:rPr>
                <w:color w:val="130C0E"/>
                <w:spacing w:val="-2"/>
              </w:rPr>
              <w:t>points</w:t>
            </w:r>
            <w:r>
              <w:rPr>
                <w:color w:val="130C0E"/>
              </w:rPr>
              <w:tab/>
            </w:r>
            <w:r>
              <w:rPr>
                <w:color w:val="130C0E"/>
                <w:spacing w:val="-5"/>
              </w:rPr>
              <w:t>48</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24">
            <w:r>
              <w:rPr>
                <w:color w:val="130C0E"/>
              </w:rPr>
              <w:t>Values</w:t>
            </w:r>
            <w:r>
              <w:rPr>
                <w:color w:val="130C0E"/>
                <w:spacing w:val="4"/>
              </w:rPr>
              <w:t> </w:t>
            </w:r>
            <w:r>
              <w:rPr>
                <w:color w:val="130C0E"/>
              </w:rPr>
              <w:t>and</w:t>
            </w:r>
            <w:r>
              <w:rPr>
                <w:color w:val="130C0E"/>
                <w:spacing w:val="4"/>
              </w:rPr>
              <w:t> </w:t>
            </w:r>
            <w:r>
              <w:rPr>
                <w:color w:val="130C0E"/>
                <w:spacing w:val="-2"/>
              </w:rPr>
              <w:t>goals</w:t>
            </w:r>
            <w:r>
              <w:rPr>
                <w:color w:val="130C0E"/>
              </w:rPr>
              <w:tab/>
            </w:r>
            <w:r>
              <w:rPr>
                <w:color w:val="130C0E"/>
                <w:spacing w:val="-5"/>
              </w:rPr>
              <w:t>48</w:t>
            </w:r>
          </w:hyperlink>
        </w:p>
        <w:p>
          <w:pPr>
            <w:pStyle w:val="TOC3"/>
            <w:tabs>
              <w:tab w:pos="7464" w:val="right" w:leader="none"/>
            </w:tabs>
            <w:rPr>
              <w:b/>
            </w:rPr>
          </w:pPr>
          <w:hyperlink w:history="true" w:anchor="_TOC_250023">
            <w:r>
              <w:rPr>
                <w:color w:val="130C0E"/>
              </w:rPr>
              <w:t>Is</w:t>
            </w:r>
            <w:r>
              <w:rPr>
                <w:color w:val="130C0E"/>
                <w:spacing w:val="8"/>
              </w:rPr>
              <w:t> </w:t>
            </w:r>
            <w:r>
              <w:rPr>
                <w:color w:val="130C0E"/>
              </w:rPr>
              <w:t>private</w:t>
            </w:r>
            <w:r>
              <w:rPr>
                <w:color w:val="130C0E"/>
                <w:spacing w:val="9"/>
              </w:rPr>
              <w:t> </w:t>
            </w:r>
            <w:r>
              <w:rPr>
                <w:color w:val="130C0E"/>
              </w:rPr>
              <w:t>rental</w:t>
            </w:r>
            <w:r>
              <w:rPr>
                <w:color w:val="130C0E"/>
                <w:spacing w:val="9"/>
              </w:rPr>
              <w:t> </w:t>
            </w:r>
            <w:r>
              <w:rPr>
                <w:color w:val="130C0E"/>
              </w:rPr>
              <w:t>an</w:t>
            </w:r>
            <w:r>
              <w:rPr>
                <w:color w:val="130C0E"/>
                <w:spacing w:val="9"/>
              </w:rPr>
              <w:t> </w:t>
            </w:r>
            <w:r>
              <w:rPr>
                <w:color w:val="130C0E"/>
                <w:spacing w:val="-2"/>
              </w:rPr>
              <w:t>aspiration?</w:t>
            </w:r>
            <w:r>
              <w:rPr>
                <w:color w:val="130C0E"/>
              </w:rPr>
              <w:tab/>
            </w:r>
            <w:r>
              <w:rPr>
                <w:b/>
                <w:color w:val="130C0E"/>
                <w:spacing w:val="-5"/>
              </w:rPr>
              <w:t>48</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22">
            <w:r>
              <w:rPr>
                <w:color w:val="130C0E"/>
              </w:rPr>
              <w:t>Need</w:t>
            </w:r>
            <w:r>
              <w:rPr>
                <w:color w:val="130C0E"/>
                <w:spacing w:val="-10"/>
              </w:rPr>
              <w:t> </w:t>
            </w:r>
            <w:r>
              <w:rPr>
                <w:color w:val="130C0E"/>
                <w:spacing w:val="-2"/>
                <w:w w:val="105"/>
              </w:rPr>
              <w:t>arises</w:t>
            </w:r>
            <w:r>
              <w:rPr>
                <w:color w:val="130C0E"/>
              </w:rPr>
              <w:tab/>
            </w:r>
            <w:r>
              <w:rPr>
                <w:color w:val="130C0E"/>
                <w:spacing w:val="-5"/>
                <w:w w:val="105"/>
              </w:rPr>
              <w:t>50</w:t>
            </w:r>
          </w:hyperlink>
        </w:p>
        <w:p>
          <w:pPr>
            <w:pStyle w:val="TOC3"/>
            <w:tabs>
              <w:tab w:pos="7464" w:val="right" w:leader="none"/>
            </w:tabs>
            <w:rPr>
              <w:b/>
            </w:rPr>
          </w:pPr>
          <w:hyperlink w:history="true" w:anchor="_TOC_250021">
            <w:r>
              <w:rPr>
                <w:color w:val="130C0E"/>
              </w:rPr>
              <w:t>Anxiety</w:t>
            </w:r>
            <w:r>
              <w:rPr>
                <w:color w:val="130C0E"/>
                <w:spacing w:val="-1"/>
              </w:rPr>
              <w:t> </w:t>
            </w:r>
            <w:r>
              <w:rPr>
                <w:color w:val="130C0E"/>
              </w:rPr>
              <w:t>before the</w:t>
            </w:r>
            <w:r>
              <w:rPr>
                <w:color w:val="130C0E"/>
                <w:spacing w:val="-1"/>
              </w:rPr>
              <w:t> </w:t>
            </w:r>
            <w:r>
              <w:rPr>
                <w:color w:val="130C0E"/>
              </w:rPr>
              <w:t>process </w:t>
            </w:r>
            <w:r>
              <w:rPr>
                <w:color w:val="130C0E"/>
                <w:spacing w:val="-2"/>
              </w:rPr>
              <w:t>begins</w:t>
            </w:r>
            <w:r>
              <w:rPr>
                <w:color w:val="130C0E"/>
              </w:rPr>
              <w:tab/>
            </w:r>
            <w:r>
              <w:rPr>
                <w:b/>
                <w:color w:val="130C0E"/>
                <w:spacing w:val="-5"/>
              </w:rPr>
              <w:t>50</w:t>
            </w:r>
          </w:hyperlink>
        </w:p>
        <w:p>
          <w:pPr>
            <w:pStyle w:val="TOC3"/>
            <w:tabs>
              <w:tab w:pos="7464" w:val="right" w:leader="none"/>
            </w:tabs>
            <w:rPr>
              <w:b/>
            </w:rPr>
          </w:pPr>
          <w:hyperlink w:history="true" w:anchor="_TOC_250020">
            <w:r>
              <w:rPr>
                <w:color w:val="130C0E"/>
              </w:rPr>
              <w:t>Lack</w:t>
            </w:r>
            <w:r>
              <w:rPr>
                <w:color w:val="130C0E"/>
                <w:spacing w:val="4"/>
              </w:rPr>
              <w:t> </w:t>
            </w:r>
            <w:r>
              <w:rPr>
                <w:color w:val="130C0E"/>
              </w:rPr>
              <w:t>of</w:t>
            </w:r>
            <w:r>
              <w:rPr>
                <w:color w:val="130C0E"/>
                <w:spacing w:val="4"/>
              </w:rPr>
              <w:t> </w:t>
            </w:r>
            <w:r>
              <w:rPr>
                <w:color w:val="130C0E"/>
              </w:rPr>
              <w:t>affordable</w:t>
            </w:r>
            <w:r>
              <w:rPr>
                <w:color w:val="130C0E"/>
                <w:spacing w:val="4"/>
              </w:rPr>
              <w:t> </w:t>
            </w:r>
            <w:r>
              <w:rPr>
                <w:color w:val="130C0E"/>
                <w:spacing w:val="-2"/>
              </w:rPr>
              <w:t>housing</w:t>
            </w:r>
            <w:r>
              <w:rPr>
                <w:color w:val="130C0E"/>
              </w:rPr>
              <w:tab/>
            </w:r>
            <w:r>
              <w:rPr>
                <w:b/>
                <w:color w:val="130C0E"/>
                <w:spacing w:val="-5"/>
              </w:rPr>
              <w:t>51</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19">
            <w:r>
              <w:rPr>
                <w:color w:val="130C0E"/>
                <w:spacing w:val="-2"/>
                <w:w w:val="105"/>
              </w:rPr>
              <w:t>Searching</w:t>
            </w:r>
            <w:r>
              <w:rPr>
                <w:color w:val="130C0E"/>
              </w:rPr>
              <w:tab/>
            </w:r>
            <w:r>
              <w:rPr>
                <w:color w:val="130C0E"/>
                <w:spacing w:val="-5"/>
                <w:w w:val="105"/>
              </w:rPr>
              <w:t>51</w:t>
            </w:r>
          </w:hyperlink>
        </w:p>
        <w:p>
          <w:pPr>
            <w:pStyle w:val="TOC3"/>
            <w:tabs>
              <w:tab w:pos="7464" w:val="right" w:leader="none"/>
            </w:tabs>
            <w:spacing w:before="60"/>
            <w:rPr>
              <w:b/>
            </w:rPr>
          </w:pPr>
          <w:hyperlink w:history="true" w:anchor="_TOC_250018">
            <w:r>
              <w:rPr>
                <w:color w:val="130C0E"/>
              </w:rPr>
              <w:t>Beginning</w:t>
            </w:r>
            <w:r>
              <w:rPr>
                <w:color w:val="130C0E"/>
                <w:spacing w:val="11"/>
              </w:rPr>
              <w:t> </w:t>
            </w:r>
            <w:r>
              <w:rPr>
                <w:color w:val="130C0E"/>
              </w:rPr>
              <w:t>the</w:t>
            </w:r>
            <w:r>
              <w:rPr>
                <w:color w:val="130C0E"/>
                <w:spacing w:val="12"/>
              </w:rPr>
              <w:t> </w:t>
            </w:r>
            <w:r>
              <w:rPr>
                <w:color w:val="130C0E"/>
                <w:spacing w:val="-2"/>
              </w:rPr>
              <w:t>search</w:t>
            </w:r>
            <w:r>
              <w:rPr>
                <w:color w:val="130C0E"/>
              </w:rPr>
              <w:tab/>
            </w:r>
            <w:r>
              <w:rPr>
                <w:b/>
                <w:color w:val="130C0E"/>
                <w:spacing w:val="-5"/>
              </w:rPr>
              <w:t>51</w:t>
            </w:r>
          </w:hyperlink>
        </w:p>
        <w:p>
          <w:pPr>
            <w:pStyle w:val="TOC3"/>
            <w:tabs>
              <w:tab w:pos="7464" w:val="right" w:leader="none"/>
            </w:tabs>
            <w:rPr>
              <w:b/>
            </w:rPr>
          </w:pPr>
          <w:hyperlink w:history="true" w:anchor="_TOC_250017">
            <w:r>
              <w:rPr>
                <w:color w:val="130C0E"/>
                <w:w w:val="95"/>
              </w:rPr>
              <w:t>Open</w:t>
            </w:r>
            <w:r>
              <w:rPr>
                <w:color w:val="130C0E"/>
                <w:spacing w:val="8"/>
              </w:rPr>
              <w:t> </w:t>
            </w:r>
            <w:r>
              <w:rPr>
                <w:color w:val="130C0E"/>
                <w:spacing w:val="-2"/>
              </w:rPr>
              <w:t>inspections</w:t>
            </w:r>
            <w:r>
              <w:rPr>
                <w:color w:val="130C0E"/>
              </w:rPr>
              <w:tab/>
            </w:r>
            <w:r>
              <w:rPr>
                <w:b/>
                <w:color w:val="130C0E"/>
                <w:spacing w:val="-5"/>
              </w:rPr>
              <w:t>52</w:t>
            </w:r>
          </w:hyperlink>
        </w:p>
        <w:p>
          <w:pPr>
            <w:pStyle w:val="TOC3"/>
            <w:tabs>
              <w:tab w:pos="7464" w:val="right" w:leader="none"/>
            </w:tabs>
            <w:rPr>
              <w:b/>
            </w:rPr>
          </w:pPr>
          <w:hyperlink w:history="true" w:anchor="_TOC_250016">
            <w:r>
              <w:rPr>
                <w:color w:val="130C0E"/>
              </w:rPr>
              <w:t>Intersectional</w:t>
            </w:r>
            <w:r>
              <w:rPr>
                <w:color w:val="130C0E"/>
                <w:spacing w:val="12"/>
              </w:rPr>
              <w:t> </w:t>
            </w:r>
            <w:r>
              <w:rPr>
                <w:color w:val="130C0E"/>
              </w:rPr>
              <w:t>barriers</w:t>
            </w:r>
            <w:r>
              <w:rPr>
                <w:color w:val="130C0E"/>
                <w:spacing w:val="13"/>
              </w:rPr>
              <w:t> </w:t>
            </w:r>
            <w:r>
              <w:rPr>
                <w:color w:val="130C0E"/>
              </w:rPr>
              <w:t>when</w:t>
            </w:r>
            <w:r>
              <w:rPr>
                <w:color w:val="130C0E"/>
                <w:spacing w:val="13"/>
              </w:rPr>
              <w:t> </w:t>
            </w:r>
            <w:r>
              <w:rPr>
                <w:color w:val="130C0E"/>
                <w:spacing w:val="-2"/>
              </w:rPr>
              <w:t>searching</w:t>
            </w:r>
            <w:r>
              <w:rPr>
                <w:color w:val="130C0E"/>
              </w:rPr>
              <w:tab/>
            </w:r>
            <w:r>
              <w:rPr>
                <w:b/>
                <w:color w:val="130C0E"/>
                <w:spacing w:val="-5"/>
              </w:rPr>
              <w:t>53</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15">
            <w:r>
              <w:rPr>
                <w:color w:val="130C0E"/>
                <w:spacing w:val="-2"/>
              </w:rPr>
              <w:t>Applying</w:t>
            </w:r>
            <w:r>
              <w:rPr>
                <w:color w:val="130C0E"/>
              </w:rPr>
              <w:tab/>
            </w:r>
            <w:r>
              <w:rPr>
                <w:color w:val="130C0E"/>
                <w:spacing w:val="-5"/>
              </w:rPr>
              <w:t>56</w:t>
            </w:r>
          </w:hyperlink>
        </w:p>
        <w:p>
          <w:pPr>
            <w:pStyle w:val="TOC3"/>
            <w:tabs>
              <w:tab w:pos="7464" w:val="right" w:leader="none"/>
            </w:tabs>
            <w:rPr>
              <w:b/>
            </w:rPr>
          </w:pPr>
          <w:hyperlink w:history="true" w:anchor="_TOC_250014">
            <w:r>
              <w:rPr>
                <w:color w:val="130C0E"/>
              </w:rPr>
              <w:t>Complicated</w:t>
            </w:r>
            <w:r>
              <w:rPr>
                <w:color w:val="130C0E"/>
                <w:spacing w:val="-5"/>
              </w:rPr>
              <w:t> </w:t>
            </w:r>
            <w:r>
              <w:rPr>
                <w:color w:val="130C0E"/>
              </w:rPr>
              <w:t>application</w:t>
            </w:r>
            <w:r>
              <w:rPr>
                <w:color w:val="130C0E"/>
                <w:spacing w:val="-4"/>
              </w:rPr>
              <w:t> </w:t>
            </w:r>
            <w:r>
              <w:rPr>
                <w:color w:val="130C0E"/>
                <w:spacing w:val="-2"/>
                <w:w w:val="95"/>
              </w:rPr>
              <w:t>forms</w:t>
            </w:r>
            <w:r>
              <w:rPr>
                <w:color w:val="130C0E"/>
              </w:rPr>
              <w:tab/>
            </w:r>
            <w:r>
              <w:rPr>
                <w:b/>
                <w:color w:val="130C0E"/>
                <w:spacing w:val="-5"/>
              </w:rPr>
              <w:t>56</w:t>
            </w:r>
          </w:hyperlink>
        </w:p>
        <w:p>
          <w:pPr>
            <w:pStyle w:val="TOC3"/>
            <w:tabs>
              <w:tab w:pos="7464" w:val="right" w:leader="none"/>
            </w:tabs>
            <w:rPr>
              <w:b/>
            </w:rPr>
          </w:pPr>
          <w:hyperlink w:history="true" w:anchor="_TOC_250013">
            <w:r>
              <w:rPr>
                <w:color w:val="130C0E"/>
              </w:rPr>
              <w:t>Ticking</w:t>
            </w:r>
            <w:r>
              <w:rPr>
                <w:color w:val="130C0E"/>
                <w:spacing w:val="11"/>
              </w:rPr>
              <w:t> </w:t>
            </w:r>
            <w:r>
              <w:rPr>
                <w:color w:val="130C0E"/>
              </w:rPr>
              <w:t>the</w:t>
            </w:r>
            <w:r>
              <w:rPr>
                <w:color w:val="130C0E"/>
                <w:spacing w:val="11"/>
              </w:rPr>
              <w:t> </w:t>
            </w:r>
            <w:r>
              <w:rPr>
                <w:color w:val="130C0E"/>
                <w:spacing w:val="-5"/>
              </w:rPr>
              <w:t>box</w:t>
            </w:r>
            <w:r>
              <w:rPr>
                <w:color w:val="130C0E"/>
              </w:rPr>
              <w:tab/>
            </w:r>
            <w:r>
              <w:rPr>
                <w:b/>
                <w:color w:val="130C0E"/>
                <w:spacing w:val="-5"/>
              </w:rPr>
              <w:t>57</w:t>
            </w:r>
          </w:hyperlink>
        </w:p>
        <w:p>
          <w:pPr>
            <w:pStyle w:val="TOC3"/>
            <w:tabs>
              <w:tab w:pos="7464" w:val="right" w:leader="none"/>
            </w:tabs>
            <w:rPr>
              <w:b/>
            </w:rPr>
          </w:pPr>
          <w:hyperlink w:history="true" w:anchor="_TOC_250012">
            <w:r>
              <w:rPr>
                <w:color w:val="130C0E"/>
              </w:rPr>
              <w:t>Reputation</w:t>
            </w:r>
            <w:r>
              <w:rPr>
                <w:color w:val="130C0E"/>
                <w:spacing w:val="-5"/>
              </w:rPr>
              <w:t> </w:t>
            </w:r>
            <w:r>
              <w:rPr>
                <w:color w:val="130C0E"/>
              </w:rPr>
              <w:t>and</w:t>
            </w:r>
            <w:r>
              <w:rPr>
                <w:color w:val="130C0E"/>
                <w:spacing w:val="-5"/>
              </w:rPr>
              <w:t> </w:t>
            </w:r>
            <w:r>
              <w:rPr>
                <w:color w:val="130C0E"/>
                <w:spacing w:val="-2"/>
              </w:rPr>
              <w:t>blacklisting</w:t>
            </w:r>
            <w:r>
              <w:rPr>
                <w:color w:val="130C0E"/>
              </w:rPr>
              <w:tab/>
            </w:r>
            <w:r>
              <w:rPr>
                <w:b/>
                <w:color w:val="130C0E"/>
                <w:spacing w:val="-5"/>
              </w:rPr>
              <w:t>57</w:t>
            </w:r>
          </w:hyperlink>
        </w:p>
        <w:p>
          <w:pPr>
            <w:pStyle w:val="TOC3"/>
            <w:tabs>
              <w:tab w:pos="7464" w:val="right" w:leader="none"/>
            </w:tabs>
            <w:spacing w:before="60"/>
            <w:rPr>
              <w:b/>
            </w:rPr>
          </w:pPr>
          <w:hyperlink w:history="true" w:anchor="_TOC_250011">
            <w:r>
              <w:rPr>
                <w:color w:val="130C0E"/>
              </w:rPr>
              <w:t>Who’s</w:t>
            </w:r>
            <w:r>
              <w:rPr>
                <w:color w:val="130C0E"/>
                <w:spacing w:val="1"/>
              </w:rPr>
              <w:t> </w:t>
            </w:r>
            <w:r>
              <w:rPr>
                <w:color w:val="130C0E"/>
              </w:rPr>
              <w:t>responsible</w:t>
            </w:r>
            <w:r>
              <w:rPr>
                <w:color w:val="130C0E"/>
                <w:spacing w:val="2"/>
              </w:rPr>
              <w:t> </w:t>
            </w:r>
            <w:r>
              <w:rPr>
                <w:color w:val="130C0E"/>
              </w:rPr>
              <w:t>for</w:t>
            </w:r>
            <w:r>
              <w:rPr>
                <w:color w:val="130C0E"/>
                <w:spacing w:val="2"/>
              </w:rPr>
              <w:t> </w:t>
            </w:r>
            <w:r>
              <w:rPr>
                <w:color w:val="130C0E"/>
                <w:spacing w:val="-2"/>
              </w:rPr>
              <w:t>discrimination?</w:t>
            </w:r>
            <w:r>
              <w:rPr>
                <w:color w:val="130C0E"/>
              </w:rPr>
              <w:tab/>
            </w:r>
            <w:r>
              <w:rPr>
                <w:b/>
                <w:color w:val="130C0E"/>
                <w:spacing w:val="-5"/>
              </w:rPr>
              <w:t>58</w:t>
            </w:r>
          </w:hyperlink>
        </w:p>
        <w:p>
          <w:pPr>
            <w:pStyle w:val="TOC3"/>
            <w:tabs>
              <w:tab w:pos="7464" w:val="right" w:leader="none"/>
            </w:tabs>
            <w:rPr>
              <w:b/>
            </w:rPr>
          </w:pPr>
          <w:hyperlink w:history="true" w:anchor="_TOC_250010">
            <w:r>
              <w:rPr>
                <w:color w:val="130C0E"/>
              </w:rPr>
              <w:t>Intersectional</w:t>
            </w:r>
            <w:r>
              <w:rPr>
                <w:color w:val="130C0E"/>
                <w:spacing w:val="12"/>
              </w:rPr>
              <w:t> </w:t>
            </w:r>
            <w:r>
              <w:rPr>
                <w:color w:val="130C0E"/>
              </w:rPr>
              <w:t>barriers</w:t>
            </w:r>
            <w:r>
              <w:rPr>
                <w:color w:val="130C0E"/>
                <w:spacing w:val="13"/>
              </w:rPr>
              <w:t> </w:t>
            </w:r>
            <w:r>
              <w:rPr>
                <w:color w:val="130C0E"/>
              </w:rPr>
              <w:t>when</w:t>
            </w:r>
            <w:r>
              <w:rPr>
                <w:color w:val="130C0E"/>
                <w:spacing w:val="13"/>
              </w:rPr>
              <w:t> </w:t>
            </w:r>
            <w:r>
              <w:rPr>
                <w:color w:val="130C0E"/>
                <w:spacing w:val="-2"/>
              </w:rPr>
              <w:t>applying</w:t>
            </w:r>
            <w:r>
              <w:rPr>
                <w:color w:val="130C0E"/>
              </w:rPr>
              <w:tab/>
            </w:r>
            <w:r>
              <w:rPr>
                <w:b/>
                <w:color w:val="130C0E"/>
                <w:spacing w:val="-5"/>
              </w:rPr>
              <w:t>59</w:t>
            </w:r>
          </w:hyperlink>
        </w:p>
        <w:p>
          <w:pPr>
            <w:pStyle w:val="TOC3"/>
            <w:tabs>
              <w:tab w:pos="7464" w:val="right" w:leader="none"/>
            </w:tabs>
            <w:rPr>
              <w:b/>
            </w:rPr>
          </w:pPr>
          <w:hyperlink w:history="true" w:anchor="_TOC_250009">
            <w:r>
              <w:rPr>
                <w:color w:val="130C0E"/>
              </w:rPr>
              <w:t>Stereotypes</w:t>
            </w:r>
            <w:r>
              <w:rPr>
                <w:color w:val="130C0E"/>
                <w:spacing w:val="6"/>
              </w:rPr>
              <w:t> </w:t>
            </w:r>
            <w:r>
              <w:rPr>
                <w:color w:val="130C0E"/>
              </w:rPr>
              <w:t>and</w:t>
            </w:r>
            <w:r>
              <w:rPr>
                <w:color w:val="130C0E"/>
                <w:spacing w:val="6"/>
              </w:rPr>
              <w:t> </w:t>
            </w:r>
            <w:r>
              <w:rPr>
                <w:color w:val="130C0E"/>
                <w:spacing w:val="-2"/>
              </w:rPr>
              <w:t>prejudice</w:t>
            </w:r>
            <w:r>
              <w:rPr>
                <w:color w:val="130C0E"/>
              </w:rPr>
              <w:tab/>
            </w:r>
            <w:r>
              <w:rPr>
                <w:b/>
                <w:color w:val="130C0E"/>
                <w:spacing w:val="-5"/>
              </w:rPr>
              <w:t>60</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08">
            <w:r>
              <w:rPr>
                <w:color w:val="130C0E"/>
              </w:rPr>
              <w:t>Securing</w:t>
            </w:r>
            <w:r>
              <w:rPr>
                <w:color w:val="130C0E"/>
                <w:spacing w:val="12"/>
              </w:rPr>
              <w:t> </w:t>
            </w:r>
            <w:r>
              <w:rPr>
                <w:color w:val="130C0E"/>
              </w:rPr>
              <w:t>and</w:t>
            </w:r>
            <w:r>
              <w:rPr>
                <w:color w:val="130C0E"/>
                <w:spacing w:val="12"/>
              </w:rPr>
              <w:t> </w:t>
            </w:r>
            <w:r>
              <w:rPr>
                <w:color w:val="130C0E"/>
              </w:rPr>
              <w:t>moving</w:t>
            </w:r>
            <w:r>
              <w:rPr>
                <w:color w:val="130C0E"/>
                <w:spacing w:val="12"/>
              </w:rPr>
              <w:t> </w:t>
            </w:r>
            <w:r>
              <w:rPr>
                <w:color w:val="130C0E"/>
                <w:spacing w:val="-5"/>
              </w:rPr>
              <w:t>in</w:t>
            </w:r>
            <w:r>
              <w:rPr>
                <w:color w:val="130C0E"/>
              </w:rPr>
              <w:tab/>
            </w:r>
            <w:r>
              <w:rPr>
                <w:color w:val="130C0E"/>
                <w:spacing w:val="-5"/>
              </w:rPr>
              <w:t>61</w:t>
            </w:r>
          </w:hyperlink>
        </w:p>
        <w:p>
          <w:pPr>
            <w:pStyle w:val="TOC3"/>
            <w:tabs>
              <w:tab w:pos="7464" w:val="right" w:leader="none"/>
            </w:tabs>
            <w:rPr>
              <w:b/>
            </w:rPr>
          </w:pPr>
          <w:hyperlink w:history="true" w:anchor="_TOC_250007">
            <w:r>
              <w:rPr>
                <w:color w:val="130C0E"/>
              </w:rPr>
              <w:t>Lack</w:t>
            </w:r>
            <w:r>
              <w:rPr>
                <w:color w:val="130C0E"/>
                <w:spacing w:val="9"/>
              </w:rPr>
              <w:t> </w:t>
            </w:r>
            <w:r>
              <w:rPr>
                <w:color w:val="130C0E"/>
              </w:rPr>
              <w:t>of</w:t>
            </w:r>
            <w:r>
              <w:rPr>
                <w:color w:val="130C0E"/>
                <w:spacing w:val="9"/>
              </w:rPr>
              <w:t> </w:t>
            </w:r>
            <w:r>
              <w:rPr>
                <w:color w:val="130C0E"/>
              </w:rPr>
              <w:t>knowledge</w:t>
            </w:r>
            <w:r>
              <w:rPr>
                <w:color w:val="130C0E"/>
                <w:spacing w:val="9"/>
              </w:rPr>
              <w:t> </w:t>
            </w:r>
            <w:r>
              <w:rPr>
                <w:color w:val="130C0E"/>
              </w:rPr>
              <w:t>prior</w:t>
            </w:r>
            <w:r>
              <w:rPr>
                <w:color w:val="130C0E"/>
                <w:spacing w:val="9"/>
              </w:rPr>
              <w:t> </w:t>
            </w:r>
            <w:r>
              <w:rPr>
                <w:color w:val="130C0E"/>
              </w:rPr>
              <w:t>to</w:t>
            </w:r>
            <w:r>
              <w:rPr>
                <w:color w:val="130C0E"/>
                <w:spacing w:val="10"/>
              </w:rPr>
              <w:t> </w:t>
            </w:r>
            <w:r>
              <w:rPr>
                <w:color w:val="130C0E"/>
              </w:rPr>
              <w:t>signing</w:t>
            </w:r>
            <w:r>
              <w:rPr>
                <w:color w:val="130C0E"/>
                <w:spacing w:val="9"/>
              </w:rPr>
              <w:t> </w:t>
            </w:r>
            <w:r>
              <w:rPr>
                <w:color w:val="130C0E"/>
                <w:spacing w:val="-2"/>
              </w:rPr>
              <w:t>lease</w:t>
            </w:r>
            <w:r>
              <w:rPr>
                <w:color w:val="130C0E"/>
              </w:rPr>
              <w:tab/>
            </w:r>
            <w:r>
              <w:rPr>
                <w:b/>
                <w:color w:val="130C0E"/>
                <w:spacing w:val="-5"/>
              </w:rPr>
              <w:t>61</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06">
            <w:r>
              <w:rPr>
                <w:color w:val="130C0E"/>
                <w:spacing w:val="-2"/>
                <w:w w:val="105"/>
              </w:rPr>
              <w:t>Living</w:t>
            </w:r>
            <w:r>
              <w:rPr>
                <w:color w:val="130C0E"/>
              </w:rPr>
              <w:tab/>
            </w:r>
            <w:r>
              <w:rPr>
                <w:color w:val="130C0E"/>
                <w:spacing w:val="-5"/>
                <w:w w:val="105"/>
              </w:rPr>
              <w:t>62</w:t>
            </w:r>
          </w:hyperlink>
        </w:p>
        <w:p>
          <w:pPr>
            <w:pStyle w:val="TOC3"/>
            <w:tabs>
              <w:tab w:pos="7464" w:val="right" w:leader="none"/>
            </w:tabs>
            <w:rPr>
              <w:b/>
            </w:rPr>
          </w:pPr>
          <w:hyperlink w:history="true" w:anchor="_TOC_250005">
            <w:r>
              <w:rPr>
                <w:color w:val="130C0E"/>
              </w:rPr>
              <w:t>Poor</w:t>
            </w:r>
            <w:r>
              <w:rPr>
                <w:color w:val="130C0E"/>
                <w:spacing w:val="11"/>
              </w:rPr>
              <w:t> </w:t>
            </w:r>
            <w:r>
              <w:rPr>
                <w:color w:val="130C0E"/>
              </w:rPr>
              <w:t>housing</w:t>
            </w:r>
            <w:r>
              <w:rPr>
                <w:color w:val="130C0E"/>
                <w:spacing w:val="11"/>
              </w:rPr>
              <w:t> </w:t>
            </w:r>
            <w:r>
              <w:rPr>
                <w:color w:val="130C0E"/>
                <w:spacing w:val="-2"/>
              </w:rPr>
              <w:t>conditions</w:t>
            </w:r>
            <w:r>
              <w:rPr>
                <w:color w:val="130C0E"/>
              </w:rPr>
              <w:tab/>
            </w:r>
            <w:r>
              <w:rPr>
                <w:b/>
                <w:color w:val="130C0E"/>
                <w:spacing w:val="-5"/>
              </w:rPr>
              <w:t>62</w:t>
            </w:r>
          </w:hyperlink>
        </w:p>
        <w:p>
          <w:pPr>
            <w:pStyle w:val="TOC3"/>
            <w:tabs>
              <w:tab w:pos="7464" w:val="right" w:leader="none"/>
            </w:tabs>
            <w:spacing w:before="60"/>
            <w:rPr>
              <w:b/>
            </w:rPr>
          </w:pPr>
          <w:hyperlink w:history="true" w:anchor="_TOC_250004">
            <w:r>
              <w:rPr>
                <w:color w:val="130C0E"/>
              </w:rPr>
              <w:t>Ongoing</w:t>
            </w:r>
            <w:r>
              <w:rPr>
                <w:color w:val="130C0E"/>
                <w:spacing w:val="-3"/>
              </w:rPr>
              <w:t> </w:t>
            </w:r>
            <w:r>
              <w:rPr>
                <w:color w:val="130C0E"/>
                <w:spacing w:val="-2"/>
              </w:rPr>
              <w:t>unaffordability</w:t>
            </w:r>
            <w:r>
              <w:rPr>
                <w:color w:val="130C0E"/>
              </w:rPr>
              <w:tab/>
            </w:r>
            <w:r>
              <w:rPr>
                <w:b/>
                <w:color w:val="130C0E"/>
                <w:spacing w:val="-5"/>
              </w:rPr>
              <w:t>63</w:t>
            </w:r>
          </w:hyperlink>
        </w:p>
        <w:p>
          <w:pPr>
            <w:pStyle w:val="TOC2"/>
            <w:numPr>
              <w:ilvl w:val="1"/>
              <w:numId w:val="6"/>
            </w:numPr>
            <w:tabs>
              <w:tab w:pos="731" w:val="left" w:leader="none"/>
              <w:tab w:pos="7464" w:val="right" w:leader="none"/>
            </w:tabs>
            <w:spacing w:line="240" w:lineRule="auto" w:before="61" w:after="0"/>
            <w:ind w:left="730" w:right="0" w:hanging="311"/>
            <w:jc w:val="left"/>
          </w:pPr>
          <w:hyperlink w:history="true" w:anchor="_TOC_250003">
            <w:r>
              <w:rPr>
                <w:color w:val="130C0E"/>
                <w:spacing w:val="-2"/>
              </w:rPr>
              <w:t>Change</w:t>
            </w:r>
            <w:r>
              <w:rPr>
                <w:color w:val="130C0E"/>
              </w:rPr>
              <w:tab/>
            </w:r>
            <w:r>
              <w:rPr>
                <w:color w:val="130C0E"/>
                <w:spacing w:val="-5"/>
              </w:rPr>
              <w:t>64</w:t>
            </w:r>
          </w:hyperlink>
        </w:p>
        <w:p>
          <w:pPr>
            <w:pStyle w:val="TOC3"/>
            <w:tabs>
              <w:tab w:pos="7464" w:val="right" w:leader="none"/>
            </w:tabs>
            <w:rPr>
              <w:b/>
            </w:rPr>
          </w:pPr>
          <w:hyperlink w:history="true" w:anchor="_TOC_250002">
            <w:r>
              <w:rPr>
                <w:color w:val="130C0E"/>
              </w:rPr>
              <w:t>Bond</w:t>
            </w:r>
            <w:r>
              <w:rPr>
                <w:color w:val="130C0E"/>
                <w:spacing w:val="4"/>
              </w:rPr>
              <w:t> </w:t>
            </w:r>
            <w:r>
              <w:rPr>
                <w:color w:val="130C0E"/>
                <w:spacing w:val="-2"/>
                <w:w w:val="95"/>
              </w:rPr>
              <w:t>returns</w:t>
            </w:r>
            <w:r>
              <w:rPr>
                <w:color w:val="130C0E"/>
              </w:rPr>
              <w:tab/>
            </w:r>
            <w:r>
              <w:rPr>
                <w:b/>
                <w:color w:val="130C0E"/>
                <w:spacing w:val="-5"/>
              </w:rPr>
              <w:t>64</w:t>
            </w:r>
          </w:hyperlink>
        </w:p>
        <w:p>
          <w:pPr>
            <w:pStyle w:val="TOC3"/>
            <w:tabs>
              <w:tab w:pos="7464" w:val="right" w:leader="none"/>
            </w:tabs>
            <w:rPr>
              <w:b/>
            </w:rPr>
          </w:pPr>
          <w:hyperlink w:history="true" w:anchor="_TOC_250001">
            <w:r>
              <w:rPr>
                <w:color w:val="130C0E"/>
                <w:spacing w:val="-2"/>
                <w:w w:val="105"/>
              </w:rPr>
              <w:t>Lack of</w:t>
            </w:r>
            <w:r>
              <w:rPr>
                <w:color w:val="130C0E"/>
                <w:spacing w:val="-1"/>
                <w:w w:val="105"/>
              </w:rPr>
              <w:t> </w:t>
            </w:r>
            <w:r>
              <w:rPr>
                <w:color w:val="130C0E"/>
                <w:spacing w:val="-2"/>
                <w:w w:val="105"/>
              </w:rPr>
              <w:t>culturally</w:t>
            </w:r>
            <w:r>
              <w:rPr>
                <w:color w:val="130C0E"/>
                <w:spacing w:val="-1"/>
                <w:w w:val="105"/>
              </w:rPr>
              <w:t> </w:t>
            </w:r>
            <w:r>
              <w:rPr>
                <w:color w:val="130C0E"/>
                <w:spacing w:val="-2"/>
                <w:w w:val="105"/>
              </w:rPr>
              <w:t>safe support</w:t>
            </w:r>
            <w:r>
              <w:rPr>
                <w:color w:val="130C0E"/>
                <w:spacing w:val="-1"/>
                <w:w w:val="105"/>
              </w:rPr>
              <w:t> </w:t>
            </w:r>
            <w:r>
              <w:rPr>
                <w:color w:val="130C0E"/>
                <w:spacing w:val="-2"/>
                <w:w w:val="105"/>
              </w:rPr>
              <w:t>services</w:t>
            </w:r>
            <w:r>
              <w:rPr>
                <w:color w:val="130C0E"/>
              </w:rPr>
              <w:tab/>
            </w:r>
            <w:r>
              <w:rPr>
                <w:b/>
                <w:color w:val="130C0E"/>
                <w:spacing w:val="-5"/>
                <w:w w:val="105"/>
              </w:rPr>
              <w:t>64</w:t>
            </w:r>
          </w:hyperlink>
        </w:p>
        <w:p>
          <w:pPr>
            <w:pStyle w:val="TOC3"/>
            <w:tabs>
              <w:tab w:pos="7464" w:val="right" w:leader="none"/>
            </w:tabs>
            <w:rPr>
              <w:b/>
            </w:rPr>
          </w:pPr>
          <w:hyperlink w:history="true" w:anchor="_TOC_250000">
            <w:r>
              <w:rPr>
                <w:color w:val="130C0E"/>
                <w:spacing w:val="-2"/>
              </w:rPr>
              <w:t>Conclusion</w:t>
            </w:r>
            <w:r>
              <w:rPr>
                <w:color w:val="130C0E"/>
              </w:rPr>
              <w:tab/>
            </w:r>
            <w:r>
              <w:rPr>
                <w:b/>
                <w:color w:val="130C0E"/>
                <w:spacing w:val="-5"/>
              </w:rPr>
              <w:t>65</w:t>
            </w:r>
          </w:hyperlink>
        </w:p>
      </w:sdtContent>
    </w:sdt>
    <w:p>
      <w:pPr>
        <w:spacing w:after="0"/>
        <w:sectPr>
          <w:type w:val="continuous"/>
          <w:pgSz w:w="11910" w:h="16840"/>
          <w:pgMar w:header="998" w:footer="876" w:top="1294" w:bottom="1563" w:left="880" w:right="1680"/>
        </w:sectPr>
      </w:pPr>
    </w:p>
    <w:p>
      <w:pPr>
        <w:pStyle w:val="BodyText"/>
        <w:rPr>
          <w:b/>
          <w:sz w:val="26"/>
        </w:rPr>
      </w:pPr>
    </w:p>
    <w:p>
      <w:pPr>
        <w:pStyle w:val="BodyText"/>
        <w:spacing w:before="8"/>
        <w:rPr>
          <w:b/>
          <w:sz w:val="35"/>
        </w:rPr>
      </w:pPr>
    </w:p>
    <w:p>
      <w:pPr>
        <w:spacing w:before="0"/>
        <w:ind w:left="160" w:right="0" w:firstLine="0"/>
        <w:jc w:val="both"/>
        <w:rPr>
          <w:b/>
          <w:sz w:val="20"/>
        </w:rPr>
      </w:pPr>
      <w:r>
        <w:rPr>
          <w:b/>
          <w:color w:val="130C0E"/>
          <w:sz w:val="20"/>
        </w:rPr>
        <w:t>Part</w:t>
      </w:r>
      <w:r>
        <w:rPr>
          <w:b/>
          <w:color w:val="130C0E"/>
          <w:spacing w:val="40"/>
          <w:sz w:val="20"/>
        </w:rPr>
        <w:t> </w:t>
      </w:r>
      <w:r>
        <w:rPr>
          <w:b/>
          <w:color w:val="130C0E"/>
          <w:sz w:val="20"/>
        </w:rPr>
        <w:t>6:</w:t>
      </w:r>
      <w:r>
        <w:rPr>
          <w:b/>
          <w:color w:val="130C0E"/>
          <w:spacing w:val="40"/>
          <w:sz w:val="20"/>
        </w:rPr>
        <w:t> </w:t>
      </w:r>
      <w:r>
        <w:rPr>
          <w:b/>
          <w:color w:val="130C0E"/>
          <w:sz w:val="20"/>
        </w:rPr>
        <w:t>Opportunities</w:t>
      </w:r>
      <w:r>
        <w:rPr>
          <w:b/>
          <w:color w:val="130C0E"/>
          <w:spacing w:val="40"/>
          <w:sz w:val="20"/>
        </w:rPr>
        <w:t> </w:t>
      </w:r>
      <w:r>
        <w:rPr>
          <w:b/>
          <w:color w:val="130C0E"/>
          <w:sz w:val="20"/>
        </w:rPr>
        <w:t>and</w:t>
      </w:r>
      <w:r>
        <w:rPr>
          <w:b/>
          <w:color w:val="130C0E"/>
          <w:spacing w:val="40"/>
          <w:sz w:val="20"/>
        </w:rPr>
        <w:t> </w:t>
      </w:r>
      <w:r>
        <w:rPr>
          <w:b/>
          <w:color w:val="130C0E"/>
          <w:spacing w:val="-2"/>
          <w:sz w:val="20"/>
        </w:rPr>
        <w:t>Solutions</w:t>
      </w:r>
    </w:p>
    <w:p>
      <w:pPr>
        <w:spacing w:before="61"/>
        <w:ind w:left="420" w:right="0" w:firstLine="0"/>
        <w:jc w:val="both"/>
        <w:rPr>
          <w:b/>
          <w:sz w:val="20"/>
        </w:rPr>
      </w:pPr>
      <w:r>
        <w:rPr>
          <w:b/>
          <w:color w:val="130C0E"/>
          <w:sz w:val="20"/>
        </w:rPr>
        <w:t>Key</w:t>
      </w:r>
      <w:r>
        <w:rPr>
          <w:b/>
          <w:color w:val="130C0E"/>
          <w:spacing w:val="8"/>
          <w:sz w:val="20"/>
        </w:rPr>
        <w:t> </w:t>
      </w:r>
      <w:r>
        <w:rPr>
          <w:b/>
          <w:color w:val="130C0E"/>
          <w:spacing w:val="-2"/>
          <w:sz w:val="20"/>
        </w:rPr>
        <w:t>points</w:t>
      </w:r>
    </w:p>
    <w:p>
      <w:pPr>
        <w:pStyle w:val="ListParagraph"/>
        <w:numPr>
          <w:ilvl w:val="1"/>
          <w:numId w:val="7"/>
        </w:numPr>
        <w:tabs>
          <w:tab w:pos="731" w:val="left" w:leader="none"/>
        </w:tabs>
        <w:spacing w:line="240" w:lineRule="auto" w:before="61" w:after="0"/>
        <w:ind w:left="730" w:right="0" w:hanging="311"/>
        <w:jc w:val="both"/>
        <w:rPr>
          <w:b/>
          <w:sz w:val="20"/>
        </w:rPr>
      </w:pPr>
      <w:r>
        <w:rPr>
          <w:b/>
          <w:color w:val="130C0E"/>
          <w:sz w:val="20"/>
        </w:rPr>
        <w:t>Values</w:t>
      </w:r>
      <w:r>
        <w:rPr>
          <w:b/>
          <w:color w:val="130C0E"/>
          <w:spacing w:val="4"/>
          <w:sz w:val="20"/>
        </w:rPr>
        <w:t> </w:t>
      </w:r>
      <w:r>
        <w:rPr>
          <w:b/>
          <w:color w:val="130C0E"/>
          <w:sz w:val="20"/>
        </w:rPr>
        <w:t>and</w:t>
      </w:r>
      <w:r>
        <w:rPr>
          <w:b/>
          <w:color w:val="130C0E"/>
          <w:spacing w:val="4"/>
          <w:sz w:val="20"/>
        </w:rPr>
        <w:t> </w:t>
      </w:r>
      <w:r>
        <w:rPr>
          <w:b/>
          <w:color w:val="130C0E"/>
          <w:spacing w:val="-2"/>
          <w:sz w:val="20"/>
        </w:rPr>
        <w:t>goals</w:t>
      </w:r>
    </w:p>
    <w:p>
      <w:pPr>
        <w:pStyle w:val="Heading4"/>
        <w:spacing w:before="61"/>
        <w:ind w:left="680"/>
        <w:jc w:val="both"/>
      </w:pPr>
      <w:r>
        <w:rPr>
          <w:color w:val="130C0E"/>
        </w:rPr>
        <w:t>Incorporating</w:t>
      </w:r>
      <w:r>
        <w:rPr>
          <w:color w:val="130C0E"/>
          <w:spacing w:val="9"/>
        </w:rPr>
        <w:t> </w:t>
      </w:r>
      <w:r>
        <w:rPr>
          <w:color w:val="130C0E"/>
        </w:rPr>
        <w:t>Aboriginal</w:t>
      </w:r>
      <w:r>
        <w:rPr>
          <w:color w:val="130C0E"/>
          <w:spacing w:val="9"/>
        </w:rPr>
        <w:t> </w:t>
      </w:r>
      <w:r>
        <w:rPr>
          <w:color w:val="130C0E"/>
        </w:rPr>
        <w:t>perspectives</w:t>
      </w:r>
      <w:r>
        <w:rPr>
          <w:color w:val="130C0E"/>
          <w:spacing w:val="9"/>
        </w:rPr>
        <w:t> </w:t>
      </w:r>
      <w:r>
        <w:rPr>
          <w:color w:val="130C0E"/>
        </w:rPr>
        <w:t>into</w:t>
      </w:r>
      <w:r>
        <w:rPr>
          <w:color w:val="130C0E"/>
          <w:spacing w:val="9"/>
        </w:rPr>
        <w:t> </w:t>
      </w:r>
      <w:r>
        <w:rPr>
          <w:color w:val="130C0E"/>
        </w:rPr>
        <w:t>housing</w:t>
      </w:r>
      <w:r>
        <w:rPr>
          <w:color w:val="130C0E"/>
          <w:spacing w:val="9"/>
        </w:rPr>
        <w:t> </w:t>
      </w:r>
      <w:r>
        <w:rPr>
          <w:color w:val="130C0E"/>
          <w:spacing w:val="-2"/>
        </w:rPr>
        <w:t>policy</w:t>
      </w:r>
    </w:p>
    <w:p>
      <w:pPr>
        <w:pStyle w:val="ListParagraph"/>
        <w:numPr>
          <w:ilvl w:val="1"/>
          <w:numId w:val="7"/>
        </w:numPr>
        <w:tabs>
          <w:tab w:pos="731" w:val="left" w:leader="none"/>
        </w:tabs>
        <w:spacing w:line="240" w:lineRule="auto" w:before="61" w:after="0"/>
        <w:ind w:left="730" w:right="0" w:hanging="311"/>
        <w:jc w:val="both"/>
        <w:rPr>
          <w:b/>
          <w:sz w:val="20"/>
        </w:rPr>
      </w:pPr>
      <w:r>
        <w:rPr>
          <w:b/>
          <w:color w:val="130C0E"/>
          <w:sz w:val="20"/>
        </w:rPr>
        <w:t>Housing</w:t>
      </w:r>
      <w:r>
        <w:rPr>
          <w:b/>
          <w:color w:val="130C0E"/>
          <w:spacing w:val="4"/>
          <w:sz w:val="20"/>
        </w:rPr>
        <w:t> </w:t>
      </w:r>
      <w:r>
        <w:rPr>
          <w:b/>
          <w:color w:val="130C0E"/>
          <w:sz w:val="20"/>
        </w:rPr>
        <w:t>need</w:t>
      </w:r>
      <w:r>
        <w:rPr>
          <w:b/>
          <w:color w:val="130C0E"/>
          <w:spacing w:val="4"/>
          <w:sz w:val="20"/>
        </w:rPr>
        <w:t> </w:t>
      </w:r>
      <w:r>
        <w:rPr>
          <w:b/>
          <w:color w:val="130C0E"/>
          <w:spacing w:val="-2"/>
          <w:sz w:val="20"/>
        </w:rPr>
        <w:t>arises</w:t>
      </w:r>
    </w:p>
    <w:p>
      <w:pPr>
        <w:pStyle w:val="Heading4"/>
        <w:spacing w:line="300" w:lineRule="auto" w:before="61"/>
        <w:ind w:left="680" w:right="2220"/>
        <w:jc w:val="both"/>
      </w:pPr>
      <w:r>
        <w:rPr>
          <w:color w:val="130C0E"/>
        </w:rPr>
        <w:t>Improved</w:t>
      </w:r>
      <w:r>
        <w:rPr>
          <w:color w:val="130C0E"/>
          <w:spacing w:val="-12"/>
        </w:rPr>
        <w:t> </w:t>
      </w:r>
      <w:r>
        <w:rPr>
          <w:color w:val="130C0E"/>
        </w:rPr>
        <w:t>Commonwealth</w:t>
      </w:r>
      <w:r>
        <w:rPr>
          <w:color w:val="130C0E"/>
          <w:spacing w:val="-11"/>
        </w:rPr>
        <w:t> </w:t>
      </w:r>
      <w:r>
        <w:rPr>
          <w:color w:val="130C0E"/>
        </w:rPr>
        <w:t>payments Employment and finance assistance Advocacy and mentoring</w:t>
      </w:r>
    </w:p>
    <w:p>
      <w:pPr>
        <w:pStyle w:val="ListParagraph"/>
        <w:numPr>
          <w:ilvl w:val="1"/>
          <w:numId w:val="7"/>
        </w:numPr>
        <w:tabs>
          <w:tab w:pos="731" w:val="left" w:leader="none"/>
        </w:tabs>
        <w:spacing w:line="244" w:lineRule="exact" w:before="0" w:after="0"/>
        <w:ind w:left="730" w:right="0" w:hanging="311"/>
        <w:jc w:val="both"/>
        <w:rPr>
          <w:b/>
          <w:sz w:val="20"/>
        </w:rPr>
      </w:pPr>
      <w:r>
        <w:rPr>
          <w:b/>
          <w:color w:val="130C0E"/>
          <w:spacing w:val="-2"/>
          <w:w w:val="105"/>
          <w:sz w:val="20"/>
        </w:rPr>
        <w:t>Searching</w:t>
      </w:r>
    </w:p>
    <w:p>
      <w:pPr>
        <w:pStyle w:val="Heading4"/>
        <w:spacing w:before="61"/>
        <w:ind w:left="680"/>
        <w:jc w:val="both"/>
      </w:pPr>
      <w:r>
        <w:rPr>
          <w:color w:val="130C0E"/>
          <w:spacing w:val="-2"/>
          <w:w w:val="105"/>
        </w:rPr>
        <w:t>Cultural</w:t>
      </w:r>
      <w:r>
        <w:rPr>
          <w:color w:val="130C0E"/>
          <w:spacing w:val="2"/>
          <w:w w:val="105"/>
        </w:rPr>
        <w:t> </w:t>
      </w:r>
      <w:r>
        <w:rPr>
          <w:color w:val="130C0E"/>
          <w:spacing w:val="-2"/>
          <w:w w:val="105"/>
        </w:rPr>
        <w:t>awareness</w:t>
      </w:r>
      <w:r>
        <w:rPr>
          <w:color w:val="130C0E"/>
          <w:spacing w:val="3"/>
          <w:w w:val="105"/>
        </w:rPr>
        <w:t> </w:t>
      </w:r>
      <w:r>
        <w:rPr>
          <w:color w:val="130C0E"/>
          <w:spacing w:val="-2"/>
          <w:w w:val="105"/>
        </w:rPr>
        <w:t>training</w:t>
      </w:r>
    </w:p>
    <w:p>
      <w:pPr>
        <w:spacing w:before="60"/>
        <w:ind w:left="680" w:right="0" w:firstLine="0"/>
        <w:jc w:val="both"/>
        <w:rPr>
          <w:sz w:val="20"/>
        </w:rPr>
      </w:pPr>
      <w:r>
        <w:rPr>
          <w:color w:val="130C0E"/>
          <w:sz w:val="20"/>
        </w:rPr>
        <w:t>Increasing</w:t>
      </w:r>
      <w:r>
        <w:rPr>
          <w:color w:val="130C0E"/>
          <w:spacing w:val="15"/>
          <w:sz w:val="20"/>
        </w:rPr>
        <w:t> </w:t>
      </w:r>
      <w:r>
        <w:rPr>
          <w:color w:val="130C0E"/>
          <w:sz w:val="20"/>
        </w:rPr>
        <w:t>Aboriginal</w:t>
      </w:r>
      <w:r>
        <w:rPr>
          <w:color w:val="130C0E"/>
          <w:spacing w:val="16"/>
          <w:sz w:val="20"/>
        </w:rPr>
        <w:t> </w:t>
      </w:r>
      <w:r>
        <w:rPr>
          <w:color w:val="130C0E"/>
          <w:sz w:val="20"/>
        </w:rPr>
        <w:t>real</w:t>
      </w:r>
      <w:r>
        <w:rPr>
          <w:color w:val="130C0E"/>
          <w:spacing w:val="16"/>
          <w:sz w:val="20"/>
        </w:rPr>
        <w:t> </w:t>
      </w:r>
      <w:r>
        <w:rPr>
          <w:color w:val="130C0E"/>
          <w:sz w:val="20"/>
        </w:rPr>
        <w:t>estate</w:t>
      </w:r>
      <w:r>
        <w:rPr>
          <w:color w:val="130C0E"/>
          <w:spacing w:val="15"/>
          <w:sz w:val="20"/>
        </w:rPr>
        <w:t> </w:t>
      </w:r>
      <w:r>
        <w:rPr>
          <w:color w:val="130C0E"/>
          <w:spacing w:val="-2"/>
          <w:sz w:val="20"/>
        </w:rPr>
        <w:t>agents</w:t>
      </w:r>
    </w:p>
    <w:p>
      <w:pPr>
        <w:pStyle w:val="ListParagraph"/>
        <w:numPr>
          <w:ilvl w:val="1"/>
          <w:numId w:val="7"/>
        </w:numPr>
        <w:tabs>
          <w:tab w:pos="731" w:val="left" w:leader="none"/>
        </w:tabs>
        <w:spacing w:line="240" w:lineRule="auto" w:before="61" w:after="0"/>
        <w:ind w:left="730" w:right="0" w:hanging="311"/>
        <w:jc w:val="both"/>
        <w:rPr>
          <w:b/>
          <w:sz w:val="20"/>
        </w:rPr>
      </w:pPr>
      <w:r>
        <w:rPr>
          <w:b/>
          <w:color w:val="130C0E"/>
          <w:spacing w:val="-2"/>
          <w:sz w:val="20"/>
        </w:rPr>
        <w:t>Applying</w:t>
      </w:r>
    </w:p>
    <w:p>
      <w:pPr>
        <w:pStyle w:val="Heading4"/>
        <w:spacing w:line="300" w:lineRule="auto" w:before="61"/>
        <w:ind w:left="680" w:right="2154"/>
      </w:pPr>
      <w:r>
        <w:rPr>
          <w:color w:val="130C0E"/>
        </w:rPr>
        <w:t>Cultural awareness training Assistance with application </w:t>
      </w:r>
      <w:r>
        <w:rPr>
          <w:color w:val="130C0E"/>
        </w:rPr>
        <w:t>forms</w:t>
      </w:r>
    </w:p>
    <w:p>
      <w:pPr>
        <w:spacing w:line="300" w:lineRule="auto" w:before="0"/>
        <w:ind w:left="680" w:right="0" w:firstLine="0"/>
        <w:jc w:val="left"/>
        <w:rPr>
          <w:sz w:val="20"/>
        </w:rPr>
      </w:pPr>
      <w:r>
        <w:rPr>
          <w:color w:val="130C0E"/>
          <w:sz w:val="20"/>
        </w:rPr>
        <w:t>Partnerships between real estate and Aboriginal </w:t>
      </w:r>
      <w:r>
        <w:rPr>
          <w:color w:val="130C0E"/>
          <w:sz w:val="20"/>
        </w:rPr>
        <w:t>organisations Stronger oversight from Consumer Affairs Victoria</w:t>
      </w:r>
    </w:p>
    <w:p>
      <w:pPr>
        <w:pStyle w:val="ListParagraph"/>
        <w:numPr>
          <w:ilvl w:val="1"/>
          <w:numId w:val="7"/>
        </w:numPr>
        <w:tabs>
          <w:tab w:pos="731" w:val="left" w:leader="none"/>
        </w:tabs>
        <w:spacing w:line="244" w:lineRule="exact" w:before="0" w:after="0"/>
        <w:ind w:left="730" w:right="0" w:hanging="311"/>
        <w:jc w:val="left"/>
        <w:rPr>
          <w:b/>
          <w:sz w:val="20"/>
        </w:rPr>
      </w:pPr>
      <w:r>
        <w:rPr>
          <w:b/>
          <w:color w:val="130C0E"/>
          <w:sz w:val="20"/>
        </w:rPr>
        <w:t>Securing</w:t>
      </w:r>
      <w:r>
        <w:rPr>
          <w:b/>
          <w:color w:val="130C0E"/>
          <w:spacing w:val="12"/>
          <w:sz w:val="20"/>
        </w:rPr>
        <w:t> </w:t>
      </w:r>
      <w:r>
        <w:rPr>
          <w:b/>
          <w:color w:val="130C0E"/>
          <w:sz w:val="20"/>
        </w:rPr>
        <w:t>and</w:t>
      </w:r>
      <w:r>
        <w:rPr>
          <w:b/>
          <w:color w:val="130C0E"/>
          <w:spacing w:val="12"/>
          <w:sz w:val="20"/>
        </w:rPr>
        <w:t> </w:t>
      </w:r>
      <w:r>
        <w:rPr>
          <w:b/>
          <w:color w:val="130C0E"/>
          <w:sz w:val="20"/>
        </w:rPr>
        <w:t>moving</w:t>
      </w:r>
      <w:r>
        <w:rPr>
          <w:b/>
          <w:color w:val="130C0E"/>
          <w:spacing w:val="12"/>
          <w:sz w:val="20"/>
        </w:rPr>
        <w:t> </w:t>
      </w:r>
      <w:r>
        <w:rPr>
          <w:b/>
          <w:color w:val="130C0E"/>
          <w:spacing w:val="-5"/>
          <w:sz w:val="20"/>
        </w:rPr>
        <w:t>in</w:t>
      </w:r>
    </w:p>
    <w:p>
      <w:pPr>
        <w:pStyle w:val="Heading4"/>
        <w:spacing w:before="61"/>
        <w:ind w:left="680"/>
      </w:pPr>
      <w:r>
        <w:rPr>
          <w:color w:val="130C0E"/>
          <w:spacing w:val="-2"/>
          <w:w w:val="105"/>
        </w:rPr>
        <w:t>APRAP</w:t>
      </w:r>
    </w:p>
    <w:p>
      <w:pPr>
        <w:pStyle w:val="ListParagraph"/>
        <w:numPr>
          <w:ilvl w:val="1"/>
          <w:numId w:val="7"/>
        </w:numPr>
        <w:tabs>
          <w:tab w:pos="731" w:val="left" w:leader="none"/>
        </w:tabs>
        <w:spacing w:line="240" w:lineRule="auto" w:before="61" w:after="0"/>
        <w:ind w:left="730" w:right="0" w:hanging="311"/>
        <w:jc w:val="left"/>
        <w:rPr>
          <w:b/>
          <w:sz w:val="20"/>
        </w:rPr>
      </w:pPr>
      <w:r>
        <w:rPr>
          <w:b/>
          <w:color w:val="130C0E"/>
          <w:spacing w:val="-2"/>
          <w:w w:val="105"/>
          <w:sz w:val="20"/>
        </w:rPr>
        <w:t>Living</w:t>
      </w:r>
    </w:p>
    <w:p>
      <w:pPr>
        <w:pStyle w:val="Heading4"/>
        <w:spacing w:line="300" w:lineRule="auto" w:before="60"/>
        <w:ind w:left="680" w:right="1387"/>
      </w:pPr>
      <w:r>
        <w:rPr>
          <w:color w:val="130C0E"/>
        </w:rPr>
        <w:t>Early</w:t>
      </w:r>
      <w:r>
        <w:rPr>
          <w:color w:val="130C0E"/>
          <w:spacing w:val="-2"/>
        </w:rPr>
        <w:t> </w:t>
      </w:r>
      <w:r>
        <w:rPr>
          <w:color w:val="130C0E"/>
        </w:rPr>
        <w:t>support–pre-moving</w:t>
      </w:r>
      <w:r>
        <w:rPr>
          <w:color w:val="130C0E"/>
          <w:spacing w:val="-2"/>
        </w:rPr>
        <w:t> </w:t>
      </w:r>
      <w:r>
        <w:rPr>
          <w:color w:val="130C0E"/>
        </w:rPr>
        <w:t>out</w:t>
      </w:r>
      <w:r>
        <w:rPr>
          <w:color w:val="130C0E"/>
          <w:spacing w:val="-2"/>
        </w:rPr>
        <w:t> </w:t>
      </w:r>
      <w:r>
        <w:rPr>
          <w:color w:val="130C0E"/>
        </w:rPr>
        <w:t>of</w:t>
      </w:r>
      <w:r>
        <w:rPr>
          <w:color w:val="130C0E"/>
          <w:spacing w:val="-2"/>
        </w:rPr>
        <w:t> </w:t>
      </w:r>
      <w:r>
        <w:rPr>
          <w:color w:val="130C0E"/>
        </w:rPr>
        <w:t>home Ongoing support–during the tenancy</w:t>
      </w:r>
    </w:p>
    <w:p>
      <w:pPr>
        <w:pStyle w:val="ListParagraph"/>
        <w:numPr>
          <w:ilvl w:val="1"/>
          <w:numId w:val="7"/>
        </w:numPr>
        <w:tabs>
          <w:tab w:pos="731" w:val="left" w:leader="none"/>
        </w:tabs>
        <w:spacing w:line="244" w:lineRule="exact" w:before="0" w:after="0"/>
        <w:ind w:left="730" w:right="0" w:hanging="311"/>
        <w:jc w:val="left"/>
        <w:rPr>
          <w:b/>
          <w:sz w:val="20"/>
        </w:rPr>
      </w:pPr>
      <w:r>
        <w:rPr>
          <w:b/>
          <w:color w:val="130C0E"/>
          <w:spacing w:val="-2"/>
          <w:sz w:val="20"/>
        </w:rPr>
        <w:t>Change</w:t>
      </w:r>
    </w:p>
    <w:p>
      <w:pPr>
        <w:pStyle w:val="Heading4"/>
        <w:spacing w:line="300" w:lineRule="auto" w:before="61"/>
        <w:ind w:left="680" w:right="3883"/>
      </w:pPr>
      <w:r>
        <w:rPr>
          <w:color w:val="130C0E"/>
          <w:spacing w:val="-2"/>
          <w:w w:val="105"/>
        </w:rPr>
        <w:t>VCAT</w:t>
      </w:r>
      <w:r>
        <w:rPr>
          <w:color w:val="130C0E"/>
          <w:spacing w:val="-10"/>
          <w:w w:val="105"/>
        </w:rPr>
        <w:t> </w:t>
      </w:r>
      <w:r>
        <w:rPr>
          <w:color w:val="130C0E"/>
          <w:spacing w:val="-2"/>
          <w:w w:val="105"/>
        </w:rPr>
        <w:t>processes Conclusion</w:t>
      </w:r>
    </w:p>
    <w:p>
      <w:pPr>
        <w:spacing w:line="244" w:lineRule="exact" w:before="0"/>
        <w:ind w:left="160" w:right="0" w:firstLine="0"/>
        <w:jc w:val="left"/>
        <w:rPr>
          <w:b/>
          <w:sz w:val="20"/>
        </w:rPr>
      </w:pPr>
      <w:r>
        <w:rPr>
          <w:b/>
          <w:color w:val="130C0E"/>
          <w:sz w:val="20"/>
        </w:rPr>
        <w:t>Part</w:t>
      </w:r>
      <w:r>
        <w:rPr>
          <w:b/>
          <w:color w:val="130C0E"/>
          <w:spacing w:val="34"/>
          <w:sz w:val="20"/>
        </w:rPr>
        <w:t> </w:t>
      </w:r>
      <w:r>
        <w:rPr>
          <w:b/>
          <w:color w:val="130C0E"/>
          <w:sz w:val="20"/>
        </w:rPr>
        <w:t>7:</w:t>
      </w:r>
      <w:r>
        <w:rPr>
          <w:b/>
          <w:color w:val="130C0E"/>
          <w:spacing w:val="34"/>
          <w:sz w:val="20"/>
        </w:rPr>
        <w:t> </w:t>
      </w:r>
      <w:r>
        <w:rPr>
          <w:b/>
          <w:color w:val="130C0E"/>
          <w:spacing w:val="-2"/>
          <w:sz w:val="20"/>
        </w:rPr>
        <w:t>Conclusion</w:t>
      </w:r>
    </w:p>
    <w:p>
      <w:pPr>
        <w:pStyle w:val="ListParagraph"/>
        <w:numPr>
          <w:ilvl w:val="1"/>
          <w:numId w:val="8"/>
        </w:numPr>
        <w:tabs>
          <w:tab w:pos="719" w:val="left" w:leader="none"/>
        </w:tabs>
        <w:spacing w:line="240" w:lineRule="auto" w:before="61" w:after="0"/>
        <w:ind w:left="718" w:right="0" w:hanging="299"/>
        <w:jc w:val="left"/>
        <w:rPr>
          <w:b/>
          <w:sz w:val="20"/>
        </w:rPr>
      </w:pPr>
      <w:r>
        <w:rPr>
          <w:b/>
          <w:color w:val="130C0E"/>
          <w:sz w:val="20"/>
        </w:rPr>
        <w:t>Aboriginal</w:t>
      </w:r>
      <w:r>
        <w:rPr>
          <w:b/>
          <w:color w:val="130C0E"/>
          <w:spacing w:val="7"/>
          <w:sz w:val="20"/>
        </w:rPr>
        <w:t> </w:t>
      </w:r>
      <w:r>
        <w:rPr>
          <w:b/>
          <w:color w:val="130C0E"/>
          <w:sz w:val="20"/>
        </w:rPr>
        <w:t>private</w:t>
      </w:r>
      <w:r>
        <w:rPr>
          <w:b/>
          <w:color w:val="130C0E"/>
          <w:spacing w:val="8"/>
          <w:sz w:val="20"/>
        </w:rPr>
        <w:t> </w:t>
      </w:r>
      <w:r>
        <w:rPr>
          <w:b/>
          <w:color w:val="130C0E"/>
          <w:sz w:val="20"/>
        </w:rPr>
        <w:t>rental</w:t>
      </w:r>
      <w:r>
        <w:rPr>
          <w:b/>
          <w:color w:val="130C0E"/>
          <w:spacing w:val="8"/>
          <w:sz w:val="20"/>
        </w:rPr>
        <w:t> </w:t>
      </w:r>
      <w:r>
        <w:rPr>
          <w:b/>
          <w:color w:val="130C0E"/>
          <w:sz w:val="20"/>
        </w:rPr>
        <w:t>access</w:t>
      </w:r>
      <w:r>
        <w:rPr>
          <w:b/>
          <w:color w:val="130C0E"/>
          <w:spacing w:val="8"/>
          <w:sz w:val="20"/>
        </w:rPr>
        <w:t> </w:t>
      </w:r>
      <w:r>
        <w:rPr>
          <w:b/>
          <w:color w:val="130C0E"/>
          <w:sz w:val="20"/>
        </w:rPr>
        <w:t>and</w:t>
      </w:r>
      <w:r>
        <w:rPr>
          <w:b/>
          <w:color w:val="130C0E"/>
          <w:spacing w:val="8"/>
          <w:sz w:val="20"/>
        </w:rPr>
        <w:t> </w:t>
      </w:r>
      <w:r>
        <w:rPr>
          <w:b/>
          <w:color w:val="130C0E"/>
          <w:sz w:val="20"/>
        </w:rPr>
        <w:t>the</w:t>
      </w:r>
      <w:r>
        <w:rPr>
          <w:b/>
          <w:color w:val="130C0E"/>
          <w:spacing w:val="8"/>
          <w:sz w:val="20"/>
        </w:rPr>
        <w:t> </w:t>
      </w:r>
      <w:r>
        <w:rPr>
          <w:b/>
          <w:color w:val="130C0E"/>
          <w:sz w:val="20"/>
        </w:rPr>
        <w:t>Renter’s</w:t>
      </w:r>
      <w:r>
        <w:rPr>
          <w:b/>
          <w:color w:val="130C0E"/>
          <w:spacing w:val="8"/>
          <w:sz w:val="20"/>
        </w:rPr>
        <w:t> </w:t>
      </w:r>
      <w:r>
        <w:rPr>
          <w:b/>
          <w:color w:val="130C0E"/>
          <w:spacing w:val="-2"/>
          <w:sz w:val="20"/>
        </w:rPr>
        <w:t>Journey</w:t>
      </w:r>
    </w:p>
    <w:p>
      <w:pPr>
        <w:pStyle w:val="Heading4"/>
        <w:spacing w:before="61"/>
        <w:ind w:left="680"/>
      </w:pPr>
      <w:r>
        <w:rPr>
          <w:color w:val="130C0E"/>
        </w:rPr>
        <w:t>Understanding</w:t>
      </w:r>
      <w:r>
        <w:rPr>
          <w:color w:val="130C0E"/>
          <w:spacing w:val="12"/>
        </w:rPr>
        <w:t> </w:t>
      </w:r>
      <w:r>
        <w:rPr>
          <w:color w:val="130C0E"/>
        </w:rPr>
        <w:t>Aboriginal</w:t>
      </w:r>
      <w:r>
        <w:rPr>
          <w:color w:val="130C0E"/>
          <w:spacing w:val="12"/>
        </w:rPr>
        <w:t> </w:t>
      </w:r>
      <w:r>
        <w:rPr>
          <w:color w:val="130C0E"/>
        </w:rPr>
        <w:t>Victorians’</w:t>
      </w:r>
      <w:r>
        <w:rPr>
          <w:color w:val="130C0E"/>
          <w:spacing w:val="12"/>
        </w:rPr>
        <w:t> </w:t>
      </w:r>
      <w:r>
        <w:rPr>
          <w:color w:val="130C0E"/>
        </w:rPr>
        <w:t>rental</w:t>
      </w:r>
      <w:r>
        <w:rPr>
          <w:color w:val="130C0E"/>
          <w:spacing w:val="12"/>
        </w:rPr>
        <w:t> </w:t>
      </w:r>
      <w:r>
        <w:rPr>
          <w:color w:val="130C0E"/>
          <w:spacing w:val="-2"/>
        </w:rPr>
        <w:t>journeys</w:t>
      </w:r>
    </w:p>
    <w:p>
      <w:pPr>
        <w:pStyle w:val="ListParagraph"/>
        <w:numPr>
          <w:ilvl w:val="1"/>
          <w:numId w:val="8"/>
        </w:numPr>
        <w:tabs>
          <w:tab w:pos="719" w:val="left" w:leader="none"/>
        </w:tabs>
        <w:spacing w:line="240" w:lineRule="auto" w:before="61" w:after="0"/>
        <w:ind w:left="718" w:right="0" w:hanging="299"/>
        <w:jc w:val="left"/>
        <w:rPr>
          <w:b/>
          <w:sz w:val="20"/>
        </w:rPr>
      </w:pPr>
      <w:r>
        <w:rPr>
          <w:b/>
          <w:color w:val="130C0E"/>
          <w:sz w:val="20"/>
        </w:rPr>
        <w:t>Housing</w:t>
      </w:r>
      <w:r>
        <w:rPr>
          <w:b/>
          <w:color w:val="130C0E"/>
          <w:spacing w:val="14"/>
          <w:sz w:val="20"/>
        </w:rPr>
        <w:t> </w:t>
      </w:r>
      <w:r>
        <w:rPr>
          <w:b/>
          <w:color w:val="130C0E"/>
          <w:sz w:val="20"/>
        </w:rPr>
        <w:t>accessibility</w:t>
      </w:r>
      <w:r>
        <w:rPr>
          <w:b/>
          <w:color w:val="130C0E"/>
          <w:spacing w:val="15"/>
          <w:sz w:val="20"/>
        </w:rPr>
        <w:t> </w:t>
      </w:r>
      <w:r>
        <w:rPr>
          <w:b/>
          <w:color w:val="130C0E"/>
          <w:sz w:val="20"/>
        </w:rPr>
        <w:t>and</w:t>
      </w:r>
      <w:r>
        <w:rPr>
          <w:b/>
          <w:color w:val="130C0E"/>
          <w:spacing w:val="15"/>
          <w:sz w:val="20"/>
        </w:rPr>
        <w:t> </w:t>
      </w:r>
      <w:r>
        <w:rPr>
          <w:b/>
          <w:color w:val="130C0E"/>
          <w:spacing w:val="-2"/>
          <w:sz w:val="20"/>
        </w:rPr>
        <w:t>affordability</w:t>
      </w:r>
    </w:p>
    <w:p>
      <w:pPr>
        <w:pStyle w:val="ListParagraph"/>
        <w:numPr>
          <w:ilvl w:val="1"/>
          <w:numId w:val="8"/>
        </w:numPr>
        <w:tabs>
          <w:tab w:pos="719" w:val="left" w:leader="none"/>
        </w:tabs>
        <w:spacing w:line="240" w:lineRule="auto" w:before="61" w:after="0"/>
        <w:ind w:left="718" w:right="0" w:hanging="299"/>
        <w:jc w:val="left"/>
        <w:rPr>
          <w:b/>
          <w:sz w:val="20"/>
        </w:rPr>
      </w:pPr>
      <w:r>
        <w:rPr>
          <w:b/>
          <w:color w:val="130C0E"/>
          <w:sz w:val="20"/>
        </w:rPr>
        <w:t>Concluding</w:t>
      </w:r>
      <w:r>
        <w:rPr>
          <w:b/>
          <w:color w:val="130C0E"/>
          <w:spacing w:val="13"/>
          <w:sz w:val="20"/>
        </w:rPr>
        <w:t> </w:t>
      </w:r>
      <w:r>
        <w:rPr>
          <w:b/>
          <w:color w:val="130C0E"/>
          <w:spacing w:val="-2"/>
          <w:sz w:val="20"/>
        </w:rPr>
        <w:t>remarks</w:t>
      </w:r>
    </w:p>
    <w:p>
      <w:pPr>
        <w:spacing w:before="61"/>
        <w:ind w:left="160" w:right="0" w:firstLine="0"/>
        <w:jc w:val="left"/>
        <w:rPr>
          <w:b/>
          <w:sz w:val="20"/>
        </w:rPr>
      </w:pPr>
      <w:r>
        <w:rPr>
          <w:b/>
          <w:color w:val="130C0E"/>
          <w:spacing w:val="-2"/>
          <w:sz w:val="20"/>
        </w:rPr>
        <w:t>References</w:t>
      </w:r>
    </w:p>
    <w:p>
      <w:pPr>
        <w:spacing w:before="60"/>
        <w:ind w:left="160" w:right="0" w:firstLine="0"/>
        <w:jc w:val="left"/>
        <w:rPr>
          <w:b/>
          <w:sz w:val="20"/>
        </w:rPr>
      </w:pPr>
      <w:r>
        <w:rPr>
          <w:b/>
          <w:color w:val="130C0E"/>
          <w:sz w:val="20"/>
        </w:rPr>
        <w:t>Appendix</w:t>
      </w:r>
      <w:r>
        <w:rPr>
          <w:b/>
          <w:color w:val="130C0E"/>
          <w:spacing w:val="43"/>
          <w:sz w:val="20"/>
        </w:rPr>
        <w:t> </w:t>
      </w:r>
      <w:r>
        <w:rPr>
          <w:b/>
          <w:color w:val="130C0E"/>
          <w:sz w:val="20"/>
        </w:rPr>
        <w:t>A:</w:t>
      </w:r>
      <w:r>
        <w:rPr>
          <w:b/>
          <w:color w:val="130C0E"/>
          <w:spacing w:val="43"/>
          <w:sz w:val="20"/>
        </w:rPr>
        <w:t> </w:t>
      </w:r>
      <w:r>
        <w:rPr>
          <w:b/>
          <w:color w:val="130C0E"/>
          <w:sz w:val="20"/>
        </w:rPr>
        <w:t>Fieldwork</w:t>
      </w:r>
      <w:r>
        <w:rPr>
          <w:b/>
          <w:color w:val="130C0E"/>
          <w:spacing w:val="44"/>
          <w:sz w:val="20"/>
        </w:rPr>
        <w:t> </w:t>
      </w:r>
      <w:r>
        <w:rPr>
          <w:b/>
          <w:color w:val="130C0E"/>
          <w:spacing w:val="-2"/>
          <w:sz w:val="20"/>
        </w:rPr>
        <w:t>materials</w:t>
      </w:r>
    </w:p>
    <w:p>
      <w:pPr>
        <w:spacing w:line="300" w:lineRule="auto" w:before="61"/>
        <w:ind w:left="420" w:right="607" w:firstLine="0"/>
        <w:jc w:val="left"/>
        <w:rPr>
          <w:b/>
          <w:sz w:val="20"/>
        </w:rPr>
      </w:pPr>
      <w:r>
        <w:rPr>
          <w:b/>
          <w:color w:val="130C0E"/>
          <w:sz w:val="20"/>
        </w:rPr>
        <w:t>Information statement for yarning </w:t>
      </w:r>
      <w:r>
        <w:rPr>
          <w:b/>
          <w:color w:val="130C0E"/>
          <w:sz w:val="20"/>
        </w:rPr>
        <w:t>circles/workshops Information statement for tenant interviews</w:t>
      </w:r>
    </w:p>
    <w:p>
      <w:pPr>
        <w:spacing w:line="300" w:lineRule="auto" w:before="0"/>
        <w:ind w:left="420" w:right="0" w:firstLine="0"/>
        <w:jc w:val="left"/>
        <w:rPr>
          <w:b/>
          <w:sz w:val="20"/>
        </w:rPr>
      </w:pPr>
      <w:r>
        <w:rPr>
          <w:b/>
          <w:color w:val="130C0E"/>
          <w:sz w:val="20"/>
        </w:rPr>
        <w:t>Information</w:t>
      </w:r>
      <w:r>
        <w:rPr>
          <w:b/>
          <w:color w:val="130C0E"/>
          <w:spacing w:val="-3"/>
          <w:sz w:val="20"/>
        </w:rPr>
        <w:t> </w:t>
      </w:r>
      <w:r>
        <w:rPr>
          <w:b/>
          <w:color w:val="130C0E"/>
          <w:sz w:val="20"/>
        </w:rPr>
        <w:t>statement</w:t>
      </w:r>
      <w:r>
        <w:rPr>
          <w:b/>
          <w:color w:val="130C0E"/>
          <w:spacing w:val="-3"/>
          <w:sz w:val="20"/>
        </w:rPr>
        <w:t> </w:t>
      </w:r>
      <w:r>
        <w:rPr>
          <w:b/>
          <w:color w:val="130C0E"/>
          <w:sz w:val="20"/>
        </w:rPr>
        <w:t>for</w:t>
      </w:r>
      <w:r>
        <w:rPr>
          <w:b/>
          <w:color w:val="130C0E"/>
          <w:spacing w:val="-3"/>
          <w:sz w:val="20"/>
        </w:rPr>
        <w:t> </w:t>
      </w:r>
      <w:r>
        <w:rPr>
          <w:b/>
          <w:color w:val="130C0E"/>
          <w:sz w:val="20"/>
        </w:rPr>
        <w:t>organisational</w:t>
      </w:r>
      <w:r>
        <w:rPr>
          <w:b/>
          <w:color w:val="130C0E"/>
          <w:spacing w:val="-3"/>
          <w:sz w:val="20"/>
        </w:rPr>
        <w:t> </w:t>
      </w:r>
      <w:r>
        <w:rPr>
          <w:b/>
          <w:color w:val="130C0E"/>
          <w:sz w:val="20"/>
        </w:rPr>
        <w:t>professional</w:t>
      </w:r>
      <w:r>
        <w:rPr>
          <w:b/>
          <w:color w:val="130C0E"/>
          <w:spacing w:val="-3"/>
          <w:sz w:val="20"/>
        </w:rPr>
        <w:t> </w:t>
      </w:r>
      <w:r>
        <w:rPr>
          <w:b/>
          <w:color w:val="130C0E"/>
          <w:sz w:val="20"/>
        </w:rPr>
        <w:t>interviews Consent form for yarning circles/workshops</w:t>
      </w:r>
    </w:p>
    <w:p>
      <w:pPr>
        <w:spacing w:line="235" w:lineRule="auto" w:before="3"/>
        <w:ind w:left="420" w:right="0" w:firstLine="0"/>
        <w:jc w:val="left"/>
        <w:rPr>
          <w:b/>
          <w:sz w:val="20"/>
        </w:rPr>
      </w:pPr>
      <w:r>
        <w:rPr>
          <w:b/>
          <w:color w:val="130C0E"/>
          <w:sz w:val="20"/>
        </w:rPr>
        <w:t>Consent forms for tenant and organisational </w:t>
      </w:r>
      <w:r>
        <w:rPr>
          <w:b/>
          <w:color w:val="130C0E"/>
          <w:sz w:val="20"/>
        </w:rPr>
        <w:t>professional </w:t>
      </w:r>
      <w:r>
        <w:rPr>
          <w:b/>
          <w:color w:val="130C0E"/>
          <w:spacing w:val="-2"/>
          <w:sz w:val="20"/>
        </w:rPr>
        <w:t>interviews</w:t>
      </w:r>
    </w:p>
    <w:p>
      <w:pPr>
        <w:spacing w:line="300" w:lineRule="auto" w:before="63"/>
        <w:ind w:left="420" w:right="607" w:firstLine="0"/>
        <w:jc w:val="left"/>
        <w:rPr>
          <w:b/>
          <w:sz w:val="20"/>
        </w:rPr>
      </w:pPr>
      <w:r>
        <w:rPr>
          <w:b/>
          <w:color w:val="130C0E"/>
          <w:sz w:val="20"/>
        </w:rPr>
        <w:t>Interview schedule for yarning </w:t>
      </w:r>
      <w:r>
        <w:rPr>
          <w:b/>
          <w:color w:val="130C0E"/>
          <w:sz w:val="20"/>
        </w:rPr>
        <w:t>circles/workshops Interview schedule for tenant yarns</w:t>
      </w:r>
    </w:p>
    <w:p>
      <w:pPr>
        <w:spacing w:line="300" w:lineRule="auto" w:before="0"/>
        <w:ind w:left="420" w:right="0" w:firstLine="0"/>
        <w:jc w:val="left"/>
        <w:rPr>
          <w:b/>
          <w:sz w:val="20"/>
        </w:rPr>
      </w:pPr>
      <w:r>
        <w:rPr>
          <w:b/>
          <w:color w:val="130C0E"/>
          <w:sz w:val="20"/>
        </w:rPr>
        <w:t>Interview schedule for organisational professional </w:t>
      </w:r>
      <w:r>
        <w:rPr>
          <w:b/>
          <w:color w:val="130C0E"/>
          <w:sz w:val="20"/>
        </w:rPr>
        <w:t>interviews Recruitment flyer for tenant interviews</w:t>
      </w:r>
    </w:p>
    <w:p>
      <w:pPr>
        <w:spacing w:line="244" w:lineRule="exact" w:before="0"/>
        <w:ind w:left="420" w:right="0" w:firstLine="0"/>
        <w:jc w:val="left"/>
        <w:rPr>
          <w:b/>
          <w:sz w:val="20"/>
        </w:rPr>
      </w:pPr>
      <w:r>
        <w:rPr>
          <w:b/>
          <w:color w:val="130C0E"/>
          <w:sz w:val="20"/>
        </w:rPr>
        <w:t>Recruitment</w:t>
      </w:r>
      <w:r>
        <w:rPr>
          <w:b/>
          <w:color w:val="130C0E"/>
          <w:spacing w:val="4"/>
          <w:sz w:val="20"/>
        </w:rPr>
        <w:t> </w:t>
      </w:r>
      <w:r>
        <w:rPr>
          <w:b/>
          <w:color w:val="130C0E"/>
          <w:sz w:val="20"/>
        </w:rPr>
        <w:t>flyer</w:t>
      </w:r>
      <w:r>
        <w:rPr>
          <w:b/>
          <w:color w:val="130C0E"/>
          <w:spacing w:val="5"/>
          <w:sz w:val="20"/>
        </w:rPr>
        <w:t> </w:t>
      </w:r>
      <w:r>
        <w:rPr>
          <w:b/>
          <w:color w:val="130C0E"/>
          <w:sz w:val="20"/>
        </w:rPr>
        <w:t>for</w:t>
      </w:r>
      <w:r>
        <w:rPr>
          <w:b/>
          <w:color w:val="130C0E"/>
          <w:spacing w:val="5"/>
          <w:sz w:val="20"/>
        </w:rPr>
        <w:t> </w:t>
      </w:r>
      <w:r>
        <w:rPr>
          <w:b/>
          <w:color w:val="130C0E"/>
          <w:sz w:val="20"/>
        </w:rPr>
        <w:t>organisational</w:t>
      </w:r>
      <w:r>
        <w:rPr>
          <w:b/>
          <w:color w:val="130C0E"/>
          <w:spacing w:val="4"/>
          <w:sz w:val="20"/>
        </w:rPr>
        <w:t> </w:t>
      </w:r>
      <w:r>
        <w:rPr>
          <w:b/>
          <w:color w:val="130C0E"/>
          <w:sz w:val="20"/>
        </w:rPr>
        <w:t>professional</w:t>
      </w:r>
      <w:r>
        <w:rPr>
          <w:b/>
          <w:color w:val="130C0E"/>
          <w:spacing w:val="5"/>
          <w:sz w:val="20"/>
        </w:rPr>
        <w:t> </w:t>
      </w:r>
      <w:r>
        <w:rPr>
          <w:b/>
          <w:color w:val="130C0E"/>
          <w:spacing w:val="-2"/>
          <w:sz w:val="20"/>
        </w:rPr>
        <w:t>interviews</w:t>
      </w:r>
    </w:p>
    <w:p>
      <w:pPr>
        <w:spacing w:line="240" w:lineRule="auto" w:before="0"/>
        <w:rPr>
          <w:b/>
          <w:sz w:val="26"/>
        </w:rPr>
      </w:pPr>
      <w:r>
        <w:rPr/>
        <w:br w:type="column"/>
      </w:r>
      <w:r>
        <w:rPr>
          <w:b/>
          <w:sz w:val="26"/>
        </w:rPr>
      </w:r>
    </w:p>
    <w:p>
      <w:pPr>
        <w:pStyle w:val="BodyText"/>
        <w:spacing w:before="8"/>
        <w:rPr>
          <w:b/>
          <w:sz w:val="35"/>
        </w:rPr>
      </w:pPr>
    </w:p>
    <w:p>
      <w:pPr>
        <w:spacing w:before="0"/>
        <w:ind w:left="264" w:right="0" w:firstLine="0"/>
        <w:jc w:val="left"/>
        <w:rPr>
          <w:b/>
          <w:sz w:val="20"/>
        </w:rPr>
      </w:pPr>
      <w:r>
        <w:rPr>
          <w:b/>
          <w:color w:val="130C0E"/>
          <w:spacing w:val="-5"/>
          <w:sz w:val="20"/>
        </w:rPr>
        <w:t>66</w:t>
      </w:r>
    </w:p>
    <w:p>
      <w:pPr>
        <w:spacing w:before="61"/>
        <w:ind w:left="264" w:right="0" w:firstLine="0"/>
        <w:jc w:val="left"/>
        <w:rPr>
          <w:b/>
          <w:sz w:val="20"/>
        </w:rPr>
      </w:pPr>
      <w:r>
        <w:rPr>
          <w:b/>
          <w:color w:val="130C0E"/>
          <w:spacing w:val="-5"/>
          <w:sz w:val="20"/>
        </w:rPr>
        <w:t>67</w:t>
      </w:r>
    </w:p>
    <w:p>
      <w:pPr>
        <w:spacing w:before="61"/>
        <w:ind w:left="264" w:right="0" w:firstLine="0"/>
        <w:jc w:val="left"/>
        <w:rPr>
          <w:b/>
          <w:sz w:val="20"/>
        </w:rPr>
      </w:pPr>
      <w:r>
        <w:rPr>
          <w:b/>
          <w:color w:val="130C0E"/>
          <w:spacing w:val="-5"/>
          <w:sz w:val="20"/>
        </w:rPr>
        <w:t>67</w:t>
      </w:r>
    </w:p>
    <w:p>
      <w:pPr>
        <w:spacing w:before="61"/>
        <w:ind w:left="264" w:right="0" w:firstLine="0"/>
        <w:jc w:val="left"/>
        <w:rPr>
          <w:b/>
          <w:sz w:val="20"/>
        </w:rPr>
      </w:pPr>
      <w:r>
        <w:rPr>
          <w:b/>
          <w:color w:val="130C0E"/>
          <w:spacing w:val="-5"/>
          <w:sz w:val="20"/>
        </w:rPr>
        <w:t>67</w:t>
      </w:r>
    </w:p>
    <w:p>
      <w:pPr>
        <w:spacing w:before="61"/>
        <w:ind w:left="264" w:right="0" w:firstLine="0"/>
        <w:jc w:val="left"/>
        <w:rPr>
          <w:b/>
          <w:sz w:val="20"/>
        </w:rPr>
      </w:pPr>
      <w:r>
        <w:rPr>
          <w:b/>
          <w:color w:val="130C0E"/>
          <w:spacing w:val="-5"/>
          <w:sz w:val="20"/>
        </w:rPr>
        <w:t>68</w:t>
      </w:r>
    </w:p>
    <w:p>
      <w:pPr>
        <w:spacing w:before="61"/>
        <w:ind w:left="264" w:right="0" w:firstLine="0"/>
        <w:jc w:val="left"/>
        <w:rPr>
          <w:b/>
          <w:sz w:val="20"/>
        </w:rPr>
      </w:pPr>
      <w:r>
        <w:rPr>
          <w:b/>
          <w:color w:val="130C0E"/>
          <w:spacing w:val="-5"/>
          <w:sz w:val="20"/>
        </w:rPr>
        <w:t>68</w:t>
      </w:r>
    </w:p>
    <w:p>
      <w:pPr>
        <w:spacing w:before="61"/>
        <w:ind w:left="264" w:right="0" w:firstLine="0"/>
        <w:jc w:val="left"/>
        <w:rPr>
          <w:b/>
          <w:sz w:val="20"/>
        </w:rPr>
      </w:pPr>
      <w:r>
        <w:rPr>
          <w:b/>
          <w:color w:val="130C0E"/>
          <w:spacing w:val="-5"/>
          <w:sz w:val="20"/>
        </w:rPr>
        <w:t>69</w:t>
      </w:r>
    </w:p>
    <w:p>
      <w:pPr>
        <w:spacing w:before="60"/>
        <w:ind w:left="264" w:right="0" w:firstLine="0"/>
        <w:jc w:val="left"/>
        <w:rPr>
          <w:b/>
          <w:sz w:val="20"/>
        </w:rPr>
      </w:pPr>
      <w:r>
        <w:rPr>
          <w:b/>
          <w:color w:val="130C0E"/>
          <w:spacing w:val="-5"/>
          <w:sz w:val="20"/>
        </w:rPr>
        <w:t>69</w:t>
      </w:r>
    </w:p>
    <w:p>
      <w:pPr>
        <w:spacing w:before="61"/>
        <w:ind w:left="264" w:right="0" w:firstLine="0"/>
        <w:jc w:val="left"/>
        <w:rPr>
          <w:b/>
          <w:sz w:val="20"/>
        </w:rPr>
      </w:pPr>
      <w:r>
        <w:rPr>
          <w:b/>
          <w:color w:val="130C0E"/>
          <w:spacing w:val="-5"/>
          <w:sz w:val="20"/>
        </w:rPr>
        <w:t>71</w:t>
      </w:r>
    </w:p>
    <w:p>
      <w:pPr>
        <w:spacing w:before="61"/>
        <w:ind w:left="264" w:right="0" w:firstLine="0"/>
        <w:jc w:val="left"/>
        <w:rPr>
          <w:b/>
          <w:sz w:val="20"/>
        </w:rPr>
      </w:pPr>
      <w:r>
        <w:rPr>
          <w:b/>
          <w:color w:val="130C0E"/>
          <w:spacing w:val="-5"/>
          <w:sz w:val="20"/>
        </w:rPr>
        <w:t>71</w:t>
      </w:r>
    </w:p>
    <w:p>
      <w:pPr>
        <w:spacing w:before="61"/>
        <w:ind w:left="264" w:right="0" w:firstLine="0"/>
        <w:jc w:val="left"/>
        <w:rPr>
          <w:b/>
          <w:sz w:val="20"/>
        </w:rPr>
      </w:pPr>
      <w:r>
        <w:rPr>
          <w:b/>
          <w:color w:val="130C0E"/>
          <w:spacing w:val="-5"/>
          <w:sz w:val="20"/>
        </w:rPr>
        <w:t>71</w:t>
      </w:r>
    </w:p>
    <w:p>
      <w:pPr>
        <w:spacing w:before="61"/>
        <w:ind w:left="264" w:right="0" w:firstLine="0"/>
        <w:jc w:val="left"/>
        <w:rPr>
          <w:b/>
          <w:sz w:val="20"/>
        </w:rPr>
      </w:pPr>
      <w:r>
        <w:rPr>
          <w:b/>
          <w:color w:val="130C0E"/>
          <w:spacing w:val="-5"/>
          <w:sz w:val="20"/>
        </w:rPr>
        <w:t>73</w:t>
      </w:r>
    </w:p>
    <w:p>
      <w:pPr>
        <w:spacing w:before="61"/>
        <w:ind w:left="264" w:right="0" w:firstLine="0"/>
        <w:jc w:val="left"/>
        <w:rPr>
          <w:b/>
          <w:sz w:val="20"/>
        </w:rPr>
      </w:pPr>
      <w:r>
        <w:rPr>
          <w:b/>
          <w:color w:val="130C0E"/>
          <w:spacing w:val="-5"/>
          <w:sz w:val="20"/>
        </w:rPr>
        <w:t>73</w:t>
      </w:r>
    </w:p>
    <w:p>
      <w:pPr>
        <w:spacing w:before="61"/>
        <w:ind w:left="264" w:right="0" w:firstLine="0"/>
        <w:jc w:val="left"/>
        <w:rPr>
          <w:b/>
          <w:sz w:val="20"/>
        </w:rPr>
      </w:pPr>
      <w:r>
        <w:rPr>
          <w:b/>
          <w:color w:val="130C0E"/>
          <w:spacing w:val="-5"/>
          <w:sz w:val="20"/>
        </w:rPr>
        <w:t>74</w:t>
      </w:r>
    </w:p>
    <w:p>
      <w:pPr>
        <w:spacing w:before="60"/>
        <w:ind w:left="264" w:right="0" w:firstLine="0"/>
        <w:jc w:val="left"/>
        <w:rPr>
          <w:b/>
          <w:sz w:val="20"/>
        </w:rPr>
      </w:pPr>
      <w:r>
        <w:rPr>
          <w:b/>
          <w:color w:val="130C0E"/>
          <w:spacing w:val="-5"/>
          <w:sz w:val="20"/>
        </w:rPr>
        <w:t>75</w:t>
      </w:r>
    </w:p>
    <w:p>
      <w:pPr>
        <w:spacing w:before="61"/>
        <w:ind w:left="264" w:right="0" w:firstLine="0"/>
        <w:jc w:val="left"/>
        <w:rPr>
          <w:b/>
          <w:sz w:val="20"/>
        </w:rPr>
      </w:pPr>
      <w:r>
        <w:rPr>
          <w:b/>
          <w:color w:val="130C0E"/>
          <w:spacing w:val="-5"/>
          <w:sz w:val="20"/>
        </w:rPr>
        <w:t>76</w:t>
      </w:r>
    </w:p>
    <w:p>
      <w:pPr>
        <w:spacing w:before="61"/>
        <w:ind w:left="264" w:right="0" w:firstLine="0"/>
        <w:jc w:val="left"/>
        <w:rPr>
          <w:b/>
          <w:sz w:val="20"/>
        </w:rPr>
      </w:pPr>
      <w:r>
        <w:rPr>
          <w:b/>
          <w:color w:val="130C0E"/>
          <w:spacing w:val="-5"/>
          <w:sz w:val="20"/>
        </w:rPr>
        <w:t>76</w:t>
      </w:r>
    </w:p>
    <w:p>
      <w:pPr>
        <w:spacing w:before="61"/>
        <w:ind w:left="264" w:right="0" w:firstLine="0"/>
        <w:jc w:val="left"/>
        <w:rPr>
          <w:b/>
          <w:sz w:val="20"/>
        </w:rPr>
      </w:pPr>
      <w:r>
        <w:rPr>
          <w:b/>
          <w:color w:val="130C0E"/>
          <w:spacing w:val="-5"/>
          <w:sz w:val="20"/>
        </w:rPr>
        <w:t>76</w:t>
      </w:r>
    </w:p>
    <w:p>
      <w:pPr>
        <w:spacing w:before="61"/>
        <w:ind w:left="264" w:right="0" w:firstLine="0"/>
        <w:jc w:val="left"/>
        <w:rPr>
          <w:b/>
          <w:sz w:val="20"/>
        </w:rPr>
      </w:pPr>
      <w:r>
        <w:rPr>
          <w:b/>
          <w:color w:val="130C0E"/>
          <w:spacing w:val="-5"/>
          <w:sz w:val="20"/>
        </w:rPr>
        <w:t>77</w:t>
      </w:r>
    </w:p>
    <w:p>
      <w:pPr>
        <w:spacing w:before="61"/>
        <w:ind w:left="264" w:right="0" w:firstLine="0"/>
        <w:jc w:val="left"/>
        <w:rPr>
          <w:b/>
          <w:sz w:val="20"/>
        </w:rPr>
      </w:pPr>
      <w:r>
        <w:rPr>
          <w:b/>
          <w:color w:val="130C0E"/>
          <w:spacing w:val="-5"/>
          <w:sz w:val="20"/>
        </w:rPr>
        <w:t>77</w:t>
      </w:r>
    </w:p>
    <w:p>
      <w:pPr>
        <w:spacing w:before="61"/>
        <w:ind w:left="264" w:right="0" w:firstLine="0"/>
        <w:jc w:val="left"/>
        <w:rPr>
          <w:b/>
          <w:sz w:val="20"/>
        </w:rPr>
      </w:pPr>
      <w:r>
        <w:rPr>
          <w:b/>
          <w:color w:val="130C0E"/>
          <w:spacing w:val="-5"/>
          <w:sz w:val="20"/>
        </w:rPr>
        <w:t>78</w:t>
      </w:r>
    </w:p>
    <w:p>
      <w:pPr>
        <w:spacing w:before="60"/>
        <w:ind w:left="264" w:right="0" w:firstLine="0"/>
        <w:jc w:val="left"/>
        <w:rPr>
          <w:b/>
          <w:sz w:val="20"/>
        </w:rPr>
      </w:pPr>
      <w:r>
        <w:rPr>
          <w:b/>
          <w:color w:val="130C0E"/>
          <w:spacing w:val="-5"/>
          <w:sz w:val="20"/>
        </w:rPr>
        <w:t>79</w:t>
      </w:r>
    </w:p>
    <w:p>
      <w:pPr>
        <w:spacing w:before="61"/>
        <w:ind w:left="264" w:right="0" w:firstLine="0"/>
        <w:jc w:val="left"/>
        <w:rPr>
          <w:b/>
          <w:sz w:val="20"/>
        </w:rPr>
      </w:pPr>
      <w:r>
        <w:rPr>
          <w:b/>
          <w:color w:val="130C0E"/>
          <w:spacing w:val="-5"/>
          <w:sz w:val="20"/>
        </w:rPr>
        <w:t>79</w:t>
      </w:r>
    </w:p>
    <w:p>
      <w:pPr>
        <w:spacing w:before="61"/>
        <w:ind w:left="264" w:right="0" w:firstLine="0"/>
        <w:jc w:val="left"/>
        <w:rPr>
          <w:b/>
          <w:sz w:val="20"/>
        </w:rPr>
      </w:pPr>
      <w:r>
        <w:rPr>
          <w:b/>
          <w:color w:val="130C0E"/>
          <w:spacing w:val="-5"/>
          <w:sz w:val="20"/>
        </w:rPr>
        <w:t>80</w:t>
      </w:r>
    </w:p>
    <w:p>
      <w:pPr>
        <w:spacing w:before="61"/>
        <w:ind w:left="264" w:right="0" w:firstLine="0"/>
        <w:jc w:val="left"/>
        <w:rPr>
          <w:b/>
          <w:sz w:val="20"/>
        </w:rPr>
      </w:pPr>
      <w:r>
        <w:rPr>
          <w:b/>
          <w:color w:val="130C0E"/>
          <w:spacing w:val="-5"/>
          <w:sz w:val="20"/>
        </w:rPr>
        <w:t>81</w:t>
      </w:r>
    </w:p>
    <w:p>
      <w:pPr>
        <w:spacing w:before="61"/>
        <w:ind w:left="264" w:right="0" w:firstLine="0"/>
        <w:jc w:val="left"/>
        <w:rPr>
          <w:b/>
          <w:sz w:val="20"/>
        </w:rPr>
      </w:pPr>
      <w:r>
        <w:rPr>
          <w:b/>
          <w:color w:val="130C0E"/>
          <w:spacing w:val="-5"/>
          <w:sz w:val="20"/>
        </w:rPr>
        <w:t>82</w:t>
      </w:r>
    </w:p>
    <w:p>
      <w:pPr>
        <w:spacing w:before="61"/>
        <w:ind w:left="264" w:right="0" w:firstLine="0"/>
        <w:jc w:val="left"/>
        <w:rPr>
          <w:b/>
          <w:sz w:val="20"/>
        </w:rPr>
      </w:pPr>
      <w:r>
        <w:rPr>
          <w:b/>
          <w:color w:val="130C0E"/>
          <w:spacing w:val="-5"/>
          <w:sz w:val="20"/>
        </w:rPr>
        <w:t>82</w:t>
      </w:r>
    </w:p>
    <w:p>
      <w:pPr>
        <w:spacing w:before="61"/>
        <w:ind w:left="264" w:right="0" w:firstLine="0"/>
        <w:jc w:val="left"/>
        <w:rPr>
          <w:b/>
          <w:sz w:val="20"/>
        </w:rPr>
      </w:pPr>
      <w:r>
        <w:rPr>
          <w:b/>
          <w:color w:val="130C0E"/>
          <w:spacing w:val="-5"/>
          <w:sz w:val="20"/>
        </w:rPr>
        <w:t>84</w:t>
      </w:r>
    </w:p>
    <w:p>
      <w:pPr>
        <w:spacing w:before="61"/>
        <w:ind w:left="264" w:right="0" w:firstLine="0"/>
        <w:jc w:val="left"/>
        <w:rPr>
          <w:b/>
          <w:sz w:val="20"/>
        </w:rPr>
      </w:pPr>
      <w:r>
        <w:rPr>
          <w:b/>
          <w:color w:val="130C0E"/>
          <w:spacing w:val="-5"/>
          <w:sz w:val="20"/>
        </w:rPr>
        <w:t>85</w:t>
      </w:r>
    </w:p>
    <w:p>
      <w:pPr>
        <w:spacing w:before="60"/>
        <w:ind w:left="264" w:right="0" w:firstLine="0"/>
        <w:jc w:val="left"/>
        <w:rPr>
          <w:b/>
          <w:sz w:val="20"/>
        </w:rPr>
      </w:pPr>
      <w:r>
        <w:rPr>
          <w:b/>
          <w:color w:val="130C0E"/>
          <w:spacing w:val="-5"/>
          <w:sz w:val="20"/>
        </w:rPr>
        <w:t>87</w:t>
      </w:r>
    </w:p>
    <w:p>
      <w:pPr>
        <w:spacing w:before="61"/>
        <w:ind w:left="264" w:right="0" w:firstLine="0"/>
        <w:jc w:val="left"/>
        <w:rPr>
          <w:b/>
          <w:sz w:val="20"/>
        </w:rPr>
      </w:pPr>
      <w:r>
        <w:rPr>
          <w:b/>
          <w:color w:val="130C0E"/>
          <w:spacing w:val="-5"/>
          <w:sz w:val="20"/>
        </w:rPr>
        <w:t>94</w:t>
      </w:r>
    </w:p>
    <w:p>
      <w:pPr>
        <w:spacing w:before="61"/>
        <w:ind w:left="264" w:right="0" w:firstLine="0"/>
        <w:jc w:val="left"/>
        <w:rPr>
          <w:b/>
          <w:sz w:val="20"/>
        </w:rPr>
      </w:pPr>
      <w:r>
        <w:rPr>
          <w:b/>
          <w:color w:val="130C0E"/>
          <w:spacing w:val="-5"/>
          <w:sz w:val="20"/>
        </w:rPr>
        <w:t>94</w:t>
      </w:r>
    </w:p>
    <w:p>
      <w:pPr>
        <w:spacing w:before="61"/>
        <w:ind w:left="264" w:right="0" w:firstLine="0"/>
        <w:jc w:val="left"/>
        <w:rPr>
          <w:b/>
          <w:sz w:val="20"/>
        </w:rPr>
      </w:pPr>
      <w:r>
        <w:rPr>
          <w:b/>
          <w:color w:val="130C0E"/>
          <w:spacing w:val="-5"/>
          <w:sz w:val="20"/>
        </w:rPr>
        <w:t>96</w:t>
      </w:r>
    </w:p>
    <w:p>
      <w:pPr>
        <w:spacing w:before="61"/>
        <w:ind w:left="264" w:right="0" w:firstLine="0"/>
        <w:jc w:val="left"/>
        <w:rPr>
          <w:b/>
          <w:sz w:val="20"/>
        </w:rPr>
      </w:pPr>
      <w:r>
        <w:rPr>
          <w:b/>
          <w:color w:val="130C0E"/>
          <w:spacing w:val="-5"/>
          <w:sz w:val="20"/>
        </w:rPr>
        <w:t>99</w:t>
      </w:r>
    </w:p>
    <w:p>
      <w:pPr>
        <w:spacing w:before="61"/>
        <w:ind w:left="160" w:right="0" w:firstLine="0"/>
        <w:jc w:val="left"/>
        <w:rPr>
          <w:b/>
          <w:sz w:val="20"/>
        </w:rPr>
      </w:pPr>
      <w:r>
        <w:rPr>
          <w:b/>
          <w:color w:val="130C0E"/>
          <w:spacing w:val="-5"/>
          <w:sz w:val="20"/>
        </w:rPr>
        <w:t>101</w:t>
      </w:r>
    </w:p>
    <w:p>
      <w:pPr>
        <w:spacing w:before="61"/>
        <w:ind w:left="160" w:right="0" w:firstLine="0"/>
        <w:jc w:val="left"/>
        <w:rPr>
          <w:b/>
          <w:sz w:val="20"/>
        </w:rPr>
      </w:pPr>
      <w:r>
        <w:rPr>
          <w:b/>
          <w:color w:val="130C0E"/>
          <w:spacing w:val="-5"/>
          <w:sz w:val="20"/>
        </w:rPr>
        <w:t>102</w:t>
      </w:r>
    </w:p>
    <w:p>
      <w:pPr>
        <w:pStyle w:val="BodyText"/>
        <w:spacing w:before="7"/>
        <w:rPr>
          <w:b/>
          <w:sz w:val="24"/>
        </w:rPr>
      </w:pPr>
    </w:p>
    <w:p>
      <w:pPr>
        <w:spacing w:before="0"/>
        <w:ind w:left="160" w:right="0" w:firstLine="0"/>
        <w:jc w:val="left"/>
        <w:rPr>
          <w:b/>
          <w:sz w:val="20"/>
        </w:rPr>
      </w:pPr>
      <w:r>
        <w:rPr>
          <w:b/>
          <w:color w:val="130C0E"/>
          <w:spacing w:val="-5"/>
          <w:sz w:val="20"/>
        </w:rPr>
        <w:t>103</w:t>
      </w:r>
    </w:p>
    <w:p>
      <w:pPr>
        <w:spacing w:before="61"/>
        <w:ind w:left="160" w:right="0" w:firstLine="0"/>
        <w:jc w:val="left"/>
        <w:rPr>
          <w:b/>
          <w:sz w:val="20"/>
        </w:rPr>
      </w:pPr>
      <w:r>
        <w:rPr>
          <w:b/>
          <w:color w:val="130C0E"/>
          <w:spacing w:val="-5"/>
          <w:sz w:val="20"/>
        </w:rPr>
        <w:t>104</w:t>
      </w:r>
    </w:p>
    <w:p>
      <w:pPr>
        <w:spacing w:before="61"/>
        <w:ind w:left="160" w:right="0" w:firstLine="0"/>
        <w:jc w:val="left"/>
        <w:rPr>
          <w:b/>
          <w:sz w:val="20"/>
        </w:rPr>
      </w:pPr>
      <w:r>
        <w:rPr>
          <w:b/>
          <w:color w:val="130C0E"/>
          <w:spacing w:val="-5"/>
          <w:sz w:val="20"/>
        </w:rPr>
        <w:t>105</w:t>
      </w:r>
    </w:p>
    <w:p>
      <w:pPr>
        <w:spacing w:before="61"/>
        <w:ind w:left="160" w:right="0" w:firstLine="0"/>
        <w:jc w:val="left"/>
        <w:rPr>
          <w:b/>
          <w:sz w:val="20"/>
        </w:rPr>
      </w:pPr>
      <w:r>
        <w:rPr>
          <w:b/>
          <w:color w:val="130C0E"/>
          <w:spacing w:val="-5"/>
          <w:sz w:val="20"/>
        </w:rPr>
        <w:t>106</w:t>
      </w:r>
    </w:p>
    <w:p>
      <w:pPr>
        <w:spacing w:before="61"/>
        <w:ind w:left="160" w:right="0" w:firstLine="0"/>
        <w:jc w:val="left"/>
        <w:rPr>
          <w:b/>
          <w:sz w:val="20"/>
        </w:rPr>
      </w:pPr>
      <w:r>
        <w:rPr>
          <w:b/>
          <w:color w:val="130C0E"/>
          <w:spacing w:val="-5"/>
          <w:sz w:val="20"/>
        </w:rPr>
        <w:t>107</w:t>
      </w:r>
    </w:p>
    <w:p>
      <w:pPr>
        <w:spacing w:after="0"/>
        <w:jc w:val="left"/>
        <w:rPr>
          <w:sz w:val="20"/>
        </w:rPr>
        <w:sectPr>
          <w:pgSz w:w="11910" w:h="16840"/>
          <w:pgMar w:header="998" w:footer="876" w:top="1280" w:bottom="1060" w:left="880" w:right="1680"/>
          <w:cols w:num="2" w:equalWidth="0">
            <w:col w:w="5888" w:space="1104"/>
            <w:col w:w="2358"/>
          </w:cols>
        </w:sectPr>
      </w:pPr>
    </w:p>
    <w:p>
      <w:pPr>
        <w:pStyle w:val="BodyText"/>
        <w:rPr>
          <w:b/>
          <w:sz w:val="20"/>
        </w:rPr>
      </w:pPr>
    </w:p>
    <w:p>
      <w:pPr>
        <w:pStyle w:val="BodyText"/>
        <w:rPr>
          <w:b/>
          <w:sz w:val="20"/>
        </w:rPr>
      </w:pPr>
    </w:p>
    <w:p>
      <w:pPr>
        <w:spacing w:after="0"/>
        <w:rPr>
          <w:sz w:val="20"/>
        </w:rPr>
        <w:sectPr>
          <w:pgSz w:w="11910" w:h="16840"/>
          <w:pgMar w:header="998" w:footer="876" w:top="1280" w:bottom="1060" w:left="880" w:right="1680"/>
        </w:sectPr>
      </w:pPr>
    </w:p>
    <w:p>
      <w:pPr>
        <w:pStyle w:val="BodyText"/>
        <w:spacing w:before="9"/>
        <w:rPr>
          <w:b/>
          <w:sz w:val="20"/>
        </w:rPr>
      </w:pPr>
    </w:p>
    <w:p>
      <w:pPr>
        <w:spacing w:line="300" w:lineRule="auto" w:before="0"/>
        <w:ind w:left="160" w:right="432" w:firstLine="0"/>
        <w:jc w:val="left"/>
        <w:rPr>
          <w:b/>
          <w:sz w:val="20"/>
        </w:rPr>
      </w:pPr>
      <w:r>
        <w:rPr>
          <w:b/>
          <w:color w:val="130C0E"/>
          <w:sz w:val="20"/>
        </w:rPr>
        <w:t>Appendix</w:t>
      </w:r>
      <w:r>
        <w:rPr>
          <w:b/>
          <w:color w:val="130C0E"/>
          <w:spacing w:val="40"/>
          <w:sz w:val="20"/>
        </w:rPr>
        <w:t> </w:t>
      </w:r>
      <w:r>
        <w:rPr>
          <w:b/>
          <w:color w:val="130C0E"/>
          <w:sz w:val="20"/>
        </w:rPr>
        <w:t>B:</w:t>
      </w:r>
      <w:r>
        <w:rPr>
          <w:b/>
          <w:color w:val="130C0E"/>
          <w:spacing w:val="40"/>
          <w:sz w:val="20"/>
        </w:rPr>
        <w:t> </w:t>
      </w:r>
      <w:r>
        <w:rPr>
          <w:b/>
          <w:color w:val="130C0E"/>
          <w:sz w:val="20"/>
        </w:rPr>
        <w:t>Tenant</w:t>
      </w:r>
      <w:r>
        <w:rPr>
          <w:b/>
          <w:color w:val="130C0E"/>
          <w:spacing w:val="40"/>
          <w:sz w:val="20"/>
        </w:rPr>
        <w:t> </w:t>
      </w:r>
      <w:r>
        <w:rPr>
          <w:b/>
          <w:color w:val="130C0E"/>
          <w:sz w:val="20"/>
        </w:rPr>
        <w:t>participant</w:t>
      </w:r>
      <w:r>
        <w:rPr>
          <w:b/>
          <w:color w:val="130C0E"/>
          <w:spacing w:val="40"/>
          <w:sz w:val="20"/>
        </w:rPr>
        <w:t> </w:t>
      </w:r>
      <w:r>
        <w:rPr>
          <w:b/>
          <w:color w:val="130C0E"/>
          <w:sz w:val="20"/>
        </w:rPr>
        <w:t>summary</w:t>
      </w:r>
      <w:r>
        <w:rPr>
          <w:b/>
          <w:color w:val="130C0E"/>
          <w:spacing w:val="40"/>
          <w:sz w:val="20"/>
        </w:rPr>
        <w:t> </w:t>
      </w:r>
      <w:r>
        <w:rPr>
          <w:b/>
          <w:color w:val="130C0E"/>
          <w:sz w:val="20"/>
        </w:rPr>
        <w:t>and</w:t>
      </w:r>
      <w:r>
        <w:rPr>
          <w:b/>
          <w:color w:val="130C0E"/>
          <w:spacing w:val="40"/>
          <w:sz w:val="20"/>
        </w:rPr>
        <w:t> </w:t>
      </w:r>
      <w:r>
        <w:rPr>
          <w:b/>
          <w:color w:val="130C0E"/>
          <w:sz w:val="20"/>
        </w:rPr>
        <w:t>pseudonyms Appendix</w:t>
      </w:r>
      <w:r>
        <w:rPr>
          <w:b/>
          <w:color w:val="130C0E"/>
          <w:spacing w:val="40"/>
          <w:sz w:val="20"/>
        </w:rPr>
        <w:t> </w:t>
      </w:r>
      <w:r>
        <w:rPr>
          <w:b/>
          <w:color w:val="130C0E"/>
          <w:sz w:val="20"/>
        </w:rPr>
        <w:t>C:</w:t>
      </w:r>
      <w:r>
        <w:rPr>
          <w:b/>
          <w:color w:val="130C0E"/>
          <w:spacing w:val="40"/>
          <w:sz w:val="20"/>
        </w:rPr>
        <w:t> </w:t>
      </w:r>
      <w:r>
        <w:rPr>
          <w:b/>
          <w:color w:val="130C0E"/>
          <w:sz w:val="20"/>
        </w:rPr>
        <w:t>Additional</w:t>
      </w:r>
      <w:r>
        <w:rPr>
          <w:b/>
          <w:color w:val="130C0E"/>
          <w:spacing w:val="40"/>
          <w:sz w:val="20"/>
        </w:rPr>
        <w:t> </w:t>
      </w:r>
      <w:r>
        <w:rPr>
          <w:b/>
          <w:color w:val="130C0E"/>
          <w:sz w:val="20"/>
        </w:rPr>
        <w:t>demographic</w:t>
      </w:r>
      <w:r>
        <w:rPr>
          <w:b/>
          <w:color w:val="130C0E"/>
          <w:spacing w:val="40"/>
          <w:sz w:val="20"/>
        </w:rPr>
        <w:t> </w:t>
      </w:r>
      <w:r>
        <w:rPr>
          <w:b/>
          <w:color w:val="130C0E"/>
          <w:sz w:val="20"/>
        </w:rPr>
        <w:t>data</w:t>
      </w:r>
    </w:p>
    <w:p>
      <w:pPr>
        <w:spacing w:line="235" w:lineRule="auto" w:before="3"/>
        <w:ind w:left="420" w:right="0" w:firstLine="0"/>
        <w:jc w:val="left"/>
        <w:rPr>
          <w:b/>
          <w:sz w:val="20"/>
        </w:rPr>
      </w:pPr>
      <w:r>
        <w:rPr>
          <w:b/>
          <w:color w:val="130C0E"/>
          <w:sz w:val="20"/>
        </w:rPr>
        <w:t>Demographic characteristics and location of Aboriginal Victorians in </w:t>
      </w:r>
      <w:r>
        <w:rPr>
          <w:b/>
          <w:color w:val="130C0E"/>
          <w:sz w:val="20"/>
        </w:rPr>
        <w:t>the private rental housing sector</w:t>
      </w:r>
    </w:p>
    <w:p>
      <w:pPr>
        <w:spacing w:line="240" w:lineRule="auto" w:before="9"/>
        <w:rPr>
          <w:b/>
          <w:sz w:val="20"/>
        </w:rPr>
      </w:pPr>
      <w:r>
        <w:rPr/>
        <w:br w:type="column"/>
      </w:r>
      <w:r>
        <w:rPr>
          <w:b/>
          <w:sz w:val="20"/>
        </w:rPr>
      </w:r>
    </w:p>
    <w:p>
      <w:pPr>
        <w:spacing w:before="0"/>
        <w:ind w:left="160" w:right="0" w:firstLine="0"/>
        <w:jc w:val="left"/>
        <w:rPr>
          <w:b/>
          <w:sz w:val="20"/>
        </w:rPr>
      </w:pPr>
      <w:r>
        <w:rPr>
          <w:b/>
          <w:color w:val="130C0E"/>
          <w:spacing w:val="-5"/>
          <w:sz w:val="20"/>
        </w:rPr>
        <w:t>108</w:t>
      </w:r>
    </w:p>
    <w:p>
      <w:pPr>
        <w:spacing w:before="61"/>
        <w:ind w:left="160" w:right="0" w:firstLine="0"/>
        <w:jc w:val="left"/>
        <w:rPr>
          <w:b/>
          <w:sz w:val="20"/>
        </w:rPr>
      </w:pPr>
      <w:r>
        <w:rPr>
          <w:b/>
          <w:color w:val="130C0E"/>
          <w:spacing w:val="-5"/>
          <w:sz w:val="20"/>
        </w:rPr>
        <w:t>110</w:t>
      </w:r>
    </w:p>
    <w:p>
      <w:pPr>
        <w:spacing w:before="61"/>
        <w:ind w:left="160" w:right="0" w:firstLine="0"/>
        <w:jc w:val="left"/>
        <w:rPr>
          <w:b/>
          <w:sz w:val="20"/>
        </w:rPr>
      </w:pPr>
      <w:r>
        <w:rPr>
          <w:b/>
          <w:color w:val="130C0E"/>
          <w:spacing w:val="-5"/>
          <w:sz w:val="20"/>
        </w:rPr>
        <w:t>116</w:t>
      </w:r>
    </w:p>
    <w:p>
      <w:pPr>
        <w:spacing w:after="0"/>
        <w:jc w:val="left"/>
        <w:rPr>
          <w:sz w:val="20"/>
        </w:rPr>
        <w:sectPr>
          <w:type w:val="continuous"/>
          <w:pgSz w:w="11910" w:h="16840"/>
          <w:pgMar w:header="998" w:footer="876" w:top="1920" w:bottom="280" w:left="880" w:right="1680"/>
          <w:cols w:num="2" w:equalWidth="0">
            <w:col w:w="6474" w:space="518"/>
            <w:col w:w="2358"/>
          </w:cols>
        </w:sectPr>
      </w:pPr>
    </w:p>
    <w:p>
      <w:pPr>
        <w:pStyle w:val="BodyText"/>
        <w:rPr>
          <w:b/>
          <w:sz w:val="20"/>
        </w:rPr>
      </w:pPr>
    </w:p>
    <w:p>
      <w:pPr>
        <w:pStyle w:val="BodyText"/>
        <w:rPr>
          <w:b/>
          <w:sz w:val="20"/>
        </w:rPr>
      </w:pPr>
    </w:p>
    <w:p>
      <w:pPr>
        <w:pStyle w:val="BodyText"/>
        <w:spacing w:before="9" w:after="1"/>
        <w:rPr>
          <w:b/>
          <w:sz w:val="19"/>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1"/>
        <w:gridCol w:w="624"/>
      </w:tblGrid>
      <w:tr>
        <w:trPr>
          <w:trHeight w:val="520" w:hRule="atLeast"/>
        </w:trPr>
        <w:tc>
          <w:tcPr>
            <w:tcW w:w="6781" w:type="dxa"/>
          </w:tcPr>
          <w:p>
            <w:pPr>
              <w:pStyle w:val="TableParagraph"/>
              <w:spacing w:line="235" w:lineRule="auto" w:before="15"/>
              <w:ind w:left="50" w:right="257"/>
              <w:rPr>
                <w:sz w:val="20"/>
              </w:rPr>
            </w:pPr>
            <w:r>
              <w:rPr>
                <w:b/>
                <w:color w:val="130C0E"/>
                <w:sz w:val="20"/>
              </w:rPr>
              <w:t>Figure</w:t>
            </w:r>
            <w:r>
              <w:rPr>
                <w:b/>
                <w:color w:val="130C0E"/>
                <w:spacing w:val="40"/>
                <w:sz w:val="20"/>
              </w:rPr>
              <w:t> </w:t>
            </w:r>
            <w:r>
              <w:rPr>
                <w:b/>
                <w:color w:val="130C0E"/>
                <w:sz w:val="20"/>
              </w:rPr>
              <w:t>1:</w:t>
            </w:r>
            <w:r>
              <w:rPr>
                <w:b/>
                <w:color w:val="130C0E"/>
                <w:spacing w:val="40"/>
                <w:sz w:val="20"/>
              </w:rPr>
              <w:t> </w:t>
            </w:r>
            <w:r>
              <w:rPr>
                <w:color w:val="130C0E"/>
                <w:sz w:val="20"/>
              </w:rPr>
              <w:t>Triangulation</w:t>
            </w:r>
            <w:r>
              <w:rPr>
                <w:color w:val="130C0E"/>
                <w:spacing w:val="40"/>
                <w:sz w:val="20"/>
              </w:rPr>
              <w:t> </w:t>
            </w:r>
            <w:r>
              <w:rPr>
                <w:color w:val="130C0E"/>
                <w:sz w:val="20"/>
              </w:rPr>
              <w:t>of</w:t>
            </w:r>
            <w:r>
              <w:rPr>
                <w:color w:val="130C0E"/>
                <w:spacing w:val="40"/>
                <w:sz w:val="20"/>
              </w:rPr>
              <w:t> </w:t>
            </w:r>
            <w:r>
              <w:rPr>
                <w:color w:val="130C0E"/>
                <w:sz w:val="20"/>
              </w:rPr>
              <w:t>data</w:t>
            </w:r>
            <w:r>
              <w:rPr>
                <w:color w:val="130C0E"/>
                <w:spacing w:val="40"/>
                <w:sz w:val="20"/>
              </w:rPr>
              <w:t> </w:t>
            </w:r>
            <w:r>
              <w:rPr>
                <w:color w:val="130C0E"/>
                <w:sz w:val="20"/>
              </w:rPr>
              <w:t>to</w:t>
            </w:r>
            <w:r>
              <w:rPr>
                <w:color w:val="130C0E"/>
                <w:spacing w:val="40"/>
                <w:sz w:val="20"/>
              </w:rPr>
              <w:t> </w:t>
            </w:r>
            <w:r>
              <w:rPr>
                <w:color w:val="130C0E"/>
                <w:sz w:val="20"/>
              </w:rPr>
              <w:t>examine</w:t>
            </w:r>
            <w:r>
              <w:rPr>
                <w:color w:val="130C0E"/>
                <w:spacing w:val="40"/>
                <w:sz w:val="20"/>
              </w:rPr>
              <w:t> </w:t>
            </w:r>
            <w:r>
              <w:rPr>
                <w:color w:val="130C0E"/>
                <w:sz w:val="20"/>
              </w:rPr>
              <w:t>the</w:t>
            </w:r>
            <w:r>
              <w:rPr>
                <w:color w:val="130C0E"/>
                <w:spacing w:val="40"/>
                <w:sz w:val="20"/>
              </w:rPr>
              <w:t> </w:t>
            </w:r>
            <w:r>
              <w:rPr>
                <w:color w:val="130C0E"/>
                <w:sz w:val="20"/>
              </w:rPr>
              <w:t>renter’s</w:t>
            </w:r>
            <w:r>
              <w:rPr>
                <w:color w:val="130C0E"/>
                <w:spacing w:val="40"/>
                <w:sz w:val="20"/>
              </w:rPr>
              <w:t> </w:t>
            </w:r>
            <w:r>
              <w:rPr>
                <w:color w:val="130C0E"/>
                <w:sz w:val="20"/>
              </w:rPr>
              <w:t>journey,</w:t>
            </w:r>
            <w:r>
              <w:rPr>
                <w:color w:val="130C0E"/>
                <w:spacing w:val="40"/>
                <w:sz w:val="20"/>
              </w:rPr>
              <w:t> </w:t>
            </w:r>
            <w:r>
              <w:rPr>
                <w:color w:val="130C0E"/>
                <w:sz w:val="20"/>
              </w:rPr>
              <w:t>including barriers</w:t>
            </w:r>
            <w:r>
              <w:rPr>
                <w:color w:val="130C0E"/>
                <w:spacing w:val="40"/>
                <w:sz w:val="20"/>
              </w:rPr>
              <w:t> </w:t>
            </w:r>
            <w:r>
              <w:rPr>
                <w:color w:val="130C0E"/>
                <w:sz w:val="20"/>
              </w:rPr>
              <w:t>and</w:t>
            </w:r>
            <w:r>
              <w:rPr>
                <w:color w:val="130C0E"/>
                <w:spacing w:val="40"/>
                <w:sz w:val="20"/>
              </w:rPr>
              <w:t> </w:t>
            </w:r>
            <w:r>
              <w:rPr>
                <w:color w:val="130C0E"/>
                <w:sz w:val="20"/>
              </w:rPr>
              <w:t>challenges,</w:t>
            </w:r>
            <w:r>
              <w:rPr>
                <w:color w:val="130C0E"/>
                <w:spacing w:val="40"/>
                <w:sz w:val="20"/>
              </w:rPr>
              <w:t> </w:t>
            </w:r>
            <w:r>
              <w:rPr>
                <w:color w:val="130C0E"/>
                <w:sz w:val="20"/>
              </w:rPr>
              <w:t>and</w:t>
            </w:r>
            <w:r>
              <w:rPr>
                <w:color w:val="130C0E"/>
                <w:spacing w:val="40"/>
                <w:sz w:val="20"/>
              </w:rPr>
              <w:t> </w:t>
            </w:r>
            <w:r>
              <w:rPr>
                <w:color w:val="130C0E"/>
                <w:sz w:val="20"/>
              </w:rPr>
              <w:t>solutions</w:t>
            </w:r>
            <w:r>
              <w:rPr>
                <w:color w:val="130C0E"/>
                <w:spacing w:val="40"/>
                <w:sz w:val="20"/>
              </w:rPr>
              <w:t> </w:t>
            </w:r>
            <w:r>
              <w:rPr>
                <w:color w:val="130C0E"/>
                <w:sz w:val="20"/>
              </w:rPr>
              <w:t>and</w:t>
            </w:r>
            <w:r>
              <w:rPr>
                <w:color w:val="130C0E"/>
                <w:spacing w:val="40"/>
                <w:sz w:val="20"/>
              </w:rPr>
              <w:t> </w:t>
            </w:r>
            <w:r>
              <w:rPr>
                <w:color w:val="130C0E"/>
                <w:sz w:val="20"/>
              </w:rPr>
              <w:t>opportunities</w:t>
            </w:r>
          </w:p>
        </w:tc>
        <w:tc>
          <w:tcPr>
            <w:tcW w:w="624" w:type="dxa"/>
          </w:tcPr>
          <w:p>
            <w:pPr>
              <w:pStyle w:val="TableParagraph"/>
              <w:spacing w:before="11"/>
              <w:ind w:right="48"/>
              <w:jc w:val="right"/>
              <w:rPr>
                <w:b/>
                <w:sz w:val="20"/>
              </w:rPr>
            </w:pPr>
            <w:r>
              <w:rPr>
                <w:b/>
                <w:color w:val="130C0E"/>
                <w:spacing w:val="-5"/>
                <w:sz w:val="20"/>
              </w:rPr>
              <w:t>24</w:t>
            </w:r>
          </w:p>
        </w:tc>
      </w:tr>
      <w:tr>
        <w:trPr>
          <w:trHeight w:val="785" w:hRule="atLeast"/>
        </w:trPr>
        <w:tc>
          <w:tcPr>
            <w:tcW w:w="6781" w:type="dxa"/>
          </w:tcPr>
          <w:p>
            <w:pPr>
              <w:pStyle w:val="TableParagraph"/>
              <w:spacing w:line="235" w:lineRule="auto" w:before="39"/>
              <w:ind w:left="50" w:right="630"/>
              <w:rPr>
                <w:sz w:val="20"/>
              </w:rPr>
            </w:pPr>
            <w:r>
              <w:rPr>
                <w:b/>
                <w:color w:val="130C0E"/>
                <w:sz w:val="20"/>
              </w:rPr>
              <w:t>Figure</w:t>
            </w:r>
            <w:r>
              <w:rPr>
                <w:b/>
                <w:color w:val="130C0E"/>
                <w:spacing w:val="40"/>
                <w:sz w:val="20"/>
              </w:rPr>
              <w:t> </w:t>
            </w:r>
            <w:r>
              <w:rPr>
                <w:b/>
                <w:color w:val="130C0E"/>
                <w:sz w:val="20"/>
              </w:rPr>
              <w:t>2:</w:t>
            </w:r>
            <w:r>
              <w:rPr>
                <w:b/>
                <w:color w:val="130C0E"/>
                <w:spacing w:val="40"/>
                <w:sz w:val="20"/>
              </w:rPr>
              <w:t> </w:t>
            </w:r>
            <w:r>
              <w:rPr>
                <w:color w:val="130C0E"/>
                <w:sz w:val="20"/>
              </w:rPr>
              <w:t>Percentage</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and</w:t>
            </w:r>
            <w:r>
              <w:rPr>
                <w:color w:val="130C0E"/>
                <w:spacing w:val="40"/>
                <w:sz w:val="20"/>
              </w:rPr>
              <w:t> </w:t>
            </w:r>
            <w:r>
              <w:rPr>
                <w:color w:val="130C0E"/>
                <w:sz w:val="20"/>
              </w:rPr>
              <w:t>Torres</w:t>
            </w:r>
            <w:r>
              <w:rPr>
                <w:color w:val="130C0E"/>
                <w:spacing w:val="40"/>
                <w:sz w:val="20"/>
              </w:rPr>
              <w:t> </w:t>
            </w:r>
            <w:r>
              <w:rPr>
                <w:color w:val="130C0E"/>
                <w:sz w:val="20"/>
              </w:rPr>
              <w:t>Strait</w:t>
            </w:r>
            <w:r>
              <w:rPr>
                <w:color w:val="130C0E"/>
                <w:spacing w:val="40"/>
                <w:sz w:val="20"/>
              </w:rPr>
              <w:t> </w:t>
            </w:r>
            <w:r>
              <w:rPr>
                <w:color w:val="130C0E"/>
                <w:sz w:val="20"/>
              </w:rPr>
              <w:t>Islander</w:t>
            </w:r>
            <w:r>
              <w:rPr>
                <w:color w:val="130C0E"/>
                <w:spacing w:val="40"/>
                <w:sz w:val="20"/>
              </w:rPr>
              <w:t> </w:t>
            </w:r>
            <w:r>
              <w:rPr>
                <w:color w:val="130C0E"/>
                <w:sz w:val="20"/>
              </w:rPr>
              <w:t>people</w:t>
            </w:r>
            <w:r>
              <w:rPr>
                <w:color w:val="130C0E"/>
                <w:spacing w:val="80"/>
                <w:sz w:val="20"/>
              </w:rPr>
              <w:t> </w:t>
            </w:r>
            <w:r>
              <w:rPr>
                <w:color w:val="130C0E"/>
                <w:sz w:val="20"/>
              </w:rPr>
              <w:t>by</w:t>
            </w:r>
            <w:r>
              <w:rPr>
                <w:color w:val="130C0E"/>
                <w:spacing w:val="40"/>
                <w:sz w:val="20"/>
              </w:rPr>
              <w:t> </w:t>
            </w:r>
            <w:r>
              <w:rPr>
                <w:color w:val="130C0E"/>
                <w:sz w:val="20"/>
              </w:rPr>
              <w:t>tenure</w:t>
            </w:r>
            <w:r>
              <w:rPr>
                <w:color w:val="130C0E"/>
                <w:spacing w:val="40"/>
                <w:sz w:val="20"/>
              </w:rPr>
              <w:t> </w:t>
            </w:r>
            <w:r>
              <w:rPr>
                <w:color w:val="130C0E"/>
                <w:sz w:val="20"/>
              </w:rPr>
              <w:t>in</w:t>
            </w:r>
            <w:r>
              <w:rPr>
                <w:color w:val="130C0E"/>
                <w:spacing w:val="40"/>
                <w:sz w:val="20"/>
              </w:rPr>
              <w:t> </w:t>
            </w:r>
            <w:r>
              <w:rPr>
                <w:color w:val="130C0E"/>
                <w:sz w:val="20"/>
              </w:rPr>
              <w:t>Census</w:t>
            </w:r>
            <w:r>
              <w:rPr>
                <w:color w:val="130C0E"/>
                <w:spacing w:val="40"/>
                <w:sz w:val="20"/>
              </w:rPr>
              <w:t> </w:t>
            </w:r>
            <w:r>
              <w:rPr>
                <w:color w:val="130C0E"/>
                <w:sz w:val="20"/>
              </w:rPr>
              <w:t>2006,</w:t>
            </w:r>
            <w:r>
              <w:rPr>
                <w:color w:val="130C0E"/>
                <w:spacing w:val="40"/>
                <w:sz w:val="20"/>
              </w:rPr>
              <w:t> </w:t>
            </w:r>
            <w:r>
              <w:rPr>
                <w:color w:val="130C0E"/>
                <w:sz w:val="20"/>
              </w:rPr>
              <w:t>2011</w:t>
            </w:r>
            <w:r>
              <w:rPr>
                <w:color w:val="130C0E"/>
                <w:spacing w:val="40"/>
                <w:sz w:val="20"/>
              </w:rPr>
              <w:t> </w:t>
            </w:r>
            <w:r>
              <w:rPr>
                <w:color w:val="130C0E"/>
                <w:sz w:val="20"/>
              </w:rPr>
              <w:t>and</w:t>
            </w:r>
            <w:r>
              <w:rPr>
                <w:color w:val="130C0E"/>
                <w:spacing w:val="40"/>
                <w:sz w:val="20"/>
              </w:rPr>
              <w:t> </w:t>
            </w:r>
            <w:r>
              <w:rPr>
                <w:color w:val="130C0E"/>
                <w:sz w:val="20"/>
              </w:rPr>
              <w:t>2016,</w:t>
            </w:r>
            <w:r>
              <w:rPr>
                <w:color w:val="130C0E"/>
                <w:spacing w:val="40"/>
                <w:sz w:val="20"/>
              </w:rPr>
              <w:t> </w:t>
            </w:r>
            <w:r>
              <w:rPr>
                <w:color w:val="130C0E"/>
                <w:sz w:val="20"/>
              </w:rPr>
              <w:t>Victoria.</w:t>
            </w:r>
            <w:r>
              <w:rPr>
                <w:color w:val="130C0E"/>
                <w:spacing w:val="40"/>
                <w:sz w:val="20"/>
              </w:rPr>
              <w:t> </w:t>
            </w:r>
            <w:r>
              <w:rPr>
                <w:color w:val="130C0E"/>
                <w:sz w:val="20"/>
              </w:rPr>
              <w:t>Source:</w:t>
            </w:r>
            <w:r>
              <w:rPr>
                <w:color w:val="130C0E"/>
                <w:spacing w:val="40"/>
                <w:sz w:val="20"/>
              </w:rPr>
              <w:t> </w:t>
            </w:r>
            <w:r>
              <w:rPr>
                <w:color w:val="130C0E"/>
                <w:sz w:val="20"/>
              </w:rPr>
              <w:t>Australian Bureau</w:t>
            </w:r>
            <w:r>
              <w:rPr>
                <w:color w:val="130C0E"/>
                <w:spacing w:val="46"/>
                <w:sz w:val="20"/>
              </w:rPr>
              <w:t> </w:t>
            </w:r>
            <w:r>
              <w:rPr>
                <w:color w:val="130C0E"/>
                <w:sz w:val="20"/>
              </w:rPr>
              <w:t>of</w:t>
            </w:r>
            <w:r>
              <w:rPr>
                <w:color w:val="130C0E"/>
                <w:spacing w:val="46"/>
                <w:sz w:val="20"/>
              </w:rPr>
              <w:t> </w:t>
            </w:r>
            <w:r>
              <w:rPr>
                <w:color w:val="130C0E"/>
                <w:sz w:val="20"/>
              </w:rPr>
              <w:t>Statistics</w:t>
            </w:r>
            <w:r>
              <w:rPr>
                <w:color w:val="130C0E"/>
                <w:spacing w:val="46"/>
                <w:sz w:val="20"/>
              </w:rPr>
              <w:t> </w:t>
            </w:r>
            <w:r>
              <w:rPr>
                <w:color w:val="130C0E"/>
                <w:sz w:val="20"/>
              </w:rPr>
              <w:t>Census</w:t>
            </w:r>
            <w:r>
              <w:rPr>
                <w:color w:val="130C0E"/>
                <w:spacing w:val="46"/>
                <w:sz w:val="20"/>
              </w:rPr>
              <w:t> </w:t>
            </w:r>
            <w:r>
              <w:rPr>
                <w:color w:val="130C0E"/>
                <w:sz w:val="20"/>
              </w:rPr>
              <w:t>years</w:t>
            </w:r>
            <w:r>
              <w:rPr>
                <w:color w:val="130C0E"/>
                <w:spacing w:val="46"/>
                <w:sz w:val="20"/>
              </w:rPr>
              <w:t> </w:t>
            </w:r>
            <w:r>
              <w:rPr>
                <w:color w:val="130C0E"/>
                <w:sz w:val="20"/>
              </w:rPr>
              <w:t>2006,</w:t>
            </w:r>
            <w:r>
              <w:rPr>
                <w:color w:val="130C0E"/>
                <w:spacing w:val="47"/>
                <w:sz w:val="20"/>
              </w:rPr>
              <w:t> </w:t>
            </w:r>
            <w:r>
              <w:rPr>
                <w:color w:val="130C0E"/>
                <w:sz w:val="20"/>
              </w:rPr>
              <w:t>2011,</w:t>
            </w:r>
            <w:r>
              <w:rPr>
                <w:color w:val="130C0E"/>
                <w:spacing w:val="46"/>
                <w:sz w:val="20"/>
              </w:rPr>
              <w:t> </w:t>
            </w:r>
            <w:r>
              <w:rPr>
                <w:color w:val="130C0E"/>
                <w:sz w:val="20"/>
              </w:rPr>
              <w:t>2016,</w:t>
            </w:r>
            <w:r>
              <w:rPr>
                <w:color w:val="130C0E"/>
                <w:spacing w:val="46"/>
                <w:sz w:val="20"/>
              </w:rPr>
              <w:t> </w:t>
            </w:r>
            <w:r>
              <w:rPr>
                <w:color w:val="130C0E"/>
                <w:sz w:val="20"/>
              </w:rPr>
              <w:t>original</w:t>
            </w:r>
            <w:r>
              <w:rPr>
                <w:color w:val="130C0E"/>
                <w:spacing w:val="46"/>
                <w:sz w:val="20"/>
              </w:rPr>
              <w:t> </w:t>
            </w:r>
            <w:r>
              <w:rPr>
                <w:color w:val="130C0E"/>
                <w:spacing w:val="-2"/>
                <w:sz w:val="20"/>
              </w:rPr>
              <w:t>analysis.</w:t>
            </w:r>
          </w:p>
        </w:tc>
        <w:tc>
          <w:tcPr>
            <w:tcW w:w="624" w:type="dxa"/>
          </w:tcPr>
          <w:p>
            <w:pPr>
              <w:pStyle w:val="TableParagraph"/>
              <w:spacing w:before="36"/>
              <w:ind w:right="48"/>
              <w:jc w:val="right"/>
              <w:rPr>
                <w:b/>
                <w:sz w:val="20"/>
              </w:rPr>
            </w:pPr>
            <w:r>
              <w:rPr>
                <w:b/>
                <w:color w:val="130C0E"/>
                <w:spacing w:val="-5"/>
                <w:sz w:val="20"/>
              </w:rPr>
              <w:t>27</w:t>
            </w:r>
          </w:p>
        </w:tc>
      </w:tr>
      <w:tr>
        <w:trPr>
          <w:trHeight w:val="545" w:hRule="atLeast"/>
        </w:trPr>
        <w:tc>
          <w:tcPr>
            <w:tcW w:w="6781" w:type="dxa"/>
          </w:tcPr>
          <w:p>
            <w:pPr>
              <w:pStyle w:val="TableParagraph"/>
              <w:spacing w:line="235" w:lineRule="auto" w:before="39"/>
              <w:ind w:left="50" w:right="257"/>
              <w:rPr>
                <w:sz w:val="20"/>
              </w:rPr>
            </w:pPr>
            <w:r>
              <w:rPr>
                <w:b/>
                <w:color w:val="130C0E"/>
                <w:sz w:val="20"/>
              </w:rPr>
              <w:t>Figure</w:t>
            </w:r>
            <w:r>
              <w:rPr>
                <w:b/>
                <w:color w:val="130C0E"/>
                <w:spacing w:val="40"/>
                <w:sz w:val="20"/>
              </w:rPr>
              <w:t> </w:t>
            </w:r>
            <w:r>
              <w:rPr>
                <w:b/>
                <w:color w:val="130C0E"/>
                <w:sz w:val="20"/>
              </w:rPr>
              <w:t>3:</w:t>
            </w:r>
            <w:r>
              <w:rPr>
                <w:b/>
                <w:color w:val="130C0E"/>
                <w:spacing w:val="40"/>
                <w:sz w:val="20"/>
              </w:rPr>
              <w:t> </w:t>
            </w:r>
            <w:r>
              <w:rPr>
                <w:color w:val="130C0E"/>
                <w:sz w:val="20"/>
              </w:rPr>
              <w:t>Number</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persons,</w:t>
            </w:r>
            <w:r>
              <w:rPr>
                <w:color w:val="130C0E"/>
                <w:spacing w:val="40"/>
                <w:sz w:val="20"/>
              </w:rPr>
              <w:t> </w:t>
            </w:r>
            <w:r>
              <w:rPr>
                <w:color w:val="130C0E"/>
                <w:sz w:val="20"/>
              </w:rPr>
              <w:t>in</w:t>
            </w:r>
            <w:r>
              <w:rPr>
                <w:color w:val="130C0E"/>
                <w:spacing w:val="40"/>
                <w:sz w:val="20"/>
              </w:rPr>
              <w:t> </w:t>
            </w:r>
            <w:r>
              <w:rPr>
                <w:color w:val="130C0E"/>
                <w:sz w:val="20"/>
              </w:rPr>
              <w:t>LGAs</w:t>
            </w:r>
            <w:r>
              <w:rPr>
                <w:color w:val="130C0E"/>
                <w:spacing w:val="40"/>
                <w:sz w:val="20"/>
              </w:rPr>
              <w:t> </w:t>
            </w:r>
            <w:r>
              <w:rPr>
                <w:color w:val="130C0E"/>
                <w:sz w:val="20"/>
              </w:rPr>
              <w:t>(Victoria).</w:t>
            </w:r>
            <w:r>
              <w:rPr>
                <w:color w:val="130C0E"/>
                <w:spacing w:val="40"/>
                <w:sz w:val="20"/>
              </w:rPr>
              <w:t> </w:t>
            </w:r>
            <w:r>
              <w:rPr>
                <w:color w:val="130C0E"/>
                <w:sz w:val="20"/>
              </w:rPr>
              <w:t>Source: Australian</w:t>
            </w:r>
            <w:r>
              <w:rPr>
                <w:color w:val="130C0E"/>
                <w:spacing w:val="70"/>
                <w:sz w:val="20"/>
              </w:rPr>
              <w:t> </w:t>
            </w:r>
            <w:r>
              <w:rPr>
                <w:color w:val="130C0E"/>
                <w:sz w:val="20"/>
              </w:rPr>
              <w:t>Bureau</w:t>
            </w:r>
            <w:r>
              <w:rPr>
                <w:color w:val="130C0E"/>
                <w:spacing w:val="70"/>
                <w:sz w:val="20"/>
              </w:rPr>
              <w:t> </w:t>
            </w:r>
            <w:r>
              <w:rPr>
                <w:color w:val="130C0E"/>
                <w:sz w:val="20"/>
              </w:rPr>
              <w:t>of</w:t>
            </w:r>
            <w:r>
              <w:rPr>
                <w:color w:val="130C0E"/>
                <w:spacing w:val="70"/>
                <w:sz w:val="20"/>
              </w:rPr>
              <w:t> </w:t>
            </w:r>
            <w:r>
              <w:rPr>
                <w:color w:val="130C0E"/>
                <w:sz w:val="20"/>
              </w:rPr>
              <w:t>Statistics</w:t>
            </w:r>
            <w:r>
              <w:rPr>
                <w:color w:val="130C0E"/>
                <w:spacing w:val="70"/>
                <w:sz w:val="20"/>
              </w:rPr>
              <w:t> </w:t>
            </w:r>
            <w:r>
              <w:rPr>
                <w:color w:val="130C0E"/>
                <w:sz w:val="20"/>
              </w:rPr>
              <w:t>Census</w:t>
            </w:r>
            <w:r>
              <w:rPr>
                <w:color w:val="130C0E"/>
                <w:spacing w:val="70"/>
                <w:sz w:val="20"/>
              </w:rPr>
              <w:t> </w:t>
            </w:r>
            <w:r>
              <w:rPr>
                <w:color w:val="130C0E"/>
                <w:sz w:val="20"/>
              </w:rPr>
              <w:t>2016</w:t>
            </w:r>
            <w:r>
              <w:rPr>
                <w:color w:val="130C0E"/>
                <w:spacing w:val="70"/>
                <w:sz w:val="20"/>
              </w:rPr>
              <w:t> </w:t>
            </w:r>
            <w:r>
              <w:rPr>
                <w:color w:val="130C0E"/>
                <w:sz w:val="20"/>
              </w:rPr>
              <w:t>(TableBuilder)</w:t>
            </w:r>
          </w:p>
        </w:tc>
        <w:tc>
          <w:tcPr>
            <w:tcW w:w="624" w:type="dxa"/>
          </w:tcPr>
          <w:p>
            <w:pPr>
              <w:pStyle w:val="TableParagraph"/>
              <w:spacing w:before="36"/>
              <w:ind w:right="48"/>
              <w:jc w:val="right"/>
              <w:rPr>
                <w:b/>
                <w:sz w:val="20"/>
              </w:rPr>
            </w:pPr>
            <w:r>
              <w:rPr>
                <w:b/>
                <w:color w:val="130C0E"/>
                <w:spacing w:val="-5"/>
                <w:sz w:val="20"/>
              </w:rPr>
              <w:t>28</w:t>
            </w:r>
          </w:p>
        </w:tc>
      </w:tr>
      <w:tr>
        <w:trPr>
          <w:trHeight w:val="785" w:hRule="atLeast"/>
        </w:trPr>
        <w:tc>
          <w:tcPr>
            <w:tcW w:w="6781" w:type="dxa"/>
          </w:tcPr>
          <w:p>
            <w:pPr>
              <w:pStyle w:val="TableParagraph"/>
              <w:spacing w:line="235" w:lineRule="auto" w:before="39"/>
              <w:ind w:left="50" w:right="475"/>
              <w:rPr>
                <w:sz w:val="20"/>
              </w:rPr>
            </w:pPr>
            <w:r>
              <w:rPr>
                <w:b/>
                <w:color w:val="130C0E"/>
                <w:sz w:val="20"/>
              </w:rPr>
              <w:t>Figure</w:t>
            </w:r>
            <w:r>
              <w:rPr>
                <w:b/>
                <w:color w:val="130C0E"/>
                <w:spacing w:val="40"/>
                <w:sz w:val="20"/>
              </w:rPr>
              <w:t> </w:t>
            </w:r>
            <w:r>
              <w:rPr>
                <w:b/>
                <w:color w:val="130C0E"/>
                <w:sz w:val="20"/>
              </w:rPr>
              <w:t>4:</w:t>
            </w:r>
            <w:r>
              <w:rPr>
                <w:b/>
                <w:color w:val="130C0E"/>
                <w:spacing w:val="40"/>
                <w:sz w:val="20"/>
              </w:rPr>
              <w:t> </w:t>
            </w:r>
            <w:r>
              <w:rPr>
                <w:color w:val="130C0E"/>
                <w:sz w:val="20"/>
              </w:rPr>
              <w:t>Number</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persons</w:t>
            </w:r>
            <w:r>
              <w:rPr>
                <w:color w:val="130C0E"/>
                <w:spacing w:val="40"/>
                <w:sz w:val="20"/>
              </w:rPr>
              <w:t> </w:t>
            </w:r>
            <w:r>
              <w:rPr>
                <w:color w:val="130C0E"/>
                <w:sz w:val="20"/>
              </w:rPr>
              <w:t>renting</w:t>
            </w:r>
            <w:r>
              <w:rPr>
                <w:color w:val="130C0E"/>
                <w:spacing w:val="40"/>
                <w:sz w:val="20"/>
              </w:rPr>
              <w:t> </w:t>
            </w:r>
            <w:r>
              <w:rPr>
                <w:color w:val="130C0E"/>
                <w:sz w:val="20"/>
              </w:rPr>
              <w:t>from</w:t>
            </w:r>
            <w:r>
              <w:rPr>
                <w:color w:val="130C0E"/>
                <w:spacing w:val="40"/>
                <w:sz w:val="20"/>
              </w:rPr>
              <w:t> </w:t>
            </w:r>
            <w:r>
              <w:rPr>
                <w:color w:val="130C0E"/>
                <w:sz w:val="20"/>
              </w:rPr>
              <w:t>private</w:t>
            </w:r>
            <w:r>
              <w:rPr>
                <w:color w:val="130C0E"/>
                <w:spacing w:val="40"/>
                <w:sz w:val="20"/>
              </w:rPr>
              <w:t> </w:t>
            </w:r>
            <w:r>
              <w:rPr>
                <w:color w:val="130C0E"/>
                <w:sz w:val="20"/>
              </w:rPr>
              <w:t>landlords,</w:t>
            </w:r>
            <w:r>
              <w:rPr>
                <w:color w:val="130C0E"/>
                <w:spacing w:val="40"/>
                <w:sz w:val="20"/>
              </w:rPr>
              <w:t> </w:t>
            </w:r>
            <w:r>
              <w:rPr>
                <w:color w:val="130C0E"/>
                <w:sz w:val="20"/>
              </w:rPr>
              <w:t>in</w:t>
            </w:r>
            <w:r>
              <w:rPr>
                <w:color w:val="130C0E"/>
                <w:spacing w:val="40"/>
                <w:sz w:val="20"/>
              </w:rPr>
              <w:t> </w:t>
            </w:r>
            <w:r>
              <w:rPr>
                <w:color w:val="130C0E"/>
                <w:sz w:val="20"/>
              </w:rPr>
              <w:t>LGAs</w:t>
            </w:r>
            <w:r>
              <w:rPr>
                <w:color w:val="130C0E"/>
                <w:spacing w:val="40"/>
                <w:sz w:val="20"/>
              </w:rPr>
              <w:t> </w:t>
            </w:r>
            <w:r>
              <w:rPr>
                <w:color w:val="130C0E"/>
                <w:sz w:val="20"/>
              </w:rPr>
              <w:t>(Victoria).</w:t>
            </w:r>
            <w:r>
              <w:rPr>
                <w:color w:val="130C0E"/>
                <w:spacing w:val="40"/>
                <w:sz w:val="20"/>
              </w:rPr>
              <w:t> </w:t>
            </w:r>
            <w:r>
              <w:rPr>
                <w:color w:val="130C0E"/>
                <w:sz w:val="20"/>
              </w:rPr>
              <w:t>Source:</w:t>
            </w:r>
            <w:r>
              <w:rPr>
                <w:color w:val="130C0E"/>
                <w:spacing w:val="40"/>
                <w:sz w:val="20"/>
              </w:rPr>
              <w:t> </w:t>
            </w:r>
            <w:r>
              <w:rPr>
                <w:color w:val="130C0E"/>
                <w:sz w:val="20"/>
              </w:rPr>
              <w:t>Australian</w:t>
            </w:r>
            <w:r>
              <w:rPr>
                <w:color w:val="130C0E"/>
                <w:spacing w:val="40"/>
                <w:sz w:val="20"/>
              </w:rPr>
              <w:t> </w:t>
            </w:r>
            <w:r>
              <w:rPr>
                <w:color w:val="130C0E"/>
                <w:sz w:val="20"/>
              </w:rPr>
              <w:t>Bureau</w:t>
            </w:r>
            <w:r>
              <w:rPr>
                <w:color w:val="130C0E"/>
                <w:spacing w:val="40"/>
                <w:sz w:val="20"/>
              </w:rPr>
              <w:t> </w:t>
            </w:r>
            <w:r>
              <w:rPr>
                <w:color w:val="130C0E"/>
                <w:sz w:val="20"/>
              </w:rPr>
              <w:t>of</w:t>
            </w:r>
            <w:r>
              <w:rPr>
                <w:color w:val="130C0E"/>
                <w:spacing w:val="40"/>
                <w:sz w:val="20"/>
              </w:rPr>
              <w:t> </w:t>
            </w:r>
            <w:r>
              <w:rPr>
                <w:color w:val="130C0E"/>
                <w:sz w:val="20"/>
              </w:rPr>
              <w:t>Statistics</w:t>
            </w:r>
            <w:r>
              <w:rPr>
                <w:color w:val="130C0E"/>
                <w:spacing w:val="40"/>
                <w:sz w:val="20"/>
              </w:rPr>
              <w:t> </w:t>
            </w:r>
            <w:r>
              <w:rPr>
                <w:color w:val="130C0E"/>
                <w:sz w:val="20"/>
              </w:rPr>
              <w:t>Census</w:t>
            </w:r>
            <w:r>
              <w:rPr>
                <w:color w:val="130C0E"/>
                <w:spacing w:val="40"/>
                <w:sz w:val="20"/>
              </w:rPr>
              <w:t> </w:t>
            </w:r>
            <w:r>
              <w:rPr>
                <w:color w:val="130C0E"/>
                <w:sz w:val="20"/>
              </w:rPr>
              <w:t>2016 </w:t>
            </w:r>
            <w:r>
              <w:rPr>
                <w:color w:val="130C0E"/>
                <w:spacing w:val="-2"/>
                <w:sz w:val="20"/>
              </w:rPr>
              <w:t>(TableBuilder).</w:t>
            </w:r>
          </w:p>
        </w:tc>
        <w:tc>
          <w:tcPr>
            <w:tcW w:w="624" w:type="dxa"/>
          </w:tcPr>
          <w:p>
            <w:pPr>
              <w:pStyle w:val="TableParagraph"/>
              <w:spacing w:before="36"/>
              <w:ind w:right="48"/>
              <w:jc w:val="right"/>
              <w:rPr>
                <w:b/>
                <w:sz w:val="20"/>
              </w:rPr>
            </w:pPr>
            <w:r>
              <w:rPr>
                <w:b/>
                <w:color w:val="130C0E"/>
                <w:spacing w:val="-5"/>
                <w:sz w:val="20"/>
              </w:rPr>
              <w:t>29</w:t>
            </w:r>
          </w:p>
        </w:tc>
      </w:tr>
      <w:tr>
        <w:trPr>
          <w:trHeight w:val="1025" w:hRule="atLeast"/>
        </w:trPr>
        <w:tc>
          <w:tcPr>
            <w:tcW w:w="6781" w:type="dxa"/>
          </w:tcPr>
          <w:p>
            <w:pPr>
              <w:pStyle w:val="TableParagraph"/>
              <w:spacing w:line="235" w:lineRule="auto" w:before="39"/>
              <w:ind w:left="50" w:right="257"/>
              <w:rPr>
                <w:sz w:val="20"/>
              </w:rPr>
            </w:pPr>
            <w:r>
              <w:rPr>
                <w:b/>
                <w:color w:val="130C0E"/>
                <w:sz w:val="20"/>
              </w:rPr>
              <w:t>Figure</w:t>
            </w:r>
            <w:r>
              <w:rPr>
                <w:b/>
                <w:color w:val="130C0E"/>
                <w:spacing w:val="40"/>
                <w:sz w:val="20"/>
              </w:rPr>
              <w:t> </w:t>
            </w:r>
            <w:r>
              <w:rPr>
                <w:b/>
                <w:color w:val="130C0E"/>
                <w:sz w:val="20"/>
              </w:rPr>
              <w:t>5:</w:t>
            </w:r>
            <w:r>
              <w:rPr>
                <w:b/>
                <w:color w:val="130C0E"/>
                <w:spacing w:val="40"/>
                <w:sz w:val="20"/>
              </w:rPr>
              <w:t> </w:t>
            </w:r>
            <w:r>
              <w:rPr>
                <w:color w:val="130C0E"/>
                <w:sz w:val="20"/>
              </w:rPr>
              <w:t>Proportion</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persons</w:t>
            </w:r>
            <w:r>
              <w:rPr>
                <w:color w:val="130C0E"/>
                <w:spacing w:val="40"/>
                <w:sz w:val="20"/>
              </w:rPr>
              <w:t> </w:t>
            </w:r>
            <w:r>
              <w:rPr>
                <w:color w:val="130C0E"/>
                <w:sz w:val="20"/>
              </w:rPr>
              <w:t>who</w:t>
            </w:r>
            <w:r>
              <w:rPr>
                <w:color w:val="130C0E"/>
                <w:spacing w:val="40"/>
                <w:sz w:val="20"/>
              </w:rPr>
              <w:t> </w:t>
            </w:r>
            <w:r>
              <w:rPr>
                <w:color w:val="130C0E"/>
                <w:sz w:val="20"/>
              </w:rPr>
              <w:t>own,</w:t>
            </w:r>
            <w:r>
              <w:rPr>
                <w:color w:val="130C0E"/>
                <w:spacing w:val="40"/>
                <w:sz w:val="20"/>
              </w:rPr>
              <w:t> </w:t>
            </w:r>
            <w:r>
              <w:rPr>
                <w:color w:val="130C0E"/>
                <w:sz w:val="20"/>
              </w:rPr>
              <w:t>or</w:t>
            </w:r>
            <w:r>
              <w:rPr>
                <w:color w:val="130C0E"/>
                <w:spacing w:val="40"/>
                <w:sz w:val="20"/>
              </w:rPr>
              <w:t> </w:t>
            </w:r>
            <w:r>
              <w:rPr>
                <w:color w:val="130C0E"/>
                <w:sz w:val="20"/>
              </w:rPr>
              <w:t>rent</w:t>
            </w:r>
            <w:r>
              <w:rPr>
                <w:color w:val="130C0E"/>
                <w:spacing w:val="40"/>
                <w:sz w:val="20"/>
              </w:rPr>
              <w:t> </w:t>
            </w:r>
            <w:r>
              <w:rPr>
                <w:color w:val="130C0E"/>
                <w:sz w:val="20"/>
              </w:rPr>
              <w:t>from</w:t>
            </w:r>
            <w:r>
              <w:rPr>
                <w:color w:val="130C0E"/>
                <w:spacing w:val="40"/>
                <w:sz w:val="20"/>
              </w:rPr>
              <w:t> </w:t>
            </w:r>
            <w:r>
              <w:rPr>
                <w:color w:val="130C0E"/>
                <w:sz w:val="20"/>
              </w:rPr>
              <w:t>private and</w:t>
            </w:r>
            <w:r>
              <w:rPr>
                <w:color w:val="130C0E"/>
                <w:spacing w:val="40"/>
                <w:sz w:val="20"/>
              </w:rPr>
              <w:t> </w:t>
            </w:r>
            <w:r>
              <w:rPr>
                <w:color w:val="130C0E"/>
                <w:sz w:val="20"/>
              </w:rPr>
              <w:t>social</w:t>
            </w:r>
            <w:r>
              <w:rPr>
                <w:color w:val="130C0E"/>
                <w:spacing w:val="40"/>
                <w:sz w:val="20"/>
              </w:rPr>
              <w:t> </w:t>
            </w:r>
            <w:r>
              <w:rPr>
                <w:color w:val="130C0E"/>
                <w:sz w:val="20"/>
              </w:rPr>
              <w:t>landlords</w:t>
            </w:r>
            <w:r>
              <w:rPr>
                <w:color w:val="130C0E"/>
                <w:spacing w:val="40"/>
                <w:sz w:val="20"/>
              </w:rPr>
              <w:t> </w:t>
            </w:r>
            <w:r>
              <w:rPr>
                <w:color w:val="130C0E"/>
                <w:sz w:val="20"/>
              </w:rPr>
              <w:t>in</w:t>
            </w:r>
            <w:r>
              <w:rPr>
                <w:color w:val="130C0E"/>
                <w:spacing w:val="40"/>
                <w:sz w:val="20"/>
              </w:rPr>
              <w:t> </w:t>
            </w:r>
            <w:r>
              <w:rPr>
                <w:color w:val="130C0E"/>
                <w:sz w:val="20"/>
              </w:rPr>
              <w:t>LGAs</w:t>
            </w:r>
            <w:r>
              <w:rPr>
                <w:color w:val="130C0E"/>
                <w:spacing w:val="40"/>
                <w:sz w:val="20"/>
              </w:rPr>
              <w:t> </w:t>
            </w:r>
            <w:r>
              <w:rPr>
                <w:color w:val="130C0E"/>
                <w:sz w:val="20"/>
              </w:rPr>
              <w:t>(showing</w:t>
            </w:r>
            <w:r>
              <w:rPr>
                <w:color w:val="130C0E"/>
                <w:spacing w:val="40"/>
                <w:sz w:val="20"/>
              </w:rPr>
              <w:t> </w:t>
            </w:r>
            <w:r>
              <w:rPr>
                <w:color w:val="130C0E"/>
                <w:sz w:val="20"/>
              </w:rPr>
              <w:t>LGAs</w:t>
            </w:r>
            <w:r>
              <w:rPr>
                <w:color w:val="130C0E"/>
                <w:spacing w:val="40"/>
                <w:sz w:val="20"/>
              </w:rPr>
              <w:t> </w:t>
            </w:r>
            <w:r>
              <w:rPr>
                <w:color w:val="130C0E"/>
                <w:sz w:val="20"/>
              </w:rPr>
              <w:t>with</w:t>
            </w:r>
            <w:r>
              <w:rPr>
                <w:color w:val="130C0E"/>
                <w:spacing w:val="40"/>
                <w:sz w:val="20"/>
              </w:rPr>
              <w:t> </w:t>
            </w:r>
            <w:r>
              <w:rPr>
                <w:color w:val="130C0E"/>
                <w:sz w:val="20"/>
              </w:rPr>
              <w:t>highest</w:t>
            </w:r>
            <w:r>
              <w:rPr>
                <w:color w:val="130C0E"/>
                <w:spacing w:val="40"/>
                <w:sz w:val="20"/>
              </w:rPr>
              <w:t> </w:t>
            </w:r>
            <w:r>
              <w:rPr>
                <w:color w:val="130C0E"/>
                <w:sz w:val="20"/>
              </w:rPr>
              <w:t>numbers</w:t>
            </w:r>
            <w:r>
              <w:rPr>
                <w:color w:val="130C0E"/>
                <w:spacing w:val="40"/>
                <w:sz w:val="20"/>
              </w:rPr>
              <w:t> </w:t>
            </w:r>
            <w:r>
              <w:rPr>
                <w:color w:val="130C0E"/>
                <w:sz w:val="20"/>
              </w:rPr>
              <w:t>of</w:t>
            </w:r>
          </w:p>
          <w:p>
            <w:pPr>
              <w:pStyle w:val="TableParagraph"/>
              <w:spacing w:line="235" w:lineRule="auto" w:before="2"/>
              <w:ind w:left="50" w:right="630"/>
              <w:rPr>
                <w:sz w:val="20"/>
              </w:rPr>
            </w:pPr>
            <w:r>
              <w:rPr>
                <w:color w:val="130C0E"/>
                <w:sz w:val="20"/>
              </w:rPr>
              <w:t>Aboriginal</w:t>
            </w:r>
            <w:r>
              <w:rPr>
                <w:color w:val="130C0E"/>
                <w:spacing w:val="40"/>
                <w:sz w:val="20"/>
              </w:rPr>
              <w:t> </w:t>
            </w:r>
            <w:r>
              <w:rPr>
                <w:color w:val="130C0E"/>
                <w:sz w:val="20"/>
              </w:rPr>
              <w:t>residents).</w:t>
            </w:r>
            <w:r>
              <w:rPr>
                <w:color w:val="130C0E"/>
                <w:spacing w:val="40"/>
                <w:sz w:val="20"/>
              </w:rPr>
              <w:t> </w:t>
            </w:r>
            <w:r>
              <w:rPr>
                <w:color w:val="130C0E"/>
                <w:sz w:val="20"/>
              </w:rPr>
              <w:t>Source:</w:t>
            </w:r>
            <w:r>
              <w:rPr>
                <w:color w:val="130C0E"/>
                <w:spacing w:val="40"/>
                <w:sz w:val="20"/>
              </w:rPr>
              <w:t> </w:t>
            </w:r>
            <w:r>
              <w:rPr>
                <w:color w:val="130C0E"/>
                <w:sz w:val="20"/>
              </w:rPr>
              <w:t>Australian</w:t>
            </w:r>
            <w:r>
              <w:rPr>
                <w:color w:val="130C0E"/>
                <w:spacing w:val="40"/>
                <w:sz w:val="20"/>
              </w:rPr>
              <w:t> </w:t>
            </w:r>
            <w:r>
              <w:rPr>
                <w:color w:val="130C0E"/>
                <w:sz w:val="20"/>
              </w:rPr>
              <w:t>Bureau</w:t>
            </w:r>
            <w:r>
              <w:rPr>
                <w:color w:val="130C0E"/>
                <w:spacing w:val="40"/>
                <w:sz w:val="20"/>
              </w:rPr>
              <w:t> </w:t>
            </w:r>
            <w:r>
              <w:rPr>
                <w:color w:val="130C0E"/>
                <w:sz w:val="20"/>
              </w:rPr>
              <w:t>of</w:t>
            </w:r>
            <w:r>
              <w:rPr>
                <w:color w:val="130C0E"/>
                <w:spacing w:val="40"/>
                <w:sz w:val="20"/>
              </w:rPr>
              <w:t> </w:t>
            </w:r>
            <w:r>
              <w:rPr>
                <w:color w:val="130C0E"/>
                <w:sz w:val="20"/>
              </w:rPr>
              <w:t>Statistics</w:t>
            </w:r>
            <w:r>
              <w:rPr>
                <w:color w:val="130C0E"/>
                <w:spacing w:val="40"/>
                <w:sz w:val="20"/>
              </w:rPr>
              <w:t> </w:t>
            </w:r>
            <w:r>
              <w:rPr>
                <w:color w:val="130C0E"/>
                <w:sz w:val="20"/>
              </w:rPr>
              <w:t>Census</w:t>
            </w:r>
            <w:r>
              <w:rPr>
                <w:color w:val="130C0E"/>
                <w:spacing w:val="80"/>
                <w:sz w:val="20"/>
              </w:rPr>
              <w:t> </w:t>
            </w:r>
            <w:r>
              <w:rPr>
                <w:color w:val="130C0E"/>
                <w:sz w:val="20"/>
              </w:rPr>
              <w:t>2016 (TableBuilder)</w:t>
            </w:r>
          </w:p>
        </w:tc>
        <w:tc>
          <w:tcPr>
            <w:tcW w:w="624" w:type="dxa"/>
          </w:tcPr>
          <w:p>
            <w:pPr>
              <w:pStyle w:val="TableParagraph"/>
              <w:spacing w:before="36"/>
              <w:ind w:right="48"/>
              <w:jc w:val="right"/>
              <w:rPr>
                <w:b/>
                <w:sz w:val="20"/>
              </w:rPr>
            </w:pPr>
            <w:r>
              <w:rPr>
                <w:b/>
                <w:color w:val="130C0E"/>
                <w:spacing w:val="-5"/>
                <w:sz w:val="20"/>
              </w:rPr>
              <w:t>29</w:t>
            </w:r>
          </w:p>
        </w:tc>
      </w:tr>
      <w:tr>
        <w:trPr>
          <w:trHeight w:val="785" w:hRule="atLeast"/>
        </w:trPr>
        <w:tc>
          <w:tcPr>
            <w:tcW w:w="6781" w:type="dxa"/>
          </w:tcPr>
          <w:p>
            <w:pPr>
              <w:pStyle w:val="TableParagraph"/>
              <w:spacing w:line="242" w:lineRule="exact" w:before="36"/>
              <w:ind w:left="50"/>
              <w:rPr>
                <w:sz w:val="20"/>
              </w:rPr>
            </w:pPr>
            <w:r>
              <w:rPr>
                <w:b/>
                <w:color w:val="130C0E"/>
                <w:sz w:val="20"/>
              </w:rPr>
              <w:t>Figure</w:t>
            </w:r>
            <w:r>
              <w:rPr>
                <w:b/>
                <w:color w:val="130C0E"/>
                <w:spacing w:val="58"/>
                <w:w w:val="150"/>
                <w:sz w:val="20"/>
              </w:rPr>
              <w:t> </w:t>
            </w:r>
            <w:r>
              <w:rPr>
                <w:b/>
                <w:color w:val="130C0E"/>
                <w:sz w:val="20"/>
              </w:rPr>
              <w:t>6:</w:t>
            </w:r>
            <w:r>
              <w:rPr>
                <w:b/>
                <w:color w:val="130C0E"/>
                <w:spacing w:val="58"/>
                <w:w w:val="150"/>
                <w:sz w:val="20"/>
              </w:rPr>
              <w:t> </w:t>
            </w:r>
            <w:r>
              <w:rPr>
                <w:color w:val="130C0E"/>
                <w:sz w:val="20"/>
              </w:rPr>
              <w:t>Barriers/problems</w:t>
            </w:r>
            <w:r>
              <w:rPr>
                <w:color w:val="130C0E"/>
                <w:spacing w:val="58"/>
                <w:w w:val="150"/>
                <w:sz w:val="20"/>
              </w:rPr>
              <w:t> </w:t>
            </w:r>
            <w:r>
              <w:rPr>
                <w:color w:val="130C0E"/>
                <w:sz w:val="20"/>
              </w:rPr>
              <w:t>and</w:t>
            </w:r>
            <w:r>
              <w:rPr>
                <w:color w:val="130C0E"/>
                <w:spacing w:val="58"/>
                <w:w w:val="150"/>
                <w:sz w:val="20"/>
              </w:rPr>
              <w:t> </w:t>
            </w:r>
            <w:r>
              <w:rPr>
                <w:color w:val="130C0E"/>
                <w:sz w:val="20"/>
              </w:rPr>
              <w:t>opportunities/solutions</w:t>
            </w:r>
            <w:r>
              <w:rPr>
                <w:color w:val="130C0E"/>
                <w:spacing w:val="58"/>
                <w:w w:val="150"/>
                <w:sz w:val="20"/>
              </w:rPr>
              <w:t> </w:t>
            </w:r>
            <w:r>
              <w:rPr>
                <w:color w:val="130C0E"/>
                <w:sz w:val="20"/>
              </w:rPr>
              <w:t>for</w:t>
            </w:r>
            <w:r>
              <w:rPr>
                <w:color w:val="130C0E"/>
                <w:spacing w:val="58"/>
                <w:w w:val="150"/>
                <w:sz w:val="20"/>
              </w:rPr>
              <w:t> </w:t>
            </w:r>
            <w:r>
              <w:rPr>
                <w:color w:val="130C0E"/>
                <w:spacing w:val="-2"/>
                <w:sz w:val="20"/>
              </w:rPr>
              <w:t>Aboriginal</w:t>
            </w:r>
          </w:p>
          <w:p>
            <w:pPr>
              <w:pStyle w:val="TableParagraph"/>
              <w:spacing w:line="235" w:lineRule="auto" w:before="1"/>
              <w:ind w:left="50" w:right="257"/>
              <w:rPr>
                <w:sz w:val="20"/>
              </w:rPr>
            </w:pPr>
            <w:r>
              <w:rPr>
                <w:color w:val="130C0E"/>
                <w:sz w:val="20"/>
              </w:rPr>
              <w:t>Victorians</w:t>
            </w:r>
            <w:r>
              <w:rPr>
                <w:color w:val="130C0E"/>
                <w:spacing w:val="40"/>
                <w:sz w:val="20"/>
              </w:rPr>
              <w:t> </w:t>
            </w:r>
            <w:r>
              <w:rPr>
                <w:color w:val="130C0E"/>
                <w:sz w:val="20"/>
              </w:rPr>
              <w:t>seeking</w:t>
            </w:r>
            <w:r>
              <w:rPr>
                <w:color w:val="130C0E"/>
                <w:spacing w:val="40"/>
                <w:sz w:val="20"/>
              </w:rPr>
              <w:t> </w:t>
            </w:r>
            <w:r>
              <w:rPr>
                <w:color w:val="130C0E"/>
                <w:sz w:val="20"/>
              </w:rPr>
              <w:t>housing</w:t>
            </w:r>
            <w:r>
              <w:rPr>
                <w:color w:val="130C0E"/>
                <w:spacing w:val="40"/>
                <w:sz w:val="20"/>
              </w:rPr>
              <w:t> </w:t>
            </w:r>
            <w:r>
              <w:rPr>
                <w:color w:val="130C0E"/>
                <w:sz w:val="20"/>
              </w:rPr>
              <w:t>in</w:t>
            </w:r>
            <w:r>
              <w:rPr>
                <w:color w:val="130C0E"/>
                <w:spacing w:val="40"/>
                <w:sz w:val="20"/>
              </w:rPr>
              <w:t> </w:t>
            </w:r>
            <w:r>
              <w:rPr>
                <w:color w:val="130C0E"/>
                <w:sz w:val="20"/>
              </w:rPr>
              <w:t>the</w:t>
            </w:r>
            <w:r>
              <w:rPr>
                <w:color w:val="130C0E"/>
                <w:spacing w:val="40"/>
                <w:sz w:val="20"/>
              </w:rPr>
              <w:t> </w:t>
            </w:r>
            <w:r>
              <w:rPr>
                <w:color w:val="130C0E"/>
                <w:sz w:val="20"/>
              </w:rPr>
              <w:t>private</w:t>
            </w:r>
            <w:r>
              <w:rPr>
                <w:color w:val="130C0E"/>
                <w:spacing w:val="40"/>
                <w:sz w:val="20"/>
              </w:rPr>
              <w:t> </w:t>
            </w:r>
            <w:r>
              <w:rPr>
                <w:color w:val="130C0E"/>
                <w:sz w:val="20"/>
              </w:rPr>
              <w:t>rental</w:t>
            </w:r>
            <w:r>
              <w:rPr>
                <w:color w:val="130C0E"/>
                <w:spacing w:val="40"/>
                <w:sz w:val="20"/>
              </w:rPr>
              <w:t> </w:t>
            </w:r>
            <w:r>
              <w:rPr>
                <w:color w:val="130C0E"/>
                <w:sz w:val="20"/>
              </w:rPr>
              <w:t>sector,</w:t>
            </w:r>
            <w:r>
              <w:rPr>
                <w:color w:val="130C0E"/>
                <w:spacing w:val="40"/>
                <w:sz w:val="20"/>
              </w:rPr>
              <w:t> </w:t>
            </w:r>
            <w:r>
              <w:rPr>
                <w:color w:val="130C0E"/>
                <w:sz w:val="20"/>
              </w:rPr>
              <w:t>mapped</w:t>
            </w:r>
            <w:r>
              <w:rPr>
                <w:color w:val="130C0E"/>
                <w:spacing w:val="40"/>
                <w:sz w:val="20"/>
              </w:rPr>
              <w:t> </w:t>
            </w:r>
            <w:r>
              <w:rPr>
                <w:color w:val="130C0E"/>
                <w:sz w:val="20"/>
              </w:rPr>
              <w:t>along</w:t>
            </w:r>
            <w:r>
              <w:rPr>
                <w:color w:val="130C0E"/>
                <w:spacing w:val="40"/>
                <w:sz w:val="20"/>
              </w:rPr>
              <w:t> </w:t>
            </w:r>
            <w:r>
              <w:rPr>
                <w:color w:val="130C0E"/>
                <w:sz w:val="20"/>
              </w:rPr>
              <w:t>the Renter’s Journey</w:t>
            </w:r>
          </w:p>
        </w:tc>
        <w:tc>
          <w:tcPr>
            <w:tcW w:w="624" w:type="dxa"/>
          </w:tcPr>
          <w:p>
            <w:pPr>
              <w:pStyle w:val="TableParagraph"/>
              <w:spacing w:before="36"/>
              <w:ind w:right="48"/>
              <w:jc w:val="right"/>
              <w:rPr>
                <w:b/>
                <w:sz w:val="20"/>
              </w:rPr>
            </w:pPr>
            <w:r>
              <w:rPr>
                <w:b/>
                <w:color w:val="130C0E"/>
                <w:spacing w:val="-5"/>
                <w:sz w:val="20"/>
              </w:rPr>
              <w:t>83</w:t>
            </w:r>
          </w:p>
        </w:tc>
      </w:tr>
      <w:tr>
        <w:trPr>
          <w:trHeight w:val="545" w:hRule="atLeast"/>
        </w:trPr>
        <w:tc>
          <w:tcPr>
            <w:tcW w:w="6781" w:type="dxa"/>
          </w:tcPr>
          <w:p>
            <w:pPr>
              <w:pStyle w:val="TableParagraph"/>
              <w:spacing w:line="235" w:lineRule="auto" w:before="39"/>
              <w:ind w:left="50" w:right="257"/>
              <w:rPr>
                <w:sz w:val="20"/>
              </w:rPr>
            </w:pPr>
            <w:r>
              <w:rPr>
                <w:b/>
                <w:color w:val="130C0E"/>
                <w:sz w:val="20"/>
              </w:rPr>
              <w:t>Table</w:t>
            </w:r>
            <w:r>
              <w:rPr>
                <w:b/>
                <w:color w:val="130C0E"/>
                <w:spacing w:val="40"/>
                <w:sz w:val="20"/>
              </w:rPr>
              <w:t> </w:t>
            </w:r>
            <w:r>
              <w:rPr>
                <w:b/>
                <w:color w:val="130C0E"/>
                <w:sz w:val="20"/>
              </w:rPr>
              <w:t>1:</w:t>
            </w:r>
            <w:r>
              <w:rPr>
                <w:b/>
                <w:color w:val="130C0E"/>
                <w:spacing w:val="40"/>
                <w:sz w:val="20"/>
              </w:rPr>
              <w:t> </w:t>
            </w:r>
            <w:r>
              <w:rPr>
                <w:color w:val="130C0E"/>
                <w:sz w:val="20"/>
              </w:rPr>
              <w:t>Yarns</w:t>
            </w:r>
            <w:r>
              <w:rPr>
                <w:color w:val="130C0E"/>
                <w:spacing w:val="40"/>
                <w:sz w:val="20"/>
              </w:rPr>
              <w:t> </w:t>
            </w:r>
            <w:r>
              <w:rPr>
                <w:color w:val="130C0E"/>
                <w:sz w:val="20"/>
              </w:rPr>
              <w:t>with</w:t>
            </w:r>
            <w:r>
              <w:rPr>
                <w:color w:val="130C0E"/>
                <w:spacing w:val="40"/>
                <w:sz w:val="20"/>
              </w:rPr>
              <w:t> </w:t>
            </w:r>
            <w:r>
              <w:rPr>
                <w:color w:val="130C0E"/>
                <w:sz w:val="20"/>
              </w:rPr>
              <w:t>professional</w:t>
            </w:r>
            <w:r>
              <w:rPr>
                <w:color w:val="130C0E"/>
                <w:spacing w:val="40"/>
                <w:sz w:val="20"/>
              </w:rPr>
              <w:t> </w:t>
            </w:r>
            <w:r>
              <w:rPr>
                <w:color w:val="130C0E"/>
                <w:sz w:val="20"/>
              </w:rPr>
              <w:t>participants,</w:t>
            </w:r>
            <w:r>
              <w:rPr>
                <w:color w:val="130C0E"/>
                <w:spacing w:val="40"/>
                <w:sz w:val="20"/>
              </w:rPr>
              <w:t> </w:t>
            </w:r>
            <w:r>
              <w:rPr>
                <w:color w:val="130C0E"/>
                <w:sz w:val="20"/>
              </w:rPr>
              <w:t>showing</w:t>
            </w:r>
            <w:r>
              <w:rPr>
                <w:color w:val="130C0E"/>
                <w:spacing w:val="40"/>
                <w:sz w:val="20"/>
              </w:rPr>
              <w:t> </w:t>
            </w:r>
            <w:r>
              <w:rPr>
                <w:color w:val="130C0E"/>
                <w:sz w:val="20"/>
              </w:rPr>
              <w:t>number</w:t>
            </w:r>
            <w:r>
              <w:rPr>
                <w:color w:val="130C0E"/>
                <w:spacing w:val="40"/>
                <w:sz w:val="20"/>
              </w:rPr>
              <w:t> </w:t>
            </w:r>
            <w:r>
              <w:rPr>
                <w:color w:val="130C0E"/>
                <w:sz w:val="20"/>
              </w:rPr>
              <w:t>of participants and location</w:t>
            </w:r>
          </w:p>
        </w:tc>
        <w:tc>
          <w:tcPr>
            <w:tcW w:w="624" w:type="dxa"/>
          </w:tcPr>
          <w:p>
            <w:pPr>
              <w:pStyle w:val="TableParagraph"/>
              <w:spacing w:before="36"/>
              <w:ind w:right="48"/>
              <w:jc w:val="right"/>
              <w:rPr>
                <w:b/>
                <w:sz w:val="20"/>
              </w:rPr>
            </w:pPr>
            <w:r>
              <w:rPr>
                <w:b/>
                <w:color w:val="130C0E"/>
                <w:spacing w:val="-5"/>
                <w:sz w:val="20"/>
              </w:rPr>
              <w:t>22</w:t>
            </w:r>
          </w:p>
        </w:tc>
      </w:tr>
      <w:tr>
        <w:trPr>
          <w:trHeight w:val="545" w:hRule="atLeast"/>
        </w:trPr>
        <w:tc>
          <w:tcPr>
            <w:tcW w:w="6781" w:type="dxa"/>
          </w:tcPr>
          <w:p>
            <w:pPr>
              <w:pStyle w:val="TableParagraph"/>
              <w:spacing w:line="235" w:lineRule="auto" w:before="39"/>
              <w:ind w:left="50" w:right="257"/>
              <w:rPr>
                <w:sz w:val="20"/>
              </w:rPr>
            </w:pPr>
            <w:r>
              <w:rPr>
                <w:b/>
                <w:color w:val="130C0E"/>
                <w:sz w:val="20"/>
              </w:rPr>
              <w:t>Table</w:t>
            </w:r>
            <w:r>
              <w:rPr>
                <w:b/>
                <w:color w:val="130C0E"/>
                <w:spacing w:val="40"/>
                <w:sz w:val="20"/>
              </w:rPr>
              <w:t> </w:t>
            </w:r>
            <w:r>
              <w:rPr>
                <w:b/>
                <w:color w:val="130C0E"/>
                <w:sz w:val="20"/>
              </w:rPr>
              <w:t>2:</w:t>
            </w:r>
            <w:r>
              <w:rPr>
                <w:b/>
                <w:color w:val="130C0E"/>
                <w:spacing w:val="40"/>
                <w:sz w:val="20"/>
              </w:rPr>
              <w:t> </w:t>
            </w:r>
            <w:r>
              <w:rPr>
                <w:color w:val="130C0E"/>
                <w:sz w:val="20"/>
              </w:rPr>
              <w:t>Yarns</w:t>
            </w:r>
            <w:r>
              <w:rPr>
                <w:color w:val="130C0E"/>
                <w:spacing w:val="40"/>
                <w:sz w:val="20"/>
              </w:rPr>
              <w:t> </w:t>
            </w:r>
            <w:r>
              <w:rPr>
                <w:color w:val="130C0E"/>
                <w:sz w:val="20"/>
              </w:rPr>
              <w:t>with</w:t>
            </w:r>
            <w:r>
              <w:rPr>
                <w:color w:val="130C0E"/>
                <w:spacing w:val="40"/>
                <w:sz w:val="20"/>
              </w:rPr>
              <w:t> </w:t>
            </w:r>
            <w:r>
              <w:rPr>
                <w:color w:val="130C0E"/>
                <w:sz w:val="20"/>
              </w:rPr>
              <w:t>participants,</w:t>
            </w:r>
            <w:r>
              <w:rPr>
                <w:color w:val="130C0E"/>
                <w:spacing w:val="40"/>
                <w:sz w:val="20"/>
              </w:rPr>
              <w:t> </w:t>
            </w:r>
            <w:r>
              <w:rPr>
                <w:color w:val="130C0E"/>
                <w:sz w:val="20"/>
              </w:rPr>
              <w:t>showing</w:t>
            </w:r>
            <w:r>
              <w:rPr>
                <w:color w:val="130C0E"/>
                <w:spacing w:val="40"/>
                <w:sz w:val="20"/>
              </w:rPr>
              <w:t> </w:t>
            </w:r>
            <w:r>
              <w:rPr>
                <w:color w:val="130C0E"/>
                <w:sz w:val="20"/>
              </w:rPr>
              <w:t>stage</w:t>
            </w:r>
            <w:r>
              <w:rPr>
                <w:color w:val="130C0E"/>
                <w:spacing w:val="40"/>
                <w:sz w:val="20"/>
              </w:rPr>
              <w:t> </w:t>
            </w:r>
            <w:r>
              <w:rPr>
                <w:color w:val="130C0E"/>
                <w:sz w:val="20"/>
              </w:rPr>
              <w:t>of</w:t>
            </w:r>
            <w:r>
              <w:rPr>
                <w:color w:val="130C0E"/>
                <w:spacing w:val="40"/>
                <w:sz w:val="20"/>
              </w:rPr>
              <w:t> </w:t>
            </w:r>
            <w:r>
              <w:rPr>
                <w:color w:val="130C0E"/>
                <w:sz w:val="20"/>
              </w:rPr>
              <w:t>rental</w:t>
            </w:r>
            <w:r>
              <w:rPr>
                <w:color w:val="130C0E"/>
                <w:spacing w:val="40"/>
                <w:sz w:val="20"/>
              </w:rPr>
              <w:t> </w:t>
            </w:r>
            <w:r>
              <w:rPr>
                <w:color w:val="130C0E"/>
                <w:sz w:val="20"/>
              </w:rPr>
              <w:t>journey</w:t>
            </w:r>
            <w:r>
              <w:rPr>
                <w:color w:val="130C0E"/>
                <w:spacing w:val="40"/>
                <w:sz w:val="20"/>
              </w:rPr>
              <w:t> </w:t>
            </w:r>
            <w:r>
              <w:rPr>
                <w:color w:val="130C0E"/>
                <w:sz w:val="20"/>
              </w:rPr>
              <w:t>per </w:t>
            </w:r>
            <w:r>
              <w:rPr>
                <w:color w:val="130C0E"/>
                <w:spacing w:val="-2"/>
                <w:sz w:val="20"/>
              </w:rPr>
              <w:t>participant</w:t>
            </w:r>
          </w:p>
        </w:tc>
        <w:tc>
          <w:tcPr>
            <w:tcW w:w="624" w:type="dxa"/>
          </w:tcPr>
          <w:p>
            <w:pPr>
              <w:pStyle w:val="TableParagraph"/>
              <w:spacing w:before="36"/>
              <w:ind w:right="48"/>
              <w:jc w:val="right"/>
              <w:rPr>
                <w:b/>
                <w:sz w:val="20"/>
              </w:rPr>
            </w:pPr>
            <w:r>
              <w:rPr>
                <w:b/>
                <w:color w:val="130C0E"/>
                <w:spacing w:val="-5"/>
                <w:sz w:val="20"/>
              </w:rPr>
              <w:t>22</w:t>
            </w:r>
          </w:p>
        </w:tc>
      </w:tr>
      <w:tr>
        <w:trPr>
          <w:trHeight w:val="545" w:hRule="atLeast"/>
        </w:trPr>
        <w:tc>
          <w:tcPr>
            <w:tcW w:w="6781" w:type="dxa"/>
          </w:tcPr>
          <w:p>
            <w:pPr>
              <w:pStyle w:val="TableParagraph"/>
              <w:spacing w:line="235" w:lineRule="auto" w:before="39"/>
              <w:ind w:left="50" w:right="257"/>
              <w:rPr>
                <w:sz w:val="20"/>
              </w:rPr>
            </w:pPr>
            <w:r>
              <w:rPr>
                <w:b/>
                <w:color w:val="130C0E"/>
                <w:sz w:val="20"/>
              </w:rPr>
              <w:t>Table</w:t>
            </w:r>
            <w:r>
              <w:rPr>
                <w:b/>
                <w:color w:val="130C0E"/>
                <w:spacing w:val="39"/>
                <w:sz w:val="20"/>
              </w:rPr>
              <w:t> </w:t>
            </w:r>
            <w:r>
              <w:rPr>
                <w:b/>
                <w:color w:val="130C0E"/>
                <w:sz w:val="20"/>
              </w:rPr>
              <w:t>3:</w:t>
            </w:r>
            <w:r>
              <w:rPr>
                <w:b/>
                <w:color w:val="130C0E"/>
                <w:spacing w:val="39"/>
                <w:sz w:val="20"/>
              </w:rPr>
              <w:t> </w:t>
            </w:r>
            <w:r>
              <w:rPr>
                <w:color w:val="130C0E"/>
                <w:sz w:val="20"/>
              </w:rPr>
              <w:t>Number</w:t>
            </w:r>
            <w:r>
              <w:rPr>
                <w:color w:val="130C0E"/>
                <w:spacing w:val="39"/>
                <w:sz w:val="20"/>
              </w:rPr>
              <w:t> </w:t>
            </w:r>
            <w:r>
              <w:rPr>
                <w:color w:val="130C0E"/>
                <w:sz w:val="20"/>
              </w:rPr>
              <w:t>of</w:t>
            </w:r>
            <w:r>
              <w:rPr>
                <w:color w:val="130C0E"/>
                <w:spacing w:val="39"/>
                <w:sz w:val="20"/>
              </w:rPr>
              <w:t> </w:t>
            </w:r>
            <w:r>
              <w:rPr>
                <w:color w:val="130C0E"/>
                <w:sz w:val="20"/>
              </w:rPr>
              <w:t>Aboriginal</w:t>
            </w:r>
            <w:r>
              <w:rPr>
                <w:color w:val="130C0E"/>
                <w:spacing w:val="39"/>
                <w:sz w:val="20"/>
              </w:rPr>
              <w:t> </w:t>
            </w:r>
            <w:r>
              <w:rPr>
                <w:color w:val="130C0E"/>
                <w:sz w:val="20"/>
              </w:rPr>
              <w:t>persons</w:t>
            </w:r>
            <w:r>
              <w:rPr>
                <w:color w:val="130C0E"/>
                <w:spacing w:val="39"/>
                <w:sz w:val="20"/>
              </w:rPr>
              <w:t> </w:t>
            </w:r>
            <w:r>
              <w:rPr>
                <w:color w:val="130C0E"/>
                <w:sz w:val="20"/>
              </w:rPr>
              <w:t>who</w:t>
            </w:r>
            <w:r>
              <w:rPr>
                <w:color w:val="130C0E"/>
                <w:spacing w:val="39"/>
                <w:sz w:val="20"/>
              </w:rPr>
              <w:t> </w:t>
            </w:r>
            <w:r>
              <w:rPr>
                <w:color w:val="130C0E"/>
                <w:sz w:val="20"/>
              </w:rPr>
              <w:t>own</w:t>
            </w:r>
            <w:r>
              <w:rPr>
                <w:color w:val="130C0E"/>
                <w:spacing w:val="39"/>
                <w:sz w:val="20"/>
              </w:rPr>
              <w:t> </w:t>
            </w:r>
            <w:r>
              <w:rPr>
                <w:color w:val="130C0E"/>
                <w:sz w:val="20"/>
              </w:rPr>
              <w:t>their</w:t>
            </w:r>
            <w:r>
              <w:rPr>
                <w:color w:val="130C0E"/>
                <w:spacing w:val="39"/>
                <w:sz w:val="20"/>
              </w:rPr>
              <w:t> </w:t>
            </w:r>
            <w:r>
              <w:rPr>
                <w:color w:val="130C0E"/>
                <w:sz w:val="20"/>
              </w:rPr>
              <w:t>housing,</w:t>
            </w:r>
            <w:r>
              <w:rPr>
                <w:color w:val="130C0E"/>
                <w:spacing w:val="39"/>
                <w:sz w:val="20"/>
              </w:rPr>
              <w:t> </w:t>
            </w:r>
            <w:r>
              <w:rPr>
                <w:color w:val="130C0E"/>
                <w:sz w:val="20"/>
              </w:rPr>
              <w:t>or</w:t>
            </w:r>
            <w:r>
              <w:rPr>
                <w:color w:val="130C0E"/>
                <w:spacing w:val="39"/>
                <w:sz w:val="20"/>
              </w:rPr>
              <w:t> </w:t>
            </w:r>
            <w:r>
              <w:rPr>
                <w:color w:val="130C0E"/>
                <w:sz w:val="20"/>
              </w:rPr>
              <w:t>rent from</w:t>
            </w:r>
            <w:r>
              <w:rPr>
                <w:color w:val="130C0E"/>
                <w:spacing w:val="40"/>
                <w:sz w:val="20"/>
              </w:rPr>
              <w:t> </w:t>
            </w:r>
            <w:r>
              <w:rPr>
                <w:color w:val="130C0E"/>
                <w:sz w:val="20"/>
              </w:rPr>
              <w:t>private</w:t>
            </w:r>
            <w:r>
              <w:rPr>
                <w:color w:val="130C0E"/>
                <w:spacing w:val="40"/>
                <w:sz w:val="20"/>
              </w:rPr>
              <w:t> </w:t>
            </w:r>
            <w:r>
              <w:rPr>
                <w:color w:val="130C0E"/>
                <w:sz w:val="20"/>
              </w:rPr>
              <w:t>and</w:t>
            </w:r>
            <w:r>
              <w:rPr>
                <w:color w:val="130C0E"/>
                <w:spacing w:val="40"/>
                <w:sz w:val="20"/>
              </w:rPr>
              <w:t> </w:t>
            </w:r>
            <w:r>
              <w:rPr>
                <w:color w:val="130C0E"/>
                <w:sz w:val="20"/>
              </w:rPr>
              <w:t>social</w:t>
            </w:r>
            <w:r>
              <w:rPr>
                <w:color w:val="130C0E"/>
                <w:spacing w:val="40"/>
                <w:sz w:val="20"/>
              </w:rPr>
              <w:t> </w:t>
            </w:r>
            <w:r>
              <w:rPr>
                <w:color w:val="130C0E"/>
                <w:sz w:val="20"/>
              </w:rPr>
              <w:t>landlords</w:t>
            </w:r>
            <w:r>
              <w:rPr>
                <w:color w:val="130C0E"/>
                <w:spacing w:val="40"/>
                <w:sz w:val="20"/>
              </w:rPr>
              <w:t> </w:t>
            </w:r>
            <w:r>
              <w:rPr>
                <w:color w:val="130C0E"/>
                <w:sz w:val="20"/>
              </w:rPr>
              <w:t>in</w:t>
            </w:r>
            <w:r>
              <w:rPr>
                <w:color w:val="130C0E"/>
                <w:spacing w:val="40"/>
                <w:sz w:val="20"/>
              </w:rPr>
              <w:t> </w:t>
            </w:r>
            <w:r>
              <w:rPr>
                <w:color w:val="130C0E"/>
                <w:sz w:val="20"/>
              </w:rPr>
              <w:t>Victoria</w:t>
            </w:r>
            <w:r>
              <w:rPr>
                <w:color w:val="130C0E"/>
                <w:spacing w:val="40"/>
                <w:sz w:val="20"/>
              </w:rPr>
              <w:t> </w:t>
            </w:r>
            <w:r>
              <w:rPr>
                <w:color w:val="130C0E"/>
                <w:sz w:val="20"/>
              </w:rPr>
              <w:t>by</w:t>
            </w:r>
            <w:r>
              <w:rPr>
                <w:color w:val="130C0E"/>
                <w:spacing w:val="40"/>
                <w:sz w:val="20"/>
              </w:rPr>
              <w:t> </w:t>
            </w:r>
            <w:r>
              <w:rPr>
                <w:color w:val="130C0E"/>
                <w:sz w:val="20"/>
              </w:rPr>
              <w:t>LGA</w:t>
            </w:r>
          </w:p>
        </w:tc>
        <w:tc>
          <w:tcPr>
            <w:tcW w:w="624" w:type="dxa"/>
          </w:tcPr>
          <w:p>
            <w:pPr>
              <w:pStyle w:val="TableParagraph"/>
              <w:spacing w:before="36"/>
              <w:ind w:right="48"/>
              <w:jc w:val="right"/>
              <w:rPr>
                <w:b/>
                <w:sz w:val="20"/>
              </w:rPr>
            </w:pPr>
            <w:r>
              <w:rPr>
                <w:b/>
                <w:color w:val="130C0E"/>
                <w:spacing w:val="-5"/>
                <w:sz w:val="20"/>
              </w:rPr>
              <w:t>30</w:t>
            </w:r>
          </w:p>
        </w:tc>
      </w:tr>
      <w:tr>
        <w:trPr>
          <w:trHeight w:val="545" w:hRule="atLeast"/>
        </w:trPr>
        <w:tc>
          <w:tcPr>
            <w:tcW w:w="6781" w:type="dxa"/>
          </w:tcPr>
          <w:p>
            <w:pPr>
              <w:pStyle w:val="TableParagraph"/>
              <w:spacing w:line="235" w:lineRule="auto" w:before="39"/>
              <w:ind w:left="50" w:right="257"/>
              <w:rPr>
                <w:sz w:val="20"/>
              </w:rPr>
            </w:pPr>
            <w:r>
              <w:rPr>
                <w:b/>
                <w:color w:val="130C0E"/>
                <w:sz w:val="20"/>
              </w:rPr>
              <w:t>Table</w:t>
            </w:r>
            <w:r>
              <w:rPr>
                <w:b/>
                <w:color w:val="130C0E"/>
                <w:spacing w:val="40"/>
                <w:sz w:val="20"/>
              </w:rPr>
              <w:t> </w:t>
            </w:r>
            <w:r>
              <w:rPr>
                <w:b/>
                <w:color w:val="130C0E"/>
                <w:sz w:val="20"/>
              </w:rPr>
              <w:t>4:</w:t>
            </w:r>
            <w:r>
              <w:rPr>
                <w:b/>
                <w:color w:val="130C0E"/>
                <w:spacing w:val="40"/>
                <w:sz w:val="20"/>
              </w:rPr>
              <w:t> </w:t>
            </w:r>
            <w:r>
              <w:rPr>
                <w:color w:val="130C0E"/>
                <w:sz w:val="20"/>
              </w:rPr>
              <w:t>Tenant</w:t>
            </w:r>
            <w:r>
              <w:rPr>
                <w:color w:val="130C0E"/>
                <w:spacing w:val="40"/>
                <w:sz w:val="20"/>
              </w:rPr>
              <w:t> </w:t>
            </w:r>
            <w:r>
              <w:rPr>
                <w:color w:val="130C0E"/>
                <w:sz w:val="20"/>
              </w:rPr>
              <w:t>participants,</w:t>
            </w:r>
            <w:r>
              <w:rPr>
                <w:color w:val="130C0E"/>
                <w:spacing w:val="40"/>
                <w:sz w:val="20"/>
              </w:rPr>
              <w:t> </w:t>
            </w:r>
            <w:r>
              <w:rPr>
                <w:color w:val="130C0E"/>
                <w:sz w:val="20"/>
              </w:rPr>
              <w:t>showing</w:t>
            </w:r>
            <w:r>
              <w:rPr>
                <w:color w:val="130C0E"/>
                <w:spacing w:val="40"/>
                <w:sz w:val="20"/>
              </w:rPr>
              <w:t> </w:t>
            </w:r>
            <w:r>
              <w:rPr>
                <w:color w:val="130C0E"/>
                <w:sz w:val="20"/>
              </w:rPr>
              <w:t>current</w:t>
            </w:r>
            <w:r>
              <w:rPr>
                <w:color w:val="130C0E"/>
                <w:spacing w:val="40"/>
                <w:sz w:val="20"/>
              </w:rPr>
              <w:t> </w:t>
            </w:r>
            <w:r>
              <w:rPr>
                <w:color w:val="130C0E"/>
                <w:sz w:val="20"/>
              </w:rPr>
              <w:t>tenant</w:t>
            </w:r>
            <w:r>
              <w:rPr>
                <w:color w:val="130C0E"/>
                <w:spacing w:val="40"/>
                <w:sz w:val="20"/>
              </w:rPr>
              <w:t> </w:t>
            </w:r>
            <w:r>
              <w:rPr>
                <w:color w:val="130C0E"/>
                <w:sz w:val="20"/>
              </w:rPr>
              <w:t>status,</w:t>
            </w:r>
            <w:r>
              <w:rPr>
                <w:color w:val="130C0E"/>
                <w:spacing w:val="40"/>
                <w:sz w:val="20"/>
              </w:rPr>
              <w:t> </w:t>
            </w:r>
            <w:r>
              <w:rPr>
                <w:color w:val="130C0E"/>
                <w:sz w:val="20"/>
              </w:rPr>
              <w:t>gender, location and pseudonym</w:t>
            </w:r>
          </w:p>
        </w:tc>
        <w:tc>
          <w:tcPr>
            <w:tcW w:w="624" w:type="dxa"/>
          </w:tcPr>
          <w:p>
            <w:pPr>
              <w:pStyle w:val="TableParagraph"/>
              <w:spacing w:before="36"/>
              <w:ind w:right="48"/>
              <w:jc w:val="right"/>
              <w:rPr>
                <w:b/>
                <w:sz w:val="20"/>
              </w:rPr>
            </w:pPr>
            <w:r>
              <w:rPr>
                <w:b/>
                <w:color w:val="130C0E"/>
                <w:spacing w:val="-5"/>
                <w:sz w:val="20"/>
              </w:rPr>
              <w:t>108</w:t>
            </w:r>
          </w:p>
        </w:tc>
      </w:tr>
      <w:tr>
        <w:trPr>
          <w:trHeight w:val="545" w:hRule="atLeast"/>
        </w:trPr>
        <w:tc>
          <w:tcPr>
            <w:tcW w:w="6781" w:type="dxa"/>
          </w:tcPr>
          <w:p>
            <w:pPr>
              <w:pStyle w:val="TableParagraph"/>
              <w:spacing w:line="235" w:lineRule="auto" w:before="39"/>
              <w:ind w:left="50" w:right="257"/>
              <w:rPr>
                <w:sz w:val="20"/>
              </w:rPr>
            </w:pPr>
            <w:r>
              <w:rPr>
                <w:b/>
                <w:color w:val="130C0E"/>
                <w:sz w:val="20"/>
              </w:rPr>
              <w:t>Table</w:t>
            </w:r>
            <w:r>
              <w:rPr>
                <w:b/>
                <w:color w:val="130C0E"/>
                <w:spacing w:val="40"/>
                <w:sz w:val="20"/>
              </w:rPr>
              <w:t> </w:t>
            </w:r>
            <w:r>
              <w:rPr>
                <w:b/>
                <w:color w:val="130C0E"/>
                <w:sz w:val="20"/>
              </w:rPr>
              <w:t>5:</w:t>
            </w:r>
            <w:r>
              <w:rPr>
                <w:b/>
                <w:color w:val="130C0E"/>
                <w:spacing w:val="40"/>
                <w:sz w:val="20"/>
              </w:rPr>
              <w:t> </w:t>
            </w:r>
            <w:r>
              <w:rPr>
                <w:color w:val="130C0E"/>
                <w:sz w:val="20"/>
              </w:rPr>
              <w:t>Number</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and/or</w:t>
            </w:r>
            <w:r>
              <w:rPr>
                <w:color w:val="130C0E"/>
                <w:spacing w:val="40"/>
                <w:sz w:val="20"/>
              </w:rPr>
              <w:t> </w:t>
            </w:r>
            <w:r>
              <w:rPr>
                <w:color w:val="130C0E"/>
                <w:sz w:val="20"/>
              </w:rPr>
              <w:t>Torres</w:t>
            </w:r>
            <w:r>
              <w:rPr>
                <w:color w:val="130C0E"/>
                <w:spacing w:val="40"/>
                <w:sz w:val="20"/>
              </w:rPr>
              <w:t> </w:t>
            </w:r>
            <w:r>
              <w:rPr>
                <w:color w:val="130C0E"/>
                <w:sz w:val="20"/>
              </w:rPr>
              <w:t>Strait</w:t>
            </w:r>
            <w:r>
              <w:rPr>
                <w:color w:val="130C0E"/>
                <w:spacing w:val="40"/>
                <w:sz w:val="20"/>
              </w:rPr>
              <w:t> </w:t>
            </w:r>
            <w:r>
              <w:rPr>
                <w:color w:val="130C0E"/>
                <w:sz w:val="20"/>
              </w:rPr>
              <w:t>Islander</w:t>
            </w:r>
            <w:r>
              <w:rPr>
                <w:color w:val="130C0E"/>
                <w:spacing w:val="40"/>
                <w:sz w:val="20"/>
              </w:rPr>
              <w:t> </w:t>
            </w:r>
            <w:r>
              <w:rPr>
                <w:color w:val="130C0E"/>
                <w:sz w:val="20"/>
              </w:rPr>
              <w:t>People</w:t>
            </w:r>
            <w:r>
              <w:rPr>
                <w:color w:val="130C0E"/>
                <w:spacing w:val="40"/>
                <w:sz w:val="20"/>
              </w:rPr>
              <w:t> </w:t>
            </w:r>
            <w:r>
              <w:rPr>
                <w:color w:val="130C0E"/>
                <w:sz w:val="20"/>
              </w:rPr>
              <w:t>in Victorian LGAs</w:t>
            </w:r>
          </w:p>
        </w:tc>
        <w:tc>
          <w:tcPr>
            <w:tcW w:w="624" w:type="dxa"/>
          </w:tcPr>
          <w:p>
            <w:pPr>
              <w:pStyle w:val="TableParagraph"/>
              <w:spacing w:before="36"/>
              <w:ind w:right="48"/>
              <w:jc w:val="right"/>
              <w:rPr>
                <w:b/>
                <w:sz w:val="20"/>
              </w:rPr>
            </w:pPr>
            <w:r>
              <w:rPr>
                <w:b/>
                <w:color w:val="130C0E"/>
                <w:spacing w:val="-5"/>
                <w:sz w:val="20"/>
              </w:rPr>
              <w:t>110</w:t>
            </w:r>
          </w:p>
        </w:tc>
      </w:tr>
      <w:tr>
        <w:trPr>
          <w:trHeight w:val="307" w:hRule="atLeast"/>
        </w:trPr>
        <w:tc>
          <w:tcPr>
            <w:tcW w:w="6781" w:type="dxa"/>
          </w:tcPr>
          <w:p>
            <w:pPr>
              <w:pStyle w:val="TableParagraph"/>
              <w:spacing w:before="36"/>
              <w:ind w:left="50"/>
              <w:rPr>
                <w:sz w:val="20"/>
              </w:rPr>
            </w:pPr>
            <w:r>
              <w:rPr>
                <w:b/>
                <w:color w:val="130C0E"/>
                <w:sz w:val="20"/>
              </w:rPr>
              <w:t>Table</w:t>
            </w:r>
            <w:r>
              <w:rPr>
                <w:b/>
                <w:color w:val="130C0E"/>
                <w:spacing w:val="42"/>
                <w:sz w:val="20"/>
              </w:rPr>
              <w:t> </w:t>
            </w:r>
            <w:r>
              <w:rPr>
                <w:b/>
                <w:color w:val="130C0E"/>
                <w:sz w:val="20"/>
              </w:rPr>
              <w:t>6:</w:t>
            </w:r>
            <w:r>
              <w:rPr>
                <w:b/>
                <w:color w:val="130C0E"/>
                <w:spacing w:val="43"/>
                <w:sz w:val="20"/>
              </w:rPr>
              <w:t> </w:t>
            </w:r>
            <w:r>
              <w:rPr>
                <w:color w:val="130C0E"/>
                <w:sz w:val="20"/>
              </w:rPr>
              <w:t>Tenure</w:t>
            </w:r>
            <w:r>
              <w:rPr>
                <w:color w:val="130C0E"/>
                <w:spacing w:val="43"/>
                <w:sz w:val="20"/>
              </w:rPr>
              <w:t> </w:t>
            </w:r>
            <w:r>
              <w:rPr>
                <w:color w:val="130C0E"/>
                <w:sz w:val="20"/>
              </w:rPr>
              <w:t>of</w:t>
            </w:r>
            <w:r>
              <w:rPr>
                <w:color w:val="130C0E"/>
                <w:spacing w:val="42"/>
                <w:sz w:val="20"/>
              </w:rPr>
              <w:t> </w:t>
            </w:r>
            <w:r>
              <w:rPr>
                <w:color w:val="130C0E"/>
                <w:sz w:val="20"/>
              </w:rPr>
              <w:t>Victorians</w:t>
            </w:r>
            <w:r>
              <w:rPr>
                <w:color w:val="130C0E"/>
                <w:spacing w:val="43"/>
                <w:sz w:val="20"/>
              </w:rPr>
              <w:t> </w:t>
            </w:r>
            <w:r>
              <w:rPr>
                <w:color w:val="130C0E"/>
                <w:sz w:val="20"/>
              </w:rPr>
              <w:t>by</w:t>
            </w:r>
            <w:r>
              <w:rPr>
                <w:color w:val="130C0E"/>
                <w:spacing w:val="43"/>
                <w:sz w:val="20"/>
              </w:rPr>
              <w:t> </w:t>
            </w:r>
            <w:r>
              <w:rPr>
                <w:color w:val="130C0E"/>
                <w:sz w:val="20"/>
              </w:rPr>
              <w:t>Indigenous</w:t>
            </w:r>
            <w:r>
              <w:rPr>
                <w:color w:val="130C0E"/>
                <w:spacing w:val="43"/>
                <w:sz w:val="20"/>
              </w:rPr>
              <w:t> </w:t>
            </w:r>
            <w:r>
              <w:rPr>
                <w:color w:val="130C0E"/>
                <w:sz w:val="20"/>
              </w:rPr>
              <w:t>Status,</w:t>
            </w:r>
            <w:r>
              <w:rPr>
                <w:color w:val="130C0E"/>
                <w:spacing w:val="42"/>
                <w:sz w:val="20"/>
              </w:rPr>
              <w:t> </w:t>
            </w:r>
            <w:r>
              <w:rPr>
                <w:color w:val="130C0E"/>
                <w:sz w:val="20"/>
              </w:rPr>
              <w:t>in</w:t>
            </w:r>
            <w:r>
              <w:rPr>
                <w:color w:val="130C0E"/>
                <w:spacing w:val="43"/>
                <w:sz w:val="20"/>
              </w:rPr>
              <w:t> </w:t>
            </w:r>
            <w:r>
              <w:rPr>
                <w:color w:val="130C0E"/>
                <w:sz w:val="20"/>
              </w:rPr>
              <w:t>Victorian</w:t>
            </w:r>
            <w:r>
              <w:rPr>
                <w:color w:val="130C0E"/>
                <w:spacing w:val="43"/>
                <w:sz w:val="20"/>
              </w:rPr>
              <w:t> </w:t>
            </w:r>
            <w:r>
              <w:rPr>
                <w:color w:val="130C0E"/>
                <w:spacing w:val="-4"/>
                <w:sz w:val="20"/>
              </w:rPr>
              <w:t>LGAs</w:t>
            </w:r>
          </w:p>
        </w:tc>
        <w:tc>
          <w:tcPr>
            <w:tcW w:w="624" w:type="dxa"/>
          </w:tcPr>
          <w:p>
            <w:pPr>
              <w:pStyle w:val="TableParagraph"/>
              <w:spacing w:before="36"/>
              <w:ind w:right="48"/>
              <w:jc w:val="right"/>
              <w:rPr>
                <w:b/>
                <w:sz w:val="20"/>
              </w:rPr>
            </w:pPr>
            <w:r>
              <w:rPr>
                <w:b/>
                <w:color w:val="130C0E"/>
                <w:spacing w:val="-5"/>
                <w:sz w:val="20"/>
              </w:rPr>
              <w:t>113</w:t>
            </w:r>
          </w:p>
        </w:tc>
      </w:tr>
      <w:tr>
        <w:trPr>
          <w:trHeight w:val="782" w:hRule="atLeast"/>
        </w:trPr>
        <w:tc>
          <w:tcPr>
            <w:tcW w:w="6781" w:type="dxa"/>
          </w:tcPr>
          <w:p>
            <w:pPr>
              <w:pStyle w:val="TableParagraph"/>
              <w:spacing w:line="235" w:lineRule="auto" w:before="37"/>
              <w:ind w:left="50" w:right="257"/>
              <w:rPr>
                <w:sz w:val="20"/>
              </w:rPr>
            </w:pPr>
            <w:r>
              <w:rPr>
                <w:b/>
                <w:color w:val="130C0E"/>
                <w:sz w:val="20"/>
              </w:rPr>
              <w:t>Table</w:t>
            </w:r>
            <w:r>
              <w:rPr>
                <w:b/>
                <w:color w:val="130C0E"/>
                <w:spacing w:val="40"/>
                <w:sz w:val="20"/>
              </w:rPr>
              <w:t> </w:t>
            </w:r>
            <w:r>
              <w:rPr>
                <w:b/>
                <w:color w:val="130C0E"/>
                <w:sz w:val="20"/>
              </w:rPr>
              <w:t>7:</w:t>
            </w:r>
            <w:r>
              <w:rPr>
                <w:b/>
                <w:color w:val="130C0E"/>
                <w:spacing w:val="40"/>
                <w:sz w:val="20"/>
              </w:rPr>
              <w:t> </w:t>
            </w:r>
            <w:r>
              <w:rPr>
                <w:color w:val="130C0E"/>
                <w:sz w:val="20"/>
              </w:rPr>
              <w:t>Socio–demographic</w:t>
            </w:r>
            <w:r>
              <w:rPr>
                <w:color w:val="130C0E"/>
                <w:spacing w:val="40"/>
                <w:sz w:val="20"/>
              </w:rPr>
              <w:t> </w:t>
            </w:r>
            <w:r>
              <w:rPr>
                <w:color w:val="130C0E"/>
                <w:sz w:val="20"/>
              </w:rPr>
              <w:t>characteristics</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and/or</w:t>
            </w:r>
            <w:r>
              <w:rPr>
                <w:color w:val="130C0E"/>
                <w:spacing w:val="40"/>
                <w:sz w:val="20"/>
              </w:rPr>
              <w:t> </w:t>
            </w:r>
            <w:r>
              <w:rPr>
                <w:color w:val="130C0E"/>
                <w:sz w:val="20"/>
              </w:rPr>
              <w:t>Torres</w:t>
            </w:r>
            <w:r>
              <w:rPr>
                <w:color w:val="130C0E"/>
                <w:spacing w:val="80"/>
                <w:sz w:val="20"/>
              </w:rPr>
              <w:t> </w:t>
            </w:r>
            <w:r>
              <w:rPr>
                <w:color w:val="130C0E"/>
                <w:sz w:val="20"/>
              </w:rPr>
              <w:t>Strait</w:t>
            </w:r>
            <w:r>
              <w:rPr>
                <w:color w:val="130C0E"/>
                <w:spacing w:val="40"/>
                <w:sz w:val="20"/>
              </w:rPr>
              <w:t> </w:t>
            </w:r>
            <w:r>
              <w:rPr>
                <w:color w:val="130C0E"/>
                <w:sz w:val="20"/>
              </w:rPr>
              <w:t>Islanders</w:t>
            </w:r>
            <w:r>
              <w:rPr>
                <w:color w:val="130C0E"/>
                <w:spacing w:val="40"/>
                <w:sz w:val="20"/>
              </w:rPr>
              <w:t> </w:t>
            </w:r>
            <w:r>
              <w:rPr>
                <w:color w:val="130C0E"/>
                <w:sz w:val="20"/>
              </w:rPr>
              <w:t>(compared</w:t>
            </w:r>
            <w:r>
              <w:rPr>
                <w:color w:val="130C0E"/>
                <w:spacing w:val="40"/>
                <w:sz w:val="20"/>
              </w:rPr>
              <w:t> </w:t>
            </w:r>
            <w:r>
              <w:rPr>
                <w:color w:val="130C0E"/>
                <w:sz w:val="20"/>
              </w:rPr>
              <w:t>to</w:t>
            </w:r>
            <w:r>
              <w:rPr>
                <w:color w:val="130C0E"/>
                <w:spacing w:val="40"/>
                <w:sz w:val="20"/>
              </w:rPr>
              <w:t> </w:t>
            </w:r>
            <w:r>
              <w:rPr>
                <w:color w:val="130C0E"/>
                <w:sz w:val="20"/>
              </w:rPr>
              <w:t>non-Indigenous</w:t>
            </w:r>
            <w:r>
              <w:rPr>
                <w:color w:val="130C0E"/>
                <w:spacing w:val="40"/>
                <w:sz w:val="20"/>
              </w:rPr>
              <w:t> </w:t>
            </w:r>
            <w:r>
              <w:rPr>
                <w:color w:val="130C0E"/>
                <w:sz w:val="20"/>
              </w:rPr>
              <w:t>and</w:t>
            </w:r>
            <w:r>
              <w:rPr>
                <w:color w:val="130C0E"/>
                <w:spacing w:val="40"/>
                <w:sz w:val="20"/>
              </w:rPr>
              <w:t> </w:t>
            </w:r>
            <w:r>
              <w:rPr>
                <w:color w:val="130C0E"/>
                <w:sz w:val="20"/>
              </w:rPr>
              <w:t>Indigenous</w:t>
            </w:r>
            <w:r>
              <w:rPr>
                <w:color w:val="130C0E"/>
                <w:spacing w:val="40"/>
                <w:sz w:val="20"/>
              </w:rPr>
              <w:t> </w:t>
            </w:r>
            <w:r>
              <w:rPr>
                <w:color w:val="130C0E"/>
                <w:sz w:val="20"/>
              </w:rPr>
              <w:t>status</w:t>
            </w:r>
            <w:r>
              <w:rPr>
                <w:color w:val="130C0E"/>
                <w:spacing w:val="40"/>
                <w:sz w:val="20"/>
              </w:rPr>
              <w:t> </w:t>
            </w:r>
            <w:r>
              <w:rPr>
                <w:color w:val="130C0E"/>
                <w:sz w:val="20"/>
              </w:rPr>
              <w:t>“not stated” populations)</w:t>
            </w:r>
          </w:p>
        </w:tc>
        <w:tc>
          <w:tcPr>
            <w:tcW w:w="624" w:type="dxa"/>
          </w:tcPr>
          <w:p>
            <w:pPr>
              <w:pStyle w:val="TableParagraph"/>
              <w:spacing w:before="33"/>
              <w:ind w:right="48"/>
              <w:jc w:val="right"/>
              <w:rPr>
                <w:b/>
                <w:sz w:val="20"/>
              </w:rPr>
            </w:pPr>
            <w:r>
              <w:rPr>
                <w:b/>
                <w:color w:val="130C0E"/>
                <w:spacing w:val="-5"/>
                <w:sz w:val="20"/>
              </w:rPr>
              <w:t>117</w:t>
            </w:r>
          </w:p>
        </w:tc>
      </w:tr>
      <w:tr>
        <w:trPr>
          <w:trHeight w:val="520" w:hRule="atLeast"/>
        </w:trPr>
        <w:tc>
          <w:tcPr>
            <w:tcW w:w="6781" w:type="dxa"/>
          </w:tcPr>
          <w:p>
            <w:pPr>
              <w:pStyle w:val="TableParagraph"/>
              <w:spacing w:line="240" w:lineRule="exact" w:before="20"/>
              <w:ind w:left="50" w:right="257"/>
              <w:rPr>
                <w:sz w:val="20"/>
              </w:rPr>
            </w:pPr>
            <w:r>
              <w:rPr>
                <w:b/>
                <w:color w:val="130C0E"/>
                <w:sz w:val="20"/>
              </w:rPr>
              <w:t>Table</w:t>
            </w:r>
            <w:r>
              <w:rPr>
                <w:b/>
                <w:color w:val="130C0E"/>
                <w:spacing w:val="40"/>
                <w:sz w:val="20"/>
              </w:rPr>
              <w:t> </w:t>
            </w:r>
            <w:r>
              <w:rPr>
                <w:b/>
                <w:color w:val="130C0E"/>
                <w:sz w:val="20"/>
              </w:rPr>
              <w:t>8:</w:t>
            </w:r>
            <w:r>
              <w:rPr>
                <w:b/>
                <w:color w:val="130C0E"/>
                <w:spacing w:val="40"/>
                <w:sz w:val="20"/>
              </w:rPr>
              <w:t> </w:t>
            </w:r>
            <w:r>
              <w:rPr>
                <w:color w:val="130C0E"/>
                <w:sz w:val="20"/>
              </w:rPr>
              <w:t>Socio–demographic</w:t>
            </w:r>
            <w:r>
              <w:rPr>
                <w:color w:val="130C0E"/>
                <w:spacing w:val="40"/>
                <w:sz w:val="20"/>
              </w:rPr>
              <w:t> </w:t>
            </w:r>
            <w:r>
              <w:rPr>
                <w:color w:val="130C0E"/>
                <w:sz w:val="20"/>
              </w:rPr>
              <w:t>characteristics</w:t>
            </w:r>
            <w:r>
              <w:rPr>
                <w:color w:val="130C0E"/>
                <w:spacing w:val="40"/>
                <w:sz w:val="20"/>
              </w:rPr>
              <w:t> </w:t>
            </w:r>
            <w:r>
              <w:rPr>
                <w:color w:val="130C0E"/>
                <w:sz w:val="20"/>
              </w:rPr>
              <w:t>of</w:t>
            </w:r>
            <w:r>
              <w:rPr>
                <w:color w:val="130C0E"/>
                <w:spacing w:val="40"/>
                <w:sz w:val="20"/>
              </w:rPr>
              <w:t> </w:t>
            </w:r>
            <w:r>
              <w:rPr>
                <w:color w:val="130C0E"/>
                <w:sz w:val="20"/>
              </w:rPr>
              <w:t>Aboriginal</w:t>
            </w:r>
            <w:r>
              <w:rPr>
                <w:color w:val="130C0E"/>
                <w:spacing w:val="40"/>
                <w:sz w:val="20"/>
              </w:rPr>
              <w:t> </w:t>
            </w:r>
            <w:r>
              <w:rPr>
                <w:color w:val="130C0E"/>
                <w:sz w:val="20"/>
              </w:rPr>
              <w:t>and/or</w:t>
            </w:r>
            <w:r>
              <w:rPr>
                <w:color w:val="130C0E"/>
                <w:spacing w:val="40"/>
                <w:sz w:val="20"/>
              </w:rPr>
              <w:t> </w:t>
            </w:r>
            <w:r>
              <w:rPr>
                <w:color w:val="130C0E"/>
                <w:sz w:val="20"/>
              </w:rPr>
              <w:t>Torres</w:t>
            </w:r>
            <w:r>
              <w:rPr>
                <w:color w:val="130C0E"/>
                <w:spacing w:val="40"/>
                <w:sz w:val="20"/>
              </w:rPr>
              <w:t> </w:t>
            </w:r>
            <w:r>
              <w:rPr>
                <w:color w:val="130C0E"/>
                <w:sz w:val="20"/>
              </w:rPr>
              <w:t>Strait</w:t>
            </w:r>
            <w:r>
              <w:rPr>
                <w:color w:val="130C0E"/>
                <w:spacing w:val="40"/>
                <w:sz w:val="20"/>
              </w:rPr>
              <w:t> </w:t>
            </w:r>
            <w:r>
              <w:rPr>
                <w:color w:val="130C0E"/>
                <w:sz w:val="20"/>
              </w:rPr>
              <w:t>Islanders</w:t>
            </w:r>
            <w:r>
              <w:rPr>
                <w:color w:val="130C0E"/>
                <w:spacing w:val="40"/>
                <w:sz w:val="20"/>
              </w:rPr>
              <w:t> </w:t>
            </w:r>
            <w:r>
              <w:rPr>
                <w:color w:val="130C0E"/>
                <w:sz w:val="20"/>
              </w:rPr>
              <w:t>in</w:t>
            </w:r>
            <w:r>
              <w:rPr>
                <w:color w:val="130C0E"/>
                <w:spacing w:val="40"/>
                <w:sz w:val="20"/>
              </w:rPr>
              <w:t> </w:t>
            </w:r>
            <w:r>
              <w:rPr>
                <w:color w:val="130C0E"/>
                <w:sz w:val="20"/>
              </w:rPr>
              <w:t>Victoria</w:t>
            </w:r>
          </w:p>
        </w:tc>
        <w:tc>
          <w:tcPr>
            <w:tcW w:w="624" w:type="dxa"/>
          </w:tcPr>
          <w:p>
            <w:pPr>
              <w:pStyle w:val="TableParagraph"/>
              <w:spacing w:before="36"/>
              <w:ind w:right="48"/>
              <w:jc w:val="right"/>
              <w:rPr>
                <w:b/>
                <w:sz w:val="20"/>
              </w:rPr>
            </w:pPr>
            <w:r>
              <w:rPr>
                <w:b/>
                <w:color w:val="130C0E"/>
                <w:spacing w:val="-5"/>
                <w:sz w:val="20"/>
              </w:rPr>
              <w:t>119</w:t>
            </w:r>
          </w:p>
        </w:tc>
      </w:tr>
    </w:tbl>
    <w:p>
      <w:pPr>
        <w:spacing w:after="0"/>
        <w:jc w:val="right"/>
        <w:rPr>
          <w:sz w:val="20"/>
        </w:rPr>
        <w:sectPr>
          <w:headerReference w:type="default" r:id="rId20"/>
          <w:footerReference w:type="default" r:id="rId21"/>
          <w:pgSz w:w="11910" w:h="16840"/>
          <w:pgMar w:header="998" w:footer="876" w:top="1280" w:bottom="1060" w:left="880" w:right="1680"/>
        </w:sectPr>
      </w:pPr>
    </w:p>
    <w:p>
      <w:pPr>
        <w:pStyle w:val="BodyText"/>
        <w:rPr>
          <w:b/>
          <w:sz w:val="20"/>
        </w:rPr>
      </w:pPr>
    </w:p>
    <w:p>
      <w:pPr>
        <w:pStyle w:val="BodyText"/>
        <w:rPr>
          <w:b/>
          <w:sz w:val="20"/>
        </w:rPr>
      </w:pPr>
    </w:p>
    <w:p>
      <w:pPr>
        <w:pStyle w:val="Heading2"/>
        <w:spacing w:before="258"/>
        <w:ind w:left="160"/>
      </w:pPr>
      <w:r>
        <w:rPr>
          <w:color w:val="130C0E"/>
        </w:rPr>
        <w:t>Research</w:t>
      </w:r>
      <w:r>
        <w:rPr>
          <w:color w:val="130C0E"/>
          <w:spacing w:val="64"/>
        </w:rPr>
        <w:t> </w:t>
      </w:r>
      <w:r>
        <w:rPr>
          <w:color w:val="130C0E"/>
        </w:rPr>
        <w:t>background</w:t>
      </w:r>
      <w:r>
        <w:rPr>
          <w:color w:val="130C0E"/>
          <w:spacing w:val="65"/>
        </w:rPr>
        <w:t> </w:t>
      </w:r>
      <w:r>
        <w:rPr>
          <w:color w:val="130C0E"/>
        </w:rPr>
        <w:t>and</w:t>
      </w:r>
      <w:r>
        <w:rPr>
          <w:color w:val="130C0E"/>
          <w:spacing w:val="65"/>
        </w:rPr>
        <w:t> </w:t>
      </w:r>
      <w:r>
        <w:rPr>
          <w:color w:val="130C0E"/>
          <w:spacing w:val="-4"/>
        </w:rPr>
        <w:t>aims</w:t>
      </w:r>
    </w:p>
    <w:p>
      <w:pPr>
        <w:pStyle w:val="BodyText"/>
        <w:spacing w:line="283" w:lineRule="auto" w:before="89"/>
        <w:ind w:left="160" w:right="1867"/>
      </w:pPr>
      <w:r>
        <w:rPr>
          <w:color w:val="231F20"/>
          <w:w w:val="110"/>
        </w:rPr>
        <w:t>Swinburne University of Technology researchers were contracted by the Consumer Policy Research Centre, on behalf of the Office of the Commissioner for Residential Tenancies, Victorian</w:t>
      </w:r>
      <w:r>
        <w:rPr>
          <w:color w:val="231F20"/>
          <w:spacing w:val="-3"/>
          <w:w w:val="110"/>
        </w:rPr>
        <w:t> </w:t>
      </w:r>
      <w:r>
        <w:rPr>
          <w:color w:val="231F20"/>
          <w:w w:val="110"/>
        </w:rPr>
        <w:t>Legal</w:t>
      </w:r>
      <w:r>
        <w:rPr>
          <w:color w:val="231F20"/>
          <w:spacing w:val="-3"/>
          <w:w w:val="110"/>
        </w:rPr>
        <w:t> </w:t>
      </w:r>
      <w:r>
        <w:rPr>
          <w:color w:val="231F20"/>
          <w:w w:val="110"/>
        </w:rPr>
        <w:t>Aid</w:t>
      </w:r>
      <w:r>
        <w:rPr>
          <w:color w:val="231F20"/>
          <w:spacing w:val="-3"/>
          <w:w w:val="110"/>
        </w:rPr>
        <w:t> </w:t>
      </w:r>
      <w:r>
        <w:rPr>
          <w:color w:val="231F20"/>
          <w:w w:val="110"/>
        </w:rPr>
        <w:t>and</w:t>
      </w:r>
      <w:r>
        <w:rPr>
          <w:color w:val="231F20"/>
          <w:spacing w:val="-3"/>
          <w:w w:val="110"/>
        </w:rPr>
        <w:t> </w:t>
      </w:r>
      <w:r>
        <w:rPr>
          <w:color w:val="231F20"/>
          <w:w w:val="110"/>
        </w:rPr>
        <w:t>Aboriginal</w:t>
      </w:r>
      <w:r>
        <w:rPr>
          <w:color w:val="231F20"/>
          <w:spacing w:val="-3"/>
          <w:w w:val="110"/>
        </w:rPr>
        <w:t> </w:t>
      </w:r>
      <w:r>
        <w:rPr>
          <w:color w:val="231F20"/>
          <w:w w:val="110"/>
        </w:rPr>
        <w:t>Housing</w:t>
      </w:r>
      <w:r>
        <w:rPr>
          <w:color w:val="231F20"/>
          <w:spacing w:val="-3"/>
          <w:w w:val="110"/>
        </w:rPr>
        <w:t> </w:t>
      </w:r>
      <w:r>
        <w:rPr>
          <w:color w:val="231F20"/>
          <w:w w:val="110"/>
        </w:rPr>
        <w:t>Victoria</w:t>
      </w:r>
      <w:r>
        <w:rPr>
          <w:color w:val="231F20"/>
          <w:spacing w:val="-3"/>
          <w:w w:val="110"/>
        </w:rPr>
        <w:t> </w:t>
      </w:r>
      <w:r>
        <w:rPr>
          <w:color w:val="231F20"/>
          <w:w w:val="110"/>
        </w:rPr>
        <w:t>to</w:t>
      </w:r>
      <w:r>
        <w:rPr>
          <w:color w:val="231F20"/>
          <w:spacing w:val="-3"/>
          <w:w w:val="110"/>
        </w:rPr>
        <w:t> </w:t>
      </w:r>
      <w:r>
        <w:rPr>
          <w:color w:val="231F20"/>
          <w:w w:val="110"/>
        </w:rPr>
        <w:t>conduct</w:t>
      </w:r>
      <w:r>
        <w:rPr>
          <w:color w:val="231F20"/>
          <w:spacing w:val="-3"/>
          <w:w w:val="110"/>
        </w:rPr>
        <w:t> </w:t>
      </w:r>
      <w:r>
        <w:rPr>
          <w:color w:val="231F20"/>
          <w:w w:val="110"/>
        </w:rPr>
        <w:t>research</w:t>
      </w:r>
      <w:r>
        <w:rPr>
          <w:color w:val="231F20"/>
          <w:spacing w:val="-3"/>
          <w:w w:val="110"/>
        </w:rPr>
        <w:t> </w:t>
      </w:r>
      <w:r>
        <w:rPr>
          <w:color w:val="231F20"/>
          <w:w w:val="110"/>
        </w:rPr>
        <w:t>into</w:t>
      </w:r>
      <w:r>
        <w:rPr>
          <w:color w:val="231F20"/>
          <w:spacing w:val="-3"/>
          <w:w w:val="110"/>
        </w:rPr>
        <w:t> </w:t>
      </w:r>
      <w:r>
        <w:rPr>
          <w:color w:val="231F20"/>
          <w:w w:val="110"/>
        </w:rPr>
        <w:t>discrimination and</w:t>
      </w:r>
      <w:r>
        <w:rPr>
          <w:color w:val="231F20"/>
          <w:spacing w:val="-5"/>
          <w:w w:val="110"/>
        </w:rPr>
        <w:t> </w:t>
      </w:r>
      <w:r>
        <w:rPr>
          <w:color w:val="231F20"/>
          <w:w w:val="110"/>
        </w:rPr>
        <w:t>other</w:t>
      </w:r>
      <w:r>
        <w:rPr>
          <w:color w:val="231F20"/>
          <w:spacing w:val="-5"/>
          <w:w w:val="110"/>
        </w:rPr>
        <w:t> </w:t>
      </w:r>
      <w:r>
        <w:rPr>
          <w:color w:val="231F20"/>
          <w:w w:val="110"/>
        </w:rPr>
        <w:t>barriers</w:t>
      </w:r>
      <w:r>
        <w:rPr>
          <w:color w:val="231F20"/>
          <w:spacing w:val="-5"/>
          <w:w w:val="110"/>
        </w:rPr>
        <w:t> </w:t>
      </w:r>
      <w:r>
        <w:rPr>
          <w:color w:val="231F20"/>
          <w:w w:val="110"/>
        </w:rPr>
        <w:t>faced</w:t>
      </w:r>
      <w:r>
        <w:rPr>
          <w:color w:val="231F20"/>
          <w:spacing w:val="-5"/>
          <w:w w:val="110"/>
        </w:rPr>
        <w:t> </w:t>
      </w:r>
      <w:r>
        <w:rPr>
          <w:color w:val="231F20"/>
          <w:w w:val="110"/>
        </w:rPr>
        <w:t>by</w:t>
      </w:r>
      <w:r>
        <w:rPr>
          <w:color w:val="231F20"/>
          <w:spacing w:val="-5"/>
          <w:w w:val="110"/>
        </w:rPr>
        <w:t> </w:t>
      </w:r>
      <w:r>
        <w:rPr>
          <w:color w:val="231F20"/>
          <w:w w:val="110"/>
        </w:rPr>
        <w:t>Aboriginal</w:t>
      </w:r>
      <w:r>
        <w:rPr>
          <w:color w:val="231F20"/>
          <w:spacing w:val="-5"/>
          <w:w w:val="110"/>
        </w:rPr>
        <w:t> </w:t>
      </w:r>
      <w:r>
        <w:rPr>
          <w:color w:val="231F20"/>
          <w:w w:val="110"/>
        </w:rPr>
        <w:t>Victorians</w:t>
      </w:r>
      <w:r>
        <w:rPr>
          <w:color w:val="231F20"/>
          <w:spacing w:val="-5"/>
          <w:w w:val="110"/>
        </w:rPr>
        <w:t> </w:t>
      </w:r>
      <w:r>
        <w:rPr>
          <w:color w:val="231F20"/>
          <w:w w:val="110"/>
        </w:rPr>
        <w:t>trying</w:t>
      </w:r>
      <w:r>
        <w:rPr>
          <w:color w:val="231F20"/>
          <w:spacing w:val="-5"/>
          <w:w w:val="110"/>
        </w:rPr>
        <w:t> </w:t>
      </w:r>
      <w:r>
        <w:rPr>
          <w:color w:val="231F20"/>
          <w:w w:val="110"/>
        </w:rPr>
        <w:t>to</w:t>
      </w:r>
      <w:r>
        <w:rPr>
          <w:color w:val="231F20"/>
          <w:spacing w:val="-5"/>
          <w:w w:val="110"/>
        </w:rPr>
        <w:t> </w:t>
      </w:r>
      <w:r>
        <w:rPr>
          <w:color w:val="231F20"/>
          <w:w w:val="110"/>
        </w:rPr>
        <w:t>access</w:t>
      </w:r>
      <w:r>
        <w:rPr>
          <w:color w:val="231F20"/>
          <w:spacing w:val="-5"/>
          <w:w w:val="110"/>
        </w:rPr>
        <w:t> </w:t>
      </w:r>
      <w:r>
        <w:rPr>
          <w:color w:val="231F20"/>
          <w:w w:val="110"/>
        </w:rPr>
        <w:t>the</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market. The culmination of the research is this report, which aims to:</w:t>
      </w:r>
    </w:p>
    <w:p>
      <w:pPr>
        <w:pStyle w:val="ListParagraph"/>
        <w:numPr>
          <w:ilvl w:val="0"/>
          <w:numId w:val="9"/>
        </w:numPr>
        <w:tabs>
          <w:tab w:pos="290" w:val="left" w:leader="none"/>
        </w:tabs>
        <w:spacing w:line="283" w:lineRule="auto" w:before="4" w:after="0"/>
        <w:ind w:left="290" w:right="2171" w:hanging="130"/>
        <w:jc w:val="left"/>
        <w:rPr>
          <w:sz w:val="18"/>
        </w:rPr>
      </w:pPr>
      <w:r>
        <w:rPr>
          <w:color w:val="231F20"/>
          <w:w w:val="110"/>
          <w:sz w:val="18"/>
        </w:rPr>
        <w:t>provide analysis of systemic problems or access barriers Aboriginal people encounter accessing private rental identified through the various parts of the research;</w:t>
      </w:r>
    </w:p>
    <w:p>
      <w:pPr>
        <w:pStyle w:val="ListParagraph"/>
        <w:numPr>
          <w:ilvl w:val="0"/>
          <w:numId w:val="9"/>
        </w:numPr>
        <w:tabs>
          <w:tab w:pos="290" w:val="left" w:leader="none"/>
        </w:tabs>
        <w:spacing w:line="283" w:lineRule="auto" w:before="1" w:after="0"/>
        <w:ind w:left="290" w:right="2069" w:hanging="130"/>
        <w:jc w:val="left"/>
        <w:rPr>
          <w:sz w:val="18"/>
        </w:rPr>
      </w:pPr>
      <w:r>
        <w:rPr>
          <w:color w:val="231F20"/>
          <w:w w:val="110"/>
          <w:sz w:val="18"/>
        </w:rPr>
        <w:t>include examples or case studies illustrating the problems or barriers to accessing private rental accommodation and any successful access strategies used by individuals or support services; and</w:t>
      </w:r>
    </w:p>
    <w:p>
      <w:pPr>
        <w:pStyle w:val="ListParagraph"/>
        <w:numPr>
          <w:ilvl w:val="0"/>
          <w:numId w:val="9"/>
        </w:numPr>
        <w:tabs>
          <w:tab w:pos="290" w:val="left" w:leader="none"/>
        </w:tabs>
        <w:spacing w:line="240" w:lineRule="auto" w:before="2" w:after="0"/>
        <w:ind w:left="290" w:right="0" w:hanging="130"/>
        <w:jc w:val="left"/>
        <w:rPr>
          <w:sz w:val="18"/>
        </w:rPr>
      </w:pPr>
      <w:r>
        <w:rPr>
          <w:color w:val="231F20"/>
          <w:w w:val="110"/>
          <w:sz w:val="18"/>
        </w:rPr>
        <w:t>include any suggestions for reform or change made by research </w:t>
      </w:r>
      <w:r>
        <w:rPr>
          <w:color w:val="231F20"/>
          <w:spacing w:val="-2"/>
          <w:w w:val="110"/>
          <w:sz w:val="18"/>
        </w:rPr>
        <w:t>participants.</w:t>
      </w:r>
    </w:p>
    <w:p>
      <w:pPr>
        <w:pStyle w:val="Heading2"/>
        <w:spacing w:before="141"/>
        <w:ind w:left="160"/>
      </w:pPr>
      <w:r>
        <w:rPr>
          <w:color w:val="130C0E"/>
        </w:rPr>
        <w:t>A</w:t>
      </w:r>
      <w:r>
        <w:rPr>
          <w:color w:val="130C0E"/>
          <w:spacing w:val="53"/>
        </w:rPr>
        <w:t> </w:t>
      </w:r>
      <w:r>
        <w:rPr>
          <w:color w:val="130C0E"/>
        </w:rPr>
        <w:t>mixed</w:t>
      </w:r>
      <w:r>
        <w:rPr>
          <w:color w:val="130C0E"/>
          <w:spacing w:val="54"/>
        </w:rPr>
        <w:t> </w:t>
      </w:r>
      <w:r>
        <w:rPr>
          <w:color w:val="130C0E"/>
        </w:rPr>
        <w:t>methods</w:t>
      </w:r>
      <w:r>
        <w:rPr>
          <w:color w:val="130C0E"/>
          <w:spacing w:val="54"/>
        </w:rPr>
        <w:t> </w:t>
      </w:r>
      <w:r>
        <w:rPr>
          <w:color w:val="130C0E"/>
        </w:rPr>
        <w:t>qualitative</w:t>
      </w:r>
      <w:r>
        <w:rPr>
          <w:color w:val="130C0E"/>
          <w:spacing w:val="53"/>
        </w:rPr>
        <w:t> </w:t>
      </w:r>
      <w:r>
        <w:rPr>
          <w:color w:val="130C0E"/>
        </w:rPr>
        <w:t>research</w:t>
      </w:r>
      <w:r>
        <w:rPr>
          <w:color w:val="130C0E"/>
          <w:spacing w:val="54"/>
        </w:rPr>
        <w:t> </w:t>
      </w:r>
      <w:r>
        <w:rPr>
          <w:color w:val="130C0E"/>
          <w:spacing w:val="-2"/>
        </w:rPr>
        <w:t>approach</w:t>
      </w:r>
    </w:p>
    <w:p>
      <w:pPr>
        <w:pStyle w:val="BodyText"/>
        <w:spacing w:line="283" w:lineRule="auto" w:before="90"/>
        <w:ind w:left="160" w:right="2156"/>
      </w:pPr>
      <w:r>
        <w:rPr>
          <w:color w:val="231F20"/>
          <w:w w:val="110"/>
        </w:rPr>
        <w:t>This project is guided by an Indigenous Knowledge Framework, in which the research findings are based in the story telling and perspectives of Aboriginal Victorian people about</w:t>
      </w:r>
      <w:r>
        <w:rPr>
          <w:color w:val="231F20"/>
          <w:spacing w:val="-7"/>
          <w:w w:val="110"/>
        </w:rPr>
        <w:t> </w:t>
      </w:r>
      <w:r>
        <w:rPr>
          <w:color w:val="231F20"/>
          <w:w w:val="110"/>
        </w:rPr>
        <w:t>their</w:t>
      </w:r>
      <w:r>
        <w:rPr>
          <w:color w:val="231F20"/>
          <w:spacing w:val="-7"/>
          <w:w w:val="110"/>
        </w:rPr>
        <w:t> </w:t>
      </w:r>
      <w:r>
        <w:rPr>
          <w:color w:val="231F20"/>
          <w:w w:val="110"/>
        </w:rPr>
        <w:t>lived</w:t>
      </w:r>
      <w:r>
        <w:rPr>
          <w:color w:val="231F20"/>
          <w:spacing w:val="-7"/>
          <w:w w:val="110"/>
        </w:rPr>
        <w:t> </w:t>
      </w:r>
      <w:r>
        <w:rPr>
          <w:color w:val="231F20"/>
          <w:w w:val="110"/>
        </w:rPr>
        <w:t>experiences</w:t>
      </w:r>
      <w:r>
        <w:rPr>
          <w:color w:val="231F20"/>
          <w:spacing w:val="-7"/>
          <w:w w:val="110"/>
        </w:rPr>
        <w:t> </w:t>
      </w:r>
      <w:r>
        <w:rPr>
          <w:color w:val="231F20"/>
          <w:w w:val="110"/>
        </w:rPr>
        <w:t>and</w:t>
      </w:r>
      <w:r>
        <w:rPr>
          <w:color w:val="231F20"/>
          <w:spacing w:val="-7"/>
          <w:w w:val="110"/>
        </w:rPr>
        <w:t> </w:t>
      </w:r>
      <w:r>
        <w:rPr>
          <w:color w:val="231F20"/>
          <w:w w:val="110"/>
        </w:rPr>
        <w:t>perspectives</w:t>
      </w:r>
      <w:r>
        <w:rPr>
          <w:color w:val="231F20"/>
          <w:spacing w:val="-7"/>
          <w:w w:val="110"/>
        </w:rPr>
        <w:t> </w:t>
      </w:r>
      <w:r>
        <w:rPr>
          <w:color w:val="231F20"/>
          <w:w w:val="110"/>
        </w:rPr>
        <w:t>of</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7"/>
          <w:w w:val="110"/>
        </w:rPr>
        <w:t> </w:t>
      </w:r>
      <w:r>
        <w:rPr>
          <w:color w:val="231F20"/>
          <w:w w:val="110"/>
        </w:rPr>
        <w:t>sector</w:t>
      </w:r>
      <w:r>
        <w:rPr>
          <w:color w:val="231F20"/>
          <w:spacing w:val="-7"/>
          <w:w w:val="110"/>
        </w:rPr>
        <w:t> </w:t>
      </w:r>
      <w:r>
        <w:rPr>
          <w:color w:val="231F20"/>
          <w:w w:val="110"/>
        </w:rPr>
        <w:t>(see</w:t>
      </w:r>
      <w:r>
        <w:rPr>
          <w:color w:val="231F20"/>
          <w:spacing w:val="-7"/>
          <w:w w:val="110"/>
        </w:rPr>
        <w:t> </w:t>
      </w:r>
      <w:r>
        <w:rPr>
          <w:color w:val="231F20"/>
          <w:w w:val="110"/>
        </w:rPr>
        <w:t>Part</w:t>
      </w:r>
      <w:r>
        <w:rPr>
          <w:color w:val="231F20"/>
          <w:spacing w:val="-7"/>
          <w:w w:val="110"/>
        </w:rPr>
        <w:t> </w:t>
      </w:r>
      <w:r>
        <w:rPr>
          <w:color w:val="231F20"/>
          <w:w w:val="110"/>
        </w:rPr>
        <w:t>1).</w:t>
      </w:r>
      <w:r>
        <w:rPr>
          <w:color w:val="231F20"/>
          <w:spacing w:val="-7"/>
          <w:w w:val="110"/>
        </w:rPr>
        <w:t> </w:t>
      </w:r>
      <w:r>
        <w:rPr>
          <w:color w:val="231F20"/>
          <w:w w:val="110"/>
        </w:rPr>
        <w:t>The findings and stories were collected, and are presented, largely along the structure of the</w:t>
      </w:r>
      <w:r>
        <w:rPr>
          <w:color w:val="231F20"/>
          <w:spacing w:val="-3"/>
          <w:w w:val="110"/>
        </w:rPr>
        <w:t> </w:t>
      </w:r>
      <w:r>
        <w:rPr>
          <w:color w:val="231F20"/>
          <w:w w:val="110"/>
        </w:rPr>
        <w:t>‘Renter’s</w:t>
      </w:r>
      <w:r>
        <w:rPr>
          <w:color w:val="231F20"/>
          <w:spacing w:val="-3"/>
          <w:w w:val="110"/>
        </w:rPr>
        <w:t> </w:t>
      </w:r>
      <w:r>
        <w:rPr>
          <w:color w:val="231F20"/>
          <w:w w:val="110"/>
        </w:rPr>
        <w:t>Journey’</w:t>
      </w:r>
      <w:r>
        <w:rPr>
          <w:color w:val="231F20"/>
          <w:spacing w:val="-3"/>
          <w:w w:val="110"/>
        </w:rPr>
        <w:t> </w:t>
      </w:r>
      <w:r>
        <w:rPr>
          <w:color w:val="231F20"/>
          <w:w w:val="110"/>
        </w:rPr>
        <w:t>(Curry</w:t>
      </w:r>
      <w:r>
        <w:rPr>
          <w:color w:val="231F20"/>
          <w:spacing w:val="-3"/>
          <w:w w:val="110"/>
        </w:rPr>
        <w:t> </w:t>
      </w:r>
      <w:r>
        <w:rPr>
          <w:color w:val="231F20"/>
          <w:w w:val="110"/>
        </w:rPr>
        <w:t>2019),</w:t>
      </w:r>
      <w:r>
        <w:rPr>
          <w:color w:val="231F20"/>
          <w:spacing w:val="-3"/>
          <w:w w:val="110"/>
        </w:rPr>
        <w:t> </w:t>
      </w:r>
      <w:r>
        <w:rPr>
          <w:color w:val="231F20"/>
          <w:w w:val="110"/>
        </w:rPr>
        <w:t>in</w:t>
      </w:r>
      <w:r>
        <w:rPr>
          <w:color w:val="231F20"/>
          <w:spacing w:val="-3"/>
          <w:w w:val="110"/>
        </w:rPr>
        <w:t> </w:t>
      </w:r>
      <w:r>
        <w:rPr>
          <w:color w:val="231F20"/>
          <w:w w:val="110"/>
        </w:rPr>
        <w:t>which</w:t>
      </w:r>
      <w:r>
        <w:rPr>
          <w:color w:val="231F20"/>
          <w:spacing w:val="-3"/>
          <w:w w:val="110"/>
        </w:rPr>
        <w:t> </w:t>
      </w:r>
      <w:r>
        <w:rPr>
          <w:color w:val="231F20"/>
          <w:w w:val="110"/>
        </w:rPr>
        <w:t>stories</w:t>
      </w:r>
      <w:r>
        <w:rPr>
          <w:color w:val="231F20"/>
          <w:spacing w:val="-3"/>
          <w:w w:val="110"/>
        </w:rPr>
        <w:t> </w:t>
      </w:r>
      <w:r>
        <w:rPr>
          <w:color w:val="231F20"/>
          <w:w w:val="110"/>
        </w:rPr>
        <w:t>were</w:t>
      </w:r>
      <w:r>
        <w:rPr>
          <w:color w:val="231F20"/>
          <w:spacing w:val="-3"/>
          <w:w w:val="110"/>
        </w:rPr>
        <w:t> </w:t>
      </w:r>
      <w:r>
        <w:rPr>
          <w:color w:val="231F20"/>
          <w:w w:val="110"/>
        </w:rPr>
        <w:t>recorded</w:t>
      </w:r>
      <w:r>
        <w:rPr>
          <w:color w:val="231F20"/>
          <w:spacing w:val="-3"/>
          <w:w w:val="110"/>
        </w:rPr>
        <w:t> </w:t>
      </w:r>
      <w:r>
        <w:rPr>
          <w:color w:val="231F20"/>
          <w:w w:val="110"/>
        </w:rPr>
        <w:t>in</w:t>
      </w:r>
      <w:r>
        <w:rPr>
          <w:color w:val="231F20"/>
          <w:spacing w:val="-3"/>
          <w:w w:val="110"/>
        </w:rPr>
        <w:t> </w:t>
      </w:r>
      <w:r>
        <w:rPr>
          <w:color w:val="231F20"/>
          <w:w w:val="110"/>
        </w:rPr>
        <w:t>a</w:t>
      </w:r>
      <w:r>
        <w:rPr>
          <w:color w:val="231F20"/>
          <w:spacing w:val="-3"/>
          <w:w w:val="110"/>
        </w:rPr>
        <w:t> </w:t>
      </w:r>
      <w:r>
        <w:rPr>
          <w:color w:val="231F20"/>
          <w:w w:val="110"/>
        </w:rPr>
        <w:t>narrative</w:t>
      </w:r>
      <w:r>
        <w:rPr>
          <w:color w:val="231F20"/>
          <w:spacing w:val="-3"/>
          <w:w w:val="110"/>
        </w:rPr>
        <w:t> </w:t>
      </w:r>
      <w:r>
        <w:rPr>
          <w:color w:val="231F20"/>
          <w:w w:val="110"/>
        </w:rPr>
        <w:t>form and included reflection on stages of the rental process.</w:t>
      </w:r>
    </w:p>
    <w:p>
      <w:pPr>
        <w:pStyle w:val="BodyText"/>
        <w:spacing w:line="283" w:lineRule="auto" w:before="4"/>
        <w:ind w:left="160" w:right="2156"/>
      </w:pPr>
      <w:r>
        <w:rPr>
          <w:color w:val="231F20"/>
          <w:w w:val="110"/>
        </w:rPr>
        <w:t>The</w:t>
      </w:r>
      <w:r>
        <w:rPr>
          <w:color w:val="231F20"/>
          <w:spacing w:val="-4"/>
          <w:w w:val="110"/>
        </w:rPr>
        <w:t> </w:t>
      </w:r>
      <w:r>
        <w:rPr>
          <w:color w:val="231F20"/>
          <w:w w:val="110"/>
        </w:rPr>
        <w:t>research</w:t>
      </w:r>
      <w:r>
        <w:rPr>
          <w:color w:val="231F20"/>
          <w:spacing w:val="-4"/>
          <w:w w:val="110"/>
        </w:rPr>
        <w:t> </w:t>
      </w:r>
      <w:r>
        <w:rPr>
          <w:color w:val="231F20"/>
          <w:w w:val="110"/>
        </w:rPr>
        <w:t>was</w:t>
      </w:r>
      <w:r>
        <w:rPr>
          <w:color w:val="231F20"/>
          <w:spacing w:val="-4"/>
          <w:w w:val="110"/>
        </w:rPr>
        <w:t> </w:t>
      </w:r>
      <w:r>
        <w:rPr>
          <w:color w:val="231F20"/>
          <w:w w:val="110"/>
        </w:rPr>
        <w:t>undertaken</w:t>
      </w:r>
      <w:r>
        <w:rPr>
          <w:color w:val="231F20"/>
          <w:spacing w:val="-4"/>
          <w:w w:val="110"/>
        </w:rPr>
        <w:t> </w:t>
      </w:r>
      <w:r>
        <w:rPr>
          <w:color w:val="231F20"/>
          <w:w w:val="110"/>
        </w:rPr>
        <w:t>using</w:t>
      </w:r>
      <w:r>
        <w:rPr>
          <w:color w:val="231F20"/>
          <w:spacing w:val="-4"/>
          <w:w w:val="110"/>
        </w:rPr>
        <w:t> </w:t>
      </w:r>
      <w:r>
        <w:rPr>
          <w:color w:val="231F20"/>
          <w:w w:val="110"/>
        </w:rPr>
        <w:t>five</w:t>
      </w:r>
      <w:r>
        <w:rPr>
          <w:color w:val="231F20"/>
          <w:spacing w:val="-4"/>
          <w:w w:val="110"/>
        </w:rPr>
        <w:t> </w:t>
      </w:r>
      <w:r>
        <w:rPr>
          <w:color w:val="231F20"/>
          <w:w w:val="110"/>
        </w:rPr>
        <w:t>main</w:t>
      </w:r>
      <w:r>
        <w:rPr>
          <w:color w:val="231F20"/>
          <w:spacing w:val="-4"/>
          <w:w w:val="110"/>
        </w:rPr>
        <w:t> </w:t>
      </w:r>
      <w:r>
        <w:rPr>
          <w:color w:val="231F20"/>
          <w:w w:val="110"/>
        </w:rPr>
        <w:t>approaches,</w:t>
      </w:r>
      <w:r>
        <w:rPr>
          <w:color w:val="231F20"/>
          <w:spacing w:val="-4"/>
          <w:w w:val="110"/>
        </w:rPr>
        <w:t> </w:t>
      </w:r>
      <w:r>
        <w:rPr>
          <w:color w:val="231F20"/>
          <w:w w:val="110"/>
        </w:rPr>
        <w:t>triangulated</w:t>
      </w:r>
      <w:r>
        <w:rPr>
          <w:color w:val="231F20"/>
          <w:spacing w:val="-4"/>
          <w:w w:val="110"/>
        </w:rPr>
        <w:t> </w:t>
      </w:r>
      <w:r>
        <w:rPr>
          <w:color w:val="231F20"/>
          <w:w w:val="110"/>
        </w:rPr>
        <w:t>within</w:t>
      </w:r>
      <w:r>
        <w:rPr>
          <w:color w:val="231F20"/>
          <w:spacing w:val="-4"/>
          <w:w w:val="110"/>
        </w:rPr>
        <w:t> </w:t>
      </w:r>
      <w:r>
        <w:rPr>
          <w:color w:val="231F20"/>
          <w:w w:val="110"/>
        </w:rPr>
        <w:t>findings and conclusions chapters:</w:t>
      </w:r>
    </w:p>
    <w:p>
      <w:pPr>
        <w:pStyle w:val="ListParagraph"/>
        <w:numPr>
          <w:ilvl w:val="0"/>
          <w:numId w:val="9"/>
        </w:numPr>
        <w:tabs>
          <w:tab w:pos="290" w:val="left" w:leader="none"/>
        </w:tabs>
        <w:spacing w:line="240" w:lineRule="auto" w:before="1" w:after="0"/>
        <w:ind w:left="290" w:right="0" w:hanging="130"/>
        <w:jc w:val="left"/>
        <w:rPr>
          <w:sz w:val="18"/>
        </w:rPr>
      </w:pPr>
      <w:r>
        <w:rPr>
          <w:color w:val="231F20"/>
          <w:w w:val="110"/>
          <w:sz w:val="18"/>
        </w:rPr>
        <w:t>Literature</w:t>
      </w:r>
      <w:r>
        <w:rPr>
          <w:color w:val="231F20"/>
          <w:spacing w:val="-7"/>
          <w:w w:val="110"/>
          <w:sz w:val="18"/>
        </w:rPr>
        <w:t> </w:t>
      </w:r>
      <w:r>
        <w:rPr>
          <w:color w:val="231F20"/>
          <w:w w:val="110"/>
          <w:sz w:val="18"/>
        </w:rPr>
        <w:t>and</w:t>
      </w:r>
      <w:r>
        <w:rPr>
          <w:color w:val="231F20"/>
          <w:spacing w:val="-6"/>
          <w:w w:val="110"/>
          <w:sz w:val="18"/>
        </w:rPr>
        <w:t> </w:t>
      </w:r>
      <w:r>
        <w:rPr>
          <w:color w:val="231F20"/>
          <w:w w:val="110"/>
          <w:sz w:val="18"/>
        </w:rPr>
        <w:t>policy</w:t>
      </w:r>
      <w:r>
        <w:rPr>
          <w:color w:val="231F20"/>
          <w:spacing w:val="-6"/>
          <w:w w:val="110"/>
          <w:sz w:val="18"/>
        </w:rPr>
        <w:t> </w:t>
      </w:r>
      <w:r>
        <w:rPr>
          <w:color w:val="231F20"/>
          <w:w w:val="110"/>
          <w:sz w:val="18"/>
        </w:rPr>
        <w:t>reviews</w:t>
      </w:r>
      <w:r>
        <w:rPr>
          <w:color w:val="231F20"/>
          <w:spacing w:val="-6"/>
          <w:w w:val="110"/>
          <w:sz w:val="18"/>
        </w:rPr>
        <w:t> </w:t>
      </w:r>
      <w:r>
        <w:rPr>
          <w:color w:val="231F20"/>
          <w:w w:val="110"/>
          <w:sz w:val="18"/>
        </w:rPr>
        <w:t>of</w:t>
      </w:r>
      <w:r>
        <w:rPr>
          <w:color w:val="231F20"/>
          <w:spacing w:val="-6"/>
          <w:w w:val="110"/>
          <w:sz w:val="18"/>
        </w:rPr>
        <w:t> </w:t>
      </w:r>
      <w:r>
        <w:rPr>
          <w:color w:val="231F20"/>
          <w:w w:val="110"/>
          <w:sz w:val="18"/>
        </w:rPr>
        <w:t>existing</w:t>
      </w:r>
      <w:r>
        <w:rPr>
          <w:color w:val="231F20"/>
          <w:spacing w:val="-6"/>
          <w:w w:val="110"/>
          <w:sz w:val="18"/>
        </w:rPr>
        <w:t> </w:t>
      </w:r>
      <w:r>
        <w:rPr>
          <w:color w:val="231F20"/>
          <w:w w:val="110"/>
          <w:sz w:val="18"/>
        </w:rPr>
        <w:t>evidence</w:t>
      </w:r>
      <w:r>
        <w:rPr>
          <w:color w:val="231F20"/>
          <w:spacing w:val="-6"/>
          <w:w w:val="110"/>
          <w:sz w:val="18"/>
        </w:rPr>
        <w:t> </w:t>
      </w:r>
      <w:r>
        <w:rPr>
          <w:color w:val="231F20"/>
          <w:w w:val="110"/>
          <w:sz w:val="18"/>
        </w:rPr>
        <w:t>and</w:t>
      </w:r>
      <w:r>
        <w:rPr>
          <w:color w:val="231F20"/>
          <w:spacing w:val="-6"/>
          <w:w w:val="110"/>
          <w:sz w:val="18"/>
        </w:rPr>
        <w:t> </w:t>
      </w:r>
      <w:r>
        <w:rPr>
          <w:color w:val="231F20"/>
          <w:spacing w:val="-2"/>
          <w:w w:val="110"/>
          <w:sz w:val="18"/>
        </w:rPr>
        <w:t>approaches;</w:t>
      </w:r>
    </w:p>
    <w:p>
      <w:pPr>
        <w:pStyle w:val="ListParagraph"/>
        <w:numPr>
          <w:ilvl w:val="0"/>
          <w:numId w:val="9"/>
        </w:numPr>
        <w:tabs>
          <w:tab w:pos="290" w:val="left" w:leader="none"/>
        </w:tabs>
        <w:spacing w:line="240" w:lineRule="auto" w:before="41" w:after="0"/>
        <w:ind w:left="290" w:right="0" w:hanging="130"/>
        <w:jc w:val="left"/>
        <w:rPr>
          <w:sz w:val="18"/>
        </w:rPr>
      </w:pPr>
      <w:r>
        <w:rPr>
          <w:color w:val="231F20"/>
          <w:w w:val="110"/>
          <w:sz w:val="18"/>
        </w:rPr>
        <w:t>Yarning</w:t>
      </w:r>
      <w:r>
        <w:rPr>
          <w:color w:val="231F20"/>
          <w:spacing w:val="-6"/>
          <w:w w:val="110"/>
          <w:sz w:val="18"/>
        </w:rPr>
        <w:t> </w:t>
      </w:r>
      <w:r>
        <w:rPr>
          <w:color w:val="231F20"/>
          <w:w w:val="110"/>
          <w:sz w:val="18"/>
        </w:rPr>
        <w:t>circles</w:t>
      </w:r>
      <w:r>
        <w:rPr>
          <w:color w:val="231F20"/>
          <w:spacing w:val="-6"/>
          <w:w w:val="110"/>
          <w:sz w:val="18"/>
        </w:rPr>
        <w:t> </w:t>
      </w:r>
      <w:r>
        <w:rPr>
          <w:color w:val="231F20"/>
          <w:w w:val="110"/>
          <w:sz w:val="18"/>
        </w:rPr>
        <w:t>with</w:t>
      </w:r>
      <w:r>
        <w:rPr>
          <w:color w:val="231F20"/>
          <w:spacing w:val="-6"/>
          <w:w w:val="110"/>
          <w:sz w:val="18"/>
        </w:rPr>
        <w:t> </w:t>
      </w:r>
      <w:r>
        <w:rPr>
          <w:color w:val="231F20"/>
          <w:w w:val="110"/>
          <w:sz w:val="18"/>
        </w:rPr>
        <w:t>organisations</w:t>
      </w:r>
      <w:r>
        <w:rPr>
          <w:color w:val="231F20"/>
          <w:spacing w:val="-6"/>
          <w:w w:val="110"/>
          <w:sz w:val="18"/>
        </w:rPr>
        <w:t> </w:t>
      </w:r>
      <w:r>
        <w:rPr>
          <w:color w:val="231F20"/>
          <w:w w:val="110"/>
          <w:sz w:val="18"/>
        </w:rPr>
        <w:t>in</w:t>
      </w:r>
      <w:r>
        <w:rPr>
          <w:color w:val="231F20"/>
          <w:spacing w:val="-6"/>
          <w:w w:val="110"/>
          <w:sz w:val="18"/>
        </w:rPr>
        <w:t> </w:t>
      </w:r>
      <w:r>
        <w:rPr>
          <w:color w:val="231F20"/>
          <w:w w:val="110"/>
          <w:sz w:val="18"/>
        </w:rPr>
        <w:t>metropolitan</w:t>
      </w:r>
      <w:r>
        <w:rPr>
          <w:color w:val="231F20"/>
          <w:spacing w:val="-6"/>
          <w:w w:val="110"/>
          <w:sz w:val="18"/>
        </w:rPr>
        <w:t> </w:t>
      </w:r>
      <w:r>
        <w:rPr>
          <w:color w:val="231F20"/>
          <w:w w:val="110"/>
          <w:sz w:val="18"/>
        </w:rPr>
        <w:t>and</w:t>
      </w:r>
      <w:r>
        <w:rPr>
          <w:color w:val="231F20"/>
          <w:spacing w:val="-5"/>
          <w:w w:val="110"/>
          <w:sz w:val="18"/>
        </w:rPr>
        <w:t> </w:t>
      </w:r>
      <w:r>
        <w:rPr>
          <w:color w:val="231F20"/>
          <w:w w:val="110"/>
          <w:sz w:val="18"/>
        </w:rPr>
        <w:t>regional</w:t>
      </w:r>
      <w:r>
        <w:rPr>
          <w:color w:val="231F20"/>
          <w:spacing w:val="-6"/>
          <w:w w:val="110"/>
          <w:sz w:val="18"/>
        </w:rPr>
        <w:t> </w:t>
      </w:r>
      <w:r>
        <w:rPr>
          <w:color w:val="231F20"/>
          <w:spacing w:val="-2"/>
          <w:w w:val="110"/>
          <w:sz w:val="18"/>
        </w:rPr>
        <w:t>Victoria;</w:t>
      </w:r>
    </w:p>
    <w:p>
      <w:pPr>
        <w:pStyle w:val="ListParagraph"/>
        <w:numPr>
          <w:ilvl w:val="0"/>
          <w:numId w:val="9"/>
        </w:numPr>
        <w:tabs>
          <w:tab w:pos="290" w:val="left" w:leader="none"/>
        </w:tabs>
        <w:spacing w:line="283" w:lineRule="auto" w:before="40" w:after="0"/>
        <w:ind w:left="290" w:right="2021" w:hanging="130"/>
        <w:jc w:val="left"/>
        <w:rPr>
          <w:sz w:val="18"/>
        </w:rPr>
      </w:pPr>
      <w:r>
        <w:rPr>
          <w:color w:val="231F20"/>
          <w:w w:val="110"/>
          <w:sz w:val="18"/>
        </w:rPr>
        <w:t>Yarns</w:t>
      </w:r>
      <w:r>
        <w:rPr>
          <w:color w:val="231F20"/>
          <w:spacing w:val="-6"/>
          <w:w w:val="110"/>
          <w:sz w:val="18"/>
        </w:rPr>
        <w:t> </w:t>
      </w:r>
      <w:r>
        <w:rPr>
          <w:color w:val="231F20"/>
          <w:w w:val="110"/>
          <w:sz w:val="18"/>
        </w:rPr>
        <w:t>with</w:t>
      </w:r>
      <w:r>
        <w:rPr>
          <w:color w:val="231F20"/>
          <w:spacing w:val="-6"/>
          <w:w w:val="110"/>
          <w:sz w:val="18"/>
        </w:rPr>
        <w:t> </w:t>
      </w:r>
      <w:r>
        <w:rPr>
          <w:color w:val="231F20"/>
          <w:w w:val="110"/>
          <w:sz w:val="18"/>
        </w:rPr>
        <w:t>professional</w:t>
      </w:r>
      <w:r>
        <w:rPr>
          <w:color w:val="231F20"/>
          <w:spacing w:val="-6"/>
          <w:w w:val="110"/>
          <w:sz w:val="18"/>
        </w:rPr>
        <w:t> </w:t>
      </w:r>
      <w:r>
        <w:rPr>
          <w:color w:val="231F20"/>
          <w:w w:val="110"/>
          <w:sz w:val="18"/>
        </w:rPr>
        <w:t>representatives</w:t>
      </w:r>
      <w:r>
        <w:rPr>
          <w:color w:val="231F20"/>
          <w:spacing w:val="-6"/>
          <w:w w:val="110"/>
          <w:sz w:val="18"/>
        </w:rPr>
        <w:t> </w:t>
      </w:r>
      <w:r>
        <w:rPr>
          <w:color w:val="231F20"/>
          <w:w w:val="110"/>
          <w:sz w:val="18"/>
        </w:rPr>
        <w:t>who</w:t>
      </w:r>
      <w:r>
        <w:rPr>
          <w:color w:val="231F20"/>
          <w:spacing w:val="-6"/>
          <w:w w:val="110"/>
          <w:sz w:val="18"/>
        </w:rPr>
        <w:t> </w:t>
      </w:r>
      <w:r>
        <w:rPr>
          <w:color w:val="231F20"/>
          <w:w w:val="110"/>
          <w:sz w:val="18"/>
        </w:rPr>
        <w:t>work</w:t>
      </w:r>
      <w:r>
        <w:rPr>
          <w:color w:val="231F20"/>
          <w:spacing w:val="-6"/>
          <w:w w:val="110"/>
          <w:sz w:val="18"/>
        </w:rPr>
        <w:t> </w:t>
      </w:r>
      <w:r>
        <w:rPr>
          <w:color w:val="231F20"/>
          <w:w w:val="110"/>
          <w:sz w:val="18"/>
        </w:rPr>
        <w:t>in</w:t>
      </w:r>
      <w:r>
        <w:rPr>
          <w:color w:val="231F20"/>
          <w:spacing w:val="-6"/>
          <w:w w:val="110"/>
          <w:sz w:val="18"/>
        </w:rPr>
        <w:t> </w:t>
      </w:r>
      <w:r>
        <w:rPr>
          <w:color w:val="231F20"/>
          <w:w w:val="110"/>
          <w:sz w:val="18"/>
        </w:rPr>
        <w:t>or</w:t>
      </w:r>
      <w:r>
        <w:rPr>
          <w:color w:val="231F20"/>
          <w:spacing w:val="-6"/>
          <w:w w:val="110"/>
          <w:sz w:val="18"/>
        </w:rPr>
        <w:t> </w:t>
      </w:r>
      <w:r>
        <w:rPr>
          <w:color w:val="231F20"/>
          <w:w w:val="110"/>
          <w:sz w:val="18"/>
        </w:rPr>
        <w:t>in</w:t>
      </w:r>
      <w:r>
        <w:rPr>
          <w:color w:val="231F20"/>
          <w:spacing w:val="-6"/>
          <w:w w:val="110"/>
          <w:sz w:val="18"/>
        </w:rPr>
        <w:t> </w:t>
      </w:r>
      <w:r>
        <w:rPr>
          <w:color w:val="231F20"/>
          <w:w w:val="110"/>
          <w:sz w:val="18"/>
        </w:rPr>
        <w:t>related</w:t>
      </w:r>
      <w:r>
        <w:rPr>
          <w:color w:val="231F20"/>
          <w:spacing w:val="-6"/>
          <w:w w:val="110"/>
          <w:sz w:val="18"/>
        </w:rPr>
        <w:t> </w:t>
      </w:r>
      <w:r>
        <w:rPr>
          <w:color w:val="231F20"/>
          <w:w w:val="110"/>
          <w:sz w:val="18"/>
        </w:rPr>
        <w:t>fields</w:t>
      </w:r>
      <w:r>
        <w:rPr>
          <w:color w:val="231F20"/>
          <w:spacing w:val="-6"/>
          <w:w w:val="110"/>
          <w:sz w:val="18"/>
        </w:rPr>
        <w:t> </w:t>
      </w:r>
      <w:r>
        <w:rPr>
          <w:color w:val="231F20"/>
          <w:w w:val="110"/>
          <w:sz w:val="18"/>
        </w:rPr>
        <w:t>to</w:t>
      </w:r>
      <w:r>
        <w:rPr>
          <w:color w:val="231F20"/>
          <w:spacing w:val="-6"/>
          <w:w w:val="110"/>
          <w:sz w:val="18"/>
        </w:rPr>
        <w:t> </w:t>
      </w:r>
      <w:r>
        <w:rPr>
          <w:color w:val="231F20"/>
          <w:w w:val="110"/>
          <w:sz w:val="18"/>
        </w:rPr>
        <w:t>private</w:t>
      </w:r>
      <w:r>
        <w:rPr>
          <w:color w:val="231F20"/>
          <w:spacing w:val="-6"/>
          <w:w w:val="110"/>
          <w:sz w:val="18"/>
        </w:rPr>
        <w:t> </w:t>
      </w:r>
      <w:r>
        <w:rPr>
          <w:color w:val="231F20"/>
          <w:w w:val="110"/>
          <w:sz w:val="18"/>
        </w:rPr>
        <w:t>rental housing and Aboriginal tenancies; and</w:t>
      </w:r>
    </w:p>
    <w:p>
      <w:pPr>
        <w:pStyle w:val="ListParagraph"/>
        <w:numPr>
          <w:ilvl w:val="0"/>
          <w:numId w:val="9"/>
        </w:numPr>
        <w:tabs>
          <w:tab w:pos="290" w:val="left" w:leader="none"/>
        </w:tabs>
        <w:spacing w:line="240" w:lineRule="auto" w:before="1" w:after="0"/>
        <w:ind w:left="290" w:right="0" w:hanging="130"/>
        <w:jc w:val="left"/>
        <w:rPr>
          <w:sz w:val="18"/>
        </w:rPr>
      </w:pPr>
      <w:r>
        <w:rPr>
          <w:color w:val="231F20"/>
          <w:spacing w:val="-2"/>
          <w:w w:val="110"/>
          <w:sz w:val="18"/>
        </w:rPr>
        <w:t>Yarns</w:t>
      </w:r>
      <w:r>
        <w:rPr>
          <w:color w:val="231F20"/>
          <w:w w:val="110"/>
          <w:sz w:val="18"/>
        </w:rPr>
        <w:t> </w:t>
      </w:r>
      <w:r>
        <w:rPr>
          <w:color w:val="231F20"/>
          <w:spacing w:val="-2"/>
          <w:w w:val="110"/>
          <w:sz w:val="18"/>
        </w:rPr>
        <w:t>with</w:t>
      </w:r>
      <w:r>
        <w:rPr>
          <w:color w:val="231F20"/>
          <w:spacing w:val="1"/>
          <w:w w:val="110"/>
          <w:sz w:val="18"/>
        </w:rPr>
        <w:t> </w:t>
      </w:r>
      <w:r>
        <w:rPr>
          <w:color w:val="231F20"/>
          <w:spacing w:val="-2"/>
          <w:w w:val="110"/>
          <w:sz w:val="18"/>
        </w:rPr>
        <w:t>Aboriginal</w:t>
      </w:r>
      <w:r>
        <w:rPr>
          <w:color w:val="231F20"/>
          <w:w w:val="110"/>
          <w:sz w:val="18"/>
        </w:rPr>
        <w:t> </w:t>
      </w:r>
      <w:r>
        <w:rPr>
          <w:color w:val="231F20"/>
          <w:spacing w:val="-2"/>
          <w:w w:val="110"/>
          <w:sz w:val="18"/>
        </w:rPr>
        <w:t>Victorians</w:t>
      </w:r>
      <w:r>
        <w:rPr>
          <w:color w:val="231F20"/>
          <w:spacing w:val="1"/>
          <w:w w:val="110"/>
          <w:sz w:val="18"/>
        </w:rPr>
        <w:t> </w:t>
      </w:r>
      <w:r>
        <w:rPr>
          <w:color w:val="231F20"/>
          <w:spacing w:val="-2"/>
          <w:w w:val="110"/>
          <w:sz w:val="18"/>
        </w:rPr>
        <w:t>with</w:t>
      </w:r>
      <w:r>
        <w:rPr>
          <w:color w:val="231F20"/>
          <w:w w:val="110"/>
          <w:sz w:val="18"/>
        </w:rPr>
        <w:t> </w:t>
      </w:r>
      <w:r>
        <w:rPr>
          <w:color w:val="231F20"/>
          <w:spacing w:val="-2"/>
          <w:w w:val="110"/>
          <w:sz w:val="18"/>
        </w:rPr>
        <w:t>lived</w:t>
      </w:r>
      <w:r>
        <w:rPr>
          <w:color w:val="231F20"/>
          <w:spacing w:val="1"/>
          <w:w w:val="110"/>
          <w:sz w:val="18"/>
        </w:rPr>
        <w:t> </w:t>
      </w:r>
      <w:r>
        <w:rPr>
          <w:color w:val="231F20"/>
          <w:spacing w:val="-2"/>
          <w:w w:val="110"/>
          <w:sz w:val="18"/>
        </w:rPr>
        <w:t>experience</w:t>
      </w:r>
      <w:r>
        <w:rPr>
          <w:color w:val="231F20"/>
          <w:spacing w:val="1"/>
          <w:w w:val="110"/>
          <w:sz w:val="18"/>
        </w:rPr>
        <w:t> </w:t>
      </w:r>
      <w:r>
        <w:rPr>
          <w:color w:val="231F20"/>
          <w:spacing w:val="-2"/>
          <w:w w:val="110"/>
          <w:sz w:val="18"/>
        </w:rPr>
        <w:t>of</w:t>
      </w:r>
      <w:r>
        <w:rPr>
          <w:color w:val="231F20"/>
          <w:w w:val="110"/>
          <w:sz w:val="18"/>
        </w:rPr>
        <w:t> </w:t>
      </w:r>
      <w:r>
        <w:rPr>
          <w:color w:val="231F20"/>
          <w:spacing w:val="-2"/>
          <w:w w:val="110"/>
          <w:sz w:val="18"/>
        </w:rPr>
        <w:t>the</w:t>
      </w:r>
      <w:r>
        <w:rPr>
          <w:color w:val="231F20"/>
          <w:spacing w:val="1"/>
          <w:w w:val="110"/>
          <w:sz w:val="18"/>
        </w:rPr>
        <w:t> </w:t>
      </w:r>
      <w:r>
        <w:rPr>
          <w:color w:val="231F20"/>
          <w:spacing w:val="-2"/>
          <w:w w:val="110"/>
          <w:sz w:val="18"/>
        </w:rPr>
        <w:t>private</w:t>
      </w:r>
      <w:r>
        <w:rPr>
          <w:color w:val="231F20"/>
          <w:w w:val="110"/>
          <w:sz w:val="18"/>
        </w:rPr>
        <w:t> </w:t>
      </w:r>
      <w:r>
        <w:rPr>
          <w:color w:val="231F20"/>
          <w:spacing w:val="-2"/>
          <w:w w:val="110"/>
          <w:sz w:val="18"/>
        </w:rPr>
        <w:t>rental</w:t>
      </w:r>
      <w:r>
        <w:rPr>
          <w:color w:val="231F20"/>
          <w:spacing w:val="1"/>
          <w:w w:val="110"/>
          <w:sz w:val="18"/>
        </w:rPr>
        <w:t> </w:t>
      </w:r>
      <w:r>
        <w:rPr>
          <w:color w:val="231F20"/>
          <w:spacing w:val="-2"/>
          <w:w w:val="110"/>
          <w:sz w:val="18"/>
        </w:rPr>
        <w:t>sector.</w:t>
      </w:r>
    </w:p>
    <w:p>
      <w:pPr>
        <w:pStyle w:val="Heading2"/>
        <w:spacing w:before="141"/>
        <w:ind w:left="160"/>
      </w:pPr>
      <w:r>
        <w:rPr>
          <w:color w:val="130C0E"/>
        </w:rPr>
        <w:t>Context:</w:t>
      </w:r>
      <w:r>
        <w:rPr>
          <w:color w:val="130C0E"/>
          <w:spacing w:val="52"/>
        </w:rPr>
        <w:t> </w:t>
      </w:r>
      <w:r>
        <w:rPr>
          <w:color w:val="130C0E"/>
        </w:rPr>
        <w:t>The</w:t>
      </w:r>
      <w:r>
        <w:rPr>
          <w:color w:val="130C0E"/>
          <w:spacing w:val="52"/>
        </w:rPr>
        <w:t> </w:t>
      </w:r>
      <w:r>
        <w:rPr>
          <w:color w:val="130C0E"/>
        </w:rPr>
        <w:t>significance</w:t>
      </w:r>
      <w:r>
        <w:rPr>
          <w:color w:val="130C0E"/>
          <w:spacing w:val="52"/>
        </w:rPr>
        <w:t> </w:t>
      </w:r>
      <w:r>
        <w:rPr>
          <w:color w:val="130C0E"/>
        </w:rPr>
        <w:t>of</w:t>
      </w:r>
      <w:r>
        <w:rPr>
          <w:color w:val="130C0E"/>
          <w:spacing w:val="52"/>
        </w:rPr>
        <w:t> </w:t>
      </w:r>
      <w:r>
        <w:rPr>
          <w:color w:val="130C0E"/>
        </w:rPr>
        <w:t>the</w:t>
      </w:r>
      <w:r>
        <w:rPr>
          <w:color w:val="130C0E"/>
          <w:spacing w:val="52"/>
        </w:rPr>
        <w:t> </w:t>
      </w:r>
      <w:r>
        <w:rPr>
          <w:color w:val="130C0E"/>
        </w:rPr>
        <w:t>private</w:t>
      </w:r>
      <w:r>
        <w:rPr>
          <w:color w:val="130C0E"/>
          <w:spacing w:val="52"/>
        </w:rPr>
        <w:t> </w:t>
      </w:r>
      <w:r>
        <w:rPr>
          <w:color w:val="130C0E"/>
        </w:rPr>
        <w:t>rental</w:t>
      </w:r>
      <w:r>
        <w:rPr>
          <w:color w:val="130C0E"/>
          <w:spacing w:val="52"/>
        </w:rPr>
        <w:t> </w:t>
      </w:r>
      <w:r>
        <w:rPr>
          <w:color w:val="130C0E"/>
        </w:rPr>
        <w:t>housing</w:t>
      </w:r>
      <w:r>
        <w:rPr>
          <w:color w:val="130C0E"/>
          <w:spacing w:val="52"/>
        </w:rPr>
        <w:t> </w:t>
      </w:r>
      <w:r>
        <w:rPr>
          <w:color w:val="130C0E"/>
          <w:spacing w:val="-2"/>
        </w:rPr>
        <w:t>sector</w:t>
      </w:r>
    </w:p>
    <w:p>
      <w:pPr>
        <w:pStyle w:val="BodyText"/>
        <w:spacing w:line="283" w:lineRule="auto" w:before="90"/>
        <w:ind w:left="160" w:right="1867"/>
      </w:pPr>
      <w:r>
        <w:rPr>
          <w:color w:val="231F20"/>
          <w:w w:val="110"/>
        </w:rPr>
        <w:t>Australia is a country dominated by cultures and aspirations geared to homeownership. The</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sector</w:t>
      </w:r>
      <w:r>
        <w:rPr>
          <w:color w:val="231F20"/>
          <w:spacing w:val="-5"/>
          <w:w w:val="110"/>
        </w:rPr>
        <w:t> </w:t>
      </w:r>
      <w:r>
        <w:rPr>
          <w:color w:val="231F20"/>
          <w:w w:val="110"/>
        </w:rPr>
        <w:t>in</w:t>
      </w:r>
      <w:r>
        <w:rPr>
          <w:color w:val="231F20"/>
          <w:spacing w:val="-5"/>
          <w:w w:val="110"/>
        </w:rPr>
        <w:t> </w:t>
      </w:r>
      <w:r>
        <w:rPr>
          <w:color w:val="231F20"/>
          <w:w w:val="110"/>
        </w:rPr>
        <w:t>Australia</w:t>
      </w:r>
      <w:r>
        <w:rPr>
          <w:color w:val="231F20"/>
          <w:spacing w:val="-5"/>
          <w:w w:val="110"/>
        </w:rPr>
        <w:t> </w:t>
      </w:r>
      <w:r>
        <w:rPr>
          <w:color w:val="231F20"/>
          <w:w w:val="110"/>
        </w:rPr>
        <w:t>has</w:t>
      </w:r>
      <w:r>
        <w:rPr>
          <w:color w:val="231F20"/>
          <w:spacing w:val="-5"/>
          <w:w w:val="110"/>
        </w:rPr>
        <w:t> </w:t>
      </w:r>
      <w:r>
        <w:rPr>
          <w:color w:val="231F20"/>
          <w:w w:val="110"/>
        </w:rPr>
        <w:t>become</w:t>
      </w:r>
      <w:r>
        <w:rPr>
          <w:color w:val="231F20"/>
          <w:spacing w:val="-5"/>
          <w:w w:val="110"/>
        </w:rPr>
        <w:t> </w:t>
      </w:r>
      <w:r>
        <w:rPr>
          <w:color w:val="231F20"/>
          <w:w w:val="110"/>
        </w:rPr>
        <w:t>increasingly</w:t>
      </w:r>
      <w:r>
        <w:rPr>
          <w:color w:val="231F20"/>
          <w:spacing w:val="-5"/>
          <w:w w:val="110"/>
        </w:rPr>
        <w:t> </w:t>
      </w:r>
      <w:r>
        <w:rPr>
          <w:color w:val="231F20"/>
          <w:w w:val="110"/>
        </w:rPr>
        <w:t>significant</w:t>
      </w:r>
      <w:r>
        <w:rPr>
          <w:color w:val="231F20"/>
          <w:spacing w:val="-5"/>
          <w:w w:val="110"/>
        </w:rPr>
        <w:t> </w:t>
      </w:r>
      <w:r>
        <w:rPr>
          <w:color w:val="231F20"/>
          <w:w w:val="110"/>
        </w:rPr>
        <w:t>in</w:t>
      </w:r>
      <w:r>
        <w:rPr>
          <w:color w:val="231F20"/>
          <w:spacing w:val="-5"/>
          <w:w w:val="110"/>
        </w:rPr>
        <w:t> </w:t>
      </w:r>
      <w:r>
        <w:rPr>
          <w:color w:val="231F20"/>
          <w:w w:val="110"/>
        </w:rPr>
        <w:t>recent</w:t>
      </w:r>
      <w:r>
        <w:rPr>
          <w:color w:val="231F20"/>
          <w:spacing w:val="-5"/>
          <w:w w:val="110"/>
        </w:rPr>
        <w:t> </w:t>
      </w:r>
      <w:r>
        <w:rPr>
          <w:color w:val="231F20"/>
          <w:w w:val="110"/>
        </w:rPr>
        <w:t>decades, as a longer–term rather than transitional home; at the time of the most recent 2016 Australian Census, a third of Australians were found to rent privately.</w:t>
      </w:r>
    </w:p>
    <w:p>
      <w:pPr>
        <w:pStyle w:val="BodyText"/>
        <w:spacing w:line="283" w:lineRule="auto" w:before="3"/>
        <w:ind w:left="160" w:right="2357"/>
      </w:pPr>
      <w:r>
        <w:rPr>
          <w:color w:val="231F20"/>
          <w:w w:val="110"/>
        </w:rPr>
        <w:t>For Aboriginal Victorians, the private rental sector has also increased in significance in</w:t>
      </w:r>
      <w:r>
        <w:rPr>
          <w:color w:val="231F20"/>
          <w:spacing w:val="-10"/>
          <w:w w:val="110"/>
        </w:rPr>
        <w:t> </w:t>
      </w:r>
      <w:r>
        <w:rPr>
          <w:color w:val="231F20"/>
          <w:w w:val="110"/>
        </w:rPr>
        <w:t>recent</w:t>
      </w:r>
      <w:r>
        <w:rPr>
          <w:color w:val="231F20"/>
          <w:spacing w:val="-10"/>
          <w:w w:val="110"/>
        </w:rPr>
        <w:t> </w:t>
      </w:r>
      <w:r>
        <w:rPr>
          <w:color w:val="231F20"/>
          <w:w w:val="110"/>
        </w:rPr>
        <w:t>decades.</w:t>
      </w:r>
      <w:r>
        <w:rPr>
          <w:color w:val="231F20"/>
          <w:spacing w:val="-10"/>
          <w:w w:val="110"/>
        </w:rPr>
        <w:t> </w:t>
      </w:r>
      <w:r>
        <w:rPr>
          <w:color w:val="231F20"/>
          <w:w w:val="110"/>
        </w:rPr>
        <w:t>Data</w:t>
      </w:r>
      <w:r>
        <w:rPr>
          <w:color w:val="231F20"/>
          <w:spacing w:val="-10"/>
          <w:w w:val="110"/>
        </w:rPr>
        <w:t> </w:t>
      </w:r>
      <w:r>
        <w:rPr>
          <w:color w:val="231F20"/>
          <w:w w:val="110"/>
        </w:rPr>
        <w:t>from</w:t>
      </w:r>
      <w:r>
        <w:rPr>
          <w:color w:val="231F20"/>
          <w:spacing w:val="-10"/>
          <w:w w:val="110"/>
        </w:rPr>
        <w:t> </w:t>
      </w:r>
      <w:r>
        <w:rPr>
          <w:color w:val="231F20"/>
          <w:w w:val="110"/>
        </w:rPr>
        <w:t>the</w:t>
      </w:r>
      <w:r>
        <w:rPr>
          <w:color w:val="231F20"/>
          <w:spacing w:val="-10"/>
          <w:w w:val="110"/>
        </w:rPr>
        <w:t> </w:t>
      </w:r>
      <w:r>
        <w:rPr>
          <w:color w:val="231F20"/>
          <w:w w:val="110"/>
        </w:rPr>
        <w:t>2016,</w:t>
      </w:r>
      <w:r>
        <w:rPr>
          <w:color w:val="231F20"/>
          <w:spacing w:val="-10"/>
          <w:w w:val="110"/>
        </w:rPr>
        <w:t> </w:t>
      </w:r>
      <w:r>
        <w:rPr>
          <w:color w:val="231F20"/>
          <w:w w:val="110"/>
        </w:rPr>
        <w:t>2011</w:t>
      </w:r>
      <w:r>
        <w:rPr>
          <w:color w:val="231F20"/>
          <w:spacing w:val="-10"/>
          <w:w w:val="110"/>
        </w:rPr>
        <w:t> </w:t>
      </w:r>
      <w:r>
        <w:rPr>
          <w:color w:val="231F20"/>
          <w:w w:val="110"/>
        </w:rPr>
        <w:t>and</w:t>
      </w:r>
      <w:r>
        <w:rPr>
          <w:color w:val="231F20"/>
          <w:spacing w:val="-10"/>
          <w:w w:val="110"/>
        </w:rPr>
        <w:t> </w:t>
      </w:r>
      <w:r>
        <w:rPr>
          <w:color w:val="231F20"/>
          <w:w w:val="110"/>
        </w:rPr>
        <w:t>2006</w:t>
      </w:r>
      <w:r>
        <w:rPr>
          <w:color w:val="231F20"/>
          <w:spacing w:val="-10"/>
          <w:w w:val="110"/>
        </w:rPr>
        <w:t> </w:t>
      </w:r>
      <w:r>
        <w:rPr>
          <w:color w:val="231F20"/>
          <w:w w:val="110"/>
        </w:rPr>
        <w:t>Census</w:t>
      </w:r>
      <w:r>
        <w:rPr>
          <w:color w:val="231F20"/>
          <w:spacing w:val="-10"/>
          <w:w w:val="110"/>
        </w:rPr>
        <w:t> </w:t>
      </w:r>
      <w:r>
        <w:rPr>
          <w:color w:val="231F20"/>
          <w:w w:val="110"/>
        </w:rPr>
        <w:t>years</w:t>
      </w:r>
      <w:r>
        <w:rPr>
          <w:color w:val="231F20"/>
          <w:spacing w:val="-10"/>
          <w:w w:val="110"/>
        </w:rPr>
        <w:t> </w:t>
      </w:r>
      <w:r>
        <w:rPr>
          <w:color w:val="231F20"/>
          <w:w w:val="110"/>
        </w:rPr>
        <w:t>indicates</w:t>
      </w:r>
      <w:r>
        <w:rPr>
          <w:color w:val="231F20"/>
          <w:spacing w:val="-10"/>
          <w:w w:val="110"/>
        </w:rPr>
        <w:t> </w:t>
      </w:r>
      <w:r>
        <w:rPr>
          <w:color w:val="231F20"/>
          <w:w w:val="110"/>
        </w:rPr>
        <w:t>that</w:t>
      </w:r>
      <w:r>
        <w:rPr>
          <w:color w:val="231F20"/>
          <w:spacing w:val="-10"/>
          <w:w w:val="110"/>
        </w:rPr>
        <w:t> </w:t>
      </w:r>
      <w:r>
        <w:rPr>
          <w:color w:val="231F20"/>
          <w:w w:val="110"/>
        </w:rPr>
        <w:t>the</w:t>
      </w:r>
    </w:p>
    <w:p>
      <w:pPr>
        <w:pStyle w:val="BodyText"/>
        <w:spacing w:line="283" w:lineRule="auto" w:before="1"/>
        <w:ind w:left="160" w:right="2100"/>
      </w:pPr>
      <w:r>
        <w:rPr>
          <w:color w:val="231F20"/>
          <w:w w:val="110"/>
        </w:rPr>
        <w:t>proportion</w:t>
      </w:r>
      <w:r>
        <w:rPr>
          <w:color w:val="231F20"/>
          <w:spacing w:val="-10"/>
          <w:w w:val="110"/>
        </w:rPr>
        <w:t> </w:t>
      </w:r>
      <w:r>
        <w:rPr>
          <w:color w:val="231F20"/>
          <w:w w:val="110"/>
        </w:rPr>
        <w:t>of</w:t>
      </w:r>
      <w:r>
        <w:rPr>
          <w:color w:val="231F20"/>
          <w:spacing w:val="-10"/>
          <w:w w:val="110"/>
        </w:rPr>
        <w:t> </w:t>
      </w:r>
      <w:r>
        <w:rPr>
          <w:color w:val="231F20"/>
          <w:w w:val="110"/>
        </w:rPr>
        <w:t>Aboriginal</w:t>
      </w:r>
      <w:r>
        <w:rPr>
          <w:color w:val="231F20"/>
          <w:spacing w:val="-10"/>
          <w:w w:val="110"/>
        </w:rPr>
        <w:t> </w:t>
      </w:r>
      <w:r>
        <w:rPr>
          <w:color w:val="231F20"/>
          <w:w w:val="110"/>
        </w:rPr>
        <w:t>Victorians</w:t>
      </w:r>
      <w:r>
        <w:rPr>
          <w:color w:val="231F20"/>
          <w:spacing w:val="-10"/>
          <w:w w:val="110"/>
        </w:rPr>
        <w:t> </w:t>
      </w:r>
      <w:r>
        <w:rPr>
          <w:color w:val="231F20"/>
          <w:w w:val="110"/>
        </w:rPr>
        <w:t>renting</w:t>
      </w:r>
      <w:r>
        <w:rPr>
          <w:color w:val="231F20"/>
          <w:spacing w:val="-10"/>
          <w:w w:val="110"/>
        </w:rPr>
        <w:t> </w:t>
      </w:r>
      <w:r>
        <w:rPr>
          <w:color w:val="231F20"/>
          <w:w w:val="110"/>
        </w:rPr>
        <w:t>privately</w:t>
      </w:r>
      <w:r>
        <w:rPr>
          <w:color w:val="231F20"/>
          <w:spacing w:val="-10"/>
          <w:w w:val="110"/>
        </w:rPr>
        <w:t> </w:t>
      </w:r>
      <w:r>
        <w:rPr>
          <w:color w:val="231F20"/>
          <w:w w:val="110"/>
        </w:rPr>
        <w:t>has</w:t>
      </w:r>
      <w:r>
        <w:rPr>
          <w:color w:val="231F20"/>
          <w:spacing w:val="-10"/>
          <w:w w:val="110"/>
        </w:rPr>
        <w:t> </w:t>
      </w:r>
      <w:r>
        <w:rPr>
          <w:color w:val="231F20"/>
          <w:w w:val="110"/>
        </w:rPr>
        <w:t>increased</w:t>
      </w:r>
      <w:r>
        <w:rPr>
          <w:color w:val="231F20"/>
          <w:spacing w:val="-10"/>
          <w:w w:val="110"/>
        </w:rPr>
        <w:t> </w:t>
      </w:r>
      <w:r>
        <w:rPr>
          <w:color w:val="231F20"/>
          <w:w w:val="110"/>
        </w:rPr>
        <w:t>in</w:t>
      </w:r>
      <w:r>
        <w:rPr>
          <w:color w:val="231F20"/>
          <w:spacing w:val="-10"/>
          <w:w w:val="110"/>
        </w:rPr>
        <w:t> </w:t>
      </w:r>
      <w:r>
        <w:rPr>
          <w:color w:val="231F20"/>
          <w:w w:val="110"/>
        </w:rPr>
        <w:t>this</w:t>
      </w:r>
      <w:r>
        <w:rPr>
          <w:color w:val="231F20"/>
          <w:spacing w:val="-10"/>
          <w:w w:val="110"/>
        </w:rPr>
        <w:t> </w:t>
      </w:r>
      <w:r>
        <w:rPr>
          <w:color w:val="231F20"/>
          <w:w w:val="110"/>
        </w:rPr>
        <w:t>10–year</w:t>
      </w:r>
      <w:r>
        <w:rPr>
          <w:color w:val="231F20"/>
          <w:spacing w:val="-10"/>
          <w:w w:val="110"/>
        </w:rPr>
        <w:t> </w:t>
      </w:r>
      <w:r>
        <w:rPr>
          <w:color w:val="231F20"/>
          <w:w w:val="110"/>
        </w:rPr>
        <w:t>period, from 27.9% to 35.4% of the population. This increase has occurred at the same time</w:t>
      </w:r>
      <w:r>
        <w:rPr>
          <w:color w:val="231F20"/>
          <w:spacing w:val="40"/>
          <w:w w:val="110"/>
        </w:rPr>
        <w:t> </w:t>
      </w:r>
      <w:r>
        <w:rPr>
          <w:color w:val="231F20"/>
          <w:w w:val="110"/>
        </w:rPr>
        <w:t>that that there has been a significant reduction in the overall proportion of Aboriginal Victorians</w:t>
      </w:r>
      <w:r>
        <w:rPr>
          <w:color w:val="231F20"/>
          <w:spacing w:val="-12"/>
          <w:w w:val="110"/>
        </w:rPr>
        <w:t> </w:t>
      </w:r>
      <w:r>
        <w:rPr>
          <w:color w:val="231F20"/>
          <w:w w:val="110"/>
        </w:rPr>
        <w:t>living</w:t>
      </w:r>
      <w:r>
        <w:rPr>
          <w:color w:val="231F20"/>
          <w:spacing w:val="-11"/>
          <w:w w:val="110"/>
        </w:rPr>
        <w:t> </w:t>
      </w:r>
      <w:r>
        <w:rPr>
          <w:color w:val="231F20"/>
          <w:w w:val="110"/>
        </w:rPr>
        <w:t>in</w:t>
      </w:r>
      <w:r>
        <w:rPr>
          <w:color w:val="231F20"/>
          <w:spacing w:val="-11"/>
          <w:w w:val="110"/>
        </w:rPr>
        <w:t> </w:t>
      </w:r>
      <w:r>
        <w:rPr>
          <w:color w:val="231F20"/>
          <w:w w:val="110"/>
        </w:rPr>
        <w:t>social</w:t>
      </w:r>
      <w:r>
        <w:rPr>
          <w:color w:val="231F20"/>
          <w:spacing w:val="-11"/>
          <w:w w:val="110"/>
        </w:rPr>
        <w:t> </w:t>
      </w:r>
      <w:r>
        <w:rPr>
          <w:color w:val="231F20"/>
          <w:w w:val="110"/>
        </w:rPr>
        <w:t>housing</w:t>
      </w:r>
      <w:r>
        <w:rPr>
          <w:color w:val="231F20"/>
          <w:spacing w:val="-11"/>
          <w:w w:val="110"/>
        </w:rPr>
        <w:t> </w:t>
      </w:r>
      <w:r>
        <w:rPr>
          <w:color w:val="231F20"/>
          <w:w w:val="110"/>
        </w:rPr>
        <w:t>(from</w:t>
      </w:r>
      <w:r>
        <w:rPr>
          <w:color w:val="231F20"/>
          <w:spacing w:val="-12"/>
          <w:w w:val="110"/>
        </w:rPr>
        <w:t> </w:t>
      </w:r>
      <w:r>
        <w:rPr>
          <w:color w:val="231F20"/>
          <w:w w:val="110"/>
        </w:rPr>
        <w:t>30.1%</w:t>
      </w:r>
      <w:r>
        <w:rPr>
          <w:color w:val="231F20"/>
          <w:spacing w:val="-11"/>
          <w:w w:val="110"/>
        </w:rPr>
        <w:t> </w:t>
      </w:r>
      <w:r>
        <w:rPr>
          <w:color w:val="231F20"/>
          <w:w w:val="110"/>
        </w:rPr>
        <w:t>in</w:t>
      </w:r>
      <w:r>
        <w:rPr>
          <w:color w:val="231F20"/>
          <w:spacing w:val="-11"/>
          <w:w w:val="110"/>
        </w:rPr>
        <w:t> </w:t>
      </w:r>
      <w:r>
        <w:rPr>
          <w:color w:val="231F20"/>
          <w:w w:val="110"/>
        </w:rPr>
        <w:t>2006</w:t>
      </w:r>
      <w:r>
        <w:rPr>
          <w:color w:val="231F20"/>
          <w:spacing w:val="-11"/>
          <w:w w:val="110"/>
        </w:rPr>
        <w:t> </w:t>
      </w:r>
      <w:r>
        <w:rPr>
          <w:color w:val="231F20"/>
          <w:w w:val="110"/>
        </w:rPr>
        <w:t>to</w:t>
      </w:r>
      <w:r>
        <w:rPr>
          <w:color w:val="231F20"/>
          <w:spacing w:val="-11"/>
          <w:w w:val="110"/>
        </w:rPr>
        <w:t> </w:t>
      </w:r>
      <w:r>
        <w:rPr>
          <w:color w:val="231F20"/>
          <w:w w:val="110"/>
        </w:rPr>
        <w:t>18.6%</w:t>
      </w:r>
      <w:r>
        <w:rPr>
          <w:color w:val="231F20"/>
          <w:spacing w:val="-12"/>
          <w:w w:val="110"/>
        </w:rPr>
        <w:t> </w:t>
      </w:r>
      <w:r>
        <w:rPr>
          <w:color w:val="231F20"/>
          <w:w w:val="110"/>
        </w:rPr>
        <w:t>in</w:t>
      </w:r>
      <w:r>
        <w:rPr>
          <w:color w:val="231F20"/>
          <w:spacing w:val="-11"/>
          <w:w w:val="110"/>
        </w:rPr>
        <w:t> </w:t>
      </w:r>
      <w:r>
        <w:rPr>
          <w:color w:val="231F20"/>
          <w:w w:val="110"/>
        </w:rPr>
        <w:t>2016),</w:t>
      </w:r>
      <w:r>
        <w:rPr>
          <w:color w:val="231F20"/>
          <w:spacing w:val="-11"/>
          <w:w w:val="110"/>
        </w:rPr>
        <w:t> </w:t>
      </w:r>
      <w:r>
        <w:rPr>
          <w:color w:val="231F20"/>
          <w:w w:val="110"/>
        </w:rPr>
        <w:t>as</w:t>
      </w:r>
      <w:r>
        <w:rPr>
          <w:color w:val="231F20"/>
          <w:spacing w:val="-11"/>
          <w:w w:val="110"/>
        </w:rPr>
        <w:t> </w:t>
      </w:r>
      <w:r>
        <w:rPr>
          <w:color w:val="231F20"/>
          <w:w w:val="110"/>
        </w:rPr>
        <w:t>well</w:t>
      </w:r>
      <w:r>
        <w:rPr>
          <w:color w:val="231F20"/>
          <w:spacing w:val="-11"/>
          <w:w w:val="110"/>
        </w:rPr>
        <w:t> </w:t>
      </w:r>
      <w:r>
        <w:rPr>
          <w:color w:val="231F20"/>
          <w:w w:val="110"/>
        </w:rPr>
        <w:t>as</w:t>
      </w:r>
      <w:r>
        <w:rPr>
          <w:color w:val="231F20"/>
          <w:spacing w:val="-11"/>
          <w:w w:val="110"/>
        </w:rPr>
        <w:t> </w:t>
      </w:r>
      <w:r>
        <w:rPr>
          <w:color w:val="231F20"/>
          <w:w w:val="110"/>
        </w:rPr>
        <w:t>a</w:t>
      </w:r>
      <w:r>
        <w:rPr>
          <w:color w:val="231F20"/>
          <w:spacing w:val="-12"/>
          <w:w w:val="110"/>
        </w:rPr>
        <w:t> </w:t>
      </w:r>
      <w:r>
        <w:rPr>
          <w:color w:val="231F20"/>
          <w:w w:val="110"/>
        </w:rPr>
        <w:t>more modest increase in the proportion of Aboriginal Victorians purchasing or owning their homes (an increase from 42% in 2006 to 46% in 2016).</w:t>
      </w:r>
    </w:p>
    <w:p>
      <w:pPr>
        <w:pStyle w:val="BodyText"/>
        <w:spacing w:line="283" w:lineRule="auto" w:before="4"/>
        <w:ind w:left="160" w:right="2058"/>
      </w:pPr>
      <w:r>
        <w:rPr>
          <w:color w:val="231F20"/>
          <w:w w:val="110"/>
        </w:rPr>
        <w:t>Private rental housing is a potentially significant and increasingly important component of</w:t>
      </w:r>
      <w:r>
        <w:rPr>
          <w:color w:val="231F20"/>
          <w:spacing w:val="-11"/>
          <w:w w:val="110"/>
        </w:rPr>
        <w:t> </w:t>
      </w:r>
      <w:r>
        <w:rPr>
          <w:color w:val="231F20"/>
          <w:w w:val="110"/>
        </w:rPr>
        <w:t>Aboriginal</w:t>
      </w:r>
      <w:r>
        <w:rPr>
          <w:color w:val="231F20"/>
          <w:spacing w:val="-11"/>
          <w:w w:val="110"/>
        </w:rPr>
        <w:t> </w:t>
      </w:r>
      <w:r>
        <w:rPr>
          <w:color w:val="231F20"/>
          <w:w w:val="110"/>
        </w:rPr>
        <w:t>Victorian</w:t>
      </w:r>
      <w:r>
        <w:rPr>
          <w:color w:val="231F20"/>
          <w:spacing w:val="-11"/>
          <w:w w:val="110"/>
        </w:rPr>
        <w:t> </w:t>
      </w:r>
      <w:r>
        <w:rPr>
          <w:color w:val="231F20"/>
          <w:w w:val="110"/>
        </w:rPr>
        <w:t>housing</w:t>
      </w:r>
      <w:r>
        <w:rPr>
          <w:color w:val="231F20"/>
          <w:spacing w:val="-11"/>
          <w:w w:val="110"/>
        </w:rPr>
        <w:t> </w:t>
      </w:r>
      <w:r>
        <w:rPr>
          <w:color w:val="231F20"/>
          <w:w w:val="110"/>
        </w:rPr>
        <w:t>pathways,</w:t>
      </w:r>
      <w:r>
        <w:rPr>
          <w:color w:val="231F20"/>
          <w:spacing w:val="-11"/>
          <w:w w:val="110"/>
        </w:rPr>
        <w:t> </w:t>
      </w:r>
      <w:r>
        <w:rPr>
          <w:color w:val="231F20"/>
          <w:w w:val="110"/>
        </w:rPr>
        <w:t>however</w:t>
      </w:r>
      <w:r>
        <w:rPr>
          <w:color w:val="231F20"/>
          <w:spacing w:val="-11"/>
          <w:w w:val="110"/>
        </w:rPr>
        <w:t> </w:t>
      </w:r>
      <w:r>
        <w:rPr>
          <w:color w:val="231F20"/>
          <w:w w:val="110"/>
        </w:rPr>
        <w:t>existing</w:t>
      </w:r>
      <w:r>
        <w:rPr>
          <w:color w:val="231F20"/>
          <w:spacing w:val="-11"/>
          <w:w w:val="110"/>
        </w:rPr>
        <w:t> </w:t>
      </w:r>
      <w:r>
        <w:rPr>
          <w:color w:val="231F20"/>
          <w:w w:val="110"/>
        </w:rPr>
        <w:t>evidence</w:t>
      </w:r>
      <w:r>
        <w:rPr>
          <w:color w:val="231F20"/>
          <w:spacing w:val="-11"/>
          <w:w w:val="110"/>
        </w:rPr>
        <w:t> </w:t>
      </w:r>
      <w:r>
        <w:rPr>
          <w:color w:val="231F20"/>
          <w:w w:val="110"/>
        </w:rPr>
        <w:t>indicates</w:t>
      </w:r>
      <w:r>
        <w:rPr>
          <w:color w:val="231F20"/>
          <w:spacing w:val="-11"/>
          <w:w w:val="110"/>
        </w:rPr>
        <w:t> </w:t>
      </w:r>
      <w:r>
        <w:rPr>
          <w:color w:val="231F20"/>
          <w:w w:val="110"/>
        </w:rPr>
        <w:t>significant barriers to private rental access and opportunities for Aboriginal and/or Torres Strait Islander Australians:</w:t>
      </w:r>
    </w:p>
    <w:p>
      <w:pPr>
        <w:spacing w:after="0" w:line="283" w:lineRule="auto"/>
        <w:sectPr>
          <w:headerReference w:type="default" r:id="rId22"/>
          <w:footerReference w:type="default" r:id="rId23"/>
          <w:pgSz w:w="11910" w:h="16840"/>
          <w:pgMar w:header="998" w:footer="876" w:top="1280" w:bottom="1060" w:left="880" w:right="1680"/>
        </w:sectPr>
      </w:pPr>
    </w:p>
    <w:p>
      <w:pPr>
        <w:pStyle w:val="BodyText"/>
        <w:rPr>
          <w:sz w:val="20"/>
        </w:rPr>
      </w:pPr>
    </w:p>
    <w:p>
      <w:pPr>
        <w:pStyle w:val="BodyText"/>
        <w:rPr>
          <w:sz w:val="20"/>
        </w:rPr>
      </w:pPr>
    </w:p>
    <w:p>
      <w:pPr>
        <w:pStyle w:val="BodyText"/>
        <w:spacing w:before="9"/>
        <w:rPr>
          <w:sz w:val="21"/>
        </w:rPr>
      </w:pPr>
    </w:p>
    <w:p>
      <w:pPr>
        <w:pStyle w:val="ListParagraph"/>
        <w:numPr>
          <w:ilvl w:val="0"/>
          <w:numId w:val="9"/>
        </w:numPr>
        <w:tabs>
          <w:tab w:pos="290" w:val="left" w:leader="none"/>
        </w:tabs>
        <w:spacing w:line="283" w:lineRule="auto" w:before="0" w:after="0"/>
        <w:ind w:left="290" w:right="2628" w:hanging="130"/>
        <w:jc w:val="left"/>
        <w:rPr>
          <w:sz w:val="18"/>
        </w:rPr>
      </w:pPr>
      <w:r>
        <w:rPr>
          <w:color w:val="231F20"/>
          <w:w w:val="110"/>
          <w:sz w:val="18"/>
        </w:rPr>
        <w:t>There is significant international research on rental discrimination on the basis of</w:t>
      </w:r>
      <w:r>
        <w:rPr>
          <w:color w:val="231F20"/>
          <w:spacing w:val="-3"/>
          <w:w w:val="110"/>
          <w:sz w:val="18"/>
        </w:rPr>
        <w:t> </w:t>
      </w:r>
      <w:r>
        <w:rPr>
          <w:color w:val="231F20"/>
          <w:w w:val="110"/>
          <w:sz w:val="18"/>
        </w:rPr>
        <w:t>ethnicity,</w:t>
      </w:r>
      <w:r>
        <w:rPr>
          <w:color w:val="231F20"/>
          <w:spacing w:val="-3"/>
          <w:w w:val="110"/>
          <w:sz w:val="18"/>
        </w:rPr>
        <w:t> </w:t>
      </w:r>
      <w:r>
        <w:rPr>
          <w:color w:val="231F20"/>
          <w:w w:val="110"/>
          <w:sz w:val="18"/>
        </w:rPr>
        <w:t>and</w:t>
      </w:r>
      <w:r>
        <w:rPr>
          <w:color w:val="231F20"/>
          <w:spacing w:val="-3"/>
          <w:w w:val="110"/>
          <w:sz w:val="18"/>
        </w:rPr>
        <w:t> </w:t>
      </w:r>
      <w:r>
        <w:rPr>
          <w:color w:val="231F20"/>
          <w:w w:val="110"/>
          <w:sz w:val="18"/>
        </w:rPr>
        <w:t>some</w:t>
      </w:r>
      <w:r>
        <w:rPr>
          <w:color w:val="231F20"/>
          <w:spacing w:val="-3"/>
          <w:w w:val="110"/>
          <w:sz w:val="18"/>
        </w:rPr>
        <w:t> </w:t>
      </w:r>
      <w:r>
        <w:rPr>
          <w:color w:val="231F20"/>
          <w:w w:val="110"/>
          <w:sz w:val="18"/>
        </w:rPr>
        <w:t>research</w:t>
      </w:r>
      <w:r>
        <w:rPr>
          <w:color w:val="231F20"/>
          <w:spacing w:val="-3"/>
          <w:w w:val="110"/>
          <w:sz w:val="18"/>
        </w:rPr>
        <w:t> </w:t>
      </w:r>
      <w:r>
        <w:rPr>
          <w:color w:val="231F20"/>
          <w:w w:val="110"/>
          <w:sz w:val="18"/>
        </w:rPr>
        <w:t>on</w:t>
      </w:r>
      <w:r>
        <w:rPr>
          <w:color w:val="231F20"/>
          <w:spacing w:val="-3"/>
          <w:w w:val="110"/>
          <w:sz w:val="18"/>
        </w:rPr>
        <w:t> </w:t>
      </w:r>
      <w:r>
        <w:rPr>
          <w:color w:val="231F20"/>
          <w:w w:val="110"/>
          <w:sz w:val="18"/>
        </w:rPr>
        <w:t>rental</w:t>
      </w:r>
      <w:r>
        <w:rPr>
          <w:color w:val="231F20"/>
          <w:spacing w:val="-3"/>
          <w:w w:val="110"/>
          <w:sz w:val="18"/>
        </w:rPr>
        <w:t> </w:t>
      </w:r>
      <w:r>
        <w:rPr>
          <w:color w:val="231F20"/>
          <w:w w:val="110"/>
          <w:sz w:val="18"/>
        </w:rPr>
        <w:t>discrimination</w:t>
      </w:r>
      <w:r>
        <w:rPr>
          <w:color w:val="231F20"/>
          <w:spacing w:val="-3"/>
          <w:w w:val="110"/>
          <w:sz w:val="18"/>
        </w:rPr>
        <w:t> </w:t>
      </w:r>
      <w:r>
        <w:rPr>
          <w:color w:val="231F20"/>
          <w:w w:val="110"/>
          <w:sz w:val="18"/>
        </w:rPr>
        <w:t>based</w:t>
      </w:r>
      <w:r>
        <w:rPr>
          <w:color w:val="231F20"/>
          <w:spacing w:val="-3"/>
          <w:w w:val="110"/>
          <w:sz w:val="18"/>
        </w:rPr>
        <w:t> </w:t>
      </w:r>
      <w:r>
        <w:rPr>
          <w:color w:val="231F20"/>
          <w:w w:val="110"/>
          <w:sz w:val="18"/>
        </w:rPr>
        <w:t>on</w:t>
      </w:r>
      <w:r>
        <w:rPr>
          <w:color w:val="231F20"/>
          <w:spacing w:val="-3"/>
          <w:w w:val="110"/>
          <w:sz w:val="18"/>
        </w:rPr>
        <w:t> </w:t>
      </w:r>
      <w:r>
        <w:rPr>
          <w:color w:val="231F20"/>
          <w:w w:val="110"/>
          <w:sz w:val="18"/>
        </w:rPr>
        <w:t>other</w:t>
      </w:r>
      <w:r>
        <w:rPr>
          <w:color w:val="231F20"/>
          <w:spacing w:val="-3"/>
          <w:w w:val="110"/>
          <w:sz w:val="18"/>
        </w:rPr>
        <w:t> </w:t>
      </w:r>
      <w:r>
        <w:rPr>
          <w:color w:val="231F20"/>
          <w:w w:val="110"/>
          <w:sz w:val="18"/>
        </w:rPr>
        <w:t>factors.</w:t>
      </w:r>
    </w:p>
    <w:p>
      <w:pPr>
        <w:pStyle w:val="ListParagraph"/>
        <w:numPr>
          <w:ilvl w:val="0"/>
          <w:numId w:val="9"/>
        </w:numPr>
        <w:tabs>
          <w:tab w:pos="290" w:val="left" w:leader="none"/>
        </w:tabs>
        <w:spacing w:line="283" w:lineRule="auto" w:before="2" w:after="0"/>
        <w:ind w:left="290" w:right="2095" w:hanging="130"/>
        <w:jc w:val="left"/>
        <w:rPr>
          <w:sz w:val="18"/>
        </w:rPr>
      </w:pPr>
      <w:r>
        <w:rPr>
          <w:color w:val="231F20"/>
          <w:w w:val="110"/>
          <w:sz w:val="18"/>
        </w:rPr>
        <w:t>In Australia, there is a small selection of research on ethnic rental discrimination, and</w:t>
      </w:r>
      <w:r>
        <w:rPr>
          <w:color w:val="231F20"/>
          <w:spacing w:val="40"/>
          <w:w w:val="110"/>
          <w:sz w:val="18"/>
        </w:rPr>
        <w:t> </w:t>
      </w:r>
      <w:r>
        <w:rPr>
          <w:color w:val="231F20"/>
          <w:w w:val="110"/>
          <w:sz w:val="18"/>
        </w:rPr>
        <w:t>a larger body of research on general rental discrimination and the associated issues of screening, risk–assessment and disadvantaged tenants.</w:t>
      </w:r>
    </w:p>
    <w:p>
      <w:pPr>
        <w:pStyle w:val="ListParagraph"/>
        <w:numPr>
          <w:ilvl w:val="0"/>
          <w:numId w:val="9"/>
        </w:numPr>
        <w:tabs>
          <w:tab w:pos="290" w:val="left" w:leader="none"/>
        </w:tabs>
        <w:spacing w:line="283" w:lineRule="auto" w:before="2" w:after="0"/>
        <w:ind w:left="290" w:right="2045" w:hanging="130"/>
        <w:jc w:val="both"/>
        <w:rPr>
          <w:sz w:val="18"/>
        </w:rPr>
      </w:pPr>
      <w:r>
        <w:rPr>
          <w:color w:val="231F20"/>
          <w:w w:val="110"/>
          <w:sz w:val="18"/>
        </w:rPr>
        <w:t>There is a need for more research regarding how the structural racism experienced by Aboriginal</w:t>
      </w:r>
      <w:r>
        <w:rPr>
          <w:color w:val="231F20"/>
          <w:spacing w:val="-1"/>
          <w:w w:val="110"/>
          <w:sz w:val="18"/>
        </w:rPr>
        <w:t> </w:t>
      </w:r>
      <w:r>
        <w:rPr>
          <w:color w:val="231F20"/>
          <w:w w:val="110"/>
          <w:sz w:val="18"/>
        </w:rPr>
        <w:t>and</w:t>
      </w:r>
      <w:r>
        <w:rPr>
          <w:color w:val="231F20"/>
          <w:spacing w:val="-1"/>
          <w:w w:val="110"/>
          <w:sz w:val="18"/>
        </w:rPr>
        <w:t> </w:t>
      </w:r>
      <w:r>
        <w:rPr>
          <w:color w:val="231F20"/>
          <w:w w:val="110"/>
          <w:sz w:val="18"/>
        </w:rPr>
        <w:t>Torres</w:t>
      </w:r>
      <w:r>
        <w:rPr>
          <w:color w:val="231F20"/>
          <w:spacing w:val="-1"/>
          <w:w w:val="110"/>
          <w:sz w:val="18"/>
        </w:rPr>
        <w:t> </w:t>
      </w:r>
      <w:r>
        <w:rPr>
          <w:color w:val="231F20"/>
          <w:w w:val="110"/>
          <w:sz w:val="18"/>
        </w:rPr>
        <w:t>Strait</w:t>
      </w:r>
      <w:r>
        <w:rPr>
          <w:color w:val="231F20"/>
          <w:spacing w:val="-1"/>
          <w:w w:val="110"/>
          <w:sz w:val="18"/>
        </w:rPr>
        <w:t> </w:t>
      </w:r>
      <w:r>
        <w:rPr>
          <w:color w:val="231F20"/>
          <w:w w:val="110"/>
          <w:sz w:val="18"/>
        </w:rPr>
        <w:t>Islander</w:t>
      </w:r>
      <w:r>
        <w:rPr>
          <w:color w:val="231F20"/>
          <w:spacing w:val="-1"/>
          <w:w w:val="110"/>
          <w:sz w:val="18"/>
        </w:rPr>
        <w:t> </w:t>
      </w:r>
      <w:r>
        <w:rPr>
          <w:color w:val="231F20"/>
          <w:w w:val="110"/>
          <w:sz w:val="18"/>
        </w:rPr>
        <w:t>people</w:t>
      </w:r>
      <w:r>
        <w:rPr>
          <w:color w:val="231F20"/>
          <w:spacing w:val="-1"/>
          <w:w w:val="110"/>
          <w:sz w:val="18"/>
        </w:rPr>
        <w:t> </w:t>
      </w:r>
      <w:r>
        <w:rPr>
          <w:color w:val="231F20"/>
          <w:w w:val="110"/>
          <w:sz w:val="18"/>
        </w:rPr>
        <w:t>manifests</w:t>
      </w:r>
      <w:r>
        <w:rPr>
          <w:color w:val="231F20"/>
          <w:spacing w:val="-1"/>
          <w:w w:val="110"/>
          <w:sz w:val="18"/>
        </w:rPr>
        <w:t> </w:t>
      </w:r>
      <w:r>
        <w:rPr>
          <w:color w:val="231F20"/>
          <w:w w:val="110"/>
          <w:sz w:val="18"/>
        </w:rPr>
        <w:t>in</w:t>
      </w:r>
      <w:r>
        <w:rPr>
          <w:color w:val="231F20"/>
          <w:spacing w:val="-1"/>
          <w:w w:val="110"/>
          <w:sz w:val="18"/>
        </w:rPr>
        <w:t> </w:t>
      </w:r>
      <w:r>
        <w:rPr>
          <w:color w:val="231F20"/>
          <w:w w:val="110"/>
          <w:sz w:val="18"/>
        </w:rPr>
        <w:t>their</w:t>
      </w:r>
      <w:r>
        <w:rPr>
          <w:color w:val="231F20"/>
          <w:spacing w:val="-1"/>
          <w:w w:val="110"/>
          <w:sz w:val="18"/>
        </w:rPr>
        <w:t> </w:t>
      </w:r>
      <w:r>
        <w:rPr>
          <w:color w:val="231F20"/>
          <w:w w:val="110"/>
          <w:sz w:val="18"/>
        </w:rPr>
        <w:t>search</w:t>
      </w:r>
      <w:r>
        <w:rPr>
          <w:color w:val="231F20"/>
          <w:spacing w:val="-1"/>
          <w:w w:val="110"/>
          <w:sz w:val="18"/>
        </w:rPr>
        <w:t> </w:t>
      </w:r>
      <w:r>
        <w:rPr>
          <w:color w:val="231F20"/>
          <w:w w:val="110"/>
          <w:sz w:val="18"/>
        </w:rPr>
        <w:t>for</w:t>
      </w:r>
      <w:r>
        <w:rPr>
          <w:color w:val="231F20"/>
          <w:spacing w:val="-1"/>
          <w:w w:val="110"/>
          <w:sz w:val="18"/>
        </w:rPr>
        <w:t> </w:t>
      </w:r>
      <w:r>
        <w:rPr>
          <w:color w:val="231F20"/>
          <w:w w:val="110"/>
          <w:sz w:val="18"/>
        </w:rPr>
        <w:t>housing</w:t>
      </w:r>
      <w:r>
        <w:rPr>
          <w:color w:val="231F20"/>
          <w:spacing w:val="-1"/>
          <w:w w:val="110"/>
          <w:sz w:val="18"/>
        </w:rPr>
        <w:t> </w:t>
      </w:r>
      <w:r>
        <w:rPr>
          <w:color w:val="231F20"/>
          <w:w w:val="110"/>
          <w:sz w:val="18"/>
        </w:rPr>
        <w:t>in</w:t>
      </w:r>
      <w:r>
        <w:rPr>
          <w:color w:val="231F20"/>
          <w:spacing w:val="-1"/>
          <w:w w:val="110"/>
          <w:sz w:val="18"/>
        </w:rPr>
        <w:t> </w:t>
      </w:r>
      <w:r>
        <w:rPr>
          <w:color w:val="231F20"/>
          <w:w w:val="110"/>
          <w:sz w:val="18"/>
        </w:rPr>
        <w:t>the private rental sector.</w:t>
      </w:r>
    </w:p>
    <w:p>
      <w:pPr>
        <w:pStyle w:val="BodyText"/>
        <w:spacing w:before="6"/>
        <w:rPr>
          <w:sz w:val="21"/>
        </w:rPr>
      </w:pPr>
    </w:p>
    <w:p>
      <w:pPr>
        <w:pStyle w:val="BodyText"/>
        <w:spacing w:line="283" w:lineRule="auto"/>
        <w:ind w:left="160" w:right="2156"/>
      </w:pPr>
      <w:r>
        <w:rPr>
          <w:color w:val="231F20"/>
          <w:w w:val="110"/>
        </w:rPr>
        <w:t>A</w:t>
      </w:r>
      <w:r>
        <w:rPr>
          <w:color w:val="231F20"/>
          <w:spacing w:val="-5"/>
          <w:w w:val="110"/>
        </w:rPr>
        <w:t> </w:t>
      </w:r>
      <w:r>
        <w:rPr>
          <w:color w:val="231F20"/>
          <w:w w:val="110"/>
        </w:rPr>
        <w:t>review</w:t>
      </w:r>
      <w:r>
        <w:rPr>
          <w:color w:val="231F20"/>
          <w:spacing w:val="-5"/>
          <w:w w:val="110"/>
        </w:rPr>
        <w:t> </w:t>
      </w:r>
      <w:r>
        <w:rPr>
          <w:color w:val="231F20"/>
          <w:w w:val="110"/>
        </w:rPr>
        <w:t>of</w:t>
      </w:r>
      <w:r>
        <w:rPr>
          <w:color w:val="231F20"/>
          <w:spacing w:val="-5"/>
          <w:w w:val="110"/>
        </w:rPr>
        <w:t> </w:t>
      </w:r>
      <w:r>
        <w:rPr>
          <w:color w:val="231F20"/>
          <w:w w:val="110"/>
        </w:rPr>
        <w:t>evidence</w:t>
      </w:r>
      <w:r>
        <w:rPr>
          <w:color w:val="231F20"/>
          <w:spacing w:val="-5"/>
          <w:w w:val="110"/>
        </w:rPr>
        <w:t> </w:t>
      </w:r>
      <w:r>
        <w:rPr>
          <w:color w:val="231F20"/>
          <w:w w:val="110"/>
        </w:rPr>
        <w:t>highlights</w:t>
      </w:r>
      <w:r>
        <w:rPr>
          <w:color w:val="231F20"/>
          <w:spacing w:val="-5"/>
          <w:w w:val="110"/>
        </w:rPr>
        <w:t> </w:t>
      </w:r>
      <w:r>
        <w:rPr>
          <w:color w:val="231F20"/>
          <w:w w:val="110"/>
        </w:rPr>
        <w:t>the</w:t>
      </w:r>
      <w:r>
        <w:rPr>
          <w:color w:val="231F20"/>
          <w:spacing w:val="-5"/>
          <w:w w:val="110"/>
        </w:rPr>
        <w:t> </w:t>
      </w:r>
      <w:r>
        <w:rPr>
          <w:color w:val="231F20"/>
          <w:w w:val="110"/>
        </w:rPr>
        <w:t>importance</w:t>
      </w:r>
      <w:r>
        <w:rPr>
          <w:color w:val="231F20"/>
          <w:spacing w:val="-5"/>
          <w:w w:val="110"/>
        </w:rPr>
        <w:t> </w:t>
      </w:r>
      <w:r>
        <w:rPr>
          <w:color w:val="231F20"/>
          <w:w w:val="110"/>
        </w:rPr>
        <w:t>of</w:t>
      </w:r>
      <w:r>
        <w:rPr>
          <w:color w:val="231F20"/>
          <w:spacing w:val="-5"/>
          <w:w w:val="110"/>
        </w:rPr>
        <w:t> </w:t>
      </w:r>
      <w:r>
        <w:rPr>
          <w:color w:val="231F20"/>
          <w:w w:val="110"/>
        </w:rPr>
        <w:t>an</w:t>
      </w:r>
      <w:r>
        <w:rPr>
          <w:color w:val="231F20"/>
          <w:spacing w:val="-5"/>
          <w:w w:val="110"/>
        </w:rPr>
        <w:t> </w:t>
      </w:r>
      <w:r>
        <w:rPr>
          <w:color w:val="231F20"/>
          <w:w w:val="110"/>
        </w:rPr>
        <w:t>intersectional</w:t>
      </w:r>
      <w:r>
        <w:rPr>
          <w:color w:val="231F20"/>
          <w:spacing w:val="-5"/>
          <w:w w:val="110"/>
        </w:rPr>
        <w:t> </w:t>
      </w:r>
      <w:r>
        <w:rPr>
          <w:color w:val="231F20"/>
          <w:w w:val="110"/>
        </w:rPr>
        <w:t>research</w:t>
      </w:r>
      <w:r>
        <w:rPr>
          <w:color w:val="231F20"/>
          <w:spacing w:val="-5"/>
          <w:w w:val="110"/>
        </w:rPr>
        <w:t> </w:t>
      </w:r>
      <w:r>
        <w:rPr>
          <w:color w:val="231F20"/>
          <w:w w:val="110"/>
        </w:rPr>
        <w:t>approach, the difficulty of proving unlawful discrimination and the need for further research differentiating</w:t>
      </w:r>
      <w:r>
        <w:rPr>
          <w:color w:val="231F20"/>
          <w:spacing w:val="-7"/>
          <w:w w:val="110"/>
        </w:rPr>
        <w:t> </w:t>
      </w:r>
      <w:r>
        <w:rPr>
          <w:color w:val="231F20"/>
          <w:w w:val="110"/>
        </w:rPr>
        <w:t>between</w:t>
      </w:r>
      <w:r>
        <w:rPr>
          <w:color w:val="231F20"/>
          <w:spacing w:val="-7"/>
          <w:w w:val="110"/>
        </w:rPr>
        <w:t> </w:t>
      </w:r>
      <w:r>
        <w:rPr>
          <w:color w:val="231F20"/>
          <w:w w:val="110"/>
        </w:rPr>
        <w:t>landlords</w:t>
      </w:r>
      <w:r>
        <w:rPr>
          <w:color w:val="231F20"/>
          <w:spacing w:val="-7"/>
          <w:w w:val="110"/>
        </w:rPr>
        <w:t> </w:t>
      </w:r>
      <w:r>
        <w:rPr>
          <w:color w:val="231F20"/>
          <w:w w:val="110"/>
        </w:rPr>
        <w:t>and</w:t>
      </w:r>
      <w:r>
        <w:rPr>
          <w:color w:val="231F20"/>
          <w:spacing w:val="-7"/>
          <w:w w:val="110"/>
        </w:rPr>
        <w:t> </w:t>
      </w:r>
      <w:r>
        <w:rPr>
          <w:color w:val="231F20"/>
          <w:w w:val="110"/>
        </w:rPr>
        <w:t>real</w:t>
      </w:r>
      <w:r>
        <w:rPr>
          <w:color w:val="231F20"/>
          <w:spacing w:val="-7"/>
          <w:w w:val="110"/>
        </w:rPr>
        <w:t> </w:t>
      </w:r>
      <w:r>
        <w:rPr>
          <w:color w:val="231F20"/>
          <w:w w:val="110"/>
        </w:rPr>
        <w:t>estate</w:t>
      </w:r>
      <w:r>
        <w:rPr>
          <w:color w:val="231F20"/>
          <w:spacing w:val="-7"/>
          <w:w w:val="110"/>
        </w:rPr>
        <w:t> </w:t>
      </w:r>
      <w:r>
        <w:rPr>
          <w:color w:val="231F20"/>
          <w:w w:val="110"/>
        </w:rPr>
        <w:t>agents</w:t>
      </w:r>
      <w:r>
        <w:rPr>
          <w:color w:val="231F20"/>
          <w:spacing w:val="-7"/>
          <w:w w:val="110"/>
        </w:rPr>
        <w:t> </w:t>
      </w:r>
      <w:r>
        <w:rPr>
          <w:color w:val="231F20"/>
          <w:w w:val="110"/>
        </w:rPr>
        <w:t>in</w:t>
      </w:r>
      <w:r>
        <w:rPr>
          <w:color w:val="231F20"/>
          <w:spacing w:val="-7"/>
          <w:w w:val="110"/>
        </w:rPr>
        <w:t> </w:t>
      </w:r>
      <w:r>
        <w:rPr>
          <w:color w:val="231F20"/>
          <w:w w:val="110"/>
        </w:rPr>
        <w:t>the</w:t>
      </w:r>
      <w:r>
        <w:rPr>
          <w:color w:val="231F20"/>
          <w:spacing w:val="-7"/>
          <w:w w:val="110"/>
        </w:rPr>
        <w:t> </w:t>
      </w:r>
      <w:r>
        <w:rPr>
          <w:color w:val="231F20"/>
          <w:w w:val="110"/>
        </w:rPr>
        <w:t>realm</w:t>
      </w:r>
      <w:r>
        <w:rPr>
          <w:color w:val="231F20"/>
          <w:spacing w:val="-7"/>
          <w:w w:val="110"/>
        </w:rPr>
        <w:t> </w:t>
      </w:r>
      <w:r>
        <w:rPr>
          <w:color w:val="231F20"/>
          <w:w w:val="110"/>
        </w:rPr>
        <w:t>of</w:t>
      </w:r>
      <w:r>
        <w:rPr>
          <w:color w:val="231F20"/>
          <w:spacing w:val="-7"/>
          <w:w w:val="110"/>
        </w:rPr>
        <w:t> </w:t>
      </w:r>
      <w:r>
        <w:rPr>
          <w:color w:val="231F20"/>
          <w:w w:val="110"/>
        </w:rPr>
        <w:t>discrimination. Understanding these barriers is critical for resolving them.</w:t>
      </w:r>
    </w:p>
    <w:p>
      <w:pPr>
        <w:pStyle w:val="BodyText"/>
        <w:spacing w:line="283" w:lineRule="auto" w:before="3"/>
        <w:ind w:left="160" w:right="1920"/>
      </w:pPr>
      <w:r>
        <w:rPr>
          <w:color w:val="231F20"/>
          <w:w w:val="110"/>
        </w:rPr>
        <w:t>Informed by the review of evidence and policies, this research examined Barriers, Impacts and Experiences, and Opportunities and Solutions, in Aboriginal Victorians’ private rental journeys.</w:t>
      </w:r>
      <w:r>
        <w:rPr>
          <w:color w:val="231F20"/>
          <w:spacing w:val="-3"/>
          <w:w w:val="110"/>
        </w:rPr>
        <w:t> </w:t>
      </w:r>
      <w:r>
        <w:rPr>
          <w:color w:val="231F20"/>
          <w:w w:val="110"/>
        </w:rPr>
        <w:t>In</w:t>
      </w:r>
      <w:r>
        <w:rPr>
          <w:color w:val="231F20"/>
          <w:spacing w:val="-3"/>
          <w:w w:val="110"/>
        </w:rPr>
        <w:t> </w:t>
      </w:r>
      <w:r>
        <w:rPr>
          <w:color w:val="231F20"/>
          <w:w w:val="110"/>
        </w:rPr>
        <w:t>each</w:t>
      </w:r>
      <w:r>
        <w:rPr>
          <w:color w:val="231F20"/>
          <w:spacing w:val="-3"/>
          <w:w w:val="110"/>
        </w:rPr>
        <w:t> </w:t>
      </w:r>
      <w:r>
        <w:rPr>
          <w:color w:val="231F20"/>
          <w:w w:val="110"/>
        </w:rPr>
        <w:t>case,</w:t>
      </w:r>
      <w:r>
        <w:rPr>
          <w:color w:val="231F20"/>
          <w:spacing w:val="-3"/>
          <w:w w:val="110"/>
        </w:rPr>
        <w:t> </w:t>
      </w:r>
      <w:r>
        <w:rPr>
          <w:color w:val="231F20"/>
          <w:w w:val="110"/>
        </w:rPr>
        <w:t>data</w:t>
      </w:r>
      <w:r>
        <w:rPr>
          <w:color w:val="231F20"/>
          <w:spacing w:val="-3"/>
          <w:w w:val="110"/>
        </w:rPr>
        <w:t> </w:t>
      </w:r>
      <w:r>
        <w:rPr>
          <w:color w:val="231F20"/>
          <w:w w:val="110"/>
        </w:rPr>
        <w:t>and</w:t>
      </w:r>
      <w:r>
        <w:rPr>
          <w:color w:val="231F20"/>
          <w:spacing w:val="-3"/>
          <w:w w:val="110"/>
        </w:rPr>
        <w:t> </w:t>
      </w:r>
      <w:r>
        <w:rPr>
          <w:color w:val="231F20"/>
          <w:w w:val="110"/>
        </w:rPr>
        <w:t>analysis</w:t>
      </w:r>
      <w:r>
        <w:rPr>
          <w:color w:val="231F20"/>
          <w:spacing w:val="-3"/>
          <w:w w:val="110"/>
        </w:rPr>
        <w:t> </w:t>
      </w:r>
      <w:r>
        <w:rPr>
          <w:color w:val="231F20"/>
          <w:w w:val="110"/>
        </w:rPr>
        <w:t>is</w:t>
      </w:r>
      <w:r>
        <w:rPr>
          <w:color w:val="231F20"/>
          <w:spacing w:val="-3"/>
          <w:w w:val="110"/>
        </w:rPr>
        <w:t> </w:t>
      </w:r>
      <w:r>
        <w:rPr>
          <w:color w:val="231F20"/>
          <w:w w:val="110"/>
        </w:rPr>
        <w:t>organised</w:t>
      </w:r>
      <w:r>
        <w:rPr>
          <w:color w:val="231F20"/>
          <w:spacing w:val="-3"/>
          <w:w w:val="110"/>
        </w:rPr>
        <w:t> </w:t>
      </w:r>
      <w:r>
        <w:rPr>
          <w:color w:val="231F20"/>
          <w:w w:val="110"/>
        </w:rPr>
        <w:t>by</w:t>
      </w:r>
      <w:r>
        <w:rPr>
          <w:color w:val="231F20"/>
          <w:spacing w:val="-3"/>
          <w:w w:val="110"/>
        </w:rPr>
        <w:t> </w:t>
      </w:r>
      <w:r>
        <w:rPr>
          <w:color w:val="231F20"/>
          <w:w w:val="110"/>
        </w:rPr>
        <w:t>the</w:t>
      </w:r>
      <w:r>
        <w:rPr>
          <w:color w:val="231F20"/>
          <w:spacing w:val="-3"/>
          <w:w w:val="110"/>
        </w:rPr>
        <w:t> </w:t>
      </w:r>
      <w:r>
        <w:rPr>
          <w:color w:val="231F20"/>
          <w:w w:val="110"/>
        </w:rPr>
        <w:t>stages</w:t>
      </w:r>
      <w:r>
        <w:rPr>
          <w:color w:val="231F20"/>
          <w:spacing w:val="-3"/>
          <w:w w:val="110"/>
        </w:rPr>
        <w:t> </w:t>
      </w:r>
      <w:r>
        <w:rPr>
          <w:color w:val="231F20"/>
          <w:w w:val="110"/>
        </w:rPr>
        <w:t>of</w:t>
      </w:r>
      <w:r>
        <w:rPr>
          <w:color w:val="231F20"/>
          <w:spacing w:val="-3"/>
          <w:w w:val="110"/>
        </w:rPr>
        <w:t> </w:t>
      </w:r>
      <w:r>
        <w:rPr>
          <w:color w:val="231F20"/>
          <w:w w:val="110"/>
        </w:rPr>
        <w:t>the</w:t>
      </w:r>
      <w:r>
        <w:rPr>
          <w:color w:val="231F20"/>
          <w:spacing w:val="-3"/>
          <w:w w:val="110"/>
        </w:rPr>
        <w:t> </w:t>
      </w:r>
      <w:r>
        <w:rPr>
          <w:color w:val="231F20"/>
          <w:w w:val="110"/>
        </w:rPr>
        <w:t>Renter’s</w:t>
      </w:r>
      <w:r>
        <w:rPr>
          <w:color w:val="231F20"/>
          <w:spacing w:val="-3"/>
          <w:w w:val="110"/>
        </w:rPr>
        <w:t> </w:t>
      </w:r>
      <w:r>
        <w:rPr>
          <w:color w:val="231F20"/>
          <w:w w:val="110"/>
        </w:rPr>
        <w:t>Journey (Curry</w:t>
      </w:r>
      <w:r>
        <w:rPr>
          <w:color w:val="231F20"/>
          <w:spacing w:val="-3"/>
          <w:w w:val="110"/>
        </w:rPr>
        <w:t> </w:t>
      </w:r>
      <w:r>
        <w:rPr>
          <w:color w:val="231F20"/>
          <w:w w:val="110"/>
        </w:rPr>
        <w:t>2019),</w:t>
      </w:r>
      <w:r>
        <w:rPr>
          <w:color w:val="231F20"/>
          <w:spacing w:val="-3"/>
          <w:w w:val="110"/>
        </w:rPr>
        <w:t> </w:t>
      </w:r>
      <w:r>
        <w:rPr>
          <w:color w:val="231F20"/>
          <w:w w:val="110"/>
        </w:rPr>
        <w:t>from</w:t>
      </w:r>
      <w:r>
        <w:rPr>
          <w:color w:val="231F20"/>
          <w:spacing w:val="-3"/>
          <w:w w:val="110"/>
        </w:rPr>
        <w:t> </w:t>
      </w:r>
      <w:r>
        <w:rPr>
          <w:color w:val="231F20"/>
          <w:w w:val="110"/>
        </w:rPr>
        <w:t>establishing</w:t>
      </w:r>
      <w:r>
        <w:rPr>
          <w:color w:val="231F20"/>
          <w:spacing w:val="-3"/>
          <w:w w:val="110"/>
        </w:rPr>
        <w:t> </w:t>
      </w:r>
      <w:r>
        <w:rPr>
          <w:color w:val="231F20"/>
          <w:w w:val="110"/>
        </w:rPr>
        <w:t>values</w:t>
      </w:r>
      <w:r>
        <w:rPr>
          <w:color w:val="231F20"/>
          <w:spacing w:val="-3"/>
          <w:w w:val="110"/>
        </w:rPr>
        <w:t> </w:t>
      </w:r>
      <w:r>
        <w:rPr>
          <w:color w:val="231F20"/>
          <w:w w:val="110"/>
        </w:rPr>
        <w:t>and</w:t>
      </w:r>
      <w:r>
        <w:rPr>
          <w:color w:val="231F20"/>
          <w:spacing w:val="-3"/>
          <w:w w:val="110"/>
        </w:rPr>
        <w:t> </w:t>
      </w:r>
      <w:r>
        <w:rPr>
          <w:color w:val="231F20"/>
          <w:w w:val="110"/>
        </w:rPr>
        <w:t>goals</w:t>
      </w:r>
      <w:r>
        <w:rPr>
          <w:color w:val="231F20"/>
          <w:spacing w:val="-3"/>
          <w:w w:val="110"/>
        </w:rPr>
        <w:t> </w:t>
      </w:r>
      <w:r>
        <w:rPr>
          <w:color w:val="231F20"/>
          <w:w w:val="110"/>
        </w:rPr>
        <w:t>before</w:t>
      </w:r>
      <w:r>
        <w:rPr>
          <w:color w:val="231F20"/>
          <w:spacing w:val="-3"/>
          <w:w w:val="110"/>
        </w:rPr>
        <w:t> </w:t>
      </w:r>
      <w:r>
        <w:rPr>
          <w:color w:val="231F20"/>
          <w:w w:val="110"/>
        </w:rPr>
        <w:t>even</w:t>
      </w:r>
      <w:r>
        <w:rPr>
          <w:color w:val="231F20"/>
          <w:spacing w:val="-3"/>
          <w:w w:val="110"/>
        </w:rPr>
        <w:t> </w:t>
      </w:r>
      <w:r>
        <w:rPr>
          <w:color w:val="231F20"/>
          <w:w w:val="110"/>
        </w:rPr>
        <w:t>seeking</w:t>
      </w:r>
      <w:r>
        <w:rPr>
          <w:color w:val="231F20"/>
          <w:spacing w:val="-3"/>
          <w:w w:val="110"/>
        </w:rPr>
        <w:t> </w:t>
      </w:r>
      <w:r>
        <w:rPr>
          <w:color w:val="231F20"/>
          <w:w w:val="110"/>
        </w:rPr>
        <w:t>a</w:t>
      </w:r>
      <w:r>
        <w:rPr>
          <w:color w:val="231F20"/>
          <w:spacing w:val="-3"/>
          <w:w w:val="110"/>
        </w:rPr>
        <w:t> </w:t>
      </w:r>
      <w:r>
        <w:rPr>
          <w:color w:val="231F20"/>
          <w:w w:val="110"/>
        </w:rPr>
        <w:t>property,</w:t>
      </w:r>
      <w:r>
        <w:rPr>
          <w:color w:val="231F20"/>
          <w:spacing w:val="-3"/>
          <w:w w:val="110"/>
        </w:rPr>
        <w:t> </w:t>
      </w:r>
      <w:r>
        <w:rPr>
          <w:color w:val="231F20"/>
          <w:w w:val="110"/>
        </w:rPr>
        <w:t>to</w:t>
      </w:r>
      <w:r>
        <w:rPr>
          <w:color w:val="231F20"/>
          <w:spacing w:val="-3"/>
          <w:w w:val="110"/>
        </w:rPr>
        <w:t> </w:t>
      </w:r>
      <w:r>
        <w:rPr>
          <w:color w:val="231F20"/>
          <w:w w:val="110"/>
        </w:rPr>
        <w:t>exiting a property when the need for change arises.</w:t>
      </w:r>
    </w:p>
    <w:p>
      <w:pPr>
        <w:pStyle w:val="BodyText"/>
        <w:spacing w:line="283" w:lineRule="auto" w:before="3"/>
        <w:ind w:left="160" w:right="1920"/>
      </w:pPr>
      <w:r>
        <w:rPr>
          <w:color w:val="231F20"/>
          <w:w w:val="110"/>
        </w:rPr>
        <w:t>In relation to barriers, impacts and experiences of Aboriginal Victorians in the private rental</w:t>
      </w:r>
      <w:r>
        <w:rPr>
          <w:color w:val="231F20"/>
          <w:spacing w:val="-5"/>
          <w:w w:val="110"/>
        </w:rPr>
        <w:t> </w:t>
      </w:r>
      <w:r>
        <w:rPr>
          <w:color w:val="231F20"/>
          <w:w w:val="110"/>
        </w:rPr>
        <w:t>sector,</w:t>
      </w:r>
      <w:r>
        <w:rPr>
          <w:color w:val="231F20"/>
          <w:spacing w:val="-5"/>
          <w:w w:val="110"/>
        </w:rPr>
        <w:t> </w:t>
      </w:r>
      <w:r>
        <w:rPr>
          <w:color w:val="231F20"/>
          <w:w w:val="110"/>
        </w:rPr>
        <w:t>as</w:t>
      </w:r>
      <w:r>
        <w:rPr>
          <w:color w:val="231F20"/>
          <w:spacing w:val="-5"/>
          <w:w w:val="110"/>
        </w:rPr>
        <w:t> </w:t>
      </w:r>
      <w:r>
        <w:rPr>
          <w:color w:val="231F20"/>
          <w:w w:val="110"/>
        </w:rPr>
        <w:t>told</w:t>
      </w:r>
      <w:r>
        <w:rPr>
          <w:color w:val="231F20"/>
          <w:spacing w:val="-5"/>
          <w:w w:val="110"/>
        </w:rPr>
        <w:t> </w:t>
      </w:r>
      <w:r>
        <w:rPr>
          <w:color w:val="231F20"/>
          <w:w w:val="110"/>
        </w:rPr>
        <w:t>to</w:t>
      </w:r>
      <w:r>
        <w:rPr>
          <w:color w:val="231F20"/>
          <w:spacing w:val="-5"/>
          <w:w w:val="110"/>
        </w:rPr>
        <w:t> </w:t>
      </w:r>
      <w:r>
        <w:rPr>
          <w:color w:val="231F20"/>
          <w:w w:val="110"/>
        </w:rPr>
        <w:t>us</w:t>
      </w:r>
      <w:r>
        <w:rPr>
          <w:color w:val="231F20"/>
          <w:spacing w:val="-5"/>
          <w:w w:val="110"/>
        </w:rPr>
        <w:t> </w:t>
      </w:r>
      <w:r>
        <w:rPr>
          <w:color w:val="231F20"/>
          <w:w w:val="110"/>
        </w:rPr>
        <w:t>by</w:t>
      </w:r>
      <w:r>
        <w:rPr>
          <w:color w:val="231F20"/>
          <w:spacing w:val="-5"/>
          <w:w w:val="110"/>
        </w:rPr>
        <w:t> </w:t>
      </w:r>
      <w:r>
        <w:rPr>
          <w:color w:val="231F20"/>
          <w:w w:val="110"/>
        </w:rPr>
        <w:t>people</w:t>
      </w:r>
      <w:r>
        <w:rPr>
          <w:color w:val="231F20"/>
          <w:spacing w:val="-5"/>
          <w:w w:val="110"/>
        </w:rPr>
        <w:t> </w:t>
      </w:r>
      <w:r>
        <w:rPr>
          <w:color w:val="231F20"/>
          <w:w w:val="110"/>
        </w:rPr>
        <w:t>with</w:t>
      </w:r>
      <w:r>
        <w:rPr>
          <w:color w:val="231F20"/>
          <w:spacing w:val="-5"/>
          <w:w w:val="110"/>
        </w:rPr>
        <w:t> </w:t>
      </w:r>
      <w:r>
        <w:rPr>
          <w:color w:val="231F20"/>
          <w:w w:val="110"/>
        </w:rPr>
        <w:t>lived</w:t>
      </w:r>
      <w:r>
        <w:rPr>
          <w:color w:val="231F20"/>
          <w:spacing w:val="-5"/>
          <w:w w:val="110"/>
        </w:rPr>
        <w:t> </w:t>
      </w:r>
      <w:r>
        <w:rPr>
          <w:color w:val="231F20"/>
          <w:w w:val="110"/>
        </w:rPr>
        <w:t>experience</w:t>
      </w:r>
      <w:r>
        <w:rPr>
          <w:color w:val="231F20"/>
          <w:spacing w:val="-5"/>
          <w:w w:val="110"/>
        </w:rPr>
        <w:t> </w:t>
      </w:r>
      <w:r>
        <w:rPr>
          <w:color w:val="231F20"/>
          <w:w w:val="110"/>
        </w:rPr>
        <w:t>of</w:t>
      </w:r>
      <w:r>
        <w:rPr>
          <w:color w:val="231F20"/>
          <w:spacing w:val="-5"/>
          <w:w w:val="110"/>
        </w:rPr>
        <w:t> </w:t>
      </w:r>
      <w:r>
        <w:rPr>
          <w:color w:val="231F20"/>
          <w:w w:val="110"/>
        </w:rPr>
        <w:t>tenancy</w:t>
      </w:r>
      <w:r>
        <w:rPr>
          <w:color w:val="231F20"/>
          <w:spacing w:val="-5"/>
          <w:w w:val="110"/>
        </w:rPr>
        <w:t> </w:t>
      </w:r>
      <w:r>
        <w:rPr>
          <w:color w:val="231F20"/>
          <w:w w:val="110"/>
        </w:rPr>
        <w:t>(or</w:t>
      </w:r>
      <w:r>
        <w:rPr>
          <w:color w:val="231F20"/>
          <w:spacing w:val="-5"/>
          <w:w w:val="110"/>
        </w:rPr>
        <w:t> </w:t>
      </w:r>
      <w:r>
        <w:rPr>
          <w:color w:val="231F20"/>
          <w:w w:val="110"/>
        </w:rPr>
        <w:t>seeking</w:t>
      </w:r>
      <w:r>
        <w:rPr>
          <w:color w:val="231F20"/>
          <w:spacing w:val="-5"/>
          <w:w w:val="110"/>
        </w:rPr>
        <w:t> </w:t>
      </w:r>
      <w:r>
        <w:rPr>
          <w:color w:val="231F20"/>
          <w:w w:val="110"/>
        </w:rPr>
        <w:t>tenancy) and organisational professionals who work with them, our key findings are that:</w:t>
      </w:r>
    </w:p>
    <w:p>
      <w:pPr>
        <w:pStyle w:val="ListParagraph"/>
        <w:numPr>
          <w:ilvl w:val="0"/>
          <w:numId w:val="9"/>
        </w:numPr>
        <w:tabs>
          <w:tab w:pos="290" w:val="left" w:leader="none"/>
        </w:tabs>
        <w:spacing w:line="283" w:lineRule="auto" w:before="3" w:after="0"/>
        <w:ind w:left="290" w:right="2599" w:hanging="130"/>
        <w:jc w:val="left"/>
        <w:rPr>
          <w:sz w:val="18"/>
        </w:rPr>
      </w:pPr>
      <w:r>
        <w:rPr>
          <w:color w:val="231F20"/>
          <w:w w:val="110"/>
          <w:sz w:val="18"/>
        </w:rPr>
        <w:t>Barriers</w:t>
      </w:r>
      <w:r>
        <w:rPr>
          <w:color w:val="231F20"/>
          <w:spacing w:val="-6"/>
          <w:w w:val="110"/>
          <w:sz w:val="18"/>
        </w:rPr>
        <w:t> </w:t>
      </w:r>
      <w:r>
        <w:rPr>
          <w:color w:val="231F20"/>
          <w:w w:val="110"/>
          <w:sz w:val="18"/>
        </w:rPr>
        <w:t>arise</w:t>
      </w:r>
      <w:r>
        <w:rPr>
          <w:color w:val="231F20"/>
          <w:spacing w:val="-6"/>
          <w:w w:val="110"/>
          <w:sz w:val="18"/>
        </w:rPr>
        <w:t> </w:t>
      </w:r>
      <w:r>
        <w:rPr>
          <w:color w:val="231F20"/>
          <w:w w:val="110"/>
          <w:sz w:val="18"/>
        </w:rPr>
        <w:t>at</w:t>
      </w:r>
      <w:r>
        <w:rPr>
          <w:color w:val="231F20"/>
          <w:spacing w:val="-6"/>
          <w:w w:val="110"/>
          <w:sz w:val="18"/>
        </w:rPr>
        <w:t> </w:t>
      </w:r>
      <w:r>
        <w:rPr>
          <w:color w:val="231F20"/>
          <w:w w:val="110"/>
          <w:sz w:val="18"/>
        </w:rPr>
        <w:t>every</w:t>
      </w:r>
      <w:r>
        <w:rPr>
          <w:color w:val="231F20"/>
          <w:spacing w:val="-6"/>
          <w:w w:val="110"/>
          <w:sz w:val="18"/>
        </w:rPr>
        <w:t> </w:t>
      </w:r>
      <w:r>
        <w:rPr>
          <w:color w:val="231F20"/>
          <w:w w:val="110"/>
          <w:sz w:val="18"/>
        </w:rPr>
        <w:t>stage</w:t>
      </w:r>
      <w:r>
        <w:rPr>
          <w:color w:val="231F20"/>
          <w:spacing w:val="-6"/>
          <w:w w:val="110"/>
          <w:sz w:val="18"/>
        </w:rPr>
        <w:t> </w:t>
      </w:r>
      <w:r>
        <w:rPr>
          <w:color w:val="231F20"/>
          <w:w w:val="110"/>
          <w:sz w:val="18"/>
        </w:rPr>
        <w:t>of</w:t>
      </w:r>
      <w:r>
        <w:rPr>
          <w:color w:val="231F20"/>
          <w:spacing w:val="-6"/>
          <w:w w:val="110"/>
          <w:sz w:val="18"/>
        </w:rPr>
        <w:t> </w:t>
      </w:r>
      <w:r>
        <w:rPr>
          <w:color w:val="231F20"/>
          <w:w w:val="110"/>
          <w:sz w:val="18"/>
        </w:rPr>
        <w:t>the</w:t>
      </w:r>
      <w:r>
        <w:rPr>
          <w:color w:val="231F20"/>
          <w:spacing w:val="-6"/>
          <w:w w:val="110"/>
          <w:sz w:val="18"/>
        </w:rPr>
        <w:t> </w:t>
      </w:r>
      <w:r>
        <w:rPr>
          <w:color w:val="231F20"/>
          <w:w w:val="110"/>
          <w:sz w:val="18"/>
        </w:rPr>
        <w:t>Renter’s</w:t>
      </w:r>
      <w:r>
        <w:rPr>
          <w:color w:val="231F20"/>
          <w:spacing w:val="-6"/>
          <w:w w:val="110"/>
          <w:sz w:val="18"/>
        </w:rPr>
        <w:t> </w:t>
      </w:r>
      <w:r>
        <w:rPr>
          <w:color w:val="231F20"/>
          <w:w w:val="110"/>
          <w:sz w:val="18"/>
        </w:rPr>
        <w:t>Journey,</w:t>
      </w:r>
      <w:r>
        <w:rPr>
          <w:color w:val="231F20"/>
          <w:spacing w:val="-6"/>
          <w:w w:val="110"/>
          <w:sz w:val="18"/>
        </w:rPr>
        <w:t> </w:t>
      </w:r>
      <w:r>
        <w:rPr>
          <w:color w:val="231F20"/>
          <w:w w:val="110"/>
          <w:sz w:val="18"/>
        </w:rPr>
        <w:t>due</w:t>
      </w:r>
      <w:r>
        <w:rPr>
          <w:color w:val="231F20"/>
          <w:spacing w:val="-6"/>
          <w:w w:val="110"/>
          <w:sz w:val="18"/>
        </w:rPr>
        <w:t> </w:t>
      </w:r>
      <w:r>
        <w:rPr>
          <w:color w:val="231F20"/>
          <w:w w:val="110"/>
          <w:sz w:val="18"/>
        </w:rPr>
        <w:t>mainly</w:t>
      </w:r>
      <w:r>
        <w:rPr>
          <w:color w:val="231F20"/>
          <w:spacing w:val="-6"/>
          <w:w w:val="110"/>
          <w:sz w:val="18"/>
        </w:rPr>
        <w:t> </w:t>
      </w:r>
      <w:r>
        <w:rPr>
          <w:color w:val="231F20"/>
          <w:w w:val="110"/>
          <w:sz w:val="18"/>
        </w:rPr>
        <w:t>to</w:t>
      </w:r>
      <w:r>
        <w:rPr>
          <w:color w:val="231F20"/>
          <w:spacing w:val="-6"/>
          <w:w w:val="110"/>
          <w:sz w:val="18"/>
        </w:rPr>
        <w:t> </w:t>
      </w:r>
      <w:r>
        <w:rPr>
          <w:color w:val="231F20"/>
          <w:w w:val="110"/>
          <w:sz w:val="18"/>
        </w:rPr>
        <w:t>prejudice</w:t>
      </w:r>
      <w:r>
        <w:rPr>
          <w:color w:val="231F20"/>
          <w:spacing w:val="-6"/>
          <w:w w:val="110"/>
          <w:sz w:val="18"/>
        </w:rPr>
        <w:t> </w:t>
      </w:r>
      <w:r>
        <w:rPr>
          <w:color w:val="231F20"/>
          <w:w w:val="110"/>
          <w:sz w:val="18"/>
        </w:rPr>
        <w:t>and discrimination as well as structural disadvantage.</w:t>
      </w:r>
    </w:p>
    <w:p>
      <w:pPr>
        <w:pStyle w:val="ListParagraph"/>
        <w:numPr>
          <w:ilvl w:val="0"/>
          <w:numId w:val="9"/>
        </w:numPr>
        <w:tabs>
          <w:tab w:pos="290" w:val="left" w:leader="none"/>
        </w:tabs>
        <w:spacing w:line="240" w:lineRule="auto" w:before="1" w:after="0"/>
        <w:ind w:left="290" w:right="0" w:hanging="130"/>
        <w:jc w:val="left"/>
        <w:rPr>
          <w:sz w:val="18"/>
        </w:rPr>
      </w:pPr>
      <w:r>
        <w:rPr>
          <w:color w:val="231F20"/>
          <w:w w:val="110"/>
          <w:sz w:val="18"/>
        </w:rPr>
        <w:t>The</w:t>
      </w:r>
      <w:r>
        <w:rPr>
          <w:color w:val="231F20"/>
          <w:spacing w:val="-9"/>
          <w:w w:val="110"/>
          <w:sz w:val="18"/>
        </w:rPr>
        <w:t> </w:t>
      </w:r>
      <w:r>
        <w:rPr>
          <w:color w:val="231F20"/>
          <w:w w:val="110"/>
          <w:sz w:val="18"/>
        </w:rPr>
        <w:t>‘Applying’</w:t>
      </w:r>
      <w:r>
        <w:rPr>
          <w:color w:val="231F20"/>
          <w:spacing w:val="-9"/>
          <w:w w:val="110"/>
          <w:sz w:val="18"/>
        </w:rPr>
        <w:t> </w:t>
      </w:r>
      <w:r>
        <w:rPr>
          <w:color w:val="231F20"/>
          <w:w w:val="110"/>
          <w:sz w:val="18"/>
        </w:rPr>
        <w:t>stage</w:t>
      </w:r>
      <w:r>
        <w:rPr>
          <w:color w:val="231F20"/>
          <w:spacing w:val="-8"/>
          <w:w w:val="110"/>
          <w:sz w:val="18"/>
        </w:rPr>
        <w:t> </w:t>
      </w:r>
      <w:r>
        <w:rPr>
          <w:color w:val="231F20"/>
          <w:w w:val="110"/>
          <w:sz w:val="18"/>
        </w:rPr>
        <w:t>gives</w:t>
      </w:r>
      <w:r>
        <w:rPr>
          <w:color w:val="231F20"/>
          <w:spacing w:val="-9"/>
          <w:w w:val="110"/>
          <w:sz w:val="18"/>
        </w:rPr>
        <w:t> </w:t>
      </w:r>
      <w:r>
        <w:rPr>
          <w:color w:val="231F20"/>
          <w:w w:val="110"/>
          <w:sz w:val="18"/>
        </w:rPr>
        <w:t>rise</w:t>
      </w:r>
      <w:r>
        <w:rPr>
          <w:color w:val="231F20"/>
          <w:spacing w:val="-8"/>
          <w:w w:val="110"/>
          <w:sz w:val="18"/>
        </w:rPr>
        <w:t> </w:t>
      </w:r>
      <w:r>
        <w:rPr>
          <w:color w:val="231F20"/>
          <w:w w:val="110"/>
          <w:sz w:val="18"/>
        </w:rPr>
        <w:t>to</w:t>
      </w:r>
      <w:r>
        <w:rPr>
          <w:color w:val="231F20"/>
          <w:spacing w:val="-9"/>
          <w:w w:val="110"/>
          <w:sz w:val="18"/>
        </w:rPr>
        <w:t> </w:t>
      </w:r>
      <w:r>
        <w:rPr>
          <w:color w:val="231F20"/>
          <w:w w:val="110"/>
          <w:sz w:val="18"/>
        </w:rPr>
        <w:t>the</w:t>
      </w:r>
      <w:r>
        <w:rPr>
          <w:color w:val="231F20"/>
          <w:spacing w:val="-9"/>
          <w:w w:val="110"/>
          <w:sz w:val="18"/>
        </w:rPr>
        <w:t> </w:t>
      </w:r>
      <w:r>
        <w:rPr>
          <w:color w:val="231F20"/>
          <w:w w:val="110"/>
          <w:sz w:val="18"/>
        </w:rPr>
        <w:t>most</w:t>
      </w:r>
      <w:r>
        <w:rPr>
          <w:color w:val="231F20"/>
          <w:spacing w:val="-8"/>
          <w:w w:val="110"/>
          <w:sz w:val="18"/>
        </w:rPr>
        <w:t> </w:t>
      </w:r>
      <w:r>
        <w:rPr>
          <w:color w:val="231F20"/>
          <w:spacing w:val="-2"/>
          <w:w w:val="110"/>
          <w:sz w:val="18"/>
        </w:rPr>
        <w:t>barriers.</w:t>
      </w:r>
    </w:p>
    <w:p>
      <w:pPr>
        <w:pStyle w:val="BodyText"/>
        <w:spacing w:before="7"/>
        <w:rPr>
          <w:sz w:val="24"/>
        </w:rPr>
      </w:pPr>
    </w:p>
    <w:p>
      <w:pPr>
        <w:pStyle w:val="BodyText"/>
        <w:spacing w:line="283" w:lineRule="auto"/>
        <w:ind w:left="160" w:right="2156"/>
      </w:pPr>
      <w:r>
        <w:rPr>
          <w:color w:val="231F20"/>
          <w:w w:val="110"/>
        </w:rPr>
        <w:t>In</w:t>
      </w:r>
      <w:r>
        <w:rPr>
          <w:color w:val="231F20"/>
          <w:spacing w:val="-1"/>
          <w:w w:val="110"/>
        </w:rPr>
        <w:t> </w:t>
      </w:r>
      <w:r>
        <w:rPr>
          <w:color w:val="231F20"/>
          <w:w w:val="110"/>
        </w:rPr>
        <w:t>relation</w:t>
      </w:r>
      <w:r>
        <w:rPr>
          <w:color w:val="231F20"/>
          <w:spacing w:val="-1"/>
          <w:w w:val="110"/>
        </w:rPr>
        <w:t> </w:t>
      </w:r>
      <w:r>
        <w:rPr>
          <w:color w:val="231F20"/>
          <w:w w:val="110"/>
        </w:rPr>
        <w:t>to</w:t>
      </w:r>
      <w:r>
        <w:rPr>
          <w:color w:val="231F20"/>
          <w:spacing w:val="-1"/>
          <w:w w:val="110"/>
        </w:rPr>
        <w:t> </w:t>
      </w:r>
      <w:r>
        <w:rPr>
          <w:color w:val="231F20"/>
          <w:w w:val="110"/>
        </w:rPr>
        <w:t>Opportunities</w:t>
      </w:r>
      <w:r>
        <w:rPr>
          <w:color w:val="231F20"/>
          <w:spacing w:val="-1"/>
          <w:w w:val="110"/>
        </w:rPr>
        <w:t> </w:t>
      </w:r>
      <w:r>
        <w:rPr>
          <w:color w:val="231F20"/>
          <w:w w:val="110"/>
        </w:rPr>
        <w:t>and</w:t>
      </w:r>
      <w:r>
        <w:rPr>
          <w:color w:val="231F20"/>
          <w:spacing w:val="-1"/>
          <w:w w:val="110"/>
        </w:rPr>
        <w:t> </w:t>
      </w:r>
      <w:r>
        <w:rPr>
          <w:color w:val="231F20"/>
          <w:w w:val="110"/>
        </w:rPr>
        <w:t>Solutions,</w:t>
      </w:r>
      <w:r>
        <w:rPr>
          <w:color w:val="231F20"/>
          <w:spacing w:val="-1"/>
          <w:w w:val="110"/>
        </w:rPr>
        <w:t> </w:t>
      </w:r>
      <w:r>
        <w:rPr>
          <w:color w:val="231F20"/>
          <w:w w:val="110"/>
        </w:rPr>
        <w:t>suggested</w:t>
      </w:r>
      <w:r>
        <w:rPr>
          <w:color w:val="231F20"/>
          <w:spacing w:val="-1"/>
          <w:w w:val="110"/>
        </w:rPr>
        <w:t> </w:t>
      </w:r>
      <w:r>
        <w:rPr>
          <w:color w:val="231F20"/>
          <w:w w:val="110"/>
        </w:rPr>
        <w:t>and</w:t>
      </w:r>
      <w:r>
        <w:rPr>
          <w:color w:val="231F20"/>
          <w:spacing w:val="-1"/>
          <w:w w:val="110"/>
        </w:rPr>
        <w:t> </w:t>
      </w:r>
      <w:r>
        <w:rPr>
          <w:color w:val="231F20"/>
          <w:w w:val="110"/>
        </w:rPr>
        <w:t>recommended</w:t>
      </w:r>
      <w:r>
        <w:rPr>
          <w:color w:val="231F20"/>
          <w:spacing w:val="-1"/>
          <w:w w:val="110"/>
        </w:rPr>
        <w:t> </w:t>
      </w:r>
      <w:r>
        <w:rPr>
          <w:color w:val="231F20"/>
          <w:w w:val="110"/>
        </w:rPr>
        <w:t>by</w:t>
      </w:r>
      <w:r>
        <w:rPr>
          <w:color w:val="231F20"/>
          <w:spacing w:val="-1"/>
          <w:w w:val="110"/>
        </w:rPr>
        <w:t> </w:t>
      </w:r>
      <w:r>
        <w:rPr>
          <w:color w:val="231F20"/>
          <w:w w:val="110"/>
        </w:rPr>
        <w:t>Aboriginal Victorians with lived experience of tenancy (or seeking tenancy) and organisational professionals who work with them, our key findings are:</w:t>
      </w:r>
    </w:p>
    <w:p>
      <w:pPr>
        <w:pStyle w:val="ListParagraph"/>
        <w:numPr>
          <w:ilvl w:val="0"/>
          <w:numId w:val="9"/>
        </w:numPr>
        <w:tabs>
          <w:tab w:pos="290" w:val="left" w:leader="none"/>
        </w:tabs>
        <w:spacing w:line="283" w:lineRule="auto" w:before="2" w:after="0"/>
        <w:ind w:left="290" w:right="2556" w:hanging="130"/>
        <w:jc w:val="left"/>
        <w:rPr>
          <w:sz w:val="18"/>
        </w:rPr>
      </w:pPr>
      <w:r>
        <w:rPr>
          <w:color w:val="231F20"/>
          <w:w w:val="110"/>
          <w:sz w:val="18"/>
        </w:rPr>
        <w:t>Many</w:t>
      </w:r>
      <w:r>
        <w:rPr>
          <w:color w:val="231F20"/>
          <w:spacing w:val="-12"/>
          <w:w w:val="110"/>
          <w:sz w:val="18"/>
        </w:rPr>
        <w:t> </w:t>
      </w:r>
      <w:r>
        <w:rPr>
          <w:color w:val="231F20"/>
          <w:w w:val="110"/>
          <w:sz w:val="18"/>
        </w:rPr>
        <w:t>suggestions</w:t>
      </w:r>
      <w:r>
        <w:rPr>
          <w:color w:val="231F20"/>
          <w:spacing w:val="-11"/>
          <w:w w:val="110"/>
          <w:sz w:val="18"/>
        </w:rPr>
        <w:t> </w:t>
      </w:r>
      <w:r>
        <w:rPr>
          <w:color w:val="231F20"/>
          <w:w w:val="110"/>
          <w:sz w:val="18"/>
        </w:rPr>
        <w:t>involve</w:t>
      </w:r>
      <w:r>
        <w:rPr>
          <w:color w:val="231F20"/>
          <w:spacing w:val="-11"/>
          <w:w w:val="110"/>
          <w:sz w:val="18"/>
        </w:rPr>
        <w:t> </w:t>
      </w:r>
      <w:r>
        <w:rPr>
          <w:color w:val="231F20"/>
          <w:w w:val="110"/>
          <w:sz w:val="18"/>
        </w:rPr>
        <w:t>increased</w:t>
      </w:r>
      <w:r>
        <w:rPr>
          <w:color w:val="231F20"/>
          <w:spacing w:val="-11"/>
          <w:w w:val="110"/>
          <w:sz w:val="18"/>
        </w:rPr>
        <w:t> </w:t>
      </w:r>
      <w:r>
        <w:rPr>
          <w:color w:val="231F20"/>
          <w:w w:val="110"/>
          <w:sz w:val="18"/>
        </w:rPr>
        <w:t>collaboration</w:t>
      </w:r>
      <w:r>
        <w:rPr>
          <w:color w:val="231F20"/>
          <w:spacing w:val="-11"/>
          <w:w w:val="110"/>
          <w:sz w:val="18"/>
        </w:rPr>
        <w:t> </w:t>
      </w:r>
      <w:r>
        <w:rPr>
          <w:color w:val="231F20"/>
          <w:w w:val="110"/>
          <w:sz w:val="18"/>
        </w:rPr>
        <w:t>between</w:t>
      </w:r>
      <w:r>
        <w:rPr>
          <w:color w:val="231F20"/>
          <w:spacing w:val="-12"/>
          <w:w w:val="110"/>
          <w:sz w:val="18"/>
        </w:rPr>
        <w:t> </w:t>
      </w:r>
      <w:r>
        <w:rPr>
          <w:color w:val="231F20"/>
          <w:w w:val="110"/>
          <w:sz w:val="18"/>
        </w:rPr>
        <w:t>Aboriginal–controlled organisations, government services and real estate services.</w:t>
      </w:r>
    </w:p>
    <w:p>
      <w:pPr>
        <w:pStyle w:val="ListParagraph"/>
        <w:numPr>
          <w:ilvl w:val="0"/>
          <w:numId w:val="9"/>
        </w:numPr>
        <w:tabs>
          <w:tab w:pos="290" w:val="left" w:leader="none"/>
        </w:tabs>
        <w:spacing w:line="283" w:lineRule="auto" w:before="2" w:after="0"/>
        <w:ind w:left="290" w:right="2114" w:hanging="130"/>
        <w:jc w:val="left"/>
        <w:rPr>
          <w:sz w:val="18"/>
        </w:rPr>
      </w:pPr>
      <w:r>
        <w:rPr>
          <w:color w:val="231F20"/>
          <w:w w:val="110"/>
          <w:sz w:val="18"/>
        </w:rPr>
        <w:t>Additionally,</w:t>
      </w:r>
      <w:r>
        <w:rPr>
          <w:color w:val="231F20"/>
          <w:spacing w:val="-12"/>
          <w:w w:val="110"/>
          <w:sz w:val="18"/>
        </w:rPr>
        <w:t> </w:t>
      </w:r>
      <w:r>
        <w:rPr>
          <w:color w:val="231F20"/>
          <w:w w:val="110"/>
          <w:sz w:val="18"/>
        </w:rPr>
        <w:t>increased</w:t>
      </w:r>
      <w:r>
        <w:rPr>
          <w:color w:val="231F20"/>
          <w:spacing w:val="-11"/>
          <w:w w:val="110"/>
          <w:sz w:val="18"/>
        </w:rPr>
        <w:t> </w:t>
      </w:r>
      <w:r>
        <w:rPr>
          <w:color w:val="231F20"/>
          <w:w w:val="110"/>
          <w:sz w:val="18"/>
        </w:rPr>
        <w:t>participation</w:t>
      </w:r>
      <w:r>
        <w:rPr>
          <w:color w:val="231F20"/>
          <w:spacing w:val="-11"/>
          <w:w w:val="110"/>
          <w:sz w:val="18"/>
        </w:rPr>
        <w:t> </w:t>
      </w:r>
      <w:r>
        <w:rPr>
          <w:color w:val="231F20"/>
          <w:w w:val="110"/>
          <w:sz w:val="18"/>
        </w:rPr>
        <w:t>by</w:t>
      </w:r>
      <w:r>
        <w:rPr>
          <w:color w:val="231F20"/>
          <w:spacing w:val="-11"/>
          <w:w w:val="110"/>
          <w:sz w:val="18"/>
        </w:rPr>
        <w:t> </w:t>
      </w:r>
      <w:r>
        <w:rPr>
          <w:color w:val="231F20"/>
          <w:w w:val="110"/>
          <w:sz w:val="18"/>
        </w:rPr>
        <w:t>Aboriginal</w:t>
      </w:r>
      <w:r>
        <w:rPr>
          <w:color w:val="231F20"/>
          <w:spacing w:val="-11"/>
          <w:w w:val="110"/>
          <w:sz w:val="18"/>
        </w:rPr>
        <w:t> </w:t>
      </w:r>
      <w:r>
        <w:rPr>
          <w:color w:val="231F20"/>
          <w:w w:val="110"/>
          <w:sz w:val="18"/>
        </w:rPr>
        <w:t>people,</w:t>
      </w:r>
      <w:r>
        <w:rPr>
          <w:color w:val="231F20"/>
          <w:spacing w:val="-12"/>
          <w:w w:val="110"/>
          <w:sz w:val="18"/>
        </w:rPr>
        <w:t> </w:t>
      </w:r>
      <w:r>
        <w:rPr>
          <w:color w:val="231F20"/>
          <w:w w:val="110"/>
          <w:sz w:val="18"/>
        </w:rPr>
        <w:t>in</w:t>
      </w:r>
      <w:r>
        <w:rPr>
          <w:color w:val="231F20"/>
          <w:spacing w:val="-11"/>
          <w:w w:val="110"/>
          <w:sz w:val="18"/>
        </w:rPr>
        <w:t> </w:t>
      </w:r>
      <w:r>
        <w:rPr>
          <w:color w:val="231F20"/>
          <w:w w:val="110"/>
          <w:sz w:val="18"/>
        </w:rPr>
        <w:t>developing</w:t>
      </w:r>
      <w:r>
        <w:rPr>
          <w:color w:val="231F20"/>
          <w:spacing w:val="-11"/>
          <w:w w:val="110"/>
          <w:sz w:val="18"/>
        </w:rPr>
        <w:t> </w:t>
      </w:r>
      <w:r>
        <w:rPr>
          <w:color w:val="231F20"/>
          <w:w w:val="110"/>
          <w:sz w:val="18"/>
        </w:rPr>
        <w:t>and</w:t>
      </w:r>
      <w:r>
        <w:rPr>
          <w:color w:val="231F20"/>
          <w:spacing w:val="-11"/>
          <w:w w:val="110"/>
          <w:sz w:val="18"/>
        </w:rPr>
        <w:t> </w:t>
      </w:r>
      <w:r>
        <w:rPr>
          <w:color w:val="231F20"/>
          <w:w w:val="110"/>
          <w:sz w:val="18"/>
        </w:rPr>
        <w:t>facilitating housing solutions for Aboriginal people, is required.</w:t>
      </w:r>
    </w:p>
    <w:p>
      <w:pPr>
        <w:pStyle w:val="ListParagraph"/>
        <w:numPr>
          <w:ilvl w:val="0"/>
          <w:numId w:val="9"/>
        </w:numPr>
        <w:tabs>
          <w:tab w:pos="290" w:val="left" w:leader="none"/>
        </w:tabs>
        <w:spacing w:line="283" w:lineRule="auto" w:before="1" w:after="0"/>
        <w:ind w:left="290" w:right="2028" w:hanging="130"/>
        <w:jc w:val="left"/>
        <w:rPr>
          <w:sz w:val="18"/>
        </w:rPr>
      </w:pPr>
      <w:r>
        <w:rPr>
          <w:color w:val="231F20"/>
          <w:w w:val="110"/>
          <w:sz w:val="18"/>
        </w:rPr>
        <w:t>Specific solutions including increased transparency of processes, cultural</w:t>
      </w:r>
      <w:r>
        <w:rPr>
          <w:color w:val="231F20"/>
          <w:spacing w:val="40"/>
          <w:w w:val="110"/>
          <w:sz w:val="18"/>
        </w:rPr>
        <w:t> </w:t>
      </w:r>
      <w:r>
        <w:rPr>
          <w:color w:val="231F20"/>
          <w:w w:val="110"/>
          <w:sz w:val="18"/>
        </w:rPr>
        <w:t>training for real estate industry sectors, and additional mentoring and support for prospective and current</w:t>
      </w:r>
      <w:r>
        <w:rPr>
          <w:color w:val="231F20"/>
          <w:spacing w:val="-9"/>
          <w:w w:val="110"/>
          <w:sz w:val="18"/>
        </w:rPr>
        <w:t> </w:t>
      </w:r>
      <w:r>
        <w:rPr>
          <w:color w:val="231F20"/>
          <w:w w:val="110"/>
          <w:sz w:val="18"/>
        </w:rPr>
        <w:t>tenants,</w:t>
      </w:r>
      <w:r>
        <w:rPr>
          <w:color w:val="231F20"/>
          <w:spacing w:val="-9"/>
          <w:w w:val="110"/>
          <w:sz w:val="18"/>
        </w:rPr>
        <w:t> </w:t>
      </w:r>
      <w:r>
        <w:rPr>
          <w:color w:val="231F20"/>
          <w:w w:val="110"/>
          <w:sz w:val="18"/>
        </w:rPr>
        <w:t>are</w:t>
      </w:r>
      <w:r>
        <w:rPr>
          <w:color w:val="231F20"/>
          <w:spacing w:val="-9"/>
          <w:w w:val="110"/>
          <w:sz w:val="18"/>
        </w:rPr>
        <w:t> </w:t>
      </w:r>
      <w:r>
        <w:rPr>
          <w:color w:val="231F20"/>
          <w:w w:val="110"/>
          <w:sz w:val="18"/>
        </w:rPr>
        <w:t>outlined</w:t>
      </w:r>
      <w:r>
        <w:rPr>
          <w:color w:val="231F20"/>
          <w:spacing w:val="-9"/>
          <w:w w:val="110"/>
          <w:sz w:val="18"/>
        </w:rPr>
        <w:t> </w:t>
      </w:r>
      <w:r>
        <w:rPr>
          <w:color w:val="231F20"/>
          <w:w w:val="110"/>
          <w:sz w:val="18"/>
        </w:rPr>
        <w:t>in</w:t>
      </w:r>
      <w:r>
        <w:rPr>
          <w:color w:val="231F20"/>
          <w:spacing w:val="-9"/>
          <w:w w:val="110"/>
          <w:sz w:val="18"/>
        </w:rPr>
        <w:t> </w:t>
      </w:r>
      <w:r>
        <w:rPr>
          <w:color w:val="231F20"/>
          <w:w w:val="110"/>
          <w:sz w:val="18"/>
        </w:rPr>
        <w:t>detail</w:t>
      </w:r>
      <w:r>
        <w:rPr>
          <w:color w:val="231F20"/>
          <w:spacing w:val="-9"/>
          <w:w w:val="110"/>
          <w:sz w:val="18"/>
        </w:rPr>
        <w:t> </w:t>
      </w:r>
      <w:r>
        <w:rPr>
          <w:color w:val="231F20"/>
          <w:w w:val="110"/>
          <w:sz w:val="18"/>
        </w:rPr>
        <w:t>within</w:t>
      </w:r>
      <w:r>
        <w:rPr>
          <w:color w:val="231F20"/>
          <w:spacing w:val="-9"/>
          <w:w w:val="110"/>
          <w:sz w:val="18"/>
        </w:rPr>
        <w:t> </w:t>
      </w:r>
      <w:r>
        <w:rPr>
          <w:color w:val="231F20"/>
          <w:w w:val="110"/>
          <w:sz w:val="18"/>
        </w:rPr>
        <w:t>the</w:t>
      </w:r>
      <w:r>
        <w:rPr>
          <w:color w:val="231F20"/>
          <w:spacing w:val="-9"/>
          <w:w w:val="110"/>
          <w:sz w:val="18"/>
        </w:rPr>
        <w:t> </w:t>
      </w:r>
      <w:r>
        <w:rPr>
          <w:color w:val="231F20"/>
          <w:w w:val="110"/>
          <w:sz w:val="18"/>
        </w:rPr>
        <w:t>Report,</w:t>
      </w:r>
      <w:r>
        <w:rPr>
          <w:color w:val="231F20"/>
          <w:spacing w:val="-9"/>
          <w:w w:val="110"/>
          <w:sz w:val="18"/>
        </w:rPr>
        <w:t> </w:t>
      </w:r>
      <w:r>
        <w:rPr>
          <w:color w:val="231F20"/>
          <w:w w:val="110"/>
          <w:sz w:val="18"/>
        </w:rPr>
        <w:t>in</w:t>
      </w:r>
      <w:r>
        <w:rPr>
          <w:color w:val="231F20"/>
          <w:spacing w:val="-9"/>
          <w:w w:val="110"/>
          <w:sz w:val="18"/>
        </w:rPr>
        <w:t> </w:t>
      </w:r>
      <w:r>
        <w:rPr>
          <w:color w:val="231F20"/>
          <w:w w:val="110"/>
          <w:sz w:val="18"/>
        </w:rPr>
        <w:t>ways</w:t>
      </w:r>
      <w:r>
        <w:rPr>
          <w:color w:val="231F20"/>
          <w:spacing w:val="-9"/>
          <w:w w:val="110"/>
          <w:sz w:val="18"/>
        </w:rPr>
        <w:t> </w:t>
      </w:r>
      <w:r>
        <w:rPr>
          <w:color w:val="231F20"/>
          <w:w w:val="110"/>
          <w:sz w:val="18"/>
        </w:rPr>
        <w:t>that</w:t>
      </w:r>
      <w:r>
        <w:rPr>
          <w:color w:val="231F20"/>
          <w:spacing w:val="-9"/>
          <w:w w:val="110"/>
          <w:sz w:val="18"/>
        </w:rPr>
        <w:t> </w:t>
      </w:r>
      <w:r>
        <w:rPr>
          <w:color w:val="231F20"/>
          <w:w w:val="110"/>
          <w:sz w:val="18"/>
        </w:rPr>
        <w:t>can</w:t>
      </w:r>
      <w:r>
        <w:rPr>
          <w:color w:val="231F20"/>
          <w:spacing w:val="-9"/>
          <w:w w:val="110"/>
          <w:sz w:val="18"/>
        </w:rPr>
        <w:t> </w:t>
      </w:r>
      <w:r>
        <w:rPr>
          <w:color w:val="231F20"/>
          <w:w w:val="110"/>
          <w:sz w:val="18"/>
        </w:rPr>
        <w:t>directly</w:t>
      </w:r>
      <w:r>
        <w:rPr>
          <w:color w:val="231F20"/>
          <w:spacing w:val="-9"/>
          <w:w w:val="110"/>
          <w:sz w:val="18"/>
        </w:rPr>
        <w:t> </w:t>
      </w:r>
      <w:r>
        <w:rPr>
          <w:color w:val="231F20"/>
          <w:w w:val="110"/>
          <w:sz w:val="18"/>
        </w:rPr>
        <w:t>inform key stages of process solutions at all stages of the Renter’s Journey.</w:t>
      </w:r>
    </w:p>
    <w:p>
      <w:pPr>
        <w:pStyle w:val="ListParagraph"/>
        <w:numPr>
          <w:ilvl w:val="0"/>
          <w:numId w:val="9"/>
        </w:numPr>
        <w:tabs>
          <w:tab w:pos="290" w:val="left" w:leader="none"/>
        </w:tabs>
        <w:spacing w:line="283" w:lineRule="auto" w:before="3" w:after="0"/>
        <w:ind w:left="290" w:right="2516" w:hanging="130"/>
        <w:jc w:val="left"/>
        <w:rPr>
          <w:sz w:val="18"/>
        </w:rPr>
      </w:pPr>
      <w:r>
        <w:rPr>
          <w:color w:val="231F20"/>
          <w:w w:val="110"/>
          <w:sz w:val="18"/>
        </w:rPr>
        <w:t>Programs</w:t>
      </w:r>
      <w:r>
        <w:rPr>
          <w:color w:val="231F20"/>
          <w:spacing w:val="-1"/>
          <w:w w:val="110"/>
          <w:sz w:val="18"/>
        </w:rPr>
        <w:t> </w:t>
      </w:r>
      <w:r>
        <w:rPr>
          <w:color w:val="231F20"/>
          <w:w w:val="110"/>
          <w:sz w:val="18"/>
        </w:rPr>
        <w:t>such</w:t>
      </w:r>
      <w:r>
        <w:rPr>
          <w:color w:val="231F20"/>
          <w:spacing w:val="-1"/>
          <w:w w:val="110"/>
          <w:sz w:val="18"/>
        </w:rPr>
        <w:t> </w:t>
      </w:r>
      <w:r>
        <w:rPr>
          <w:color w:val="231F20"/>
          <w:w w:val="110"/>
          <w:sz w:val="18"/>
        </w:rPr>
        <w:t>as</w:t>
      </w:r>
      <w:r>
        <w:rPr>
          <w:color w:val="231F20"/>
          <w:spacing w:val="-1"/>
          <w:w w:val="110"/>
          <w:sz w:val="18"/>
        </w:rPr>
        <w:t> </w:t>
      </w:r>
      <w:r>
        <w:rPr>
          <w:color w:val="231F20"/>
          <w:w w:val="110"/>
          <w:sz w:val="18"/>
        </w:rPr>
        <w:t>Aboriginal</w:t>
      </w:r>
      <w:r>
        <w:rPr>
          <w:color w:val="231F20"/>
          <w:spacing w:val="-1"/>
          <w:w w:val="110"/>
          <w:sz w:val="18"/>
        </w:rPr>
        <w:t> </w:t>
      </w:r>
      <w:r>
        <w:rPr>
          <w:color w:val="231F20"/>
          <w:w w:val="110"/>
          <w:sz w:val="18"/>
        </w:rPr>
        <w:t>Private</w:t>
      </w:r>
      <w:r>
        <w:rPr>
          <w:color w:val="231F20"/>
          <w:spacing w:val="-1"/>
          <w:w w:val="110"/>
          <w:sz w:val="18"/>
        </w:rPr>
        <w:t> </w:t>
      </w:r>
      <w:r>
        <w:rPr>
          <w:color w:val="231F20"/>
          <w:w w:val="110"/>
          <w:sz w:val="18"/>
        </w:rPr>
        <w:t>Rental</w:t>
      </w:r>
      <w:r>
        <w:rPr>
          <w:color w:val="231F20"/>
          <w:spacing w:val="-1"/>
          <w:w w:val="110"/>
          <w:sz w:val="18"/>
        </w:rPr>
        <w:t> </w:t>
      </w:r>
      <w:r>
        <w:rPr>
          <w:color w:val="231F20"/>
          <w:w w:val="110"/>
          <w:sz w:val="18"/>
        </w:rPr>
        <w:t>Access</w:t>
      </w:r>
      <w:r>
        <w:rPr>
          <w:color w:val="231F20"/>
          <w:spacing w:val="-1"/>
          <w:w w:val="110"/>
          <w:sz w:val="18"/>
        </w:rPr>
        <w:t> </w:t>
      </w:r>
      <w:r>
        <w:rPr>
          <w:color w:val="231F20"/>
          <w:w w:val="110"/>
          <w:sz w:val="18"/>
        </w:rPr>
        <w:t>Programs</w:t>
      </w:r>
      <w:r>
        <w:rPr>
          <w:color w:val="231F20"/>
          <w:spacing w:val="-1"/>
          <w:w w:val="110"/>
          <w:sz w:val="18"/>
        </w:rPr>
        <w:t> </w:t>
      </w:r>
      <w:r>
        <w:rPr>
          <w:color w:val="231F20"/>
          <w:w w:val="110"/>
          <w:sz w:val="18"/>
        </w:rPr>
        <w:t>(APRAP)</w:t>
      </w:r>
      <w:r>
        <w:rPr>
          <w:color w:val="231F20"/>
          <w:spacing w:val="-1"/>
          <w:w w:val="110"/>
          <w:sz w:val="18"/>
        </w:rPr>
        <w:t> </w:t>
      </w:r>
      <w:r>
        <w:rPr>
          <w:color w:val="231F20"/>
          <w:w w:val="110"/>
          <w:sz w:val="18"/>
        </w:rPr>
        <w:t>and</w:t>
      </w:r>
      <w:r>
        <w:rPr>
          <w:color w:val="231F20"/>
          <w:spacing w:val="-1"/>
          <w:w w:val="110"/>
          <w:sz w:val="18"/>
        </w:rPr>
        <w:t> </w:t>
      </w:r>
      <w:r>
        <w:rPr>
          <w:color w:val="231F20"/>
          <w:w w:val="110"/>
          <w:sz w:val="18"/>
        </w:rPr>
        <w:t>related support</w:t>
      </w:r>
      <w:r>
        <w:rPr>
          <w:color w:val="231F20"/>
          <w:spacing w:val="-1"/>
          <w:w w:val="110"/>
          <w:sz w:val="18"/>
        </w:rPr>
        <w:t> </w:t>
      </w:r>
      <w:r>
        <w:rPr>
          <w:color w:val="231F20"/>
          <w:w w:val="110"/>
          <w:sz w:val="18"/>
        </w:rPr>
        <w:t>are</w:t>
      </w:r>
      <w:r>
        <w:rPr>
          <w:color w:val="231F20"/>
          <w:spacing w:val="-1"/>
          <w:w w:val="110"/>
          <w:sz w:val="18"/>
        </w:rPr>
        <w:t> </w:t>
      </w:r>
      <w:r>
        <w:rPr>
          <w:color w:val="231F20"/>
          <w:w w:val="110"/>
          <w:sz w:val="18"/>
        </w:rPr>
        <w:t>found</w:t>
      </w:r>
      <w:r>
        <w:rPr>
          <w:color w:val="231F20"/>
          <w:spacing w:val="-1"/>
          <w:w w:val="110"/>
          <w:sz w:val="18"/>
        </w:rPr>
        <w:t> </w:t>
      </w:r>
      <w:r>
        <w:rPr>
          <w:color w:val="231F20"/>
          <w:w w:val="110"/>
          <w:sz w:val="18"/>
        </w:rPr>
        <w:t>to</w:t>
      </w:r>
      <w:r>
        <w:rPr>
          <w:color w:val="231F20"/>
          <w:spacing w:val="-1"/>
          <w:w w:val="110"/>
          <w:sz w:val="18"/>
        </w:rPr>
        <w:t> </w:t>
      </w:r>
      <w:r>
        <w:rPr>
          <w:color w:val="231F20"/>
          <w:w w:val="110"/>
          <w:sz w:val="18"/>
        </w:rPr>
        <w:t>show</w:t>
      </w:r>
      <w:r>
        <w:rPr>
          <w:color w:val="231F20"/>
          <w:spacing w:val="-1"/>
          <w:w w:val="110"/>
          <w:sz w:val="18"/>
        </w:rPr>
        <w:t> </w:t>
      </w:r>
      <w:r>
        <w:rPr>
          <w:color w:val="231F20"/>
          <w:w w:val="110"/>
          <w:sz w:val="18"/>
        </w:rPr>
        <w:t>early</w:t>
      </w:r>
      <w:r>
        <w:rPr>
          <w:color w:val="231F20"/>
          <w:spacing w:val="-1"/>
          <w:w w:val="110"/>
          <w:sz w:val="18"/>
        </w:rPr>
        <w:t> </w:t>
      </w:r>
      <w:r>
        <w:rPr>
          <w:color w:val="231F20"/>
          <w:w w:val="110"/>
          <w:sz w:val="18"/>
        </w:rPr>
        <w:t>promise</w:t>
      </w:r>
      <w:r>
        <w:rPr>
          <w:color w:val="231F20"/>
          <w:spacing w:val="-1"/>
          <w:w w:val="110"/>
          <w:sz w:val="18"/>
        </w:rPr>
        <w:t> </w:t>
      </w:r>
      <w:r>
        <w:rPr>
          <w:color w:val="231F20"/>
          <w:w w:val="110"/>
          <w:sz w:val="18"/>
        </w:rPr>
        <w:t>as</w:t>
      </w:r>
      <w:r>
        <w:rPr>
          <w:color w:val="231F20"/>
          <w:spacing w:val="-1"/>
          <w:w w:val="110"/>
          <w:sz w:val="18"/>
        </w:rPr>
        <w:t> </w:t>
      </w:r>
      <w:r>
        <w:rPr>
          <w:color w:val="231F20"/>
          <w:w w:val="110"/>
          <w:sz w:val="18"/>
        </w:rPr>
        <w:t>a</w:t>
      </w:r>
      <w:r>
        <w:rPr>
          <w:color w:val="231F20"/>
          <w:spacing w:val="-1"/>
          <w:w w:val="110"/>
          <w:sz w:val="18"/>
        </w:rPr>
        <w:t> </w:t>
      </w:r>
      <w:r>
        <w:rPr>
          <w:color w:val="231F20"/>
          <w:w w:val="110"/>
          <w:sz w:val="18"/>
        </w:rPr>
        <w:t>bridge</w:t>
      </w:r>
      <w:r>
        <w:rPr>
          <w:color w:val="231F20"/>
          <w:spacing w:val="-1"/>
          <w:w w:val="110"/>
          <w:sz w:val="18"/>
        </w:rPr>
        <w:t> </w:t>
      </w:r>
      <w:r>
        <w:rPr>
          <w:color w:val="231F20"/>
          <w:w w:val="110"/>
          <w:sz w:val="18"/>
        </w:rPr>
        <w:t>between</w:t>
      </w:r>
      <w:r>
        <w:rPr>
          <w:color w:val="231F20"/>
          <w:spacing w:val="-1"/>
          <w:w w:val="110"/>
          <w:sz w:val="18"/>
        </w:rPr>
        <w:t> </w:t>
      </w:r>
      <w:r>
        <w:rPr>
          <w:color w:val="231F20"/>
          <w:w w:val="110"/>
          <w:sz w:val="18"/>
        </w:rPr>
        <w:t>discriminatory</w:t>
      </w:r>
      <w:r>
        <w:rPr>
          <w:color w:val="231F20"/>
          <w:spacing w:val="-1"/>
          <w:w w:val="110"/>
          <w:sz w:val="18"/>
        </w:rPr>
        <w:t> </w:t>
      </w:r>
      <w:r>
        <w:rPr>
          <w:color w:val="231F20"/>
          <w:w w:val="110"/>
          <w:sz w:val="18"/>
        </w:rPr>
        <w:t>and exclusionary processes and practices, and better housing futures for Aboriginal </w:t>
      </w:r>
      <w:r>
        <w:rPr>
          <w:color w:val="231F20"/>
          <w:spacing w:val="-2"/>
          <w:w w:val="110"/>
          <w:sz w:val="18"/>
        </w:rPr>
        <w:t>Victorians.</w:t>
      </w:r>
    </w:p>
    <w:p>
      <w:pPr>
        <w:pStyle w:val="BodyText"/>
        <w:spacing w:before="7"/>
        <w:rPr>
          <w:sz w:val="21"/>
        </w:rPr>
      </w:pPr>
    </w:p>
    <w:p>
      <w:pPr>
        <w:pStyle w:val="BodyText"/>
        <w:spacing w:line="283" w:lineRule="auto"/>
        <w:ind w:left="160" w:right="1972"/>
      </w:pPr>
      <w:r>
        <w:rPr>
          <w:color w:val="231F20"/>
          <w:w w:val="110"/>
        </w:rPr>
        <w:t>Barriers, impacts and experiences, as well as opportunities and solutions reported on in this research are presented visually in summary form, over the page.</w:t>
      </w:r>
    </w:p>
    <w:p>
      <w:pPr>
        <w:spacing w:after="0" w:line="283" w:lineRule="auto"/>
        <w:sectPr>
          <w:pgSz w:w="11910" w:h="16840"/>
          <w:pgMar w:header="998" w:footer="876" w:top="1280" w:bottom="1060" w:left="880" w:right="1680"/>
        </w:sectPr>
      </w:pPr>
    </w:p>
    <w:p>
      <w:pPr>
        <w:pStyle w:val="Heading3"/>
        <w:spacing w:before="73"/>
        <w:ind w:left="100"/>
      </w:pPr>
      <w:bookmarkStart w:name="_TOC_250061" w:id="1"/>
      <w:r>
        <w:rPr>
          <w:color w:val="F15B4A"/>
        </w:rPr>
        <w:t>Executive</w:t>
      </w:r>
      <w:r>
        <w:rPr>
          <w:color w:val="F15B4A"/>
          <w:spacing w:val="56"/>
          <w:w w:val="150"/>
        </w:rPr>
        <w:t> </w:t>
      </w:r>
      <w:bookmarkEnd w:id="1"/>
      <w:r>
        <w:rPr>
          <w:color w:val="F15B4A"/>
          <w:spacing w:val="-2"/>
          <w:w w:val="105"/>
        </w:rPr>
        <w:t>Summary</w:t>
      </w:r>
    </w:p>
    <w:p>
      <w:pPr>
        <w:pStyle w:val="BodyText"/>
        <w:rPr>
          <w:sz w:val="20"/>
        </w:rPr>
      </w:pPr>
    </w:p>
    <w:p>
      <w:pPr>
        <w:pStyle w:val="BodyText"/>
        <w:spacing w:before="5"/>
        <w:rPr>
          <w:sz w:val="16"/>
        </w:rPr>
      </w:pPr>
    </w:p>
    <w:p>
      <w:pPr>
        <w:spacing w:before="121"/>
        <w:ind w:left="100" w:right="6821" w:firstLine="0"/>
        <w:jc w:val="left"/>
        <w:rPr>
          <w:i/>
          <w:sz w:val="18"/>
        </w:rPr>
      </w:pPr>
      <w:r>
        <w:rPr>
          <w:b/>
          <w:i/>
          <w:color w:val="231F20"/>
          <w:w w:val="105"/>
          <w:sz w:val="18"/>
        </w:rPr>
        <w:t>Summary</w:t>
      </w:r>
      <w:r>
        <w:rPr>
          <w:b/>
          <w:i/>
          <w:color w:val="231F20"/>
          <w:spacing w:val="-5"/>
          <w:w w:val="105"/>
          <w:sz w:val="18"/>
        </w:rPr>
        <w:t> </w:t>
      </w:r>
      <w:r>
        <w:rPr>
          <w:b/>
          <w:i/>
          <w:color w:val="231F20"/>
          <w:w w:val="105"/>
          <w:sz w:val="18"/>
        </w:rPr>
        <w:t>figure:</w:t>
      </w:r>
      <w:r>
        <w:rPr>
          <w:b/>
          <w:i/>
          <w:color w:val="231F20"/>
          <w:spacing w:val="-5"/>
          <w:w w:val="105"/>
          <w:sz w:val="18"/>
        </w:rPr>
        <w:t> </w:t>
      </w:r>
      <w:r>
        <w:rPr>
          <w:i/>
          <w:color w:val="231F20"/>
          <w:w w:val="105"/>
          <w:sz w:val="18"/>
        </w:rPr>
        <w:t>Barriers/problems</w:t>
      </w:r>
      <w:r>
        <w:rPr>
          <w:i/>
          <w:color w:val="231F20"/>
          <w:spacing w:val="-5"/>
          <w:w w:val="105"/>
          <w:sz w:val="18"/>
        </w:rPr>
        <w:t> </w:t>
      </w:r>
      <w:r>
        <w:rPr>
          <w:i/>
          <w:color w:val="231F20"/>
          <w:w w:val="105"/>
          <w:sz w:val="18"/>
        </w:rPr>
        <w:t>and</w:t>
      </w:r>
      <w:r>
        <w:rPr>
          <w:i/>
          <w:color w:val="231F20"/>
          <w:spacing w:val="-5"/>
          <w:w w:val="105"/>
          <w:sz w:val="18"/>
        </w:rPr>
        <w:t> </w:t>
      </w:r>
      <w:r>
        <w:rPr>
          <w:i/>
          <w:color w:val="231F20"/>
          <w:w w:val="105"/>
          <w:sz w:val="18"/>
        </w:rPr>
        <w:t>opportunities/solutions</w:t>
      </w:r>
      <w:r>
        <w:rPr>
          <w:i/>
          <w:color w:val="231F20"/>
          <w:spacing w:val="-5"/>
          <w:w w:val="105"/>
          <w:sz w:val="18"/>
        </w:rPr>
        <w:t> </w:t>
      </w:r>
      <w:r>
        <w:rPr>
          <w:i/>
          <w:color w:val="231F20"/>
          <w:w w:val="105"/>
          <w:sz w:val="18"/>
        </w:rPr>
        <w:t>for</w:t>
      </w:r>
      <w:r>
        <w:rPr>
          <w:i/>
          <w:color w:val="231F20"/>
          <w:spacing w:val="-5"/>
          <w:w w:val="105"/>
          <w:sz w:val="18"/>
        </w:rPr>
        <w:t> </w:t>
      </w:r>
      <w:r>
        <w:rPr>
          <w:i/>
          <w:color w:val="231F20"/>
          <w:w w:val="105"/>
          <w:sz w:val="18"/>
        </w:rPr>
        <w:t>Aboriginal</w:t>
      </w:r>
      <w:r>
        <w:rPr>
          <w:i/>
          <w:color w:val="231F20"/>
          <w:spacing w:val="-5"/>
          <w:w w:val="105"/>
          <w:sz w:val="18"/>
        </w:rPr>
        <w:t> </w:t>
      </w:r>
      <w:r>
        <w:rPr>
          <w:i/>
          <w:color w:val="231F20"/>
          <w:w w:val="105"/>
          <w:sz w:val="18"/>
        </w:rPr>
        <w:t>Victorians</w:t>
      </w:r>
      <w:r>
        <w:rPr>
          <w:i/>
          <w:color w:val="231F20"/>
          <w:w w:val="105"/>
          <w:sz w:val="18"/>
        </w:rPr>
        <w:t> seeking housing in the private rental sector, mapped along the Renter’s Journey</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
        <w:rPr>
          <w:i/>
          <w:sz w:val="15"/>
        </w:rPr>
      </w:pPr>
    </w:p>
    <w:p>
      <w:pPr>
        <w:spacing w:after="0"/>
        <w:rPr>
          <w:sz w:val="15"/>
        </w:rPr>
        <w:sectPr>
          <w:headerReference w:type="default" r:id="rId24"/>
          <w:footerReference w:type="default" r:id="rId25"/>
          <w:pgSz w:w="16840" w:h="11910" w:orient="landscape"/>
          <w:pgMar w:header="0" w:footer="0" w:top="920" w:bottom="280" w:left="940" w:right="1680"/>
        </w:sect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line="302" w:lineRule="auto" w:before="141"/>
        <w:ind w:left="1650" w:right="245" w:firstLine="0"/>
        <w:jc w:val="left"/>
        <w:rPr>
          <w:sz w:val="12"/>
        </w:rPr>
      </w:pPr>
      <w:r>
        <w:rPr/>
        <w:pict>
          <v:line style="position:absolute;mso-position-horizontal-relative:page;mso-position-vertical-relative:paragraph;z-index:15738880" from="125.856613pt,7.164705pt" to="125.856613pt,53.661205pt" stroked="true" strokeweight=".355pt" strokecolor="#130c0e">
            <v:stroke dashstyle="solid"/>
            <w10:wrap type="none"/>
          </v:line>
        </w:pict>
      </w:r>
      <w:r>
        <w:rPr/>
        <w:pict>
          <v:rect style="position:absolute;margin-left:89.898018pt;margin-top:-55.135796pt;width:22.437pt;height:87.141pt;mso-position-horizontal-relative:page;mso-position-vertical-relative:paragraph;z-index:15744512" id="docshape19" filled="true" fillcolor="#3d3a3b" stroked="false">
            <v:fill type="solid"/>
            <w10:wrap type="none"/>
          </v:rect>
        </w:pict>
      </w:r>
      <w:r>
        <w:rPr/>
        <w:pict>
          <v:shape style="position:absolute;margin-left:95.685211pt;margin-top:-41.032486pt;width:11.1pt;height:58.95pt;mso-position-horizontal-relative:page;mso-position-vertical-relative:paragraph;z-index:15746048" type="#_x0000_t202" id="docshape20" filled="false" stroked="false">
            <v:textbox inset="0,0,0,0" style="layout-flow:vertical;mso-layout-flow-alt:bottom-to-top">
              <w:txbxContent>
                <w:p>
                  <w:pPr>
                    <w:spacing w:before="29"/>
                    <w:ind w:left="20" w:right="0" w:firstLine="0"/>
                    <w:jc w:val="left"/>
                    <w:rPr>
                      <w:b/>
                      <w:sz w:val="14"/>
                    </w:rPr>
                  </w:pPr>
                  <w:r>
                    <w:rPr>
                      <w:b/>
                      <w:color w:val="FFFFFF"/>
                      <w:spacing w:val="-2"/>
                      <w:w w:val="105"/>
                      <w:sz w:val="14"/>
                    </w:rPr>
                    <w:t>Barriers/Problems</w:t>
                  </w:r>
                </w:p>
              </w:txbxContent>
            </v:textbox>
            <w10:wrap type="none"/>
          </v:shape>
        </w:pict>
      </w:r>
      <w:r>
        <w:rPr>
          <w:color w:val="231F20"/>
          <w:w w:val="115"/>
          <w:sz w:val="12"/>
        </w:rPr>
        <w:t>Private</w:t>
      </w:r>
      <w:r>
        <w:rPr>
          <w:color w:val="231F20"/>
          <w:spacing w:val="-7"/>
          <w:w w:val="115"/>
          <w:sz w:val="12"/>
        </w:rPr>
        <w:t> </w:t>
      </w:r>
      <w:r>
        <w:rPr>
          <w:color w:val="231F20"/>
          <w:w w:val="115"/>
          <w:sz w:val="12"/>
        </w:rPr>
        <w:t>rental</w:t>
      </w:r>
      <w:r>
        <w:rPr>
          <w:color w:val="231F20"/>
          <w:spacing w:val="-7"/>
          <w:w w:val="115"/>
          <w:sz w:val="12"/>
        </w:rPr>
        <w:t> </w:t>
      </w:r>
      <w:r>
        <w:rPr>
          <w:color w:val="231F20"/>
          <w:w w:val="115"/>
          <w:sz w:val="12"/>
        </w:rPr>
        <w:t>not</w:t>
      </w:r>
      <w:r>
        <w:rPr>
          <w:color w:val="231F20"/>
          <w:spacing w:val="-7"/>
          <w:w w:val="115"/>
          <w:sz w:val="12"/>
        </w:rPr>
        <w:t> </w:t>
      </w:r>
      <w:r>
        <w:rPr>
          <w:color w:val="231F20"/>
          <w:w w:val="115"/>
          <w:sz w:val="12"/>
        </w:rPr>
        <w:t>seen</w:t>
      </w:r>
      <w:r>
        <w:rPr>
          <w:color w:val="231F20"/>
          <w:spacing w:val="40"/>
          <w:w w:val="115"/>
          <w:sz w:val="12"/>
        </w:rPr>
        <w:t> </w:t>
      </w:r>
      <w:r>
        <w:rPr>
          <w:color w:val="231F20"/>
          <w:w w:val="115"/>
          <w:sz w:val="12"/>
        </w:rPr>
        <w:t>as</w:t>
      </w:r>
      <w:r>
        <w:rPr>
          <w:color w:val="231F20"/>
          <w:spacing w:val="3"/>
          <w:w w:val="115"/>
          <w:sz w:val="12"/>
        </w:rPr>
        <w:t> </w:t>
      </w:r>
      <w:r>
        <w:rPr>
          <w:color w:val="231F20"/>
          <w:w w:val="115"/>
          <w:sz w:val="12"/>
        </w:rPr>
        <w:t>an</w:t>
      </w:r>
      <w:r>
        <w:rPr>
          <w:color w:val="231F20"/>
          <w:spacing w:val="4"/>
          <w:w w:val="115"/>
          <w:sz w:val="12"/>
        </w:rPr>
        <w:t> </w:t>
      </w:r>
      <w:r>
        <w:rPr>
          <w:color w:val="231F20"/>
          <w:w w:val="115"/>
          <w:sz w:val="12"/>
        </w:rPr>
        <w:t>option,</w:t>
      </w:r>
      <w:r>
        <w:rPr>
          <w:color w:val="231F20"/>
          <w:spacing w:val="4"/>
          <w:w w:val="115"/>
          <w:sz w:val="12"/>
        </w:rPr>
        <w:t> </w:t>
      </w:r>
      <w:r>
        <w:rPr>
          <w:color w:val="231F20"/>
          <w:w w:val="115"/>
          <w:sz w:val="12"/>
        </w:rPr>
        <w:t>or</w:t>
      </w:r>
      <w:r>
        <w:rPr>
          <w:color w:val="231F20"/>
          <w:spacing w:val="4"/>
          <w:w w:val="115"/>
          <w:sz w:val="12"/>
        </w:rPr>
        <w:t> </w:t>
      </w:r>
      <w:r>
        <w:rPr>
          <w:color w:val="231F20"/>
          <w:w w:val="115"/>
          <w:sz w:val="12"/>
        </w:rPr>
        <w:t>not</w:t>
      </w:r>
      <w:r>
        <w:rPr>
          <w:color w:val="231F20"/>
          <w:spacing w:val="4"/>
          <w:w w:val="115"/>
          <w:sz w:val="12"/>
        </w:rPr>
        <w:t> </w:t>
      </w:r>
      <w:r>
        <w:rPr>
          <w:color w:val="231F20"/>
          <w:spacing w:val="-7"/>
          <w:w w:val="115"/>
          <w:sz w:val="12"/>
        </w:rPr>
        <w:t>as</w:t>
      </w:r>
    </w:p>
    <w:p>
      <w:pPr>
        <w:spacing w:before="0"/>
        <w:ind w:left="1650" w:right="0" w:firstLine="0"/>
        <w:jc w:val="left"/>
        <w:rPr>
          <w:sz w:val="12"/>
        </w:rPr>
      </w:pPr>
      <w:r>
        <w:rPr>
          <w:color w:val="231F20"/>
          <w:w w:val="115"/>
          <w:sz w:val="12"/>
        </w:rPr>
        <w:t>preferable</w:t>
      </w:r>
      <w:r>
        <w:rPr>
          <w:color w:val="231F20"/>
          <w:spacing w:val="4"/>
          <w:w w:val="115"/>
          <w:sz w:val="12"/>
        </w:rPr>
        <w:t> </w:t>
      </w:r>
      <w:r>
        <w:rPr>
          <w:color w:val="231F20"/>
          <w:w w:val="115"/>
          <w:sz w:val="12"/>
        </w:rPr>
        <w:t>as</w:t>
      </w:r>
      <w:r>
        <w:rPr>
          <w:color w:val="231F20"/>
          <w:spacing w:val="5"/>
          <w:w w:val="115"/>
          <w:sz w:val="12"/>
        </w:rPr>
        <w:t> </w:t>
      </w:r>
      <w:r>
        <w:rPr>
          <w:color w:val="231F20"/>
          <w:w w:val="115"/>
          <w:sz w:val="12"/>
        </w:rPr>
        <w:t>social</w:t>
      </w:r>
      <w:r>
        <w:rPr>
          <w:color w:val="231F20"/>
          <w:spacing w:val="4"/>
          <w:w w:val="115"/>
          <w:sz w:val="12"/>
        </w:rPr>
        <w:t> </w:t>
      </w:r>
      <w:r>
        <w:rPr>
          <w:color w:val="231F20"/>
          <w:spacing w:val="-2"/>
          <w:w w:val="115"/>
          <w:sz w:val="12"/>
        </w:rPr>
        <w:t>housing</w:t>
      </w:r>
    </w:p>
    <w:p>
      <w:pPr>
        <w:spacing w:line="302" w:lineRule="auto" w:before="122"/>
        <w:ind w:left="466" w:right="346" w:firstLine="0"/>
        <w:jc w:val="left"/>
        <w:rPr>
          <w:sz w:val="12"/>
        </w:rPr>
      </w:pPr>
      <w:r>
        <w:rPr/>
        <w:br w:type="column"/>
      </w:r>
      <w:r>
        <w:rPr>
          <w:color w:val="231F20"/>
          <w:w w:val="115"/>
          <w:sz w:val="12"/>
        </w:rPr>
        <w:t>Anxiety</w:t>
      </w:r>
      <w:r>
        <w:rPr>
          <w:color w:val="231F20"/>
          <w:spacing w:val="-8"/>
          <w:w w:val="115"/>
          <w:sz w:val="12"/>
        </w:rPr>
        <w:t> </w:t>
      </w:r>
      <w:r>
        <w:rPr>
          <w:color w:val="231F20"/>
          <w:w w:val="115"/>
          <w:sz w:val="12"/>
        </w:rPr>
        <w:t>before</w:t>
      </w:r>
      <w:r>
        <w:rPr>
          <w:color w:val="231F20"/>
          <w:spacing w:val="-8"/>
          <w:w w:val="115"/>
          <w:sz w:val="12"/>
        </w:rPr>
        <w:t> </w:t>
      </w:r>
      <w:r>
        <w:rPr>
          <w:color w:val="231F20"/>
          <w:w w:val="115"/>
          <w:sz w:val="12"/>
        </w:rPr>
        <w:t>even</w:t>
      </w:r>
      <w:r>
        <w:rPr>
          <w:color w:val="231F20"/>
          <w:spacing w:val="40"/>
          <w:w w:val="115"/>
          <w:sz w:val="12"/>
        </w:rPr>
        <w:t> </w:t>
      </w:r>
      <w:r>
        <w:rPr>
          <w:color w:val="231F20"/>
          <w:w w:val="115"/>
          <w:sz w:val="12"/>
        </w:rPr>
        <w:t>beginning</w:t>
      </w:r>
      <w:r>
        <w:rPr>
          <w:color w:val="231F20"/>
          <w:spacing w:val="-6"/>
          <w:w w:val="115"/>
          <w:sz w:val="12"/>
        </w:rPr>
        <w:t> </w:t>
      </w:r>
      <w:r>
        <w:rPr>
          <w:color w:val="231F20"/>
          <w:w w:val="115"/>
          <w:sz w:val="12"/>
        </w:rPr>
        <w:t>search</w:t>
      </w:r>
      <w:r>
        <w:rPr>
          <w:color w:val="231F20"/>
          <w:spacing w:val="80"/>
          <w:w w:val="115"/>
          <w:sz w:val="12"/>
        </w:rPr>
        <w:t> </w:t>
      </w:r>
      <w:r>
        <w:rPr>
          <w:color w:val="231F20"/>
          <w:w w:val="115"/>
          <w:sz w:val="12"/>
        </w:rPr>
        <w:t>for housing due to</w:t>
      </w:r>
    </w:p>
    <w:p>
      <w:pPr>
        <w:spacing w:before="0"/>
        <w:ind w:left="466" w:right="0" w:firstLine="0"/>
        <w:jc w:val="left"/>
        <w:rPr>
          <w:sz w:val="12"/>
        </w:rPr>
      </w:pPr>
      <w:r>
        <w:rPr/>
        <w:pict>
          <v:line style="position:absolute;mso-position-horizontal-relative:page;mso-position-vertical-relative:paragraph;z-index:15739392" from="230.258713pt,-26.865023pt" to="230.258713pt,68.693877pt" stroked="true" strokeweight=".355pt" strokecolor="#130c0e">
            <v:stroke dashstyle="solid"/>
            <w10:wrap type="none"/>
          </v:line>
        </w:pict>
      </w:r>
      <w:r>
        <w:rPr>
          <w:color w:val="231F20"/>
          <w:w w:val="115"/>
          <w:sz w:val="12"/>
        </w:rPr>
        <w:t>anticipated</w:t>
      </w:r>
      <w:r>
        <w:rPr>
          <w:color w:val="231F20"/>
          <w:spacing w:val="-3"/>
          <w:w w:val="115"/>
          <w:sz w:val="12"/>
        </w:rPr>
        <w:t> </w:t>
      </w:r>
      <w:r>
        <w:rPr>
          <w:color w:val="231F20"/>
          <w:spacing w:val="-2"/>
          <w:w w:val="115"/>
          <w:sz w:val="12"/>
        </w:rPr>
        <w:t>discrimination</w:t>
      </w:r>
    </w:p>
    <w:p>
      <w:pPr>
        <w:pStyle w:val="BodyText"/>
        <w:rPr>
          <w:sz w:val="16"/>
        </w:rPr>
      </w:pPr>
    </w:p>
    <w:p>
      <w:pPr>
        <w:spacing w:line="302" w:lineRule="auto" w:before="101"/>
        <w:ind w:left="748" w:right="0" w:firstLine="0"/>
        <w:jc w:val="left"/>
        <w:rPr>
          <w:sz w:val="12"/>
        </w:rPr>
      </w:pPr>
      <w:r>
        <w:rPr/>
        <w:pict>
          <v:line style="position:absolute;mso-position-horizontal-relative:page;mso-position-vertical-relative:paragraph;z-index:15740928" from="244.733521pt,6.585386pt" to="244.733521pt,51.612286pt" stroked="true" strokeweight=".355pt" strokecolor="#130c0e">
            <v:stroke dashstyle="solid"/>
            <w10:wrap type="none"/>
          </v:line>
        </w:pict>
      </w:r>
      <w:r>
        <w:rPr>
          <w:color w:val="231F20"/>
          <w:w w:val="115"/>
          <w:sz w:val="12"/>
        </w:rPr>
        <w:t>Lack</w:t>
      </w:r>
      <w:r>
        <w:rPr>
          <w:color w:val="231F20"/>
          <w:spacing w:val="-8"/>
          <w:w w:val="115"/>
          <w:sz w:val="12"/>
        </w:rPr>
        <w:t> </w:t>
      </w:r>
      <w:r>
        <w:rPr>
          <w:color w:val="231F20"/>
          <w:w w:val="115"/>
          <w:sz w:val="12"/>
        </w:rPr>
        <w:t>of</w:t>
      </w:r>
      <w:r>
        <w:rPr>
          <w:color w:val="231F20"/>
          <w:spacing w:val="-8"/>
          <w:w w:val="115"/>
          <w:sz w:val="12"/>
        </w:rPr>
        <w:t> </w:t>
      </w:r>
      <w:r>
        <w:rPr>
          <w:color w:val="231F20"/>
          <w:w w:val="115"/>
          <w:sz w:val="12"/>
        </w:rPr>
        <w:t>affordable</w:t>
      </w:r>
      <w:r>
        <w:rPr>
          <w:color w:val="231F20"/>
          <w:spacing w:val="40"/>
          <w:w w:val="115"/>
          <w:sz w:val="12"/>
        </w:rPr>
        <w:t> </w:t>
      </w:r>
      <w:r>
        <w:rPr>
          <w:color w:val="231F20"/>
          <w:w w:val="115"/>
          <w:sz w:val="12"/>
        </w:rPr>
        <w:t>housing, esp. in</w:t>
      </w:r>
      <w:r>
        <w:rPr>
          <w:color w:val="231F20"/>
          <w:spacing w:val="40"/>
          <w:w w:val="115"/>
          <w:sz w:val="12"/>
        </w:rPr>
        <w:t> </w:t>
      </w:r>
      <w:r>
        <w:rPr>
          <w:color w:val="231F20"/>
          <w:w w:val="115"/>
          <w:sz w:val="12"/>
        </w:rPr>
        <w:t>regional</w:t>
      </w:r>
      <w:r>
        <w:rPr>
          <w:color w:val="231F20"/>
          <w:spacing w:val="-6"/>
          <w:w w:val="115"/>
          <w:sz w:val="12"/>
        </w:rPr>
        <w:t> </w:t>
      </w:r>
      <w:r>
        <w:rPr>
          <w:color w:val="231F20"/>
          <w:w w:val="115"/>
          <w:sz w:val="12"/>
        </w:rPr>
        <w:t>Vic</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line="302" w:lineRule="auto" w:before="131"/>
        <w:ind w:left="166" w:right="0" w:firstLine="0"/>
        <w:jc w:val="left"/>
        <w:rPr>
          <w:sz w:val="12"/>
        </w:rPr>
      </w:pPr>
      <w:r>
        <w:rPr/>
        <w:pict>
          <v:line style="position:absolute;mso-position-horizontal-relative:page;mso-position-vertical-relative:paragraph;z-index:15739904" from="314.975128pt,8.085405pt" to="314.975128pt,43.882305pt" stroked="true" strokeweight=".355pt" strokecolor="#130c0e">
            <v:stroke dashstyle="solid"/>
            <w10:wrap type="none"/>
          </v:line>
        </w:pict>
      </w:r>
      <w:r>
        <w:rPr>
          <w:color w:val="231F20"/>
          <w:w w:val="115"/>
          <w:sz w:val="12"/>
        </w:rPr>
        <w:t>Approaching</w:t>
      </w:r>
      <w:r>
        <w:rPr>
          <w:color w:val="231F20"/>
          <w:spacing w:val="-8"/>
          <w:w w:val="115"/>
          <w:sz w:val="12"/>
        </w:rPr>
        <w:t> </w:t>
      </w:r>
      <w:r>
        <w:rPr>
          <w:color w:val="231F20"/>
          <w:w w:val="115"/>
          <w:sz w:val="12"/>
        </w:rPr>
        <w:t>real</w:t>
      </w:r>
      <w:r>
        <w:rPr>
          <w:color w:val="231F20"/>
          <w:spacing w:val="40"/>
          <w:w w:val="115"/>
          <w:sz w:val="12"/>
        </w:rPr>
        <w:t> </w:t>
      </w:r>
      <w:r>
        <w:rPr>
          <w:color w:val="231F20"/>
          <w:w w:val="115"/>
          <w:sz w:val="12"/>
        </w:rPr>
        <w:t>estate</w:t>
      </w:r>
      <w:r>
        <w:rPr>
          <w:color w:val="231F20"/>
          <w:spacing w:val="-6"/>
          <w:w w:val="115"/>
          <w:sz w:val="12"/>
        </w:rPr>
        <w:t> </w:t>
      </w:r>
      <w:r>
        <w:rPr>
          <w:color w:val="231F20"/>
          <w:w w:val="115"/>
          <w:sz w:val="12"/>
        </w:rPr>
        <w:t>agency</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spacing w:before="3"/>
        <w:rPr>
          <w:sz w:val="21"/>
        </w:rPr>
      </w:pPr>
    </w:p>
    <w:p>
      <w:pPr>
        <w:spacing w:before="0"/>
        <w:ind w:left="295" w:right="0" w:firstLine="0"/>
        <w:jc w:val="left"/>
        <w:rPr>
          <w:sz w:val="12"/>
        </w:rPr>
      </w:pPr>
      <w:r>
        <w:rPr>
          <w:color w:val="231F20"/>
          <w:spacing w:val="-2"/>
          <w:w w:val="120"/>
          <w:sz w:val="12"/>
        </w:rPr>
        <w:t>Inspections</w:t>
      </w:r>
    </w:p>
    <w:p>
      <w:pPr>
        <w:pStyle w:val="BodyText"/>
        <w:rPr>
          <w:sz w:val="16"/>
        </w:rPr>
      </w:pPr>
    </w:p>
    <w:p>
      <w:pPr>
        <w:spacing w:line="302" w:lineRule="auto" w:before="117"/>
        <w:ind w:left="617" w:right="0" w:firstLine="0"/>
        <w:jc w:val="left"/>
        <w:rPr>
          <w:sz w:val="12"/>
        </w:rPr>
      </w:pPr>
      <w:r>
        <w:rPr/>
        <w:pict>
          <v:line style="position:absolute;mso-position-horizontal-relative:page;mso-position-vertical-relative:paragraph;z-index:15741440" from="397.638428pt,6.673285pt" to="397.638428pt,43.122185pt" stroked="true" strokeweight=".355pt" strokecolor="#130c0e">
            <v:stroke dashstyle="solid"/>
            <w10:wrap type="none"/>
          </v:line>
        </w:pict>
      </w:r>
      <w:r>
        <w:rPr/>
        <w:pict>
          <v:line style="position:absolute;mso-position-horizontal-relative:page;mso-position-vertical-relative:paragraph;z-index:15741952" from="381.3927pt,-16.291714pt" to="381.3927pt,43.122186pt" stroked="true" strokeweight=".355pt" strokecolor="#130c0e">
            <v:stroke dashstyle="solid"/>
            <w10:wrap type="none"/>
          </v:line>
        </w:pict>
      </w:r>
      <w:r>
        <w:rPr>
          <w:color w:val="231F20"/>
          <w:spacing w:val="-2"/>
          <w:w w:val="115"/>
          <w:sz w:val="12"/>
        </w:rPr>
        <w:t>Application</w:t>
      </w:r>
      <w:r>
        <w:rPr>
          <w:color w:val="231F20"/>
          <w:spacing w:val="40"/>
          <w:w w:val="115"/>
          <w:sz w:val="12"/>
        </w:rPr>
        <w:t> </w:t>
      </w:r>
      <w:r>
        <w:rPr>
          <w:color w:val="231F20"/>
          <w:spacing w:val="-2"/>
          <w:w w:val="115"/>
          <w:sz w:val="12"/>
        </w:rPr>
        <w:t>forms</w:t>
      </w:r>
    </w:p>
    <w:p>
      <w:pPr>
        <w:spacing w:line="240" w:lineRule="auto" w:before="0"/>
        <w:rPr>
          <w:sz w:val="16"/>
        </w:rPr>
      </w:pPr>
      <w:r>
        <w:rPr/>
        <w:br w:type="column"/>
      </w:r>
      <w:r>
        <w:rPr>
          <w:sz w:val="16"/>
        </w:rPr>
      </w:r>
    </w:p>
    <w:p>
      <w:pPr>
        <w:pStyle w:val="BodyText"/>
        <w:spacing w:before="1"/>
        <w:rPr>
          <w:sz w:val="23"/>
        </w:rPr>
      </w:pPr>
    </w:p>
    <w:p>
      <w:pPr>
        <w:spacing w:line="302" w:lineRule="auto" w:before="0"/>
        <w:ind w:left="266" w:right="442" w:firstLine="0"/>
        <w:jc w:val="left"/>
        <w:rPr>
          <w:sz w:val="12"/>
        </w:rPr>
      </w:pPr>
      <w:r>
        <w:rPr>
          <w:color w:val="231F20"/>
          <w:spacing w:val="-2"/>
          <w:w w:val="115"/>
          <w:sz w:val="12"/>
        </w:rPr>
        <w:t>Stereotypes</w:t>
      </w:r>
      <w:r>
        <w:rPr>
          <w:color w:val="231F20"/>
          <w:spacing w:val="40"/>
          <w:w w:val="115"/>
          <w:sz w:val="12"/>
        </w:rPr>
        <w:t> </w:t>
      </w:r>
      <w:r>
        <w:rPr>
          <w:color w:val="231F20"/>
          <w:w w:val="115"/>
          <w:sz w:val="12"/>
        </w:rPr>
        <w:t>&amp;</w:t>
      </w:r>
      <w:r>
        <w:rPr>
          <w:color w:val="231F20"/>
          <w:spacing w:val="-2"/>
          <w:w w:val="115"/>
          <w:sz w:val="12"/>
        </w:rPr>
        <w:t> prejudice</w:t>
      </w:r>
    </w:p>
    <w:p>
      <w:pPr>
        <w:spacing w:before="0"/>
        <w:ind w:left="266" w:right="0" w:firstLine="0"/>
        <w:jc w:val="left"/>
        <w:rPr>
          <w:sz w:val="12"/>
        </w:rPr>
      </w:pPr>
      <w:r>
        <w:rPr/>
        <w:pict>
          <v:line style="position:absolute;mso-position-horizontal-relative:page;mso-position-vertical-relative:paragraph;z-index:15740416" from="443.724121pt,-17.635012pt" to="443.724121pt,60.173888pt" stroked="true" strokeweight=".355pt" strokecolor="#130c0e">
            <v:stroke dashstyle="solid"/>
            <w10:wrap type="none"/>
          </v:line>
        </w:pict>
      </w:r>
      <w:r>
        <w:rPr>
          <w:color w:val="231F20"/>
          <w:spacing w:val="-2"/>
          <w:w w:val="115"/>
          <w:sz w:val="12"/>
        </w:rPr>
        <w:t>(intersectional)</w:t>
      </w:r>
    </w:p>
    <w:p>
      <w:pPr>
        <w:pStyle w:val="BodyText"/>
        <w:rPr>
          <w:sz w:val="16"/>
        </w:rPr>
      </w:pPr>
    </w:p>
    <w:p>
      <w:pPr>
        <w:spacing w:line="302" w:lineRule="auto" w:before="116"/>
        <w:ind w:left="485" w:right="-4" w:firstLine="0"/>
        <w:jc w:val="left"/>
        <w:rPr>
          <w:sz w:val="12"/>
        </w:rPr>
      </w:pPr>
      <w:r>
        <w:rPr/>
        <w:pict>
          <v:line style="position:absolute;mso-position-horizontal-relative:page;mso-position-vertical-relative:paragraph;z-index:15743488" from="454.826019pt,7.334286pt" to="454.826019pt,43.072186pt" stroked="true" strokeweight=".355pt" strokecolor="#130c0e">
            <v:stroke dashstyle="solid"/>
            <w10:wrap type="none"/>
          </v:line>
        </w:pict>
      </w:r>
      <w:r>
        <w:rPr>
          <w:color w:val="231F20"/>
          <w:w w:val="115"/>
          <w:sz w:val="12"/>
        </w:rPr>
        <w:t>Difficult</w:t>
      </w:r>
      <w:r>
        <w:rPr>
          <w:color w:val="231F20"/>
          <w:spacing w:val="-8"/>
          <w:w w:val="115"/>
          <w:sz w:val="12"/>
        </w:rPr>
        <w:t> </w:t>
      </w:r>
      <w:r>
        <w:rPr>
          <w:color w:val="231F20"/>
          <w:w w:val="115"/>
          <w:sz w:val="12"/>
        </w:rPr>
        <w:t>to</w:t>
      </w:r>
      <w:r>
        <w:rPr>
          <w:color w:val="231F20"/>
          <w:spacing w:val="-8"/>
          <w:w w:val="115"/>
          <w:sz w:val="12"/>
        </w:rPr>
        <w:t> </w:t>
      </w:r>
      <w:r>
        <w:rPr>
          <w:color w:val="231F20"/>
          <w:w w:val="115"/>
          <w:sz w:val="12"/>
        </w:rPr>
        <w:t>prove</w:t>
      </w:r>
      <w:r>
        <w:rPr>
          <w:color w:val="231F20"/>
          <w:spacing w:val="40"/>
          <w:w w:val="115"/>
          <w:sz w:val="12"/>
        </w:rPr>
        <w:t> </w:t>
      </w:r>
      <w:r>
        <w:rPr>
          <w:color w:val="231F20"/>
          <w:spacing w:val="-2"/>
          <w:w w:val="115"/>
          <w:sz w:val="12"/>
        </w:rPr>
        <w:t>discrimination</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line="302" w:lineRule="auto" w:before="126"/>
        <w:ind w:left="229" w:right="0" w:firstLine="0"/>
        <w:jc w:val="left"/>
        <w:rPr>
          <w:sz w:val="12"/>
        </w:rPr>
      </w:pPr>
      <w:r>
        <w:rPr>
          <w:color w:val="231F20"/>
          <w:w w:val="115"/>
          <w:sz w:val="12"/>
        </w:rPr>
        <w:t>Lack of knowledge</w:t>
      </w:r>
      <w:r>
        <w:rPr>
          <w:color w:val="231F20"/>
          <w:spacing w:val="40"/>
          <w:w w:val="115"/>
          <w:sz w:val="12"/>
        </w:rPr>
        <w:t> </w:t>
      </w:r>
      <w:r>
        <w:rPr>
          <w:color w:val="231F20"/>
          <w:w w:val="115"/>
          <w:sz w:val="12"/>
        </w:rPr>
        <w:t>prior</w:t>
      </w:r>
      <w:r>
        <w:rPr>
          <w:color w:val="231F20"/>
          <w:spacing w:val="-4"/>
          <w:w w:val="115"/>
          <w:sz w:val="12"/>
        </w:rPr>
        <w:t> </w:t>
      </w:r>
      <w:r>
        <w:rPr>
          <w:color w:val="231F20"/>
          <w:w w:val="115"/>
          <w:sz w:val="12"/>
        </w:rPr>
        <w:t>to</w:t>
      </w:r>
      <w:r>
        <w:rPr>
          <w:color w:val="231F20"/>
          <w:spacing w:val="-4"/>
          <w:w w:val="115"/>
          <w:sz w:val="12"/>
        </w:rPr>
        <w:t> </w:t>
      </w:r>
      <w:r>
        <w:rPr>
          <w:color w:val="231F20"/>
          <w:w w:val="115"/>
          <w:sz w:val="12"/>
        </w:rPr>
        <w:t>signing</w:t>
      </w:r>
      <w:r>
        <w:rPr>
          <w:color w:val="231F20"/>
          <w:spacing w:val="-4"/>
          <w:w w:val="115"/>
          <w:sz w:val="12"/>
        </w:rPr>
        <w:t> </w:t>
      </w:r>
      <w:r>
        <w:rPr>
          <w:color w:val="231F20"/>
          <w:w w:val="115"/>
          <w:sz w:val="12"/>
        </w:rPr>
        <w:t>lease</w:t>
      </w:r>
    </w:p>
    <w:p>
      <w:pPr>
        <w:spacing w:line="240" w:lineRule="auto" w:before="0"/>
        <w:rPr>
          <w:sz w:val="16"/>
        </w:rPr>
      </w:pPr>
      <w:r>
        <w:rPr/>
        <w:br w:type="column"/>
      </w:r>
      <w:r>
        <w:rPr>
          <w:sz w:val="16"/>
        </w:rPr>
      </w:r>
    </w:p>
    <w:p>
      <w:pPr>
        <w:pStyle w:val="BodyText"/>
        <w:rPr>
          <w:sz w:val="16"/>
        </w:rPr>
      </w:pPr>
    </w:p>
    <w:p>
      <w:pPr>
        <w:pStyle w:val="BodyText"/>
        <w:spacing w:before="3"/>
        <w:rPr>
          <w:sz w:val="20"/>
        </w:rPr>
      </w:pPr>
    </w:p>
    <w:p>
      <w:pPr>
        <w:spacing w:line="302" w:lineRule="auto" w:before="1"/>
        <w:ind w:left="302" w:right="0" w:firstLine="0"/>
        <w:jc w:val="left"/>
        <w:rPr>
          <w:sz w:val="12"/>
        </w:rPr>
      </w:pPr>
      <w:r>
        <w:rPr>
          <w:color w:val="231F20"/>
          <w:spacing w:val="-2"/>
          <w:w w:val="120"/>
          <w:sz w:val="12"/>
        </w:rPr>
        <w:t>Poor</w:t>
      </w:r>
      <w:r>
        <w:rPr>
          <w:color w:val="231F20"/>
          <w:spacing w:val="-7"/>
          <w:w w:val="120"/>
          <w:sz w:val="12"/>
        </w:rPr>
        <w:t> </w:t>
      </w:r>
      <w:r>
        <w:rPr>
          <w:color w:val="231F20"/>
          <w:spacing w:val="-2"/>
          <w:w w:val="120"/>
          <w:sz w:val="12"/>
        </w:rPr>
        <w:t>housing</w:t>
      </w:r>
      <w:r>
        <w:rPr>
          <w:color w:val="231F20"/>
          <w:spacing w:val="40"/>
          <w:w w:val="120"/>
          <w:sz w:val="12"/>
        </w:rPr>
        <w:t> </w:t>
      </w:r>
      <w:r>
        <w:rPr>
          <w:color w:val="231F20"/>
          <w:spacing w:val="-2"/>
          <w:w w:val="120"/>
          <w:sz w:val="12"/>
        </w:rPr>
        <w:t>conditions</w:t>
      </w:r>
    </w:p>
    <w:p>
      <w:pPr>
        <w:pStyle w:val="BodyText"/>
        <w:rPr>
          <w:sz w:val="16"/>
        </w:rPr>
      </w:pPr>
    </w:p>
    <w:p>
      <w:pPr>
        <w:spacing w:line="302" w:lineRule="auto" w:before="101"/>
        <w:ind w:left="682" w:right="0" w:firstLine="0"/>
        <w:jc w:val="left"/>
        <w:rPr>
          <w:sz w:val="12"/>
        </w:rPr>
      </w:pPr>
      <w:r>
        <w:rPr/>
        <w:pict>
          <v:line style="position:absolute;mso-position-horizontal-relative:page;mso-position-vertical-relative:paragraph;z-index:15736832" from="567.187195pt,64.759186pt" to="567.187195pt,109.013586pt" stroked="true" strokeweight=".355pt" strokecolor="#130c0e">
            <v:stroke dashstyle="solid"/>
            <w10:wrap type="none"/>
          </v:line>
        </w:pict>
      </w:r>
      <w:r>
        <w:rPr/>
        <w:pict>
          <v:group style="position:absolute;margin-left:648.527039pt;margin-top:-19.618715pt;width:104pt;height:120.15pt;mso-position-horizontal-relative:page;mso-position-vertical-relative:paragraph;z-index:-25739776" id="docshapegroup21" coordorigin="12971,-392" coordsize="2080,2403">
            <v:shape style="position:absolute;left:13403;top:-393;width:501;height:2403" id="docshape22" coordorigin="13403,-392" coordsize="501,2403" path="m13414,1295l13414,2010m13904,117l13904,846m13403,-392l13403,846e" filled="false" stroked="true" strokeweight=".355pt" strokecolor="#130c0e">
              <v:path arrowok="t"/>
              <v:stroke dashstyle="solid"/>
            </v:shape>
            <v:shape style="position:absolute;left:12970;top:694;width:2080;height:753" id="docshape23" coordorigin="12971,694" coordsize="2080,753" path="m15050,1071l14713,847,14713,846,14712,846,14483,694,14483,846,12971,846,12971,1295,14483,1295,14483,1447,14712,1295,14713,1295,14713,1294,15050,1071xe" filled="true" fillcolor="#ed1b2d" stroked="false">
              <v:path arrowok="t"/>
              <v:fill type="solid"/>
            </v:shape>
            <w10:wrap type="none"/>
          </v:group>
        </w:pict>
      </w:r>
      <w:r>
        <w:rPr/>
        <w:pict>
          <v:line style="position:absolute;mso-position-horizontal-relative:page;mso-position-vertical-relative:paragraph;z-index:15742976" from="610.387695pt,6.584286pt" to="610.387695pt,42.322186pt" stroked="true" strokeweight=".355pt" strokecolor="#130c0e">
            <v:stroke dashstyle="solid"/>
            <w10:wrap type="none"/>
          </v:line>
        </w:pict>
      </w:r>
      <w:r>
        <w:rPr/>
        <w:pict>
          <v:line style="position:absolute;mso-position-horizontal-relative:page;mso-position-vertical-relative:paragraph;z-index:15744000" from="592.885315pt,-26.857714pt" to="592.885315pt,42.322186pt" stroked="true" strokeweight=".355pt" strokecolor="#130c0e">
            <v:stroke dashstyle="solid"/>
            <w10:wrap type="none"/>
          </v:line>
        </w:pict>
      </w:r>
      <w:r>
        <w:rPr>
          <w:color w:val="231F20"/>
          <w:spacing w:val="-2"/>
          <w:w w:val="115"/>
          <w:sz w:val="12"/>
        </w:rPr>
        <w:t>Ongoing</w:t>
      </w:r>
      <w:r>
        <w:rPr>
          <w:color w:val="231F20"/>
          <w:spacing w:val="40"/>
          <w:w w:val="115"/>
          <w:sz w:val="12"/>
        </w:rPr>
        <w:t> </w:t>
      </w:r>
      <w:r>
        <w:rPr>
          <w:color w:val="231F20"/>
          <w:spacing w:val="-2"/>
          <w:w w:val="110"/>
          <w:sz w:val="12"/>
        </w:rPr>
        <w:t>unaffordability</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spacing w:before="11"/>
        <w:rPr>
          <w:sz w:val="15"/>
        </w:rPr>
      </w:pPr>
    </w:p>
    <w:p>
      <w:pPr>
        <w:spacing w:before="0"/>
        <w:ind w:left="297" w:right="0" w:firstLine="0"/>
        <w:jc w:val="left"/>
        <w:rPr>
          <w:sz w:val="12"/>
        </w:rPr>
      </w:pPr>
      <w:r>
        <w:rPr>
          <w:color w:val="231F20"/>
          <w:w w:val="120"/>
          <w:sz w:val="12"/>
        </w:rPr>
        <w:t>Bond </w:t>
      </w:r>
      <w:r>
        <w:rPr>
          <w:color w:val="231F20"/>
          <w:spacing w:val="-2"/>
          <w:w w:val="120"/>
          <w:sz w:val="12"/>
        </w:rPr>
        <w:t>return</w:t>
      </w:r>
    </w:p>
    <w:p>
      <w:pPr>
        <w:pStyle w:val="BodyText"/>
        <w:rPr>
          <w:sz w:val="16"/>
        </w:rPr>
      </w:pPr>
    </w:p>
    <w:p>
      <w:pPr>
        <w:pStyle w:val="BodyText"/>
        <w:spacing w:before="12"/>
        <w:rPr>
          <w:sz w:val="14"/>
        </w:rPr>
      </w:pPr>
    </w:p>
    <w:p>
      <w:pPr>
        <w:spacing w:line="302" w:lineRule="auto" w:before="0"/>
        <w:ind w:left="806" w:right="82" w:firstLine="0"/>
        <w:jc w:val="left"/>
        <w:rPr>
          <w:sz w:val="12"/>
        </w:rPr>
      </w:pPr>
      <w:r>
        <w:rPr>
          <w:color w:val="231F20"/>
          <w:w w:val="115"/>
          <w:sz w:val="12"/>
        </w:rPr>
        <w:t>Support</w:t>
      </w:r>
      <w:r>
        <w:rPr>
          <w:color w:val="231F20"/>
          <w:spacing w:val="-6"/>
          <w:w w:val="115"/>
          <w:sz w:val="12"/>
        </w:rPr>
        <w:t> </w:t>
      </w:r>
      <w:r>
        <w:rPr>
          <w:color w:val="231F20"/>
          <w:w w:val="115"/>
          <w:sz w:val="12"/>
        </w:rPr>
        <w:t>services</w:t>
      </w:r>
      <w:r>
        <w:rPr>
          <w:color w:val="231F20"/>
          <w:spacing w:val="40"/>
          <w:w w:val="115"/>
          <w:sz w:val="12"/>
        </w:rPr>
        <w:t> </w:t>
      </w:r>
      <w:r>
        <w:rPr>
          <w:color w:val="231F20"/>
          <w:w w:val="115"/>
          <w:sz w:val="12"/>
        </w:rPr>
        <w:t>not</w:t>
      </w:r>
      <w:r>
        <w:rPr>
          <w:color w:val="231F20"/>
          <w:spacing w:val="-8"/>
          <w:w w:val="115"/>
          <w:sz w:val="12"/>
        </w:rPr>
        <w:t> </w:t>
      </w:r>
      <w:r>
        <w:rPr>
          <w:color w:val="231F20"/>
          <w:w w:val="115"/>
          <w:sz w:val="12"/>
        </w:rPr>
        <w:t>culturally</w:t>
      </w:r>
      <w:r>
        <w:rPr>
          <w:color w:val="231F20"/>
          <w:spacing w:val="-8"/>
          <w:w w:val="115"/>
          <w:sz w:val="12"/>
        </w:rPr>
        <w:t> </w:t>
      </w:r>
      <w:r>
        <w:rPr>
          <w:color w:val="231F20"/>
          <w:w w:val="115"/>
          <w:sz w:val="12"/>
        </w:rPr>
        <w:t>safe</w:t>
      </w:r>
    </w:p>
    <w:p>
      <w:pPr>
        <w:spacing w:after="0" w:line="302" w:lineRule="auto"/>
        <w:jc w:val="left"/>
        <w:rPr>
          <w:sz w:val="12"/>
        </w:rPr>
        <w:sectPr>
          <w:type w:val="continuous"/>
          <w:pgSz w:w="16840" w:h="11910" w:orient="landscape"/>
          <w:pgMar w:header="0" w:footer="0" w:top="1920" w:bottom="280" w:left="940" w:right="1680"/>
          <w:cols w:num="8" w:equalWidth="0">
            <w:col w:w="3251" w:space="40"/>
            <w:col w:w="1945" w:space="39"/>
            <w:col w:w="1145" w:space="40"/>
            <w:col w:w="1255" w:space="39"/>
            <w:col w:w="1432" w:space="40"/>
            <w:col w:w="1425" w:space="39"/>
            <w:col w:w="1511" w:space="40"/>
            <w:col w:w="1979"/>
          </w:cols>
        </w:sectPr>
      </w:pPr>
    </w:p>
    <w:p>
      <w:pPr>
        <w:pStyle w:val="BodyText"/>
        <w:rPr>
          <w:sz w:val="20"/>
        </w:rPr>
      </w:pPr>
    </w:p>
    <w:p>
      <w:pPr>
        <w:pStyle w:val="BodyText"/>
        <w:spacing w:before="10"/>
        <w:rPr>
          <w:sz w:val="10"/>
        </w:rPr>
      </w:pPr>
    </w:p>
    <w:p>
      <w:pPr>
        <w:pStyle w:val="BodyText"/>
        <w:ind w:left="1577"/>
        <w:rPr>
          <w:sz w:val="20"/>
        </w:rPr>
      </w:pPr>
      <w:r>
        <w:rPr>
          <w:sz w:val="20"/>
        </w:rPr>
        <w:pict>
          <v:group style="width:609.85pt;height:22.45pt;mso-position-horizontal-relative:char;mso-position-vertical-relative:line" id="docshapegroup24" coordorigin="0,0" coordsize="12197,449">
            <v:shape style="position:absolute;left:10453;top:0;width:1743;height:449" type="#_x0000_t202" id="docshape25" filled="false" stroked="false">
              <v:textbox inset="0,0,0,0">
                <w:txbxContent>
                  <w:p>
                    <w:pPr>
                      <w:spacing w:before="138"/>
                      <w:ind w:left="603" w:right="603" w:firstLine="0"/>
                      <w:jc w:val="center"/>
                      <w:rPr>
                        <w:b/>
                        <w:sz w:val="14"/>
                      </w:rPr>
                    </w:pPr>
                    <w:r>
                      <w:rPr>
                        <w:b/>
                        <w:color w:val="FFFFFF"/>
                        <w:spacing w:val="-2"/>
                        <w:w w:val="105"/>
                        <w:sz w:val="14"/>
                      </w:rPr>
                      <w:t>Change</w:t>
                    </w:r>
                  </w:p>
                </w:txbxContent>
              </v:textbox>
              <w10:wrap type="none"/>
            </v:shape>
            <v:shape style="position:absolute;left:8710;top:0;width:1743;height:449" type="#_x0000_t202" id="docshape26" filled="true" fillcolor="#892b30" stroked="false">
              <v:textbox inset="0,0,0,0">
                <w:txbxContent>
                  <w:p>
                    <w:pPr>
                      <w:spacing w:before="138"/>
                      <w:ind w:left="603" w:right="603" w:firstLine="0"/>
                      <w:jc w:val="center"/>
                      <w:rPr>
                        <w:b/>
                        <w:color w:val="000000"/>
                        <w:sz w:val="14"/>
                      </w:rPr>
                    </w:pPr>
                    <w:r>
                      <w:rPr>
                        <w:b/>
                        <w:color w:val="FFFFFF"/>
                        <w:spacing w:val="-2"/>
                        <w:w w:val="110"/>
                        <w:sz w:val="14"/>
                      </w:rPr>
                      <w:t>Living</w:t>
                    </w:r>
                  </w:p>
                </w:txbxContent>
              </v:textbox>
              <v:fill type="solid"/>
              <w10:wrap type="none"/>
            </v:shape>
            <v:shape style="position:absolute;left:6967;top:0;width:1743;height:449" type="#_x0000_t202" id="docshape27" filled="true" fillcolor="#ed1b2d" stroked="false">
              <v:textbox inset="0,0,0,0">
                <w:txbxContent>
                  <w:p>
                    <w:pPr>
                      <w:spacing w:before="138"/>
                      <w:ind w:left="281" w:right="0" w:firstLine="0"/>
                      <w:jc w:val="left"/>
                      <w:rPr>
                        <w:b/>
                        <w:color w:val="000000"/>
                        <w:sz w:val="14"/>
                      </w:rPr>
                    </w:pPr>
                    <w:r>
                      <w:rPr>
                        <w:b/>
                        <w:color w:val="FFFFFF"/>
                        <w:sz w:val="14"/>
                      </w:rPr>
                      <w:t>Securing/Moving</w:t>
                    </w:r>
                    <w:r>
                      <w:rPr>
                        <w:b/>
                        <w:color w:val="FFFFFF"/>
                        <w:spacing w:val="35"/>
                        <w:sz w:val="14"/>
                      </w:rPr>
                      <w:t> </w:t>
                    </w:r>
                    <w:r>
                      <w:rPr>
                        <w:b/>
                        <w:color w:val="FFFFFF"/>
                        <w:spacing w:val="-5"/>
                        <w:sz w:val="14"/>
                      </w:rPr>
                      <w:t>in</w:t>
                    </w:r>
                  </w:p>
                </w:txbxContent>
              </v:textbox>
              <v:fill type="solid"/>
              <w10:wrap type="none"/>
            </v:shape>
            <v:shape style="position:absolute;left:5224;top:0;width:1743;height:449" type="#_x0000_t202" id="docshape28" filled="true" fillcolor="#892b30" stroked="false">
              <v:textbox inset="0,0,0,0">
                <w:txbxContent>
                  <w:p>
                    <w:pPr>
                      <w:spacing w:before="138"/>
                      <w:ind w:left="603" w:right="603" w:firstLine="0"/>
                      <w:jc w:val="center"/>
                      <w:rPr>
                        <w:b/>
                        <w:color w:val="000000"/>
                        <w:sz w:val="14"/>
                      </w:rPr>
                    </w:pPr>
                    <w:r>
                      <w:rPr>
                        <w:b/>
                        <w:color w:val="FFFFFF"/>
                        <w:spacing w:val="-2"/>
                        <w:sz w:val="14"/>
                      </w:rPr>
                      <w:t>Applying</w:t>
                    </w:r>
                  </w:p>
                </w:txbxContent>
              </v:textbox>
              <v:fill type="solid"/>
              <w10:wrap type="none"/>
            </v:shape>
            <v:shape style="position:absolute;left:3482;top:0;width:1743;height:449" type="#_x0000_t202" id="docshape29" filled="true" fillcolor="#ed1b2d" stroked="false">
              <v:textbox inset="0,0,0,0">
                <w:txbxContent>
                  <w:p>
                    <w:pPr>
                      <w:spacing w:before="138"/>
                      <w:ind w:left="572" w:right="0" w:firstLine="0"/>
                      <w:jc w:val="left"/>
                      <w:rPr>
                        <w:b/>
                        <w:color w:val="000000"/>
                        <w:sz w:val="14"/>
                      </w:rPr>
                    </w:pPr>
                    <w:r>
                      <w:rPr>
                        <w:b/>
                        <w:color w:val="FFFFFF"/>
                        <w:spacing w:val="-2"/>
                        <w:w w:val="105"/>
                        <w:sz w:val="14"/>
                      </w:rPr>
                      <w:t>Searching</w:t>
                    </w:r>
                  </w:p>
                </w:txbxContent>
              </v:textbox>
              <v:fill type="solid"/>
              <w10:wrap type="none"/>
            </v:shape>
            <v:shape style="position:absolute;left:1739;top:0;width:1743;height:449" type="#_x0000_t202" id="docshape30" filled="true" fillcolor="#892b30" stroked="false">
              <v:textbox inset="0,0,0,0">
                <w:txbxContent>
                  <w:p>
                    <w:pPr>
                      <w:spacing w:before="138"/>
                      <w:ind w:left="267" w:right="0" w:firstLine="0"/>
                      <w:jc w:val="left"/>
                      <w:rPr>
                        <w:b/>
                        <w:color w:val="000000"/>
                        <w:sz w:val="14"/>
                      </w:rPr>
                    </w:pPr>
                    <w:r>
                      <w:rPr>
                        <w:b/>
                        <w:color w:val="FFFFFF"/>
                        <w:sz w:val="14"/>
                      </w:rPr>
                      <w:t>Housing</w:t>
                    </w:r>
                    <w:r>
                      <w:rPr>
                        <w:b/>
                        <w:color w:val="FFFFFF"/>
                        <w:spacing w:val="7"/>
                        <w:sz w:val="14"/>
                      </w:rPr>
                      <w:t> </w:t>
                    </w:r>
                    <w:r>
                      <w:rPr>
                        <w:b/>
                        <w:color w:val="FFFFFF"/>
                        <w:sz w:val="14"/>
                      </w:rPr>
                      <w:t>need</w:t>
                    </w:r>
                    <w:r>
                      <w:rPr>
                        <w:b/>
                        <w:color w:val="FFFFFF"/>
                        <w:spacing w:val="7"/>
                        <w:sz w:val="14"/>
                      </w:rPr>
                      <w:t> </w:t>
                    </w:r>
                    <w:r>
                      <w:rPr>
                        <w:b/>
                        <w:color w:val="FFFFFF"/>
                        <w:spacing w:val="-2"/>
                        <w:sz w:val="14"/>
                      </w:rPr>
                      <w:t>arises</w:t>
                    </w:r>
                  </w:p>
                </w:txbxContent>
              </v:textbox>
              <v:fill type="solid"/>
              <w10:wrap type="none"/>
            </v:shape>
            <v:shape style="position:absolute;left:0;top:0;width:1740;height:449" type="#_x0000_t202" id="docshape31" filled="true" fillcolor="#ed1b2d" stroked="false">
              <v:textbox inset="0,0,0,0">
                <w:txbxContent>
                  <w:p>
                    <w:pPr>
                      <w:spacing w:before="138"/>
                      <w:ind w:left="356" w:right="0" w:firstLine="0"/>
                      <w:jc w:val="left"/>
                      <w:rPr>
                        <w:b/>
                        <w:color w:val="000000"/>
                        <w:sz w:val="14"/>
                      </w:rPr>
                    </w:pPr>
                    <w:r>
                      <w:rPr>
                        <w:b/>
                        <w:color w:val="FFFFFF"/>
                        <w:sz w:val="14"/>
                      </w:rPr>
                      <w:t>Values</w:t>
                    </w:r>
                    <w:r>
                      <w:rPr>
                        <w:b/>
                        <w:color w:val="FFFFFF"/>
                        <w:spacing w:val="7"/>
                        <w:sz w:val="14"/>
                      </w:rPr>
                      <w:t> </w:t>
                    </w:r>
                    <w:r>
                      <w:rPr>
                        <w:b/>
                        <w:color w:val="FFFFFF"/>
                        <w:sz w:val="14"/>
                      </w:rPr>
                      <w:t>and</w:t>
                    </w:r>
                    <w:r>
                      <w:rPr>
                        <w:b/>
                        <w:color w:val="FFFFFF"/>
                        <w:spacing w:val="8"/>
                        <w:sz w:val="14"/>
                      </w:rPr>
                      <w:t> </w:t>
                    </w:r>
                    <w:r>
                      <w:rPr>
                        <w:b/>
                        <w:color w:val="FFFFFF"/>
                        <w:spacing w:val="-2"/>
                        <w:sz w:val="14"/>
                      </w:rPr>
                      <w:t>Goals</w:t>
                    </w:r>
                  </w:p>
                </w:txbxContent>
              </v:textbox>
              <v:fill type="solid"/>
              <w10:wrap type="none"/>
            </v:shape>
          </v:group>
        </w:pict>
      </w:r>
      <w:r>
        <w:rPr>
          <w:sz w:val="20"/>
        </w:rPr>
      </w:r>
    </w:p>
    <w:p>
      <w:pPr>
        <w:pStyle w:val="BodyText"/>
        <w:spacing w:before="8"/>
        <w:rPr>
          <w:sz w:val="21"/>
        </w:rPr>
      </w:pPr>
    </w:p>
    <w:p>
      <w:pPr>
        <w:spacing w:after="0"/>
        <w:rPr>
          <w:sz w:val="21"/>
        </w:rPr>
        <w:sectPr>
          <w:type w:val="continuous"/>
          <w:pgSz w:w="16840" w:h="11910" w:orient="landscape"/>
          <w:pgMar w:header="0" w:footer="0" w:top="1920" w:bottom="280" w:left="940" w:right="1680"/>
        </w:sectPr>
      </w:pPr>
    </w:p>
    <w:p>
      <w:pPr>
        <w:spacing w:line="302" w:lineRule="auto" w:before="126"/>
        <w:ind w:left="1648" w:right="0" w:firstLine="0"/>
        <w:jc w:val="left"/>
        <w:rPr>
          <w:sz w:val="12"/>
        </w:rPr>
      </w:pPr>
      <w:r>
        <w:rPr/>
        <w:pict>
          <v:line style="position:absolute;mso-position-horizontal-relative:page;mso-position-vertical-relative:paragraph;z-index:15733248" from="125.856613pt,-13.751205pt" to="125.856613pt,21.792295pt" stroked="true" strokeweight=".355pt" strokecolor="#130c0e">
            <v:stroke dashstyle="solid"/>
            <w10:wrap type="none"/>
          </v:line>
        </w:pict>
      </w:r>
      <w:r>
        <w:rPr/>
        <w:pict>
          <v:line style="position:absolute;mso-position-horizontal-relative:page;mso-position-vertical-relative:paragraph;z-index:15742464" from="515.623535pt,-73.144905pt" to="515.623535pt,-36.188205pt" stroked="true" strokeweight=".355pt" strokecolor="#130c0e">
            <v:stroke dashstyle="solid"/>
            <w10:wrap type="none"/>
          </v:line>
        </w:pict>
      </w:r>
      <w:r>
        <w:rPr/>
        <w:pict>
          <v:rect style="position:absolute;margin-left:89.898018pt;margin-top:7.900795pt;width:22.437pt;height:96.292pt;mso-position-horizontal-relative:page;mso-position-vertical-relative:paragraph;z-index:15745024" id="docshape32" filled="true" fillcolor="#3d3a3b" stroked="false">
            <v:fill type="solid"/>
            <w10:wrap type="none"/>
          </v:rect>
        </w:pict>
      </w:r>
      <w:r>
        <w:rPr/>
        <w:pict>
          <v:shape style="position:absolute;margin-left:95.685211pt;margin-top:19.070192pt;width:11.1pt;height:74pt;mso-position-horizontal-relative:page;mso-position-vertical-relative:paragraph;z-index:15745536" type="#_x0000_t202" id="docshape33" filled="false" stroked="false">
            <v:textbox inset="0,0,0,0" style="layout-flow:vertical;mso-layout-flow-alt:bottom-to-top">
              <w:txbxContent>
                <w:p>
                  <w:pPr>
                    <w:spacing w:before="29"/>
                    <w:ind w:left="20" w:right="0" w:firstLine="0"/>
                    <w:jc w:val="left"/>
                    <w:rPr>
                      <w:b/>
                      <w:sz w:val="14"/>
                    </w:rPr>
                  </w:pPr>
                  <w:r>
                    <w:rPr>
                      <w:b/>
                      <w:color w:val="FFFFFF"/>
                      <w:spacing w:val="-2"/>
                      <w:sz w:val="14"/>
                    </w:rPr>
                    <w:t>Opportunities/Solutions</w:t>
                  </w:r>
                </w:p>
              </w:txbxContent>
            </v:textbox>
            <w10:wrap type="none"/>
          </v:shape>
        </w:pict>
      </w:r>
      <w:r>
        <w:rPr>
          <w:color w:val="231F20"/>
          <w:w w:val="115"/>
          <w:sz w:val="12"/>
        </w:rPr>
        <w:t>Aboriginal</w:t>
      </w:r>
      <w:r>
        <w:rPr>
          <w:color w:val="231F20"/>
          <w:spacing w:val="-8"/>
          <w:w w:val="115"/>
          <w:sz w:val="12"/>
        </w:rPr>
        <w:t> </w:t>
      </w:r>
      <w:r>
        <w:rPr>
          <w:color w:val="231F20"/>
          <w:w w:val="115"/>
          <w:sz w:val="12"/>
        </w:rPr>
        <w:t>consultation</w:t>
      </w:r>
      <w:r>
        <w:rPr>
          <w:color w:val="231F20"/>
          <w:spacing w:val="40"/>
          <w:w w:val="115"/>
          <w:sz w:val="12"/>
        </w:rPr>
        <w:t> </w:t>
      </w:r>
      <w:r>
        <w:rPr>
          <w:color w:val="231F20"/>
          <w:w w:val="115"/>
          <w:sz w:val="12"/>
        </w:rPr>
        <w:t>for housing policy</w:t>
      </w:r>
    </w:p>
    <w:p>
      <w:pPr>
        <w:spacing w:line="302" w:lineRule="auto" w:before="126"/>
        <w:ind w:left="892" w:right="0" w:firstLine="0"/>
        <w:jc w:val="left"/>
        <w:rPr>
          <w:sz w:val="12"/>
        </w:rPr>
      </w:pPr>
      <w:r>
        <w:rPr/>
        <w:br w:type="column"/>
      </w:r>
      <w:r>
        <w:rPr>
          <w:color w:val="231F20"/>
          <w:w w:val="115"/>
          <w:sz w:val="12"/>
        </w:rPr>
        <w:t>Advocacy</w:t>
      </w:r>
      <w:r>
        <w:rPr>
          <w:color w:val="231F20"/>
          <w:spacing w:val="-8"/>
          <w:w w:val="115"/>
          <w:sz w:val="12"/>
        </w:rPr>
        <w:t> </w:t>
      </w:r>
      <w:r>
        <w:rPr>
          <w:color w:val="231F20"/>
          <w:w w:val="115"/>
          <w:sz w:val="12"/>
        </w:rPr>
        <w:t>throughout</w:t>
      </w:r>
      <w:r>
        <w:rPr>
          <w:color w:val="231F20"/>
          <w:spacing w:val="40"/>
          <w:w w:val="115"/>
          <w:sz w:val="12"/>
        </w:rPr>
        <w:t> </w:t>
      </w:r>
      <w:r>
        <w:rPr>
          <w:color w:val="231F20"/>
          <w:w w:val="115"/>
          <w:sz w:val="12"/>
        </w:rPr>
        <w:t>process of seeking</w:t>
      </w:r>
      <w:r>
        <w:rPr>
          <w:color w:val="231F20"/>
          <w:spacing w:val="40"/>
          <w:w w:val="115"/>
          <w:sz w:val="12"/>
        </w:rPr>
        <w:t> </w:t>
      </w:r>
      <w:r>
        <w:rPr>
          <w:color w:val="231F20"/>
          <w:w w:val="115"/>
          <w:sz w:val="12"/>
        </w:rPr>
        <w:t>private</w:t>
      </w:r>
      <w:r>
        <w:rPr>
          <w:color w:val="231F20"/>
          <w:spacing w:val="-6"/>
          <w:w w:val="115"/>
          <w:sz w:val="12"/>
        </w:rPr>
        <w:t> </w:t>
      </w:r>
      <w:r>
        <w:rPr>
          <w:color w:val="231F20"/>
          <w:w w:val="115"/>
          <w:sz w:val="12"/>
        </w:rPr>
        <w:t>rental</w:t>
      </w:r>
    </w:p>
    <w:p>
      <w:pPr>
        <w:pStyle w:val="BodyText"/>
        <w:spacing w:before="1"/>
        <w:rPr>
          <w:sz w:val="23"/>
        </w:rPr>
      </w:pPr>
    </w:p>
    <w:p>
      <w:pPr>
        <w:spacing w:line="302" w:lineRule="auto" w:before="0"/>
        <w:ind w:left="567" w:right="38" w:firstLine="0"/>
        <w:jc w:val="left"/>
        <w:rPr>
          <w:sz w:val="12"/>
        </w:rPr>
      </w:pPr>
      <w:r>
        <w:rPr/>
        <w:pict>
          <v:line style="position:absolute;mso-position-horizontal-relative:page;mso-position-vertical-relative:paragraph;z-index:15733760" from="222.093613pt,-61.812603pt" to="222.093613pt,24.641097pt" stroked="true" strokeweight=".355pt" strokecolor="#130c0e">
            <v:stroke dashstyle="solid"/>
            <w10:wrap type="none"/>
          </v:line>
        </w:pict>
      </w:r>
      <w:r>
        <w:rPr/>
        <w:pict>
          <v:line style="position:absolute;mso-position-horizontal-relative:page;mso-position-vertical-relative:paragraph;z-index:15735296" from="238.343521pt,-61.812603pt" to="238.343521pt,-16.788603pt" stroked="true" strokeweight=".355pt" strokecolor="#130c0e">
            <v:stroke dashstyle="solid"/>
            <w10:wrap type="none"/>
          </v:line>
        </w:pict>
      </w:r>
      <w:r>
        <w:rPr>
          <w:color w:val="231F20"/>
          <w:w w:val="115"/>
          <w:sz w:val="12"/>
        </w:rPr>
        <w:t>Higher</w:t>
      </w:r>
      <w:r>
        <w:rPr>
          <w:color w:val="231F20"/>
          <w:spacing w:val="-8"/>
          <w:w w:val="115"/>
          <w:sz w:val="12"/>
        </w:rPr>
        <w:t> </w:t>
      </w:r>
      <w:r>
        <w:rPr>
          <w:color w:val="231F20"/>
          <w:w w:val="115"/>
          <w:sz w:val="12"/>
        </w:rPr>
        <w:t>commonwealth</w:t>
      </w:r>
      <w:r>
        <w:rPr>
          <w:color w:val="231F20"/>
          <w:spacing w:val="40"/>
          <w:w w:val="115"/>
          <w:sz w:val="12"/>
        </w:rPr>
        <w:t> </w:t>
      </w:r>
      <w:r>
        <w:rPr>
          <w:color w:val="231F20"/>
          <w:w w:val="115"/>
          <w:sz w:val="12"/>
        </w:rPr>
        <w:t>payments to match</w:t>
      </w:r>
      <w:r>
        <w:rPr>
          <w:color w:val="231F20"/>
          <w:spacing w:val="40"/>
          <w:w w:val="115"/>
          <w:sz w:val="12"/>
        </w:rPr>
        <w:t> </w:t>
      </w:r>
      <w:r>
        <w:rPr>
          <w:color w:val="231F20"/>
          <w:w w:val="115"/>
          <w:sz w:val="12"/>
        </w:rPr>
        <w:t>housing</w:t>
      </w:r>
      <w:r>
        <w:rPr>
          <w:color w:val="231F20"/>
          <w:spacing w:val="-6"/>
          <w:w w:val="115"/>
          <w:sz w:val="12"/>
        </w:rPr>
        <w:t> </w:t>
      </w:r>
      <w:r>
        <w:rPr>
          <w:color w:val="231F20"/>
          <w:w w:val="115"/>
          <w:sz w:val="12"/>
        </w:rPr>
        <w:t>costs</w:t>
      </w:r>
    </w:p>
    <w:p>
      <w:pPr>
        <w:spacing w:line="302" w:lineRule="auto" w:before="128"/>
        <w:ind w:left="660" w:right="0" w:firstLine="0"/>
        <w:jc w:val="left"/>
        <w:rPr>
          <w:sz w:val="12"/>
        </w:rPr>
      </w:pPr>
      <w:r>
        <w:rPr/>
        <w:br w:type="column"/>
      </w:r>
      <w:r>
        <w:rPr>
          <w:color w:val="231F20"/>
          <w:w w:val="115"/>
          <w:sz w:val="12"/>
        </w:rPr>
        <w:t>More</w:t>
      </w:r>
      <w:r>
        <w:rPr>
          <w:color w:val="231F20"/>
          <w:spacing w:val="-6"/>
          <w:w w:val="115"/>
          <w:sz w:val="12"/>
        </w:rPr>
        <w:t> </w:t>
      </w:r>
      <w:r>
        <w:rPr>
          <w:color w:val="231F20"/>
          <w:w w:val="115"/>
          <w:sz w:val="12"/>
        </w:rPr>
        <w:t>Aboriginal</w:t>
      </w:r>
      <w:r>
        <w:rPr>
          <w:color w:val="231F20"/>
          <w:spacing w:val="40"/>
          <w:w w:val="115"/>
          <w:sz w:val="12"/>
        </w:rPr>
        <w:t> </w:t>
      </w:r>
      <w:r>
        <w:rPr>
          <w:color w:val="231F20"/>
          <w:w w:val="115"/>
          <w:sz w:val="12"/>
        </w:rPr>
        <w:t>real</w:t>
      </w:r>
      <w:r>
        <w:rPr>
          <w:color w:val="231F20"/>
          <w:spacing w:val="-8"/>
          <w:w w:val="115"/>
          <w:sz w:val="12"/>
        </w:rPr>
        <w:t> </w:t>
      </w:r>
      <w:r>
        <w:rPr>
          <w:color w:val="231F20"/>
          <w:w w:val="115"/>
          <w:sz w:val="12"/>
        </w:rPr>
        <w:t>estate</w:t>
      </w:r>
      <w:r>
        <w:rPr>
          <w:color w:val="231F20"/>
          <w:spacing w:val="-8"/>
          <w:w w:val="115"/>
          <w:sz w:val="12"/>
        </w:rPr>
        <w:t> </w:t>
      </w:r>
      <w:r>
        <w:rPr>
          <w:color w:val="231F20"/>
          <w:w w:val="115"/>
          <w:sz w:val="12"/>
        </w:rPr>
        <w:t>agents</w:t>
      </w:r>
    </w:p>
    <w:p>
      <w:pPr>
        <w:pStyle w:val="BodyText"/>
        <w:spacing w:before="10"/>
        <w:rPr>
          <w:sz w:val="21"/>
        </w:rPr>
      </w:pPr>
    </w:p>
    <w:p>
      <w:pPr>
        <w:spacing w:line="302" w:lineRule="auto" w:before="1"/>
        <w:ind w:left="278" w:right="205" w:firstLine="0"/>
        <w:jc w:val="left"/>
        <w:rPr>
          <w:sz w:val="12"/>
        </w:rPr>
      </w:pPr>
      <w:r>
        <w:rPr/>
        <w:pict>
          <v:line style="position:absolute;mso-position-horizontal-relative:page;mso-position-vertical-relative:paragraph;z-index:15734272" from="314.975128pt,-51.900909pt" to="314.975128pt,24.873091pt" stroked="true" strokeweight=".355pt" strokecolor="#130c0e">
            <v:stroke dashstyle="solid"/>
            <w10:wrap type="none"/>
          </v:line>
        </w:pict>
      </w:r>
      <w:r>
        <w:rPr/>
        <w:pict>
          <v:line style="position:absolute;mso-position-horizontal-relative:page;mso-position-vertical-relative:paragraph;z-index:15735808" from="334.770721pt,-51.900909pt" to="334.770721pt,-16.888609pt" stroked="true" strokeweight=".355pt" strokecolor="#130c0e">
            <v:stroke dashstyle="solid"/>
            <w10:wrap type="none"/>
          </v:line>
        </w:pict>
      </w:r>
      <w:r>
        <w:rPr>
          <w:color w:val="231F20"/>
          <w:w w:val="115"/>
          <w:sz w:val="12"/>
        </w:rPr>
        <w:t>Ongoing</w:t>
      </w:r>
      <w:r>
        <w:rPr>
          <w:color w:val="231F20"/>
          <w:spacing w:val="-6"/>
          <w:w w:val="115"/>
          <w:sz w:val="12"/>
        </w:rPr>
        <w:t> </w:t>
      </w:r>
      <w:r>
        <w:rPr>
          <w:color w:val="231F20"/>
          <w:w w:val="115"/>
          <w:sz w:val="12"/>
        </w:rPr>
        <w:t>cutural</w:t>
      </w:r>
      <w:r>
        <w:rPr>
          <w:color w:val="231F20"/>
          <w:spacing w:val="40"/>
          <w:w w:val="115"/>
          <w:sz w:val="12"/>
        </w:rPr>
        <w:t> </w:t>
      </w:r>
      <w:r>
        <w:rPr>
          <w:color w:val="231F20"/>
          <w:w w:val="115"/>
          <w:sz w:val="12"/>
        </w:rPr>
        <w:t>awareness</w:t>
      </w:r>
      <w:r>
        <w:rPr>
          <w:color w:val="231F20"/>
          <w:spacing w:val="-8"/>
          <w:w w:val="115"/>
          <w:sz w:val="12"/>
        </w:rPr>
        <w:t> </w:t>
      </w:r>
      <w:r>
        <w:rPr>
          <w:color w:val="231F20"/>
          <w:w w:val="115"/>
          <w:sz w:val="12"/>
        </w:rPr>
        <w:t>training</w:t>
      </w:r>
      <w:r>
        <w:rPr>
          <w:color w:val="231F20"/>
          <w:spacing w:val="40"/>
          <w:w w:val="115"/>
          <w:sz w:val="12"/>
        </w:rPr>
        <w:t> </w:t>
      </w:r>
      <w:r>
        <w:rPr>
          <w:color w:val="231F20"/>
          <w:w w:val="115"/>
          <w:sz w:val="12"/>
        </w:rPr>
        <w:t>for real estate</w:t>
      </w:r>
    </w:p>
    <w:p>
      <w:pPr>
        <w:spacing w:line="302" w:lineRule="auto" w:before="123"/>
        <w:ind w:left="559" w:right="0" w:firstLine="0"/>
        <w:jc w:val="left"/>
        <w:rPr>
          <w:sz w:val="12"/>
        </w:rPr>
      </w:pPr>
      <w:r>
        <w:rPr/>
        <w:br w:type="column"/>
      </w:r>
      <w:r>
        <w:rPr>
          <w:color w:val="231F20"/>
          <w:w w:val="115"/>
          <w:sz w:val="12"/>
        </w:rPr>
        <w:t>Partnerships</w:t>
      </w:r>
      <w:r>
        <w:rPr>
          <w:color w:val="231F20"/>
          <w:spacing w:val="-6"/>
          <w:w w:val="115"/>
          <w:sz w:val="12"/>
        </w:rPr>
        <w:t> </w:t>
      </w:r>
      <w:r>
        <w:rPr>
          <w:color w:val="231F20"/>
          <w:w w:val="115"/>
          <w:sz w:val="12"/>
        </w:rPr>
        <w:t>between</w:t>
      </w:r>
      <w:r>
        <w:rPr>
          <w:color w:val="231F20"/>
          <w:spacing w:val="40"/>
          <w:w w:val="115"/>
          <w:sz w:val="12"/>
        </w:rPr>
        <w:t> </w:t>
      </w:r>
      <w:r>
        <w:rPr>
          <w:color w:val="231F20"/>
          <w:w w:val="115"/>
          <w:sz w:val="12"/>
        </w:rPr>
        <w:t>real estate and</w:t>
      </w:r>
      <w:r>
        <w:rPr>
          <w:color w:val="231F20"/>
          <w:spacing w:val="40"/>
          <w:w w:val="115"/>
          <w:sz w:val="12"/>
        </w:rPr>
        <w:t> </w:t>
      </w:r>
      <w:r>
        <w:rPr>
          <w:color w:val="231F20"/>
          <w:w w:val="115"/>
          <w:sz w:val="12"/>
        </w:rPr>
        <w:t>aboriginal</w:t>
      </w:r>
      <w:r>
        <w:rPr>
          <w:color w:val="231F20"/>
          <w:spacing w:val="-8"/>
          <w:w w:val="115"/>
          <w:sz w:val="12"/>
        </w:rPr>
        <w:t> </w:t>
      </w:r>
      <w:r>
        <w:rPr>
          <w:color w:val="231F20"/>
          <w:w w:val="115"/>
          <w:sz w:val="12"/>
        </w:rPr>
        <w:t>organisations</w:t>
      </w:r>
    </w:p>
    <w:p>
      <w:pPr>
        <w:pStyle w:val="BodyText"/>
        <w:spacing w:before="8"/>
        <w:rPr>
          <w:sz w:val="23"/>
        </w:rPr>
      </w:pPr>
    </w:p>
    <w:p>
      <w:pPr>
        <w:spacing w:line="302" w:lineRule="auto" w:before="0"/>
        <w:ind w:left="216" w:right="253" w:firstLine="0"/>
        <w:jc w:val="left"/>
        <w:rPr>
          <w:sz w:val="12"/>
        </w:rPr>
      </w:pPr>
      <w:r>
        <w:rPr/>
        <w:pict>
          <v:line style="position:absolute;mso-position-horizontal-relative:page;mso-position-vertical-relative:paragraph;z-index:15734784" from="398.348419pt,-62.041805pt" to="398.348419pt,15.517295pt" stroked="true" strokeweight=".355pt" strokecolor="#130c0e">
            <v:stroke dashstyle="solid"/>
            <w10:wrap type="none"/>
          </v:line>
        </w:pict>
      </w:r>
      <w:r>
        <w:rPr/>
        <w:pict>
          <v:line style="position:absolute;mso-position-horizontal-relative:page;mso-position-vertical-relative:paragraph;z-index:15736320" from="414.347717pt,-62.041805pt" to="414.347717pt,-17.947505pt" stroked="true" strokeweight=".355pt" strokecolor="#130c0e">
            <v:stroke dashstyle="solid"/>
            <w10:wrap type="none"/>
          </v:line>
        </w:pict>
      </w:r>
      <w:r>
        <w:rPr>
          <w:color w:val="231F20"/>
          <w:w w:val="115"/>
          <w:sz w:val="12"/>
        </w:rPr>
        <w:t>Assistance</w:t>
      </w:r>
      <w:r>
        <w:rPr>
          <w:color w:val="231F20"/>
          <w:spacing w:val="-6"/>
          <w:w w:val="115"/>
          <w:sz w:val="12"/>
        </w:rPr>
        <w:t> </w:t>
      </w:r>
      <w:r>
        <w:rPr>
          <w:color w:val="231F20"/>
          <w:w w:val="115"/>
          <w:sz w:val="12"/>
        </w:rPr>
        <w:t>with</w:t>
      </w:r>
      <w:r>
        <w:rPr>
          <w:color w:val="231F20"/>
          <w:spacing w:val="40"/>
          <w:w w:val="115"/>
          <w:sz w:val="12"/>
        </w:rPr>
        <w:t> </w:t>
      </w:r>
      <w:r>
        <w:rPr>
          <w:color w:val="231F20"/>
          <w:w w:val="115"/>
          <w:sz w:val="12"/>
        </w:rPr>
        <w:t>application</w:t>
      </w:r>
      <w:r>
        <w:rPr>
          <w:color w:val="231F20"/>
          <w:spacing w:val="-8"/>
          <w:w w:val="115"/>
          <w:sz w:val="12"/>
        </w:rPr>
        <w:t> </w:t>
      </w:r>
      <w:r>
        <w:rPr>
          <w:color w:val="231F20"/>
          <w:w w:val="115"/>
          <w:sz w:val="12"/>
        </w:rPr>
        <w:t>forms</w:t>
      </w:r>
    </w:p>
    <w:p>
      <w:pPr>
        <w:spacing w:before="129"/>
        <w:ind w:left="301" w:right="0" w:firstLine="0"/>
        <w:jc w:val="left"/>
        <w:rPr>
          <w:sz w:val="12"/>
        </w:rPr>
      </w:pPr>
      <w:r>
        <w:rPr/>
        <w:br w:type="column"/>
      </w:r>
      <w:r>
        <w:rPr>
          <w:color w:val="231F20"/>
          <w:w w:val="115"/>
          <w:sz w:val="12"/>
        </w:rPr>
        <w:t>Brokerage</w:t>
      </w:r>
      <w:r>
        <w:rPr>
          <w:color w:val="231F20"/>
          <w:spacing w:val="16"/>
          <w:w w:val="115"/>
          <w:sz w:val="12"/>
        </w:rPr>
        <w:t> </w:t>
      </w:r>
      <w:r>
        <w:rPr>
          <w:color w:val="231F20"/>
          <w:spacing w:val="-2"/>
          <w:w w:val="115"/>
          <w:sz w:val="12"/>
        </w:rPr>
        <w:t>services</w:t>
      </w:r>
    </w:p>
    <w:p>
      <w:pPr>
        <w:spacing w:before="39"/>
        <w:ind w:left="301" w:right="0" w:firstLine="0"/>
        <w:jc w:val="left"/>
        <w:rPr>
          <w:sz w:val="12"/>
        </w:rPr>
      </w:pPr>
      <w:r>
        <w:rPr/>
        <w:pict>
          <v:line style="position:absolute;mso-position-horizontal-relative:page;mso-position-vertical-relative:paragraph;z-index:15737344" from="500.350311pt,-27.496103pt" to="500.350311pt,7.590397pt" stroked="true" strokeweight=".355pt" strokecolor="#130c0e">
            <v:stroke dashstyle="solid"/>
            <w10:wrap type="none"/>
          </v:line>
        </w:pict>
      </w:r>
      <w:r>
        <w:rPr>
          <w:color w:val="231F20"/>
          <w:w w:val="110"/>
          <w:sz w:val="12"/>
        </w:rPr>
        <w:t>i.e.</w:t>
      </w:r>
      <w:r>
        <w:rPr>
          <w:color w:val="231F20"/>
          <w:spacing w:val="-3"/>
          <w:w w:val="110"/>
          <w:sz w:val="12"/>
        </w:rPr>
        <w:t> </w:t>
      </w:r>
      <w:r>
        <w:rPr>
          <w:color w:val="231F20"/>
          <w:spacing w:val="-2"/>
          <w:w w:val="110"/>
          <w:sz w:val="12"/>
        </w:rPr>
        <w:t>APRAP</w:t>
      </w:r>
    </w:p>
    <w:p>
      <w:pPr>
        <w:spacing w:line="302" w:lineRule="auto" w:before="123"/>
        <w:ind w:left="208" w:right="0" w:firstLine="0"/>
        <w:jc w:val="left"/>
        <w:rPr>
          <w:sz w:val="12"/>
        </w:rPr>
      </w:pPr>
      <w:r>
        <w:rPr/>
        <w:br w:type="column"/>
      </w:r>
      <w:r>
        <w:rPr>
          <w:color w:val="231F20"/>
          <w:spacing w:val="-2"/>
          <w:w w:val="115"/>
          <w:sz w:val="12"/>
        </w:rPr>
        <w:t>Capacity-building</w:t>
      </w:r>
      <w:r>
        <w:rPr>
          <w:color w:val="231F20"/>
          <w:spacing w:val="40"/>
          <w:w w:val="115"/>
          <w:sz w:val="12"/>
        </w:rPr>
        <w:t> </w:t>
      </w:r>
      <w:r>
        <w:rPr>
          <w:color w:val="231F20"/>
          <w:w w:val="115"/>
          <w:sz w:val="12"/>
        </w:rPr>
        <w:t>programs prior to</w:t>
      </w:r>
      <w:r>
        <w:rPr>
          <w:color w:val="231F20"/>
          <w:spacing w:val="40"/>
          <w:w w:val="115"/>
          <w:sz w:val="12"/>
        </w:rPr>
        <w:t> </w:t>
      </w:r>
      <w:r>
        <w:rPr>
          <w:color w:val="231F20"/>
          <w:w w:val="115"/>
          <w:sz w:val="12"/>
        </w:rPr>
        <w:t>moving</w:t>
      </w:r>
      <w:r>
        <w:rPr>
          <w:color w:val="231F20"/>
          <w:spacing w:val="-7"/>
          <w:w w:val="115"/>
          <w:sz w:val="12"/>
        </w:rPr>
        <w:t> </w:t>
      </w:r>
      <w:r>
        <w:rPr>
          <w:color w:val="231F20"/>
          <w:w w:val="115"/>
          <w:sz w:val="12"/>
        </w:rPr>
        <w:t>out</w:t>
      </w:r>
      <w:r>
        <w:rPr>
          <w:color w:val="231F20"/>
          <w:spacing w:val="-7"/>
          <w:w w:val="115"/>
          <w:sz w:val="12"/>
        </w:rPr>
        <w:t> </w:t>
      </w:r>
      <w:r>
        <w:rPr>
          <w:color w:val="231F20"/>
          <w:w w:val="115"/>
          <w:sz w:val="12"/>
        </w:rPr>
        <w:t>of</w:t>
      </w:r>
      <w:r>
        <w:rPr>
          <w:color w:val="231F20"/>
          <w:spacing w:val="-7"/>
          <w:w w:val="115"/>
          <w:sz w:val="12"/>
        </w:rPr>
        <w:t> </w:t>
      </w:r>
      <w:r>
        <w:rPr>
          <w:color w:val="231F20"/>
          <w:w w:val="115"/>
          <w:sz w:val="12"/>
        </w:rPr>
        <w:t>home</w:t>
      </w:r>
    </w:p>
    <w:p>
      <w:pPr>
        <w:spacing w:line="302" w:lineRule="auto" w:before="129"/>
        <w:ind w:left="879" w:right="594" w:firstLine="0"/>
        <w:jc w:val="left"/>
        <w:rPr>
          <w:sz w:val="12"/>
        </w:rPr>
      </w:pPr>
      <w:r>
        <w:rPr/>
        <w:br w:type="column"/>
      </w:r>
      <w:r>
        <w:rPr>
          <w:color w:val="231F20"/>
          <w:w w:val="115"/>
          <w:sz w:val="12"/>
        </w:rPr>
        <w:t>Culturally</w:t>
      </w:r>
      <w:r>
        <w:rPr>
          <w:color w:val="231F20"/>
          <w:spacing w:val="-6"/>
          <w:w w:val="115"/>
          <w:sz w:val="12"/>
        </w:rPr>
        <w:t> </w:t>
      </w:r>
      <w:r>
        <w:rPr>
          <w:color w:val="231F20"/>
          <w:w w:val="115"/>
          <w:sz w:val="12"/>
        </w:rPr>
        <w:t>safe</w:t>
      </w:r>
      <w:r>
        <w:rPr>
          <w:color w:val="231F20"/>
          <w:spacing w:val="40"/>
          <w:w w:val="115"/>
          <w:sz w:val="12"/>
        </w:rPr>
        <w:t> </w:t>
      </w:r>
      <w:r>
        <w:rPr>
          <w:color w:val="231F20"/>
          <w:w w:val="115"/>
          <w:sz w:val="12"/>
        </w:rPr>
        <w:t>VCAT</w:t>
      </w:r>
      <w:r>
        <w:rPr>
          <w:color w:val="231F20"/>
          <w:spacing w:val="-7"/>
          <w:w w:val="115"/>
          <w:sz w:val="12"/>
        </w:rPr>
        <w:t> </w:t>
      </w:r>
      <w:r>
        <w:rPr>
          <w:color w:val="231F20"/>
          <w:w w:val="115"/>
          <w:sz w:val="12"/>
        </w:rPr>
        <w:t>processes</w:t>
      </w:r>
    </w:p>
    <w:p>
      <w:pPr>
        <w:pStyle w:val="BodyText"/>
        <w:rPr>
          <w:sz w:val="16"/>
        </w:rPr>
      </w:pPr>
    </w:p>
    <w:p>
      <w:pPr>
        <w:pStyle w:val="BodyText"/>
        <w:spacing w:before="2"/>
        <w:rPr>
          <w:sz w:val="19"/>
        </w:rPr>
      </w:pPr>
    </w:p>
    <w:p>
      <w:pPr>
        <w:spacing w:line="302" w:lineRule="auto" w:before="0"/>
        <w:ind w:left="268" w:right="895" w:firstLine="0"/>
        <w:jc w:val="left"/>
        <w:rPr>
          <w:sz w:val="12"/>
        </w:rPr>
      </w:pPr>
      <w:r>
        <w:rPr/>
        <w:pict>
          <v:line style="position:absolute;mso-position-horizontal-relative:page;mso-position-vertical-relative:paragraph;z-index:15737856" from="640.826233pt,-60.117306pt" to="640.826233pt,14.883194pt" stroked="true" strokeweight=".355pt" strokecolor="#130c0e">
            <v:stroke dashstyle="solid"/>
            <w10:wrap type="none"/>
          </v:line>
        </w:pict>
      </w:r>
      <w:r>
        <w:rPr>
          <w:color w:val="231F20"/>
          <w:spacing w:val="-2"/>
          <w:w w:val="120"/>
          <w:sz w:val="12"/>
        </w:rPr>
        <w:t>Support</w:t>
      </w:r>
      <w:r>
        <w:rPr>
          <w:color w:val="231F20"/>
          <w:spacing w:val="-7"/>
          <w:w w:val="120"/>
          <w:sz w:val="12"/>
        </w:rPr>
        <w:t> </w:t>
      </w:r>
      <w:r>
        <w:rPr>
          <w:color w:val="231F20"/>
          <w:spacing w:val="-2"/>
          <w:w w:val="120"/>
          <w:sz w:val="12"/>
        </w:rPr>
        <w:t>programs</w:t>
      </w:r>
      <w:r>
        <w:rPr>
          <w:color w:val="231F20"/>
          <w:spacing w:val="40"/>
          <w:w w:val="120"/>
          <w:sz w:val="12"/>
        </w:rPr>
        <w:t> </w:t>
      </w:r>
      <w:r>
        <w:rPr>
          <w:color w:val="231F20"/>
          <w:w w:val="120"/>
          <w:sz w:val="12"/>
        </w:rPr>
        <w:t>during</w:t>
      </w:r>
      <w:r>
        <w:rPr>
          <w:color w:val="231F20"/>
          <w:spacing w:val="-7"/>
          <w:w w:val="120"/>
          <w:sz w:val="12"/>
        </w:rPr>
        <w:t> </w:t>
      </w:r>
      <w:r>
        <w:rPr>
          <w:color w:val="231F20"/>
          <w:w w:val="120"/>
          <w:sz w:val="12"/>
        </w:rPr>
        <w:t>tenancy</w:t>
      </w:r>
    </w:p>
    <w:p>
      <w:pPr>
        <w:spacing w:after="0" w:line="302" w:lineRule="auto"/>
        <w:jc w:val="left"/>
        <w:rPr>
          <w:sz w:val="12"/>
        </w:rPr>
        <w:sectPr>
          <w:type w:val="continuous"/>
          <w:pgSz w:w="16840" w:h="11910" w:orient="landscape"/>
          <w:pgMar w:header="0" w:footer="0" w:top="1920" w:bottom="280" w:left="940" w:right="1680"/>
          <w:cols w:num="7" w:equalWidth="0">
            <w:col w:w="2963" w:space="40"/>
            <w:col w:w="2114" w:space="39"/>
            <w:col w:w="1680" w:space="39"/>
            <w:col w:w="1931" w:space="39"/>
            <w:col w:w="1384" w:space="40"/>
            <w:col w:w="1366" w:space="40"/>
            <w:col w:w="2545"/>
          </w:cols>
        </w:sectPr>
      </w:pPr>
    </w:p>
    <w:p>
      <w:pPr>
        <w:rPr>
          <w:sz w:val="2"/>
          <w:szCs w:val="2"/>
        </w:rPr>
      </w:pPr>
      <w:r>
        <w:rPr/>
        <w:pict>
          <v:shape style="position:absolute;margin-left:787.067749pt;margin-top:349.828033pt;width:10.2pt;height:194.45pt;mso-position-horizontal-relative:page;mso-position-vertical-relative:page;z-index:15746560" type="#_x0000_t202" id="docshape34"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12</w:t>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3"/>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2"/>
                      <w:w w:val="110"/>
                      <w:sz w:val="12"/>
                    </w:rPr>
                    <w:t> Technology</w:t>
                  </w:r>
                </w:p>
              </w:txbxContent>
            </v:textbox>
            <w10:wrap type="none"/>
          </v:shape>
        </w:pict>
      </w:r>
    </w:p>
    <w:p>
      <w:pPr>
        <w:spacing w:after="0"/>
        <w:rPr>
          <w:sz w:val="2"/>
          <w:szCs w:val="2"/>
        </w:rPr>
        <w:sectPr>
          <w:type w:val="continuous"/>
          <w:pgSz w:w="16840" w:h="11910" w:orient="landscape"/>
          <w:pgMar w:header="0" w:footer="0" w:top="1920" w:bottom="280" w:left="940" w:right="1680"/>
        </w:sectPr>
      </w:pPr>
    </w:p>
    <w:p>
      <w:pPr>
        <w:pStyle w:val="Heading3"/>
        <w:spacing w:before="80"/>
        <w:ind w:left="160"/>
      </w:pPr>
      <w:bookmarkStart w:name="_TOC_250060" w:id="2"/>
      <w:r>
        <w:rPr>
          <w:color w:val="F15B4A"/>
        </w:rPr>
        <w:t>Concluding</w:t>
      </w:r>
      <w:r>
        <w:rPr>
          <w:color w:val="F15B4A"/>
          <w:spacing w:val="77"/>
          <w:w w:val="150"/>
        </w:rPr>
        <w:t> </w:t>
      </w:r>
      <w:bookmarkEnd w:id="2"/>
      <w:r>
        <w:rPr>
          <w:color w:val="F15B4A"/>
          <w:spacing w:val="-2"/>
          <w:w w:val="105"/>
        </w:rPr>
        <w:t>Remarks</w:t>
      </w:r>
    </w:p>
    <w:p>
      <w:pPr>
        <w:pStyle w:val="BodyText"/>
        <w:rPr>
          <w:sz w:val="20"/>
        </w:rPr>
      </w:pPr>
    </w:p>
    <w:p>
      <w:pPr>
        <w:pStyle w:val="BodyText"/>
        <w:rPr>
          <w:sz w:val="20"/>
        </w:rPr>
      </w:pPr>
    </w:p>
    <w:p>
      <w:pPr>
        <w:pStyle w:val="BodyText"/>
        <w:spacing w:before="10"/>
        <w:rPr>
          <w:sz w:val="21"/>
        </w:rPr>
      </w:pPr>
    </w:p>
    <w:p>
      <w:pPr>
        <w:pStyle w:val="BodyText"/>
        <w:spacing w:line="283" w:lineRule="auto" w:before="1"/>
        <w:ind w:left="160" w:right="3581"/>
      </w:pPr>
      <w:r>
        <w:rPr>
          <w:color w:val="231F20"/>
          <w:w w:val="110"/>
        </w:rPr>
        <w:t>Research that includes the perspectives, viewpoints and lived experiences of Aboriginal Victorians, and Aboriginal people in Australia generally, about their housing experiences, needs and aspirations, is relatively rare. Our research, founded in frameworks of the Renter’s</w:t>
      </w:r>
      <w:r>
        <w:rPr>
          <w:color w:val="231F20"/>
          <w:spacing w:val="-7"/>
          <w:w w:val="110"/>
        </w:rPr>
        <w:t> </w:t>
      </w:r>
      <w:r>
        <w:rPr>
          <w:color w:val="231F20"/>
          <w:w w:val="110"/>
        </w:rPr>
        <w:t>Journey,</w:t>
      </w:r>
      <w:r>
        <w:rPr>
          <w:color w:val="231F20"/>
          <w:spacing w:val="-7"/>
          <w:w w:val="110"/>
        </w:rPr>
        <w:t> </w:t>
      </w:r>
      <w:r>
        <w:rPr>
          <w:color w:val="231F20"/>
          <w:w w:val="110"/>
        </w:rPr>
        <w:t>housing</w:t>
      </w:r>
      <w:r>
        <w:rPr>
          <w:color w:val="231F20"/>
          <w:spacing w:val="-7"/>
          <w:w w:val="110"/>
        </w:rPr>
        <w:t> </w:t>
      </w:r>
      <w:r>
        <w:rPr>
          <w:color w:val="231F20"/>
          <w:w w:val="110"/>
        </w:rPr>
        <w:t>aspirations</w:t>
      </w:r>
      <w:r>
        <w:rPr>
          <w:color w:val="231F20"/>
          <w:spacing w:val="-7"/>
          <w:w w:val="110"/>
        </w:rPr>
        <w:t> </w:t>
      </w:r>
      <w:r>
        <w:rPr>
          <w:color w:val="231F20"/>
          <w:w w:val="110"/>
        </w:rPr>
        <w:t>and</w:t>
      </w:r>
      <w:r>
        <w:rPr>
          <w:color w:val="231F20"/>
          <w:spacing w:val="-7"/>
          <w:w w:val="110"/>
        </w:rPr>
        <w:t> </w:t>
      </w:r>
      <w:r>
        <w:rPr>
          <w:color w:val="231F20"/>
          <w:w w:val="110"/>
        </w:rPr>
        <w:t>an</w:t>
      </w:r>
      <w:r>
        <w:rPr>
          <w:color w:val="231F20"/>
          <w:spacing w:val="-7"/>
          <w:w w:val="110"/>
        </w:rPr>
        <w:t> </w:t>
      </w:r>
      <w:r>
        <w:rPr>
          <w:color w:val="231F20"/>
          <w:w w:val="110"/>
        </w:rPr>
        <w:t>Indigenous</w:t>
      </w:r>
      <w:r>
        <w:rPr>
          <w:color w:val="231F20"/>
          <w:spacing w:val="-7"/>
          <w:w w:val="110"/>
        </w:rPr>
        <w:t> </w:t>
      </w:r>
      <w:r>
        <w:rPr>
          <w:color w:val="231F20"/>
          <w:w w:val="110"/>
        </w:rPr>
        <w:t>Knowledge</w:t>
      </w:r>
      <w:r>
        <w:rPr>
          <w:color w:val="231F20"/>
          <w:spacing w:val="-7"/>
          <w:w w:val="110"/>
        </w:rPr>
        <w:t> </w:t>
      </w:r>
      <w:r>
        <w:rPr>
          <w:color w:val="231F20"/>
          <w:w w:val="110"/>
        </w:rPr>
        <w:t>Framework,</w:t>
      </w:r>
      <w:r>
        <w:rPr>
          <w:color w:val="231F20"/>
          <w:spacing w:val="-7"/>
          <w:w w:val="110"/>
        </w:rPr>
        <w:t> </w:t>
      </w:r>
      <w:r>
        <w:rPr>
          <w:color w:val="231F20"/>
          <w:w w:val="110"/>
        </w:rPr>
        <w:t>provides cause for both concern and optimism.</w:t>
      </w:r>
    </w:p>
    <w:p>
      <w:pPr>
        <w:pStyle w:val="BodyText"/>
        <w:spacing w:line="283" w:lineRule="auto" w:before="3"/>
        <w:ind w:left="160" w:right="3752"/>
      </w:pPr>
      <w:r>
        <w:rPr>
          <w:color w:val="231F20"/>
          <w:w w:val="110"/>
        </w:rPr>
        <w:t>For</w:t>
      </w:r>
      <w:r>
        <w:rPr>
          <w:color w:val="231F20"/>
          <w:spacing w:val="-5"/>
          <w:w w:val="110"/>
        </w:rPr>
        <w:t> </w:t>
      </w:r>
      <w:r>
        <w:rPr>
          <w:color w:val="231F20"/>
          <w:w w:val="110"/>
        </w:rPr>
        <w:t>current</w:t>
      </w:r>
      <w:r>
        <w:rPr>
          <w:color w:val="231F20"/>
          <w:spacing w:val="-5"/>
          <w:w w:val="110"/>
        </w:rPr>
        <w:t> </w:t>
      </w:r>
      <w:r>
        <w:rPr>
          <w:color w:val="231F20"/>
          <w:w w:val="110"/>
        </w:rPr>
        <w:t>and</w:t>
      </w:r>
      <w:r>
        <w:rPr>
          <w:color w:val="231F20"/>
          <w:spacing w:val="-5"/>
          <w:w w:val="110"/>
        </w:rPr>
        <w:t> </w:t>
      </w:r>
      <w:r>
        <w:rPr>
          <w:color w:val="231F20"/>
          <w:w w:val="110"/>
        </w:rPr>
        <w:t>future</w:t>
      </w:r>
      <w:r>
        <w:rPr>
          <w:color w:val="231F20"/>
          <w:spacing w:val="-5"/>
          <w:w w:val="110"/>
        </w:rPr>
        <w:t> </w:t>
      </w:r>
      <w:r>
        <w:rPr>
          <w:color w:val="231F20"/>
          <w:w w:val="110"/>
        </w:rPr>
        <w:t>generations</w:t>
      </w:r>
      <w:r>
        <w:rPr>
          <w:color w:val="231F20"/>
          <w:spacing w:val="-5"/>
          <w:w w:val="110"/>
        </w:rPr>
        <w:t> </w:t>
      </w:r>
      <w:r>
        <w:rPr>
          <w:color w:val="231F20"/>
          <w:w w:val="110"/>
        </w:rPr>
        <w:t>of</w:t>
      </w:r>
      <w:r>
        <w:rPr>
          <w:color w:val="231F20"/>
          <w:spacing w:val="-5"/>
          <w:w w:val="110"/>
        </w:rPr>
        <w:t> </w:t>
      </w:r>
      <w:r>
        <w:rPr>
          <w:color w:val="231F20"/>
          <w:w w:val="110"/>
        </w:rPr>
        <w:t>Aboriginal</w:t>
      </w:r>
      <w:r>
        <w:rPr>
          <w:color w:val="231F20"/>
          <w:spacing w:val="-5"/>
          <w:w w:val="110"/>
        </w:rPr>
        <w:t> </w:t>
      </w:r>
      <w:r>
        <w:rPr>
          <w:color w:val="231F20"/>
          <w:w w:val="110"/>
        </w:rPr>
        <w:t>Victorians,</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housing</w:t>
      </w:r>
      <w:r>
        <w:rPr>
          <w:color w:val="231F20"/>
          <w:spacing w:val="-5"/>
          <w:w w:val="110"/>
        </w:rPr>
        <w:t> </w:t>
      </w:r>
      <w:r>
        <w:rPr>
          <w:color w:val="231F20"/>
          <w:w w:val="110"/>
        </w:rPr>
        <w:t>forms a</w:t>
      </w:r>
      <w:r>
        <w:rPr>
          <w:color w:val="231F20"/>
          <w:spacing w:val="-3"/>
          <w:w w:val="110"/>
        </w:rPr>
        <w:t> </w:t>
      </w:r>
      <w:r>
        <w:rPr>
          <w:color w:val="231F20"/>
          <w:w w:val="110"/>
        </w:rPr>
        <w:t>necessary</w:t>
      </w:r>
      <w:r>
        <w:rPr>
          <w:color w:val="231F20"/>
          <w:spacing w:val="-3"/>
          <w:w w:val="110"/>
        </w:rPr>
        <w:t> </w:t>
      </w:r>
      <w:r>
        <w:rPr>
          <w:color w:val="231F20"/>
          <w:w w:val="110"/>
        </w:rPr>
        <w:t>potential</w:t>
      </w:r>
      <w:r>
        <w:rPr>
          <w:color w:val="231F20"/>
          <w:spacing w:val="-3"/>
          <w:w w:val="110"/>
        </w:rPr>
        <w:t> </w:t>
      </w:r>
      <w:r>
        <w:rPr>
          <w:color w:val="231F20"/>
          <w:w w:val="110"/>
        </w:rPr>
        <w:t>part</w:t>
      </w:r>
      <w:r>
        <w:rPr>
          <w:color w:val="231F20"/>
          <w:spacing w:val="-3"/>
          <w:w w:val="110"/>
        </w:rPr>
        <w:t> </w:t>
      </w:r>
      <w:r>
        <w:rPr>
          <w:color w:val="231F20"/>
          <w:w w:val="110"/>
        </w:rPr>
        <w:t>of</w:t>
      </w:r>
      <w:r>
        <w:rPr>
          <w:color w:val="231F20"/>
          <w:spacing w:val="-3"/>
          <w:w w:val="110"/>
        </w:rPr>
        <w:t> </w:t>
      </w:r>
      <w:r>
        <w:rPr>
          <w:color w:val="231F20"/>
          <w:w w:val="110"/>
        </w:rPr>
        <w:t>housing</w:t>
      </w:r>
      <w:r>
        <w:rPr>
          <w:color w:val="231F20"/>
          <w:spacing w:val="-3"/>
          <w:w w:val="110"/>
        </w:rPr>
        <w:t> </w:t>
      </w:r>
      <w:r>
        <w:rPr>
          <w:color w:val="231F20"/>
          <w:w w:val="110"/>
        </w:rPr>
        <w:t>pathways.</w:t>
      </w:r>
      <w:r>
        <w:rPr>
          <w:color w:val="231F20"/>
          <w:spacing w:val="-3"/>
          <w:w w:val="110"/>
        </w:rPr>
        <w:t> </w:t>
      </w:r>
      <w:r>
        <w:rPr>
          <w:color w:val="231F20"/>
          <w:w w:val="110"/>
        </w:rPr>
        <w:t>However,</w:t>
      </w:r>
      <w:r>
        <w:rPr>
          <w:color w:val="231F20"/>
          <w:spacing w:val="-3"/>
          <w:w w:val="110"/>
        </w:rPr>
        <w:t> </w:t>
      </w:r>
      <w:r>
        <w:rPr>
          <w:color w:val="231F20"/>
          <w:w w:val="110"/>
        </w:rPr>
        <w:t>private</w:t>
      </w:r>
      <w:r>
        <w:rPr>
          <w:color w:val="231F20"/>
          <w:spacing w:val="-3"/>
          <w:w w:val="110"/>
        </w:rPr>
        <w:t> </w:t>
      </w:r>
      <w:r>
        <w:rPr>
          <w:color w:val="231F20"/>
          <w:w w:val="110"/>
        </w:rPr>
        <w:t>rental</w:t>
      </w:r>
      <w:r>
        <w:rPr>
          <w:color w:val="231F20"/>
          <w:spacing w:val="-3"/>
          <w:w w:val="110"/>
        </w:rPr>
        <w:t> </w:t>
      </w:r>
      <w:r>
        <w:rPr>
          <w:color w:val="231F20"/>
          <w:w w:val="110"/>
        </w:rPr>
        <w:t>can</w:t>
      </w:r>
      <w:r>
        <w:rPr>
          <w:color w:val="231F20"/>
          <w:spacing w:val="-3"/>
          <w:w w:val="110"/>
        </w:rPr>
        <w:t> </w:t>
      </w:r>
      <w:r>
        <w:rPr>
          <w:color w:val="231F20"/>
          <w:w w:val="110"/>
        </w:rPr>
        <w:t>only</w:t>
      </w:r>
      <w:r>
        <w:rPr>
          <w:color w:val="231F20"/>
          <w:spacing w:val="-3"/>
          <w:w w:val="110"/>
        </w:rPr>
        <w:t> </w:t>
      </w:r>
      <w:r>
        <w:rPr>
          <w:color w:val="231F20"/>
          <w:w w:val="110"/>
        </w:rPr>
        <w:t>form</w:t>
      </w:r>
      <w:r>
        <w:rPr>
          <w:color w:val="231F20"/>
          <w:spacing w:val="-3"/>
          <w:w w:val="110"/>
        </w:rPr>
        <w:t> </w:t>
      </w:r>
      <w:r>
        <w:rPr>
          <w:color w:val="231F20"/>
          <w:w w:val="110"/>
        </w:rPr>
        <w:t>a significant and positive part of Aboriginal housing pathways where doors are open and access to housing opportunity is assured.</w:t>
      </w:r>
    </w:p>
    <w:p>
      <w:pPr>
        <w:pStyle w:val="BodyText"/>
        <w:spacing w:line="283" w:lineRule="auto" w:before="3"/>
        <w:ind w:left="160" w:right="3581"/>
      </w:pPr>
      <w:r>
        <w:rPr>
          <w:color w:val="231F20"/>
          <w:w w:val="110"/>
        </w:rPr>
        <w:t>The systemic barriers and challenges facing Aboriginal Victorians examined in this Report represent an extension of long-term barriers and systemic discrimination that perpetuate cycles of disadvantage and disempowerment among Aboriginal people of Victoria. As explained</w:t>
      </w:r>
      <w:r>
        <w:rPr>
          <w:color w:val="231F20"/>
          <w:spacing w:val="-6"/>
          <w:w w:val="110"/>
        </w:rPr>
        <w:t> </w:t>
      </w:r>
      <w:r>
        <w:rPr>
          <w:color w:val="231F20"/>
          <w:w w:val="110"/>
        </w:rPr>
        <w:t>in</w:t>
      </w:r>
      <w:r>
        <w:rPr>
          <w:color w:val="231F20"/>
          <w:spacing w:val="-6"/>
          <w:w w:val="110"/>
        </w:rPr>
        <w:t> </w:t>
      </w:r>
      <w:r>
        <w:rPr>
          <w:color w:val="231F20"/>
          <w:w w:val="110"/>
        </w:rPr>
        <w:t>the</w:t>
      </w:r>
      <w:r>
        <w:rPr>
          <w:color w:val="231F20"/>
          <w:spacing w:val="-6"/>
          <w:w w:val="110"/>
        </w:rPr>
        <w:t> </w:t>
      </w:r>
      <w:r>
        <w:rPr>
          <w:color w:val="231F20"/>
          <w:w w:val="110"/>
        </w:rPr>
        <w:t>voices</w:t>
      </w:r>
      <w:r>
        <w:rPr>
          <w:color w:val="231F20"/>
          <w:spacing w:val="-6"/>
          <w:w w:val="110"/>
        </w:rPr>
        <w:t> </w:t>
      </w:r>
      <w:r>
        <w:rPr>
          <w:color w:val="231F20"/>
          <w:w w:val="110"/>
        </w:rPr>
        <w:t>of</w:t>
      </w:r>
      <w:r>
        <w:rPr>
          <w:color w:val="231F20"/>
          <w:spacing w:val="-6"/>
          <w:w w:val="110"/>
        </w:rPr>
        <w:t> </w:t>
      </w:r>
      <w:r>
        <w:rPr>
          <w:color w:val="231F20"/>
          <w:w w:val="110"/>
        </w:rPr>
        <w:t>Aboriginal</w:t>
      </w:r>
      <w:r>
        <w:rPr>
          <w:color w:val="231F20"/>
          <w:spacing w:val="-6"/>
          <w:w w:val="110"/>
        </w:rPr>
        <w:t> </w:t>
      </w:r>
      <w:r>
        <w:rPr>
          <w:color w:val="231F20"/>
          <w:w w:val="110"/>
        </w:rPr>
        <w:t>people</w:t>
      </w:r>
      <w:r>
        <w:rPr>
          <w:color w:val="231F20"/>
          <w:spacing w:val="-6"/>
          <w:w w:val="110"/>
        </w:rPr>
        <w:t> </w:t>
      </w:r>
      <w:r>
        <w:rPr>
          <w:color w:val="231F20"/>
          <w:w w:val="110"/>
        </w:rPr>
        <w:t>with</w:t>
      </w:r>
      <w:r>
        <w:rPr>
          <w:color w:val="231F20"/>
          <w:spacing w:val="-6"/>
          <w:w w:val="110"/>
        </w:rPr>
        <w:t> </w:t>
      </w:r>
      <w:r>
        <w:rPr>
          <w:color w:val="231F20"/>
          <w:w w:val="110"/>
        </w:rPr>
        <w:t>lived</w:t>
      </w:r>
      <w:r>
        <w:rPr>
          <w:color w:val="231F20"/>
          <w:spacing w:val="-6"/>
          <w:w w:val="110"/>
        </w:rPr>
        <w:t> </w:t>
      </w:r>
      <w:r>
        <w:rPr>
          <w:color w:val="231F20"/>
          <w:w w:val="110"/>
        </w:rPr>
        <w:t>experience,</w:t>
      </w:r>
      <w:r>
        <w:rPr>
          <w:color w:val="231F20"/>
          <w:spacing w:val="-6"/>
          <w:w w:val="110"/>
        </w:rPr>
        <w:t> </w:t>
      </w:r>
      <w:r>
        <w:rPr>
          <w:color w:val="231F20"/>
          <w:w w:val="110"/>
        </w:rPr>
        <w:t>these</w:t>
      </w:r>
      <w:r>
        <w:rPr>
          <w:color w:val="231F20"/>
          <w:spacing w:val="-6"/>
          <w:w w:val="110"/>
        </w:rPr>
        <w:t> </w:t>
      </w:r>
      <w:r>
        <w:rPr>
          <w:color w:val="231F20"/>
          <w:w w:val="110"/>
        </w:rPr>
        <w:t>practices,</w:t>
      </w:r>
      <w:r>
        <w:rPr>
          <w:color w:val="231F20"/>
          <w:spacing w:val="-6"/>
          <w:w w:val="110"/>
        </w:rPr>
        <w:t> </w:t>
      </w:r>
      <w:r>
        <w:rPr>
          <w:color w:val="231F20"/>
          <w:w w:val="110"/>
        </w:rPr>
        <w:t>cultures and</w:t>
      </w:r>
      <w:r>
        <w:rPr>
          <w:color w:val="231F20"/>
          <w:spacing w:val="-4"/>
          <w:w w:val="110"/>
        </w:rPr>
        <w:t> </w:t>
      </w:r>
      <w:r>
        <w:rPr>
          <w:color w:val="231F20"/>
          <w:w w:val="110"/>
        </w:rPr>
        <w:t>processes</w:t>
      </w:r>
      <w:r>
        <w:rPr>
          <w:color w:val="231F20"/>
          <w:spacing w:val="-4"/>
          <w:w w:val="110"/>
        </w:rPr>
        <w:t> </w:t>
      </w:r>
      <w:r>
        <w:rPr>
          <w:color w:val="231F20"/>
          <w:w w:val="110"/>
        </w:rPr>
        <w:t>act,</w:t>
      </w:r>
      <w:r>
        <w:rPr>
          <w:color w:val="231F20"/>
          <w:spacing w:val="-4"/>
          <w:w w:val="110"/>
        </w:rPr>
        <w:t> </w:t>
      </w:r>
      <w:r>
        <w:rPr>
          <w:color w:val="231F20"/>
          <w:w w:val="110"/>
        </w:rPr>
        <w:t>in</w:t>
      </w:r>
      <w:r>
        <w:rPr>
          <w:color w:val="231F20"/>
          <w:spacing w:val="-4"/>
          <w:w w:val="110"/>
        </w:rPr>
        <w:t> </w:t>
      </w:r>
      <w:r>
        <w:rPr>
          <w:color w:val="231F20"/>
          <w:w w:val="110"/>
        </w:rPr>
        <w:t>many</w:t>
      </w:r>
      <w:r>
        <w:rPr>
          <w:color w:val="231F20"/>
          <w:spacing w:val="-4"/>
          <w:w w:val="110"/>
        </w:rPr>
        <w:t> </w:t>
      </w:r>
      <w:r>
        <w:rPr>
          <w:color w:val="231F20"/>
          <w:w w:val="110"/>
        </w:rPr>
        <w:t>ways,</w:t>
      </w:r>
      <w:r>
        <w:rPr>
          <w:color w:val="231F20"/>
          <w:spacing w:val="-4"/>
          <w:w w:val="110"/>
        </w:rPr>
        <w:t> </w:t>
      </w:r>
      <w:r>
        <w:rPr>
          <w:color w:val="231F20"/>
          <w:w w:val="110"/>
        </w:rPr>
        <w:t>to</w:t>
      </w:r>
      <w:r>
        <w:rPr>
          <w:color w:val="231F20"/>
          <w:spacing w:val="-4"/>
          <w:w w:val="110"/>
        </w:rPr>
        <w:t> </w:t>
      </w:r>
      <w:r>
        <w:rPr>
          <w:color w:val="231F20"/>
          <w:w w:val="110"/>
        </w:rPr>
        <w:t>lock</w:t>
      </w:r>
      <w:r>
        <w:rPr>
          <w:color w:val="231F20"/>
          <w:spacing w:val="-4"/>
          <w:w w:val="110"/>
        </w:rPr>
        <w:t> </w:t>
      </w:r>
      <w:r>
        <w:rPr>
          <w:color w:val="231F20"/>
          <w:w w:val="110"/>
        </w:rPr>
        <w:t>Aboriginal</w:t>
      </w:r>
      <w:r>
        <w:rPr>
          <w:color w:val="231F20"/>
          <w:spacing w:val="-4"/>
          <w:w w:val="110"/>
        </w:rPr>
        <w:t> </w:t>
      </w:r>
      <w:r>
        <w:rPr>
          <w:color w:val="231F20"/>
          <w:w w:val="110"/>
        </w:rPr>
        <w:t>Victorians</w:t>
      </w:r>
      <w:r>
        <w:rPr>
          <w:color w:val="231F20"/>
          <w:spacing w:val="-4"/>
          <w:w w:val="110"/>
        </w:rPr>
        <w:t> </w:t>
      </w:r>
      <w:r>
        <w:rPr>
          <w:color w:val="231F20"/>
          <w:w w:val="110"/>
        </w:rPr>
        <w:t>out</w:t>
      </w:r>
      <w:r>
        <w:rPr>
          <w:color w:val="231F20"/>
          <w:spacing w:val="-4"/>
          <w:w w:val="110"/>
        </w:rPr>
        <w:t> </w:t>
      </w:r>
      <w:r>
        <w:rPr>
          <w:color w:val="231F20"/>
          <w:w w:val="110"/>
        </w:rPr>
        <w:t>of</w:t>
      </w:r>
      <w:r>
        <w:rPr>
          <w:color w:val="231F20"/>
          <w:spacing w:val="-4"/>
          <w:w w:val="110"/>
        </w:rPr>
        <w:t> </w:t>
      </w:r>
      <w:r>
        <w:rPr>
          <w:color w:val="231F20"/>
          <w:w w:val="110"/>
        </w:rPr>
        <w:t>private</w:t>
      </w:r>
      <w:r>
        <w:rPr>
          <w:color w:val="231F20"/>
          <w:spacing w:val="-4"/>
          <w:w w:val="110"/>
        </w:rPr>
        <w:t> </w:t>
      </w:r>
      <w:r>
        <w:rPr>
          <w:color w:val="231F20"/>
          <w:w w:val="110"/>
        </w:rPr>
        <w:t>rental</w:t>
      </w:r>
      <w:r>
        <w:rPr>
          <w:color w:val="231F20"/>
          <w:spacing w:val="-4"/>
          <w:w w:val="110"/>
        </w:rPr>
        <w:t> </w:t>
      </w:r>
      <w:r>
        <w:rPr>
          <w:color w:val="231F20"/>
          <w:w w:val="110"/>
        </w:rPr>
        <w:t>housing pathways “from the start”. Intersectional forms of disadvantage are compounded, and widespread negative impacts for families and communities follow.</w:t>
      </w:r>
    </w:p>
    <w:p>
      <w:pPr>
        <w:pStyle w:val="BodyText"/>
        <w:spacing w:line="283" w:lineRule="auto" w:before="5"/>
        <w:ind w:left="160" w:right="3947"/>
      </w:pPr>
      <w:r>
        <w:rPr>
          <w:color w:val="231F20"/>
          <w:w w:val="110"/>
        </w:rPr>
        <w:t>However, the experiences and stories of Aboriginal people with lived experience of private rental in Victoria also suggest there are grounds for optimism and points of promise for change. Most significantly, involving Aboriginal people’s perspectives in the</w:t>
      </w:r>
      <w:r>
        <w:rPr>
          <w:color w:val="231F20"/>
          <w:spacing w:val="-5"/>
          <w:w w:val="110"/>
        </w:rPr>
        <w:t> </w:t>
      </w:r>
      <w:r>
        <w:rPr>
          <w:color w:val="231F20"/>
          <w:w w:val="110"/>
        </w:rPr>
        <w:t>research</w:t>
      </w:r>
      <w:r>
        <w:rPr>
          <w:color w:val="231F20"/>
          <w:spacing w:val="-5"/>
          <w:w w:val="110"/>
        </w:rPr>
        <w:t> </w:t>
      </w:r>
      <w:r>
        <w:rPr>
          <w:color w:val="231F20"/>
          <w:w w:val="110"/>
        </w:rPr>
        <w:t>reported</w:t>
      </w:r>
      <w:r>
        <w:rPr>
          <w:color w:val="231F20"/>
          <w:spacing w:val="-5"/>
          <w:w w:val="110"/>
        </w:rPr>
        <w:t> </w:t>
      </w:r>
      <w:r>
        <w:rPr>
          <w:color w:val="231F20"/>
          <w:w w:val="110"/>
        </w:rPr>
        <w:t>here</w:t>
      </w:r>
      <w:r>
        <w:rPr>
          <w:color w:val="231F20"/>
          <w:spacing w:val="-5"/>
          <w:w w:val="110"/>
        </w:rPr>
        <w:t> </w:t>
      </w:r>
      <w:r>
        <w:rPr>
          <w:color w:val="231F20"/>
          <w:w w:val="110"/>
        </w:rPr>
        <w:t>directs</w:t>
      </w:r>
      <w:r>
        <w:rPr>
          <w:color w:val="231F20"/>
          <w:spacing w:val="-5"/>
          <w:w w:val="110"/>
        </w:rPr>
        <w:t> </w:t>
      </w:r>
      <w:r>
        <w:rPr>
          <w:color w:val="231F20"/>
          <w:w w:val="110"/>
        </w:rPr>
        <w:t>future</w:t>
      </w:r>
      <w:r>
        <w:rPr>
          <w:color w:val="231F20"/>
          <w:spacing w:val="-5"/>
          <w:w w:val="110"/>
        </w:rPr>
        <w:t> </w:t>
      </w:r>
      <w:r>
        <w:rPr>
          <w:color w:val="231F20"/>
          <w:w w:val="110"/>
        </w:rPr>
        <w:t>efforts</w:t>
      </w:r>
      <w:r>
        <w:rPr>
          <w:color w:val="231F20"/>
          <w:spacing w:val="-5"/>
          <w:w w:val="110"/>
        </w:rPr>
        <w:t> </w:t>
      </w:r>
      <w:r>
        <w:rPr>
          <w:color w:val="231F20"/>
          <w:w w:val="110"/>
        </w:rPr>
        <w:t>towards</w:t>
      </w:r>
      <w:r>
        <w:rPr>
          <w:color w:val="231F20"/>
          <w:spacing w:val="-5"/>
          <w:w w:val="110"/>
        </w:rPr>
        <w:t> </w:t>
      </w:r>
      <w:r>
        <w:rPr>
          <w:color w:val="231F20"/>
          <w:w w:val="110"/>
        </w:rPr>
        <w:t>culturally</w:t>
      </w:r>
      <w:r>
        <w:rPr>
          <w:color w:val="231F20"/>
          <w:spacing w:val="-5"/>
          <w:w w:val="110"/>
        </w:rPr>
        <w:t> </w:t>
      </w:r>
      <w:r>
        <w:rPr>
          <w:color w:val="231F20"/>
          <w:w w:val="110"/>
        </w:rPr>
        <w:t>appropriate,</w:t>
      </w:r>
      <w:r>
        <w:rPr>
          <w:color w:val="231F20"/>
          <w:spacing w:val="-5"/>
          <w:w w:val="110"/>
        </w:rPr>
        <w:t> </w:t>
      </w:r>
      <w:r>
        <w:rPr>
          <w:color w:val="231F20"/>
          <w:w w:val="110"/>
        </w:rPr>
        <w:t>safe</w:t>
      </w:r>
    </w:p>
    <w:p>
      <w:pPr>
        <w:pStyle w:val="BodyText"/>
        <w:spacing w:line="283" w:lineRule="auto" w:before="3"/>
        <w:ind w:left="160" w:right="3581"/>
      </w:pPr>
      <w:r>
        <w:rPr>
          <w:color w:val="231F20"/>
          <w:w w:val="110"/>
        </w:rPr>
        <w:t>and informed partnerships for opportunities and to inclusive practices of private rental reform.</w:t>
      </w:r>
      <w:r>
        <w:rPr>
          <w:color w:val="231F20"/>
          <w:spacing w:val="-4"/>
          <w:w w:val="110"/>
        </w:rPr>
        <w:t> </w:t>
      </w:r>
      <w:r>
        <w:rPr>
          <w:color w:val="231F20"/>
          <w:w w:val="110"/>
        </w:rPr>
        <w:t>Additionally,</w:t>
      </w:r>
      <w:r>
        <w:rPr>
          <w:color w:val="231F20"/>
          <w:spacing w:val="-4"/>
          <w:w w:val="110"/>
        </w:rPr>
        <w:t> </w:t>
      </w:r>
      <w:r>
        <w:rPr>
          <w:color w:val="231F20"/>
          <w:w w:val="110"/>
        </w:rPr>
        <w:t>we</w:t>
      </w:r>
      <w:r>
        <w:rPr>
          <w:color w:val="231F20"/>
          <w:spacing w:val="-4"/>
          <w:w w:val="110"/>
        </w:rPr>
        <w:t> </w:t>
      </w:r>
      <w:r>
        <w:rPr>
          <w:color w:val="231F20"/>
          <w:w w:val="110"/>
        </w:rPr>
        <w:t>find</w:t>
      </w:r>
      <w:r>
        <w:rPr>
          <w:color w:val="231F20"/>
          <w:spacing w:val="-4"/>
          <w:w w:val="110"/>
        </w:rPr>
        <w:t> </w:t>
      </w:r>
      <w:r>
        <w:rPr>
          <w:color w:val="231F20"/>
          <w:w w:val="110"/>
        </w:rPr>
        <w:t>that</w:t>
      </w:r>
      <w:r>
        <w:rPr>
          <w:color w:val="231F20"/>
          <w:spacing w:val="-4"/>
          <w:w w:val="110"/>
        </w:rPr>
        <w:t> </w:t>
      </w:r>
      <w:r>
        <w:rPr>
          <w:color w:val="231F20"/>
          <w:w w:val="110"/>
        </w:rPr>
        <w:t>as</w:t>
      </w:r>
      <w:r>
        <w:rPr>
          <w:color w:val="231F20"/>
          <w:spacing w:val="-4"/>
          <w:w w:val="110"/>
        </w:rPr>
        <w:t> </w:t>
      </w:r>
      <w:r>
        <w:rPr>
          <w:color w:val="231F20"/>
          <w:w w:val="110"/>
        </w:rPr>
        <w:t>well</w:t>
      </w:r>
      <w:r>
        <w:rPr>
          <w:color w:val="231F20"/>
          <w:spacing w:val="-4"/>
          <w:w w:val="110"/>
        </w:rPr>
        <w:t> </w:t>
      </w:r>
      <w:r>
        <w:rPr>
          <w:color w:val="231F20"/>
          <w:w w:val="110"/>
        </w:rPr>
        <w:t>as</w:t>
      </w:r>
      <w:r>
        <w:rPr>
          <w:color w:val="231F20"/>
          <w:spacing w:val="-4"/>
          <w:w w:val="110"/>
        </w:rPr>
        <w:t> </w:t>
      </w:r>
      <w:r>
        <w:rPr>
          <w:color w:val="231F20"/>
          <w:w w:val="110"/>
        </w:rPr>
        <w:t>partnerships</w:t>
      </w:r>
      <w:r>
        <w:rPr>
          <w:color w:val="231F20"/>
          <w:spacing w:val="-4"/>
          <w:w w:val="110"/>
        </w:rPr>
        <w:t> </w:t>
      </w:r>
      <w:r>
        <w:rPr>
          <w:color w:val="231F20"/>
          <w:w w:val="110"/>
        </w:rPr>
        <w:t>offering</w:t>
      </w:r>
      <w:r>
        <w:rPr>
          <w:color w:val="231F20"/>
          <w:spacing w:val="-4"/>
          <w:w w:val="110"/>
        </w:rPr>
        <w:t> </w:t>
      </w:r>
      <w:r>
        <w:rPr>
          <w:color w:val="231F20"/>
          <w:w w:val="110"/>
        </w:rPr>
        <w:t>a</w:t>
      </w:r>
      <w:r>
        <w:rPr>
          <w:color w:val="231F20"/>
          <w:spacing w:val="-4"/>
          <w:w w:val="110"/>
        </w:rPr>
        <w:t> </w:t>
      </w:r>
      <w:r>
        <w:rPr>
          <w:color w:val="231F20"/>
          <w:w w:val="110"/>
        </w:rPr>
        <w:t>means</w:t>
      </w:r>
      <w:r>
        <w:rPr>
          <w:color w:val="231F20"/>
          <w:spacing w:val="-4"/>
          <w:w w:val="110"/>
        </w:rPr>
        <w:t> </w:t>
      </w:r>
      <w:r>
        <w:rPr>
          <w:color w:val="231F20"/>
          <w:w w:val="110"/>
        </w:rPr>
        <w:t>of</w:t>
      </w:r>
      <w:r>
        <w:rPr>
          <w:color w:val="231F20"/>
          <w:spacing w:val="-4"/>
          <w:w w:val="110"/>
        </w:rPr>
        <w:t> </w:t>
      </w:r>
      <w:r>
        <w:rPr>
          <w:color w:val="231F20"/>
          <w:w w:val="110"/>
        </w:rPr>
        <w:t>‘opening</w:t>
      </w:r>
      <w:r>
        <w:rPr>
          <w:color w:val="231F20"/>
          <w:spacing w:val="-4"/>
          <w:w w:val="110"/>
        </w:rPr>
        <w:t> </w:t>
      </w:r>
      <w:r>
        <w:rPr>
          <w:color w:val="231F20"/>
          <w:w w:val="110"/>
        </w:rPr>
        <w:t>the private</w:t>
      </w:r>
      <w:r>
        <w:rPr>
          <w:color w:val="231F20"/>
          <w:spacing w:val="-9"/>
          <w:w w:val="110"/>
        </w:rPr>
        <w:t> </w:t>
      </w:r>
      <w:r>
        <w:rPr>
          <w:color w:val="231F20"/>
          <w:w w:val="110"/>
        </w:rPr>
        <w:t>rental</w:t>
      </w:r>
      <w:r>
        <w:rPr>
          <w:color w:val="231F20"/>
          <w:spacing w:val="-9"/>
          <w:w w:val="110"/>
        </w:rPr>
        <w:t> </w:t>
      </w:r>
      <w:r>
        <w:rPr>
          <w:color w:val="231F20"/>
          <w:w w:val="110"/>
        </w:rPr>
        <w:t>door’,</w:t>
      </w:r>
      <w:r>
        <w:rPr>
          <w:color w:val="231F20"/>
          <w:spacing w:val="-9"/>
          <w:w w:val="110"/>
        </w:rPr>
        <w:t> </w:t>
      </w:r>
      <w:r>
        <w:rPr>
          <w:color w:val="231F20"/>
          <w:w w:val="110"/>
        </w:rPr>
        <w:t>it</w:t>
      </w:r>
      <w:r>
        <w:rPr>
          <w:color w:val="231F20"/>
          <w:spacing w:val="-9"/>
          <w:w w:val="110"/>
        </w:rPr>
        <w:t> </w:t>
      </w:r>
      <w:r>
        <w:rPr>
          <w:color w:val="231F20"/>
          <w:w w:val="110"/>
        </w:rPr>
        <w:t>is</w:t>
      </w:r>
      <w:r>
        <w:rPr>
          <w:color w:val="231F20"/>
          <w:spacing w:val="-9"/>
          <w:w w:val="110"/>
        </w:rPr>
        <w:t> </w:t>
      </w:r>
      <w:r>
        <w:rPr>
          <w:color w:val="231F20"/>
          <w:w w:val="110"/>
        </w:rPr>
        <w:t>essential</w:t>
      </w:r>
      <w:r>
        <w:rPr>
          <w:color w:val="231F20"/>
          <w:spacing w:val="-9"/>
          <w:w w:val="110"/>
        </w:rPr>
        <w:t> </w:t>
      </w:r>
      <w:r>
        <w:rPr>
          <w:color w:val="231F20"/>
          <w:w w:val="110"/>
        </w:rPr>
        <w:t>that</w:t>
      </w:r>
      <w:r>
        <w:rPr>
          <w:color w:val="231F20"/>
          <w:spacing w:val="-9"/>
          <w:w w:val="110"/>
        </w:rPr>
        <w:t> </w:t>
      </w:r>
      <w:r>
        <w:rPr>
          <w:color w:val="231F20"/>
          <w:w w:val="110"/>
        </w:rPr>
        <w:t>future</w:t>
      </w:r>
      <w:r>
        <w:rPr>
          <w:color w:val="231F20"/>
          <w:spacing w:val="-9"/>
          <w:w w:val="110"/>
        </w:rPr>
        <w:t> </w:t>
      </w:r>
      <w:r>
        <w:rPr>
          <w:color w:val="231F20"/>
          <w:w w:val="110"/>
        </w:rPr>
        <w:t>development</w:t>
      </w:r>
      <w:r>
        <w:rPr>
          <w:color w:val="231F20"/>
          <w:spacing w:val="-9"/>
          <w:w w:val="110"/>
        </w:rPr>
        <w:t> </w:t>
      </w:r>
      <w:r>
        <w:rPr>
          <w:color w:val="231F20"/>
          <w:w w:val="110"/>
        </w:rPr>
        <w:t>of</w:t>
      </w:r>
      <w:r>
        <w:rPr>
          <w:color w:val="231F20"/>
          <w:spacing w:val="-9"/>
          <w:w w:val="110"/>
        </w:rPr>
        <w:t> </w:t>
      </w:r>
      <w:r>
        <w:rPr>
          <w:color w:val="231F20"/>
          <w:w w:val="110"/>
        </w:rPr>
        <w:t>policies,</w:t>
      </w:r>
      <w:r>
        <w:rPr>
          <w:color w:val="231F20"/>
          <w:spacing w:val="-9"/>
          <w:w w:val="110"/>
        </w:rPr>
        <w:t> </w:t>
      </w:r>
      <w:r>
        <w:rPr>
          <w:color w:val="231F20"/>
          <w:w w:val="110"/>
        </w:rPr>
        <w:t>programs,</w:t>
      </w:r>
      <w:r>
        <w:rPr>
          <w:color w:val="231F20"/>
          <w:spacing w:val="-9"/>
          <w:w w:val="110"/>
        </w:rPr>
        <w:t> </w:t>
      </w:r>
      <w:r>
        <w:rPr>
          <w:color w:val="231F20"/>
          <w:w w:val="110"/>
        </w:rPr>
        <w:t>practices and cultural reforms of the Victorian private rental sector include Aboriginal people as informants, mentors and experts. The concept of connection that is central to Aboriginal and Torres Strait Islander cultures is systemically absent. Greater connection between elements of the private rental sector may assist in Aboriginal Victorians feeling more connected and engaging in the sector.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spacing w:before="114"/>
        <w:ind w:left="160" w:right="0" w:firstLine="0"/>
        <w:jc w:val="left"/>
        <w:rPr>
          <w:sz w:val="12"/>
        </w:rPr>
      </w:pPr>
      <w:r>
        <w:rPr>
          <w:rFonts w:ascii="Arial"/>
          <w:b/>
          <w:color w:val="231F20"/>
          <w:w w:val="110"/>
          <w:sz w:val="12"/>
        </w:rPr>
        <w:t>13</w:t>
      </w:r>
      <w:r>
        <w:rPr>
          <w:rFonts w:ascii="Arial"/>
          <w:b/>
          <w:color w:val="231F20"/>
          <w:spacing w:val="-10"/>
          <w:w w:val="110"/>
          <w:sz w:val="12"/>
        </w:rPr>
        <w:t> </w:t>
      </w:r>
      <w:r>
        <w:rPr>
          <w:color w:val="231F20"/>
          <w:w w:val="110"/>
          <w:sz w:val="12"/>
        </w:rPr>
        <w:t>|</w:t>
      </w:r>
      <w:r>
        <w:rPr>
          <w:color w:val="231F20"/>
          <w:spacing w:val="-4"/>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3"/>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3"/>
          <w:w w:val="110"/>
          <w:sz w:val="12"/>
        </w:rPr>
        <w:t> </w:t>
      </w:r>
      <w:r>
        <w:rPr>
          <w:color w:val="231F20"/>
          <w:spacing w:val="-2"/>
          <w:w w:val="110"/>
          <w:sz w:val="12"/>
        </w:rPr>
        <w:t>Technology</w:t>
      </w:r>
    </w:p>
    <w:p>
      <w:pPr>
        <w:spacing w:after="0"/>
        <w:jc w:val="left"/>
        <w:rPr>
          <w:sz w:val="12"/>
        </w:rPr>
        <w:sectPr>
          <w:headerReference w:type="default" r:id="rId26"/>
          <w:footerReference w:type="default" r:id="rId27"/>
          <w:pgSz w:w="11910" w:h="16840"/>
          <w:pgMar w:header="0" w:footer="0" w:top="900" w:bottom="280" w:left="880" w:right="0"/>
        </w:sectPr>
      </w:pPr>
    </w:p>
    <w:p>
      <w:pPr>
        <w:pStyle w:val="BodyText"/>
        <w:spacing w:before="10"/>
        <w:rPr>
          <w:sz w:val="19"/>
        </w:rPr>
      </w:pPr>
      <w:r>
        <w:rPr/>
        <w:pict>
          <v:group style="position:absolute;margin-left:0pt;margin-top:.000015pt;width:595.3pt;height:841.9pt;mso-position-horizontal-relative:page;mso-position-vertical-relative:page;z-index:-25731072" id="docshapegroup35" coordorigin="0,0" coordsize="11906,16838">
            <v:shape style="position:absolute;left:0;top:0;width:11906;height:16838" type="#_x0000_t75" id="docshape36" stroked="false">
              <v:imagedata r:id="rId30" o:title=""/>
            </v:shape>
            <v:rect style="position:absolute;left:3561;top:2080;width:8345;height:1023" id="docshape37" filled="true" fillcolor="#ffffff" stroked="false">
              <v:fill type="solid"/>
            </v:rect>
            <w10:wrap type="none"/>
          </v:group>
        </w:pict>
      </w:r>
    </w:p>
    <w:p>
      <w:pPr>
        <w:pStyle w:val="Heading1"/>
        <w:spacing w:before="100"/>
        <w:ind w:left="2957" w:right="3950"/>
        <w:jc w:val="center"/>
      </w:pPr>
      <w:bookmarkStart w:name="_TOC_250059" w:id="3"/>
      <w:r>
        <w:rPr>
          <w:color w:val="130C0E"/>
        </w:rPr>
        <w:t>Part</w:t>
      </w:r>
      <w:r>
        <w:rPr>
          <w:color w:val="130C0E"/>
          <w:spacing w:val="58"/>
        </w:rPr>
        <w:t> </w:t>
      </w:r>
      <w:r>
        <w:rPr>
          <w:color w:val="130C0E"/>
        </w:rPr>
        <w:t>1:</w:t>
      </w:r>
      <w:r>
        <w:rPr>
          <w:color w:val="130C0E"/>
          <w:spacing w:val="59"/>
        </w:rPr>
        <w:t> </w:t>
      </w:r>
      <w:bookmarkEnd w:id="3"/>
      <w:r>
        <w:rPr>
          <w:color w:val="130C0E"/>
          <w:spacing w:val="11"/>
        </w:rPr>
        <w:t>Introduction</w:t>
      </w:r>
    </w:p>
    <w:p>
      <w:pPr>
        <w:spacing w:after="0"/>
        <w:jc w:val="center"/>
        <w:sectPr>
          <w:headerReference w:type="default" r:id="rId28"/>
          <w:footerReference w:type="default" r:id="rId29"/>
          <w:pgSz w:w="11910" w:h="16840"/>
          <w:pgMar w:header="0" w:footer="0" w:top="1920" w:bottom="280" w:left="880" w:right="0"/>
        </w:sectPr>
      </w:pPr>
    </w:p>
    <w:p>
      <w:pPr>
        <w:pStyle w:val="BodyText"/>
        <w:rPr>
          <w:sz w:val="20"/>
        </w:rPr>
      </w:pPr>
    </w:p>
    <w:p>
      <w:pPr>
        <w:pStyle w:val="BodyText"/>
        <w:rPr>
          <w:sz w:val="20"/>
        </w:rPr>
      </w:pPr>
    </w:p>
    <w:p>
      <w:pPr>
        <w:pStyle w:val="Heading2"/>
        <w:numPr>
          <w:ilvl w:val="1"/>
          <w:numId w:val="10"/>
        </w:numPr>
        <w:tabs>
          <w:tab w:pos="562" w:val="left" w:leader="none"/>
        </w:tabs>
        <w:spacing w:line="240" w:lineRule="auto" w:before="258" w:after="0"/>
        <w:ind w:left="561" w:right="0" w:hanging="402"/>
        <w:jc w:val="left"/>
      </w:pPr>
      <w:bookmarkStart w:name="_TOC_250058" w:id="4"/>
      <w:r>
        <w:rPr>
          <w:color w:val="130C0E"/>
        </w:rPr>
        <w:t>Research</w:t>
      </w:r>
      <w:r>
        <w:rPr>
          <w:color w:val="130C0E"/>
          <w:spacing w:val="64"/>
        </w:rPr>
        <w:t> </w:t>
      </w:r>
      <w:r>
        <w:rPr>
          <w:color w:val="130C0E"/>
        </w:rPr>
        <w:t>background</w:t>
      </w:r>
      <w:r>
        <w:rPr>
          <w:color w:val="130C0E"/>
          <w:spacing w:val="65"/>
        </w:rPr>
        <w:t> </w:t>
      </w:r>
      <w:r>
        <w:rPr>
          <w:color w:val="130C0E"/>
        </w:rPr>
        <w:t>and</w:t>
      </w:r>
      <w:r>
        <w:rPr>
          <w:color w:val="130C0E"/>
          <w:spacing w:val="65"/>
        </w:rPr>
        <w:t> </w:t>
      </w:r>
      <w:bookmarkEnd w:id="4"/>
      <w:r>
        <w:rPr>
          <w:color w:val="130C0E"/>
          <w:spacing w:val="-4"/>
        </w:rPr>
        <w:t>aims</w:t>
      </w:r>
    </w:p>
    <w:p>
      <w:pPr>
        <w:pStyle w:val="BodyText"/>
        <w:spacing w:line="283" w:lineRule="auto" w:before="89"/>
        <w:ind w:left="160" w:right="3752"/>
      </w:pPr>
      <w:r>
        <w:rPr>
          <w:color w:val="231F20"/>
          <w:w w:val="110"/>
        </w:rPr>
        <w:t>Swinburne University of Technology researchers were contracted by the Consumer</w:t>
      </w:r>
      <w:r>
        <w:rPr>
          <w:color w:val="231F20"/>
          <w:spacing w:val="80"/>
          <w:w w:val="110"/>
        </w:rPr>
        <w:t> </w:t>
      </w:r>
      <w:r>
        <w:rPr>
          <w:color w:val="231F20"/>
          <w:w w:val="110"/>
        </w:rPr>
        <w:t>Policy Research Centre, on behalf of the Office of the Commissioner for Residential Tenancies,</w:t>
      </w:r>
      <w:r>
        <w:rPr>
          <w:color w:val="231F20"/>
          <w:spacing w:val="33"/>
          <w:w w:val="110"/>
        </w:rPr>
        <w:t> </w:t>
      </w:r>
      <w:r>
        <w:rPr>
          <w:color w:val="231F20"/>
          <w:w w:val="110"/>
        </w:rPr>
        <w:t>Victorian</w:t>
      </w:r>
      <w:r>
        <w:rPr>
          <w:color w:val="231F20"/>
          <w:spacing w:val="33"/>
          <w:w w:val="110"/>
        </w:rPr>
        <w:t> </w:t>
      </w:r>
      <w:r>
        <w:rPr>
          <w:color w:val="231F20"/>
          <w:w w:val="110"/>
        </w:rPr>
        <w:t>Legal</w:t>
      </w:r>
      <w:r>
        <w:rPr>
          <w:color w:val="231F20"/>
          <w:spacing w:val="33"/>
          <w:w w:val="110"/>
        </w:rPr>
        <w:t> </w:t>
      </w:r>
      <w:r>
        <w:rPr>
          <w:color w:val="231F20"/>
          <w:w w:val="110"/>
        </w:rPr>
        <w:t>Aid</w:t>
      </w:r>
      <w:r>
        <w:rPr>
          <w:color w:val="231F20"/>
          <w:spacing w:val="33"/>
          <w:w w:val="110"/>
        </w:rPr>
        <w:t> </w:t>
      </w:r>
      <w:r>
        <w:rPr>
          <w:color w:val="231F20"/>
          <w:w w:val="110"/>
        </w:rPr>
        <w:t>and</w:t>
      </w:r>
      <w:r>
        <w:rPr>
          <w:color w:val="231F20"/>
          <w:spacing w:val="33"/>
          <w:w w:val="110"/>
        </w:rPr>
        <w:t> </w:t>
      </w:r>
      <w:r>
        <w:rPr>
          <w:color w:val="231F20"/>
          <w:w w:val="110"/>
        </w:rPr>
        <w:t>Aboriginal</w:t>
      </w:r>
      <w:r>
        <w:rPr>
          <w:color w:val="231F20"/>
          <w:spacing w:val="33"/>
          <w:w w:val="110"/>
        </w:rPr>
        <w:t> </w:t>
      </w:r>
      <w:r>
        <w:rPr>
          <w:color w:val="231F20"/>
          <w:w w:val="110"/>
        </w:rPr>
        <w:t>Housing</w:t>
      </w:r>
      <w:r>
        <w:rPr>
          <w:color w:val="231F20"/>
          <w:spacing w:val="33"/>
          <w:w w:val="110"/>
        </w:rPr>
        <w:t> </w:t>
      </w:r>
      <w:r>
        <w:rPr>
          <w:color w:val="231F20"/>
          <w:w w:val="110"/>
        </w:rPr>
        <w:t>Victoria</w:t>
      </w:r>
      <w:r>
        <w:rPr>
          <w:color w:val="231F20"/>
          <w:spacing w:val="33"/>
          <w:w w:val="110"/>
        </w:rPr>
        <w:t> </w:t>
      </w:r>
      <w:r>
        <w:rPr>
          <w:color w:val="231F20"/>
          <w:w w:val="110"/>
        </w:rPr>
        <w:t>to</w:t>
      </w:r>
      <w:r>
        <w:rPr>
          <w:color w:val="231F20"/>
          <w:spacing w:val="33"/>
          <w:w w:val="110"/>
        </w:rPr>
        <w:t> </w:t>
      </w:r>
      <w:r>
        <w:rPr>
          <w:color w:val="231F20"/>
          <w:w w:val="110"/>
        </w:rPr>
        <w:t>conduct</w:t>
      </w:r>
      <w:r>
        <w:rPr>
          <w:color w:val="231F20"/>
          <w:spacing w:val="33"/>
          <w:w w:val="110"/>
        </w:rPr>
        <w:t> </w:t>
      </w:r>
      <w:r>
        <w:rPr>
          <w:color w:val="231F20"/>
          <w:w w:val="110"/>
        </w:rPr>
        <w:t>research</w:t>
      </w:r>
      <w:r>
        <w:rPr>
          <w:color w:val="231F20"/>
          <w:w w:val="110"/>
        </w:rPr>
        <w:t> into</w:t>
      </w:r>
      <w:r>
        <w:rPr>
          <w:color w:val="231F20"/>
          <w:spacing w:val="30"/>
          <w:w w:val="110"/>
        </w:rPr>
        <w:t> </w:t>
      </w:r>
      <w:r>
        <w:rPr>
          <w:color w:val="231F20"/>
          <w:w w:val="110"/>
        </w:rPr>
        <w:t>discrimination</w:t>
      </w:r>
      <w:r>
        <w:rPr>
          <w:color w:val="231F20"/>
          <w:spacing w:val="30"/>
          <w:w w:val="110"/>
        </w:rPr>
        <w:t> </w:t>
      </w:r>
      <w:r>
        <w:rPr>
          <w:color w:val="231F20"/>
          <w:w w:val="110"/>
        </w:rPr>
        <w:t>and</w:t>
      </w:r>
      <w:r>
        <w:rPr>
          <w:color w:val="231F20"/>
          <w:spacing w:val="30"/>
          <w:w w:val="110"/>
        </w:rPr>
        <w:t> </w:t>
      </w:r>
      <w:r>
        <w:rPr>
          <w:color w:val="231F20"/>
          <w:w w:val="110"/>
        </w:rPr>
        <w:t>other</w:t>
      </w:r>
      <w:r>
        <w:rPr>
          <w:color w:val="231F20"/>
          <w:spacing w:val="30"/>
          <w:w w:val="110"/>
        </w:rPr>
        <w:t> </w:t>
      </w:r>
      <w:r>
        <w:rPr>
          <w:color w:val="231F20"/>
          <w:w w:val="110"/>
        </w:rPr>
        <w:t>barriers</w:t>
      </w:r>
      <w:r>
        <w:rPr>
          <w:color w:val="231F20"/>
          <w:spacing w:val="30"/>
          <w:w w:val="110"/>
        </w:rPr>
        <w:t> </w:t>
      </w:r>
      <w:r>
        <w:rPr>
          <w:color w:val="231F20"/>
          <w:w w:val="110"/>
        </w:rPr>
        <w:t>faced</w:t>
      </w:r>
      <w:r>
        <w:rPr>
          <w:color w:val="231F20"/>
          <w:spacing w:val="30"/>
          <w:w w:val="110"/>
        </w:rPr>
        <w:t> </w:t>
      </w:r>
      <w:r>
        <w:rPr>
          <w:color w:val="231F20"/>
          <w:w w:val="110"/>
        </w:rPr>
        <w:t>by</w:t>
      </w:r>
      <w:r>
        <w:rPr>
          <w:color w:val="231F20"/>
          <w:spacing w:val="30"/>
          <w:w w:val="110"/>
        </w:rPr>
        <w:t> </w:t>
      </w:r>
      <w:r>
        <w:rPr>
          <w:color w:val="231F20"/>
          <w:w w:val="110"/>
        </w:rPr>
        <w:t>Aboriginal</w:t>
      </w:r>
      <w:r>
        <w:rPr>
          <w:color w:val="231F20"/>
          <w:spacing w:val="30"/>
          <w:w w:val="110"/>
        </w:rPr>
        <w:t> </w:t>
      </w:r>
      <w:r>
        <w:rPr>
          <w:color w:val="231F20"/>
          <w:w w:val="110"/>
        </w:rPr>
        <w:t>Victorians</w:t>
      </w:r>
      <w:r>
        <w:rPr>
          <w:color w:val="231F20"/>
          <w:spacing w:val="30"/>
          <w:w w:val="110"/>
        </w:rPr>
        <w:t> </w:t>
      </w:r>
      <w:r>
        <w:rPr>
          <w:color w:val="231F20"/>
          <w:w w:val="110"/>
        </w:rPr>
        <w:t>trying</w:t>
      </w:r>
      <w:r>
        <w:rPr>
          <w:color w:val="231F20"/>
          <w:spacing w:val="30"/>
          <w:w w:val="110"/>
        </w:rPr>
        <w:t> </w:t>
      </w:r>
      <w:r>
        <w:rPr>
          <w:color w:val="231F20"/>
          <w:w w:val="110"/>
        </w:rPr>
        <w:t>to</w:t>
      </w:r>
      <w:r>
        <w:rPr>
          <w:color w:val="231F20"/>
          <w:spacing w:val="30"/>
          <w:w w:val="110"/>
        </w:rPr>
        <w:t> </w:t>
      </w:r>
      <w:r>
        <w:rPr>
          <w:color w:val="231F20"/>
          <w:w w:val="110"/>
        </w:rPr>
        <w:t>access the private rental market. The culmination of the research is this report, which aims to:</w:t>
      </w:r>
    </w:p>
    <w:p>
      <w:pPr>
        <w:pStyle w:val="ListParagraph"/>
        <w:numPr>
          <w:ilvl w:val="2"/>
          <w:numId w:val="10"/>
        </w:numPr>
        <w:tabs>
          <w:tab w:pos="290" w:val="left" w:leader="none"/>
          <w:tab w:pos="6615" w:val="left" w:leader="none"/>
        </w:tabs>
        <w:spacing w:line="283" w:lineRule="auto" w:before="4" w:after="0"/>
        <w:ind w:left="290" w:right="3570" w:hanging="130"/>
        <w:jc w:val="left"/>
        <w:rPr>
          <w:sz w:val="18"/>
        </w:rPr>
      </w:pPr>
      <w:r>
        <w:rPr>
          <w:color w:val="231F20"/>
          <w:w w:val="110"/>
          <w:sz w:val="18"/>
        </w:rPr>
        <w:t>provide analysis of systemic problems or access barriers Aboriginal people</w:t>
      </w:r>
      <w:r>
        <w:rPr>
          <w:color w:val="231F20"/>
          <w:sz w:val="18"/>
        </w:rPr>
        <w:tab/>
      </w:r>
      <w:r>
        <w:rPr>
          <w:color w:val="231F20"/>
          <w:spacing w:val="-2"/>
          <w:w w:val="110"/>
          <w:sz w:val="18"/>
        </w:rPr>
        <w:t>encounter</w:t>
      </w:r>
      <w:r>
        <w:rPr>
          <w:color w:val="231F20"/>
          <w:spacing w:val="-2"/>
          <w:w w:val="110"/>
          <w:sz w:val="18"/>
        </w:rPr>
        <w:t> </w:t>
      </w:r>
      <w:r>
        <w:rPr>
          <w:color w:val="231F20"/>
          <w:w w:val="110"/>
          <w:sz w:val="18"/>
        </w:rPr>
        <w:t>accessing private rental, identified through the various parts of the research;</w:t>
      </w:r>
    </w:p>
    <w:p>
      <w:pPr>
        <w:pStyle w:val="ListParagraph"/>
        <w:numPr>
          <w:ilvl w:val="2"/>
          <w:numId w:val="10"/>
        </w:numPr>
        <w:tabs>
          <w:tab w:pos="290" w:val="left" w:leader="none"/>
        </w:tabs>
        <w:spacing w:line="283" w:lineRule="auto" w:before="1" w:after="0"/>
        <w:ind w:left="290" w:right="4113" w:hanging="130"/>
        <w:jc w:val="left"/>
        <w:rPr>
          <w:sz w:val="18"/>
        </w:rPr>
      </w:pPr>
      <w:r>
        <w:rPr>
          <w:color w:val="231F20"/>
          <w:w w:val="110"/>
          <w:sz w:val="18"/>
        </w:rPr>
        <w:t>include examples or case studies illustrating the problems or barriers to accessing private rental and any successful access strategies used by individuals or support services; and</w:t>
      </w:r>
    </w:p>
    <w:p>
      <w:pPr>
        <w:pStyle w:val="ListParagraph"/>
        <w:numPr>
          <w:ilvl w:val="2"/>
          <w:numId w:val="10"/>
        </w:numPr>
        <w:tabs>
          <w:tab w:pos="290" w:val="left" w:leader="none"/>
        </w:tabs>
        <w:spacing w:line="240" w:lineRule="auto" w:before="30" w:after="0"/>
        <w:ind w:left="290" w:right="0" w:hanging="130"/>
        <w:jc w:val="left"/>
        <w:rPr>
          <w:sz w:val="18"/>
        </w:rPr>
      </w:pPr>
      <w:r>
        <w:rPr>
          <w:color w:val="231F20"/>
          <w:w w:val="110"/>
          <w:sz w:val="18"/>
        </w:rPr>
        <w:t>include any suggestions for reform or change made by research </w:t>
      </w:r>
      <w:r>
        <w:rPr>
          <w:color w:val="231F20"/>
          <w:spacing w:val="-2"/>
          <w:w w:val="110"/>
          <w:sz w:val="18"/>
        </w:rPr>
        <w:t>participants.</w:t>
      </w:r>
    </w:p>
    <w:p>
      <w:pPr>
        <w:pStyle w:val="BodyText"/>
        <w:spacing w:before="11"/>
        <w:rPr>
          <w:sz w:val="32"/>
        </w:rPr>
      </w:pPr>
    </w:p>
    <w:p>
      <w:pPr>
        <w:pStyle w:val="Heading2"/>
        <w:numPr>
          <w:ilvl w:val="1"/>
          <w:numId w:val="10"/>
        </w:numPr>
        <w:tabs>
          <w:tab w:pos="562" w:val="left" w:leader="none"/>
        </w:tabs>
        <w:spacing w:line="240" w:lineRule="auto" w:before="0" w:after="0"/>
        <w:ind w:left="561" w:right="0" w:hanging="402"/>
        <w:jc w:val="left"/>
      </w:pPr>
      <w:bookmarkStart w:name="_TOC_250057" w:id="5"/>
      <w:r>
        <w:rPr>
          <w:color w:val="130C0E"/>
        </w:rPr>
        <w:t>Research</w:t>
      </w:r>
      <w:r>
        <w:rPr>
          <w:color w:val="130C0E"/>
          <w:spacing w:val="60"/>
        </w:rPr>
        <w:t> </w:t>
      </w:r>
      <w:r>
        <w:rPr>
          <w:color w:val="130C0E"/>
        </w:rPr>
        <w:t>design</w:t>
      </w:r>
      <w:r>
        <w:rPr>
          <w:color w:val="130C0E"/>
          <w:spacing w:val="62"/>
        </w:rPr>
        <w:t> </w:t>
      </w:r>
      <w:r>
        <w:rPr>
          <w:color w:val="130C0E"/>
        </w:rPr>
        <w:t>and</w:t>
      </w:r>
      <w:r>
        <w:rPr>
          <w:color w:val="130C0E"/>
          <w:spacing w:val="62"/>
        </w:rPr>
        <w:t> </w:t>
      </w:r>
      <w:bookmarkEnd w:id="5"/>
      <w:r>
        <w:rPr>
          <w:color w:val="130C0E"/>
          <w:spacing w:val="-2"/>
        </w:rPr>
        <w:t>methods</w:t>
      </w:r>
    </w:p>
    <w:p>
      <w:pPr>
        <w:pStyle w:val="Heading4"/>
        <w:spacing w:before="115"/>
      </w:pPr>
      <w:bookmarkStart w:name="_TOC_250056" w:id="6"/>
      <w:r>
        <w:rPr>
          <w:color w:val="130C0E"/>
        </w:rPr>
        <w:t>Indigenous</w:t>
      </w:r>
      <w:r>
        <w:rPr>
          <w:color w:val="130C0E"/>
          <w:spacing w:val="67"/>
          <w:w w:val="150"/>
        </w:rPr>
        <w:t> </w:t>
      </w:r>
      <w:r>
        <w:rPr>
          <w:color w:val="130C0E"/>
        </w:rPr>
        <w:t>research</w:t>
      </w:r>
      <w:r>
        <w:rPr>
          <w:color w:val="130C0E"/>
          <w:spacing w:val="68"/>
          <w:w w:val="150"/>
        </w:rPr>
        <w:t> </w:t>
      </w:r>
      <w:bookmarkEnd w:id="6"/>
      <w:r>
        <w:rPr>
          <w:color w:val="130C0E"/>
          <w:spacing w:val="-2"/>
        </w:rPr>
        <w:t>methodologies</w:t>
      </w:r>
    </w:p>
    <w:p>
      <w:pPr>
        <w:pStyle w:val="BodyText"/>
        <w:spacing w:line="283" w:lineRule="auto" w:before="100"/>
        <w:ind w:left="160" w:right="3770"/>
      </w:pPr>
      <w:r>
        <w:rPr>
          <w:color w:val="231F20"/>
          <w:w w:val="110"/>
        </w:rPr>
        <w:t>The</w:t>
      </w:r>
      <w:r>
        <w:rPr>
          <w:color w:val="231F20"/>
          <w:spacing w:val="29"/>
          <w:w w:val="110"/>
        </w:rPr>
        <w:t> </w:t>
      </w:r>
      <w:r>
        <w:rPr>
          <w:color w:val="231F20"/>
          <w:w w:val="110"/>
        </w:rPr>
        <w:t>multicultural</w:t>
      </w:r>
      <w:r>
        <w:rPr>
          <w:color w:val="231F20"/>
          <w:spacing w:val="29"/>
          <w:w w:val="110"/>
        </w:rPr>
        <w:t> </w:t>
      </w:r>
      <w:r>
        <w:rPr>
          <w:color w:val="231F20"/>
          <w:w w:val="110"/>
        </w:rPr>
        <w:t>nature</w:t>
      </w:r>
      <w:r>
        <w:rPr>
          <w:color w:val="231F20"/>
          <w:spacing w:val="29"/>
          <w:w w:val="110"/>
        </w:rPr>
        <w:t> </w:t>
      </w:r>
      <w:r>
        <w:rPr>
          <w:color w:val="231F20"/>
          <w:w w:val="110"/>
        </w:rPr>
        <w:t>of</w:t>
      </w:r>
      <w:r>
        <w:rPr>
          <w:color w:val="231F20"/>
          <w:spacing w:val="29"/>
          <w:w w:val="110"/>
        </w:rPr>
        <w:t> </w:t>
      </w:r>
      <w:r>
        <w:rPr>
          <w:color w:val="231F20"/>
          <w:w w:val="110"/>
        </w:rPr>
        <w:t>contemporary</w:t>
      </w:r>
      <w:r>
        <w:rPr>
          <w:color w:val="231F20"/>
          <w:spacing w:val="29"/>
          <w:w w:val="110"/>
        </w:rPr>
        <w:t> </w:t>
      </w:r>
      <w:r>
        <w:rPr>
          <w:color w:val="231F20"/>
          <w:w w:val="110"/>
        </w:rPr>
        <w:t>Australian</w:t>
      </w:r>
      <w:r>
        <w:rPr>
          <w:color w:val="231F20"/>
          <w:spacing w:val="29"/>
          <w:w w:val="110"/>
        </w:rPr>
        <w:t> </w:t>
      </w:r>
      <w:r>
        <w:rPr>
          <w:color w:val="231F20"/>
          <w:w w:val="110"/>
        </w:rPr>
        <w:t>society</w:t>
      </w:r>
      <w:r>
        <w:rPr>
          <w:color w:val="231F20"/>
          <w:spacing w:val="29"/>
          <w:w w:val="110"/>
        </w:rPr>
        <w:t> </w:t>
      </w:r>
      <w:r>
        <w:rPr>
          <w:color w:val="231F20"/>
          <w:w w:val="110"/>
        </w:rPr>
        <w:t>is</w:t>
      </w:r>
      <w:r>
        <w:rPr>
          <w:color w:val="231F20"/>
          <w:spacing w:val="29"/>
          <w:w w:val="110"/>
        </w:rPr>
        <w:t> </w:t>
      </w:r>
      <w:r>
        <w:rPr>
          <w:color w:val="231F20"/>
          <w:w w:val="110"/>
        </w:rPr>
        <w:t>more</w:t>
      </w:r>
      <w:r>
        <w:rPr>
          <w:color w:val="231F20"/>
          <w:spacing w:val="29"/>
          <w:w w:val="110"/>
        </w:rPr>
        <w:t> </w:t>
      </w:r>
      <w:r>
        <w:rPr>
          <w:color w:val="231F20"/>
          <w:w w:val="110"/>
        </w:rPr>
        <w:t>evident</w:t>
      </w:r>
      <w:r>
        <w:rPr>
          <w:color w:val="231F20"/>
          <w:spacing w:val="29"/>
          <w:w w:val="110"/>
        </w:rPr>
        <w:t> </w:t>
      </w:r>
      <w:r>
        <w:rPr>
          <w:color w:val="231F20"/>
          <w:w w:val="110"/>
        </w:rPr>
        <w:t>than</w:t>
      </w:r>
      <w:r>
        <w:rPr>
          <w:color w:val="231F20"/>
          <w:w w:val="110"/>
        </w:rPr>
        <w:t> ever with almost 30% of our population being born overseas and just over 3% of the population being Aboriginal and/or Torres Strait Islander (ABS 2021a; 2021b), and both proportions increasing. This diversity provides exciting challenges for researchers looking</w:t>
      </w:r>
      <w:r>
        <w:rPr>
          <w:color w:val="231F20"/>
          <w:spacing w:val="21"/>
          <w:w w:val="110"/>
        </w:rPr>
        <w:t> </w:t>
      </w:r>
      <w:r>
        <w:rPr>
          <w:color w:val="231F20"/>
          <w:w w:val="110"/>
        </w:rPr>
        <w:t>to</w:t>
      </w:r>
      <w:r>
        <w:rPr>
          <w:color w:val="231F20"/>
          <w:spacing w:val="21"/>
          <w:w w:val="110"/>
        </w:rPr>
        <w:t> </w:t>
      </w:r>
      <w:r>
        <w:rPr>
          <w:color w:val="231F20"/>
          <w:w w:val="110"/>
        </w:rPr>
        <w:t>understand</w:t>
      </w:r>
      <w:r>
        <w:rPr>
          <w:color w:val="231F20"/>
          <w:spacing w:val="21"/>
          <w:w w:val="110"/>
        </w:rPr>
        <w:t> </w:t>
      </w:r>
      <w:r>
        <w:rPr>
          <w:color w:val="231F20"/>
          <w:w w:val="110"/>
        </w:rPr>
        <w:t>and</w:t>
      </w:r>
      <w:r>
        <w:rPr>
          <w:color w:val="231F20"/>
          <w:spacing w:val="21"/>
          <w:w w:val="110"/>
        </w:rPr>
        <w:t> </w:t>
      </w:r>
      <w:r>
        <w:rPr>
          <w:color w:val="231F20"/>
          <w:w w:val="110"/>
        </w:rPr>
        <w:t>address</w:t>
      </w:r>
      <w:r>
        <w:rPr>
          <w:color w:val="231F20"/>
          <w:spacing w:val="21"/>
          <w:w w:val="110"/>
        </w:rPr>
        <w:t> </w:t>
      </w:r>
      <w:r>
        <w:rPr>
          <w:color w:val="231F20"/>
          <w:w w:val="110"/>
        </w:rPr>
        <w:t>the</w:t>
      </w:r>
      <w:r>
        <w:rPr>
          <w:color w:val="231F20"/>
          <w:spacing w:val="21"/>
          <w:w w:val="110"/>
        </w:rPr>
        <w:t> </w:t>
      </w:r>
      <w:r>
        <w:rPr>
          <w:color w:val="231F20"/>
          <w:w w:val="110"/>
        </w:rPr>
        <w:t>various</w:t>
      </w:r>
      <w:r>
        <w:rPr>
          <w:color w:val="231F20"/>
          <w:spacing w:val="21"/>
          <w:w w:val="110"/>
        </w:rPr>
        <w:t> </w:t>
      </w:r>
      <w:r>
        <w:rPr>
          <w:color w:val="231F20"/>
          <w:w w:val="110"/>
        </w:rPr>
        <w:t>challenges</w:t>
      </w:r>
      <w:r>
        <w:rPr>
          <w:color w:val="231F20"/>
          <w:spacing w:val="21"/>
          <w:w w:val="110"/>
        </w:rPr>
        <w:t> </w:t>
      </w:r>
      <w:r>
        <w:rPr>
          <w:color w:val="231F20"/>
          <w:w w:val="110"/>
        </w:rPr>
        <w:t>faced</w:t>
      </w:r>
      <w:r>
        <w:rPr>
          <w:color w:val="231F20"/>
          <w:spacing w:val="21"/>
          <w:w w:val="110"/>
        </w:rPr>
        <w:t> </w:t>
      </w:r>
      <w:r>
        <w:rPr>
          <w:color w:val="231F20"/>
          <w:w w:val="110"/>
        </w:rPr>
        <w:t>by</w:t>
      </w:r>
      <w:r>
        <w:rPr>
          <w:color w:val="231F20"/>
          <w:spacing w:val="21"/>
          <w:w w:val="110"/>
        </w:rPr>
        <w:t> </w:t>
      </w:r>
      <w:r>
        <w:rPr>
          <w:color w:val="231F20"/>
          <w:w w:val="110"/>
        </w:rPr>
        <w:t>many</w:t>
      </w:r>
      <w:r>
        <w:rPr>
          <w:color w:val="231F20"/>
          <w:spacing w:val="21"/>
          <w:w w:val="110"/>
        </w:rPr>
        <w:t> </w:t>
      </w:r>
      <w:r>
        <w:rPr>
          <w:color w:val="231F20"/>
          <w:w w:val="110"/>
        </w:rPr>
        <w:t>Australians,</w:t>
      </w:r>
    </w:p>
    <w:p>
      <w:pPr>
        <w:pStyle w:val="BodyText"/>
        <w:spacing w:line="283" w:lineRule="auto" w:before="3"/>
        <w:ind w:left="160" w:right="3581"/>
      </w:pPr>
      <w:r>
        <w:rPr>
          <w:color w:val="231F20"/>
          <w:w w:val="110"/>
        </w:rPr>
        <w:t>including</w:t>
      </w:r>
      <w:r>
        <w:rPr>
          <w:color w:val="231F20"/>
          <w:spacing w:val="16"/>
          <w:w w:val="110"/>
        </w:rPr>
        <w:t> </w:t>
      </w:r>
      <w:r>
        <w:rPr>
          <w:color w:val="231F20"/>
          <w:w w:val="110"/>
        </w:rPr>
        <w:t>the</w:t>
      </w:r>
      <w:r>
        <w:rPr>
          <w:color w:val="231F20"/>
          <w:spacing w:val="16"/>
          <w:w w:val="110"/>
        </w:rPr>
        <w:t> </w:t>
      </w:r>
      <w:r>
        <w:rPr>
          <w:color w:val="231F20"/>
          <w:w w:val="110"/>
        </w:rPr>
        <w:t>housing</w:t>
      </w:r>
      <w:r>
        <w:rPr>
          <w:color w:val="231F20"/>
          <w:spacing w:val="16"/>
          <w:w w:val="110"/>
        </w:rPr>
        <w:t> </w:t>
      </w:r>
      <w:r>
        <w:rPr>
          <w:color w:val="231F20"/>
          <w:w w:val="110"/>
        </w:rPr>
        <w:t>industry.</w:t>
      </w:r>
      <w:r>
        <w:rPr>
          <w:color w:val="231F20"/>
          <w:spacing w:val="16"/>
          <w:w w:val="110"/>
        </w:rPr>
        <w:t> </w:t>
      </w:r>
      <w:r>
        <w:rPr>
          <w:color w:val="231F20"/>
          <w:w w:val="110"/>
        </w:rPr>
        <w:t>Finding</w:t>
      </w:r>
      <w:r>
        <w:rPr>
          <w:color w:val="231F20"/>
          <w:spacing w:val="16"/>
          <w:w w:val="110"/>
        </w:rPr>
        <w:t> </w:t>
      </w:r>
      <w:r>
        <w:rPr>
          <w:color w:val="231F20"/>
          <w:w w:val="110"/>
        </w:rPr>
        <w:t>relevant</w:t>
      </w:r>
      <w:r>
        <w:rPr>
          <w:color w:val="231F20"/>
          <w:spacing w:val="16"/>
          <w:w w:val="110"/>
        </w:rPr>
        <w:t> </w:t>
      </w:r>
      <w:r>
        <w:rPr>
          <w:color w:val="231F20"/>
          <w:w w:val="110"/>
        </w:rPr>
        <w:t>and</w:t>
      </w:r>
      <w:r>
        <w:rPr>
          <w:color w:val="231F20"/>
          <w:spacing w:val="16"/>
          <w:w w:val="110"/>
        </w:rPr>
        <w:t> </w:t>
      </w:r>
      <w:r>
        <w:rPr>
          <w:color w:val="231F20"/>
          <w:w w:val="110"/>
        </w:rPr>
        <w:t>effective</w:t>
      </w:r>
      <w:r>
        <w:rPr>
          <w:color w:val="231F20"/>
          <w:spacing w:val="16"/>
          <w:w w:val="110"/>
        </w:rPr>
        <w:t> </w:t>
      </w:r>
      <w:r>
        <w:rPr>
          <w:color w:val="231F20"/>
          <w:w w:val="110"/>
        </w:rPr>
        <w:t>ways</w:t>
      </w:r>
      <w:r>
        <w:rPr>
          <w:color w:val="231F20"/>
          <w:spacing w:val="16"/>
          <w:w w:val="110"/>
        </w:rPr>
        <w:t> </w:t>
      </w:r>
      <w:r>
        <w:rPr>
          <w:color w:val="231F20"/>
          <w:w w:val="110"/>
        </w:rPr>
        <w:t>to</w:t>
      </w:r>
      <w:r>
        <w:rPr>
          <w:color w:val="231F20"/>
          <w:spacing w:val="16"/>
          <w:w w:val="110"/>
        </w:rPr>
        <w:t> </w:t>
      </w:r>
      <w:r>
        <w:rPr>
          <w:color w:val="231F20"/>
          <w:w w:val="110"/>
        </w:rPr>
        <w:t>conduct</w:t>
      </w:r>
      <w:r>
        <w:rPr>
          <w:color w:val="231F20"/>
          <w:spacing w:val="16"/>
          <w:w w:val="110"/>
        </w:rPr>
        <w:t> </w:t>
      </w:r>
      <w:r>
        <w:rPr>
          <w:color w:val="231F20"/>
          <w:w w:val="110"/>
        </w:rPr>
        <w:t>research is clearly one such challenge.</w:t>
      </w:r>
    </w:p>
    <w:p>
      <w:pPr>
        <w:pStyle w:val="BodyText"/>
        <w:spacing w:line="283" w:lineRule="auto" w:before="2"/>
        <w:ind w:left="160" w:right="3888"/>
        <w:jc w:val="both"/>
      </w:pPr>
      <w:r>
        <w:rPr>
          <w:color w:val="231F20"/>
          <w:w w:val="110"/>
        </w:rPr>
        <w:t>Academia is an institution grounded in tradition, and particularly tradition grounded</w:t>
      </w:r>
      <w:r>
        <w:rPr>
          <w:color w:val="231F20"/>
          <w:spacing w:val="80"/>
          <w:w w:val="110"/>
        </w:rPr>
        <w:t> </w:t>
      </w:r>
      <w:r>
        <w:rPr>
          <w:color w:val="231F20"/>
          <w:w w:val="110"/>
        </w:rPr>
        <w:t>in our colonial, European heritage. For many, such research traditions have become limiting in conducting research with culturally diverse peoples. Alternative ways</w:t>
      </w:r>
    </w:p>
    <w:p>
      <w:pPr>
        <w:pStyle w:val="BodyText"/>
        <w:spacing w:line="283" w:lineRule="auto" w:before="2"/>
        <w:ind w:left="160" w:right="4292"/>
      </w:pPr>
      <w:r>
        <w:rPr>
          <w:color w:val="231F20"/>
          <w:w w:val="110"/>
        </w:rPr>
        <w:t>of researching have become not only desirable, but almost a necessary element</w:t>
      </w:r>
      <w:r>
        <w:rPr>
          <w:color w:val="231F20"/>
          <w:spacing w:val="80"/>
          <w:w w:val="110"/>
        </w:rPr>
        <w:t> </w:t>
      </w:r>
      <w:r>
        <w:rPr>
          <w:color w:val="231F20"/>
          <w:w w:val="110"/>
        </w:rPr>
        <w:t>of contemporary research and knowledge creation. In the case of research with Indigenous Australians, learning and understanding non–Western research methods is crucial to cultural understanding.</w:t>
      </w:r>
    </w:p>
    <w:p>
      <w:pPr>
        <w:pStyle w:val="BodyText"/>
        <w:spacing w:line="283" w:lineRule="auto" w:before="3"/>
        <w:ind w:left="160" w:right="3699"/>
      </w:pPr>
      <w:r>
        <w:rPr>
          <w:color w:val="231F20"/>
          <w:w w:val="110"/>
        </w:rPr>
        <w:t>In</w:t>
      </w:r>
      <w:r>
        <w:rPr>
          <w:color w:val="231F20"/>
          <w:spacing w:val="19"/>
          <w:w w:val="110"/>
        </w:rPr>
        <w:t> </w:t>
      </w:r>
      <w:r>
        <w:rPr>
          <w:color w:val="231F20"/>
          <w:w w:val="110"/>
        </w:rPr>
        <w:t>this</w:t>
      </w:r>
      <w:r>
        <w:rPr>
          <w:color w:val="231F20"/>
          <w:spacing w:val="19"/>
          <w:w w:val="110"/>
        </w:rPr>
        <w:t> </w:t>
      </w:r>
      <w:r>
        <w:rPr>
          <w:color w:val="231F20"/>
          <w:w w:val="110"/>
        </w:rPr>
        <w:t>context,</w:t>
      </w:r>
      <w:r>
        <w:rPr>
          <w:color w:val="231F20"/>
          <w:spacing w:val="19"/>
          <w:w w:val="110"/>
        </w:rPr>
        <w:t> </w:t>
      </w:r>
      <w:r>
        <w:rPr>
          <w:color w:val="231F20"/>
          <w:w w:val="110"/>
        </w:rPr>
        <w:t>the</w:t>
      </w:r>
      <w:r>
        <w:rPr>
          <w:color w:val="231F20"/>
          <w:spacing w:val="19"/>
          <w:w w:val="110"/>
        </w:rPr>
        <w:t> </w:t>
      </w:r>
      <w:r>
        <w:rPr>
          <w:color w:val="231F20"/>
          <w:w w:val="110"/>
        </w:rPr>
        <w:t>notion</w:t>
      </w:r>
      <w:r>
        <w:rPr>
          <w:color w:val="231F20"/>
          <w:spacing w:val="19"/>
          <w:w w:val="110"/>
        </w:rPr>
        <w:t> </w:t>
      </w:r>
      <w:r>
        <w:rPr>
          <w:color w:val="231F20"/>
          <w:w w:val="110"/>
        </w:rPr>
        <w:t>of</w:t>
      </w:r>
      <w:r>
        <w:rPr>
          <w:color w:val="231F20"/>
          <w:spacing w:val="19"/>
          <w:w w:val="110"/>
        </w:rPr>
        <w:t> </w:t>
      </w:r>
      <w:r>
        <w:rPr>
          <w:color w:val="231F20"/>
          <w:w w:val="110"/>
        </w:rPr>
        <w:t>Indigenous</w:t>
      </w:r>
      <w:r>
        <w:rPr>
          <w:color w:val="231F20"/>
          <w:spacing w:val="19"/>
          <w:w w:val="110"/>
        </w:rPr>
        <w:t> </w:t>
      </w:r>
      <w:r>
        <w:rPr>
          <w:color w:val="231F20"/>
          <w:w w:val="110"/>
        </w:rPr>
        <w:t>knowledge</w:t>
      </w:r>
      <w:r>
        <w:rPr>
          <w:color w:val="231F20"/>
          <w:spacing w:val="19"/>
          <w:w w:val="110"/>
        </w:rPr>
        <w:t> </w:t>
      </w:r>
      <w:r>
        <w:rPr>
          <w:color w:val="231F20"/>
          <w:w w:val="110"/>
        </w:rPr>
        <w:t>has</w:t>
      </w:r>
      <w:r>
        <w:rPr>
          <w:color w:val="231F20"/>
          <w:spacing w:val="19"/>
          <w:w w:val="110"/>
        </w:rPr>
        <w:t> </w:t>
      </w:r>
      <w:r>
        <w:rPr>
          <w:color w:val="231F20"/>
          <w:w w:val="110"/>
        </w:rPr>
        <w:t>become</w:t>
      </w:r>
      <w:r>
        <w:rPr>
          <w:color w:val="231F20"/>
          <w:spacing w:val="19"/>
          <w:w w:val="110"/>
        </w:rPr>
        <w:t> </w:t>
      </w:r>
      <w:r>
        <w:rPr>
          <w:color w:val="231F20"/>
          <w:w w:val="110"/>
        </w:rPr>
        <w:t>a</w:t>
      </w:r>
      <w:r>
        <w:rPr>
          <w:color w:val="231F20"/>
          <w:spacing w:val="19"/>
          <w:w w:val="110"/>
        </w:rPr>
        <w:t> </w:t>
      </w:r>
      <w:r>
        <w:rPr>
          <w:color w:val="231F20"/>
          <w:w w:val="110"/>
        </w:rPr>
        <w:t>vital</w:t>
      </w:r>
      <w:r>
        <w:rPr>
          <w:color w:val="231F20"/>
          <w:spacing w:val="19"/>
          <w:w w:val="110"/>
        </w:rPr>
        <w:t> </w:t>
      </w:r>
      <w:r>
        <w:rPr>
          <w:color w:val="231F20"/>
          <w:w w:val="110"/>
        </w:rPr>
        <w:t>tool.</w:t>
      </w:r>
      <w:r>
        <w:rPr>
          <w:color w:val="231F20"/>
          <w:spacing w:val="19"/>
          <w:w w:val="110"/>
        </w:rPr>
        <w:t> </w:t>
      </w:r>
      <w:r>
        <w:rPr>
          <w:color w:val="231F20"/>
          <w:w w:val="110"/>
        </w:rPr>
        <w:t>Emerging as a globally legitimate academic field of inquiry over the past three decades, concepts</w:t>
      </w:r>
      <w:r>
        <w:rPr>
          <w:color w:val="231F20"/>
          <w:spacing w:val="80"/>
          <w:w w:val="110"/>
        </w:rPr>
        <w:t> </w:t>
      </w:r>
      <w:r>
        <w:rPr>
          <w:color w:val="231F20"/>
          <w:w w:val="110"/>
        </w:rPr>
        <w:t>of Indigenous knowledge provide multiple ways for researchers to begin to learn</w:t>
      </w:r>
    </w:p>
    <w:p>
      <w:pPr>
        <w:pStyle w:val="BodyText"/>
        <w:spacing w:line="283" w:lineRule="auto" w:before="2"/>
        <w:ind w:left="160" w:right="3581"/>
      </w:pPr>
      <w:r>
        <w:rPr>
          <w:color w:val="231F20"/>
          <w:w w:val="110"/>
        </w:rPr>
        <w:t>and understand about not only Indigenous cultures, peoples and histories and their</w:t>
      </w:r>
      <w:r>
        <w:rPr>
          <w:color w:val="231F20"/>
          <w:spacing w:val="40"/>
          <w:w w:val="110"/>
        </w:rPr>
        <w:t> </w:t>
      </w:r>
      <w:r>
        <w:rPr>
          <w:color w:val="231F20"/>
          <w:w w:val="110"/>
        </w:rPr>
        <w:t>position on contemporary society, but also the broader community and the interactions within.</w:t>
      </w:r>
      <w:r>
        <w:rPr>
          <w:color w:val="231F20"/>
          <w:spacing w:val="31"/>
          <w:w w:val="110"/>
        </w:rPr>
        <w:t> </w:t>
      </w:r>
      <w:r>
        <w:rPr>
          <w:color w:val="231F20"/>
          <w:w w:val="110"/>
        </w:rPr>
        <w:t>Sheehan</w:t>
      </w:r>
      <w:r>
        <w:rPr>
          <w:color w:val="231F20"/>
          <w:spacing w:val="31"/>
          <w:w w:val="110"/>
        </w:rPr>
        <w:t> </w:t>
      </w:r>
      <w:r>
        <w:rPr>
          <w:color w:val="231F20"/>
          <w:w w:val="110"/>
        </w:rPr>
        <w:t>explains</w:t>
      </w:r>
      <w:r>
        <w:rPr>
          <w:color w:val="231F20"/>
          <w:spacing w:val="31"/>
          <w:w w:val="110"/>
        </w:rPr>
        <w:t> </w:t>
      </w:r>
      <w:r>
        <w:rPr>
          <w:color w:val="231F20"/>
          <w:w w:val="110"/>
        </w:rPr>
        <w:t>that</w:t>
      </w:r>
      <w:r>
        <w:rPr>
          <w:color w:val="231F20"/>
          <w:spacing w:val="31"/>
          <w:w w:val="110"/>
        </w:rPr>
        <w:t> </w:t>
      </w:r>
      <w:r>
        <w:rPr>
          <w:color w:val="231F20"/>
          <w:w w:val="110"/>
        </w:rPr>
        <w:t>such</w:t>
      </w:r>
      <w:r>
        <w:rPr>
          <w:color w:val="231F20"/>
          <w:spacing w:val="31"/>
          <w:w w:val="110"/>
        </w:rPr>
        <w:t> </w:t>
      </w:r>
      <w:r>
        <w:rPr>
          <w:color w:val="231F20"/>
          <w:w w:val="110"/>
        </w:rPr>
        <w:t>alternative</w:t>
      </w:r>
      <w:r>
        <w:rPr>
          <w:color w:val="231F20"/>
          <w:spacing w:val="31"/>
          <w:w w:val="110"/>
        </w:rPr>
        <w:t> </w:t>
      </w:r>
      <w:r>
        <w:rPr>
          <w:color w:val="231F20"/>
          <w:w w:val="110"/>
        </w:rPr>
        <w:t>methodologies</w:t>
      </w:r>
      <w:r>
        <w:rPr>
          <w:color w:val="231F20"/>
          <w:spacing w:val="31"/>
          <w:w w:val="110"/>
        </w:rPr>
        <w:t> </w:t>
      </w:r>
      <w:r>
        <w:rPr>
          <w:color w:val="231F20"/>
          <w:w w:val="110"/>
        </w:rPr>
        <w:t>have</w:t>
      </w:r>
      <w:r>
        <w:rPr>
          <w:color w:val="231F20"/>
          <w:spacing w:val="31"/>
          <w:w w:val="110"/>
        </w:rPr>
        <w:t> </w:t>
      </w:r>
      <w:r>
        <w:rPr>
          <w:color w:val="231F20"/>
          <w:w w:val="110"/>
        </w:rPr>
        <w:t>merit</w:t>
      </w:r>
      <w:r>
        <w:rPr>
          <w:color w:val="231F20"/>
          <w:spacing w:val="31"/>
          <w:w w:val="110"/>
        </w:rPr>
        <w:t> </w:t>
      </w:r>
      <w:r>
        <w:rPr>
          <w:color w:val="231F20"/>
          <w:w w:val="110"/>
        </w:rPr>
        <w:t>in</w:t>
      </w:r>
      <w:r>
        <w:rPr>
          <w:color w:val="231F20"/>
          <w:spacing w:val="31"/>
          <w:w w:val="110"/>
        </w:rPr>
        <w:t> </w:t>
      </w:r>
      <w:r>
        <w:rPr>
          <w:color w:val="231F20"/>
          <w:w w:val="110"/>
        </w:rPr>
        <w:t>academia</w:t>
      </w:r>
      <w:r>
        <w:rPr>
          <w:color w:val="231F20"/>
          <w:w w:val="110"/>
        </w:rPr>
        <w:t> as the key method in the dominant research culture remains evidence–based research</w:t>
      </w:r>
      <w:r>
        <w:rPr>
          <w:color w:val="231F20"/>
          <w:spacing w:val="40"/>
          <w:w w:val="110"/>
        </w:rPr>
        <w:t> </w:t>
      </w:r>
      <w:r>
        <w:rPr>
          <w:color w:val="231F20"/>
          <w:w w:val="110"/>
        </w:rPr>
        <w:t>(Sheehan</w:t>
      </w:r>
      <w:r>
        <w:rPr>
          <w:color w:val="231F20"/>
          <w:spacing w:val="24"/>
          <w:w w:val="110"/>
        </w:rPr>
        <w:t> </w:t>
      </w:r>
      <w:r>
        <w:rPr>
          <w:color w:val="231F20"/>
          <w:w w:val="110"/>
        </w:rPr>
        <w:t>2011).</w:t>
      </w:r>
      <w:r>
        <w:rPr>
          <w:color w:val="231F20"/>
          <w:spacing w:val="24"/>
          <w:w w:val="110"/>
        </w:rPr>
        <w:t> </w:t>
      </w:r>
      <w:r>
        <w:rPr>
          <w:color w:val="231F20"/>
          <w:w w:val="110"/>
        </w:rPr>
        <w:t>The</w:t>
      </w:r>
      <w:r>
        <w:rPr>
          <w:color w:val="231F20"/>
          <w:spacing w:val="24"/>
          <w:w w:val="110"/>
        </w:rPr>
        <w:t> </w:t>
      </w:r>
      <w:r>
        <w:rPr>
          <w:color w:val="231F20"/>
          <w:w w:val="110"/>
        </w:rPr>
        <w:t>key</w:t>
      </w:r>
      <w:r>
        <w:rPr>
          <w:color w:val="231F20"/>
          <w:spacing w:val="24"/>
          <w:w w:val="110"/>
        </w:rPr>
        <w:t> </w:t>
      </w:r>
      <w:r>
        <w:rPr>
          <w:color w:val="231F20"/>
          <w:w w:val="110"/>
        </w:rPr>
        <w:t>for</w:t>
      </w:r>
      <w:r>
        <w:rPr>
          <w:color w:val="231F20"/>
          <w:spacing w:val="24"/>
          <w:w w:val="110"/>
        </w:rPr>
        <w:t> </w:t>
      </w:r>
      <w:r>
        <w:rPr>
          <w:color w:val="231F20"/>
          <w:w w:val="110"/>
        </w:rPr>
        <w:t>researchers</w:t>
      </w:r>
      <w:r>
        <w:rPr>
          <w:color w:val="231F20"/>
          <w:spacing w:val="24"/>
          <w:w w:val="110"/>
        </w:rPr>
        <w:t> </w:t>
      </w:r>
      <w:r>
        <w:rPr>
          <w:color w:val="231F20"/>
          <w:w w:val="110"/>
        </w:rPr>
        <w:t>today</w:t>
      </w:r>
      <w:r>
        <w:rPr>
          <w:color w:val="231F20"/>
          <w:spacing w:val="24"/>
          <w:w w:val="110"/>
        </w:rPr>
        <w:t> </w:t>
      </w:r>
      <w:r>
        <w:rPr>
          <w:color w:val="231F20"/>
          <w:w w:val="110"/>
        </w:rPr>
        <w:t>is</w:t>
      </w:r>
      <w:r>
        <w:rPr>
          <w:color w:val="231F20"/>
          <w:spacing w:val="24"/>
          <w:w w:val="110"/>
        </w:rPr>
        <w:t> </w:t>
      </w:r>
      <w:r>
        <w:rPr>
          <w:color w:val="231F20"/>
          <w:w w:val="110"/>
        </w:rPr>
        <w:t>that</w:t>
      </w:r>
      <w:r>
        <w:rPr>
          <w:color w:val="231F20"/>
          <w:spacing w:val="24"/>
          <w:w w:val="110"/>
        </w:rPr>
        <w:t> </w:t>
      </w:r>
      <w:r>
        <w:rPr>
          <w:color w:val="231F20"/>
          <w:w w:val="110"/>
        </w:rPr>
        <w:t>evidence-based</w:t>
      </w:r>
      <w:r>
        <w:rPr>
          <w:color w:val="231F20"/>
          <w:spacing w:val="24"/>
          <w:w w:val="110"/>
        </w:rPr>
        <w:t> </w:t>
      </w:r>
      <w:r>
        <w:rPr>
          <w:color w:val="231F20"/>
          <w:w w:val="110"/>
        </w:rPr>
        <w:t>research</w:t>
      </w:r>
      <w:r>
        <w:rPr>
          <w:color w:val="231F20"/>
          <w:spacing w:val="24"/>
          <w:w w:val="110"/>
        </w:rPr>
        <w:t> </w:t>
      </w:r>
      <w:r>
        <w:rPr>
          <w:color w:val="231F20"/>
          <w:w w:val="110"/>
        </w:rPr>
        <w:t>can accept</w:t>
      </w:r>
      <w:r>
        <w:rPr>
          <w:color w:val="231F20"/>
          <w:spacing w:val="30"/>
          <w:w w:val="110"/>
        </w:rPr>
        <w:t> </w:t>
      </w:r>
      <w:r>
        <w:rPr>
          <w:color w:val="231F20"/>
          <w:w w:val="110"/>
        </w:rPr>
        <w:t>methodological</w:t>
      </w:r>
      <w:r>
        <w:rPr>
          <w:color w:val="231F20"/>
          <w:spacing w:val="30"/>
          <w:w w:val="110"/>
        </w:rPr>
        <w:t> </w:t>
      </w:r>
      <w:r>
        <w:rPr>
          <w:color w:val="231F20"/>
          <w:w w:val="110"/>
        </w:rPr>
        <w:t>diversity,</w:t>
      </w:r>
      <w:r>
        <w:rPr>
          <w:color w:val="231F20"/>
          <w:spacing w:val="30"/>
          <w:w w:val="110"/>
        </w:rPr>
        <w:t> </w:t>
      </w:r>
      <w:r>
        <w:rPr>
          <w:color w:val="231F20"/>
          <w:w w:val="110"/>
        </w:rPr>
        <w:t>so</w:t>
      </w:r>
      <w:r>
        <w:rPr>
          <w:color w:val="231F20"/>
          <w:spacing w:val="30"/>
          <w:w w:val="110"/>
        </w:rPr>
        <w:t> </w:t>
      </w:r>
      <w:r>
        <w:rPr>
          <w:color w:val="231F20"/>
          <w:w w:val="110"/>
        </w:rPr>
        <w:t>that</w:t>
      </w:r>
      <w:r>
        <w:rPr>
          <w:color w:val="231F20"/>
          <w:spacing w:val="30"/>
          <w:w w:val="110"/>
        </w:rPr>
        <w:t> </w:t>
      </w:r>
      <w:r>
        <w:rPr>
          <w:color w:val="231F20"/>
          <w:w w:val="110"/>
        </w:rPr>
        <w:t>multiple</w:t>
      </w:r>
      <w:r>
        <w:rPr>
          <w:color w:val="231F20"/>
          <w:spacing w:val="30"/>
          <w:w w:val="110"/>
        </w:rPr>
        <w:t> </w:t>
      </w:r>
      <w:r>
        <w:rPr>
          <w:color w:val="231F20"/>
          <w:w w:val="110"/>
        </w:rPr>
        <w:t>approaches</w:t>
      </w:r>
      <w:r>
        <w:rPr>
          <w:color w:val="231F20"/>
          <w:spacing w:val="30"/>
          <w:w w:val="110"/>
        </w:rPr>
        <w:t> </w:t>
      </w:r>
      <w:r>
        <w:rPr>
          <w:color w:val="231F20"/>
          <w:w w:val="110"/>
        </w:rPr>
        <w:t>can</w:t>
      </w:r>
      <w:r>
        <w:rPr>
          <w:color w:val="231F20"/>
          <w:spacing w:val="30"/>
          <w:w w:val="110"/>
        </w:rPr>
        <w:t> </w:t>
      </w:r>
      <w:r>
        <w:rPr>
          <w:color w:val="231F20"/>
          <w:w w:val="110"/>
        </w:rPr>
        <w:t>be</w:t>
      </w:r>
      <w:r>
        <w:rPr>
          <w:color w:val="231F20"/>
          <w:spacing w:val="30"/>
          <w:w w:val="110"/>
        </w:rPr>
        <w:t> </w:t>
      </w:r>
      <w:r>
        <w:rPr>
          <w:color w:val="231F20"/>
          <w:w w:val="110"/>
        </w:rPr>
        <w:t>utilised</w:t>
      </w:r>
      <w:r>
        <w:rPr>
          <w:color w:val="231F20"/>
          <w:spacing w:val="30"/>
          <w:w w:val="110"/>
        </w:rPr>
        <w:t> </w:t>
      </w:r>
      <w:r>
        <w:rPr>
          <w:color w:val="231F20"/>
          <w:w w:val="110"/>
        </w:rPr>
        <w:t>without one being favoured over another (Peters 2017).</w:t>
      </w:r>
    </w:p>
    <w:p>
      <w:pPr>
        <w:pStyle w:val="BodyText"/>
        <w:spacing w:line="283" w:lineRule="auto" w:before="5"/>
        <w:ind w:left="160" w:right="3690"/>
      </w:pPr>
      <w:r>
        <w:rPr>
          <w:color w:val="231F20"/>
          <w:w w:val="110"/>
        </w:rPr>
        <w:t>At a fundamental level there are inherent distinctions between Western and Indigenous forms of knowledge that Semali and Kincheloe (1999) highlighted through a connection– fragmentation nexus. Western knowledge concepts emerge from the European Enlightenment, and in particular, Cartesian dualist separations of mind and body that</w:t>
      </w:r>
      <w:r>
        <w:rPr>
          <w:color w:val="231F20"/>
          <w:spacing w:val="80"/>
          <w:w w:val="150"/>
        </w:rPr>
        <w:t> </w:t>
      </w:r>
      <w:r>
        <w:rPr>
          <w:color w:val="231F20"/>
          <w:w w:val="110"/>
        </w:rPr>
        <w:t>tend to categorise and fragment contemporary knowledge into ‘disciplines’ (e.g. science, law, business, mathematics etc.). Indigenous knowledge systems are focussed on recognition of connections between humans and our ecosystems–all things (Spinney</w:t>
      </w:r>
    </w:p>
    <w:p>
      <w:pPr>
        <w:pStyle w:val="BodyText"/>
        <w:spacing w:line="283" w:lineRule="auto" w:before="5"/>
        <w:ind w:left="160" w:right="3752"/>
      </w:pPr>
      <w:r>
        <w:rPr>
          <w:color w:val="231F20"/>
          <w:w w:val="110"/>
        </w:rPr>
        <w:t>et al. 2020). Such methods are embedded in culture, cultural experiences and contexts, and distinguish themselves through an inherent connectedness to all things (Battiste 2009; Nakata 2004; Semali and Kincheloe 1999).</w:t>
      </w:r>
    </w:p>
    <w:p>
      <w:pPr>
        <w:spacing w:after="0" w:line="283" w:lineRule="auto"/>
        <w:sectPr>
          <w:headerReference w:type="default" r:id="rId31"/>
          <w:footerReference w:type="default" r:id="rId32"/>
          <w:pgSz w:w="11910" w:h="16840"/>
          <w:pgMar w:header="998" w:footer="876" w:top="1280" w:bottom="1060" w:left="880" w:right="0"/>
          <w:pgNumType w:start="15"/>
        </w:sectPr>
      </w:pPr>
    </w:p>
    <w:p>
      <w:pPr>
        <w:pStyle w:val="BodyText"/>
        <w:rPr>
          <w:sz w:val="20"/>
        </w:rPr>
      </w:pPr>
    </w:p>
    <w:p>
      <w:pPr>
        <w:pStyle w:val="BodyText"/>
        <w:rPr>
          <w:sz w:val="20"/>
        </w:rPr>
      </w:pPr>
    </w:p>
    <w:p>
      <w:pPr>
        <w:pStyle w:val="BodyText"/>
        <w:spacing w:before="9"/>
        <w:rPr>
          <w:sz w:val="21"/>
        </w:rPr>
      </w:pPr>
    </w:p>
    <w:p>
      <w:pPr>
        <w:pStyle w:val="BodyText"/>
        <w:spacing w:line="283" w:lineRule="auto"/>
        <w:ind w:left="160" w:right="3785"/>
      </w:pPr>
      <w:r>
        <w:rPr>
          <w:color w:val="231F20"/>
          <w:w w:val="110"/>
        </w:rPr>
        <w:t>Indigenous</w:t>
      </w:r>
      <w:r>
        <w:rPr>
          <w:color w:val="231F20"/>
          <w:spacing w:val="40"/>
          <w:w w:val="110"/>
        </w:rPr>
        <w:t> </w:t>
      </w:r>
      <w:r>
        <w:rPr>
          <w:color w:val="231F20"/>
          <w:w w:val="110"/>
        </w:rPr>
        <w:t>knowledge</w:t>
      </w:r>
      <w:r>
        <w:rPr>
          <w:color w:val="231F20"/>
          <w:spacing w:val="40"/>
          <w:w w:val="110"/>
        </w:rPr>
        <w:t> </w:t>
      </w:r>
      <w:r>
        <w:rPr>
          <w:color w:val="231F20"/>
          <w:w w:val="110"/>
        </w:rPr>
        <w:t>systems</w:t>
      </w:r>
      <w:r>
        <w:rPr>
          <w:color w:val="231F20"/>
          <w:spacing w:val="40"/>
          <w:w w:val="110"/>
        </w:rPr>
        <w:t> </w:t>
      </w:r>
      <w:r>
        <w:rPr>
          <w:color w:val="231F20"/>
          <w:w w:val="110"/>
        </w:rPr>
        <w:t>are</w:t>
      </w:r>
      <w:r>
        <w:rPr>
          <w:color w:val="231F20"/>
          <w:spacing w:val="40"/>
          <w:w w:val="110"/>
        </w:rPr>
        <w:t> </w:t>
      </w:r>
      <w:r>
        <w:rPr>
          <w:color w:val="231F20"/>
          <w:w w:val="110"/>
        </w:rPr>
        <w:t>essentially</w:t>
      </w:r>
      <w:r>
        <w:rPr>
          <w:color w:val="231F20"/>
          <w:spacing w:val="40"/>
          <w:w w:val="110"/>
        </w:rPr>
        <w:t> </w:t>
      </w:r>
      <w:r>
        <w:rPr>
          <w:color w:val="231F20"/>
          <w:w w:val="110"/>
        </w:rPr>
        <w:t>human–based</w:t>
      </w:r>
      <w:r>
        <w:rPr>
          <w:color w:val="231F20"/>
          <w:spacing w:val="40"/>
          <w:w w:val="110"/>
        </w:rPr>
        <w:t> </w:t>
      </w:r>
      <w:r>
        <w:rPr>
          <w:color w:val="231F20"/>
          <w:w w:val="110"/>
        </w:rPr>
        <w:t>and</w:t>
      </w:r>
      <w:r>
        <w:rPr>
          <w:color w:val="231F20"/>
          <w:spacing w:val="40"/>
          <w:w w:val="110"/>
        </w:rPr>
        <w:t> </w:t>
      </w:r>
      <w:r>
        <w:rPr>
          <w:color w:val="231F20"/>
          <w:w w:val="110"/>
        </w:rPr>
        <w:t>share</w:t>
      </w:r>
      <w:r>
        <w:rPr>
          <w:color w:val="231F20"/>
          <w:spacing w:val="40"/>
          <w:w w:val="110"/>
        </w:rPr>
        <w:t> </w:t>
      </w:r>
      <w:r>
        <w:rPr>
          <w:color w:val="231F20"/>
          <w:w w:val="110"/>
        </w:rPr>
        <w:t>a</w:t>
      </w:r>
      <w:r>
        <w:rPr>
          <w:color w:val="231F20"/>
          <w:spacing w:val="40"/>
          <w:w w:val="110"/>
        </w:rPr>
        <w:t> </w:t>
      </w:r>
      <w:r>
        <w:rPr>
          <w:color w:val="231F20"/>
          <w:w w:val="110"/>
        </w:rPr>
        <w:t>number</w:t>
      </w:r>
      <w:r>
        <w:rPr>
          <w:color w:val="231F20"/>
          <w:spacing w:val="40"/>
          <w:w w:val="110"/>
        </w:rPr>
        <w:t> </w:t>
      </w:r>
      <w:r>
        <w:rPr>
          <w:color w:val="231F20"/>
          <w:w w:val="110"/>
        </w:rPr>
        <w:t>of</w:t>
      </w:r>
      <w:r>
        <w:rPr>
          <w:color w:val="231F20"/>
          <w:spacing w:val="36"/>
          <w:w w:val="110"/>
        </w:rPr>
        <w:t> </w:t>
      </w:r>
      <w:r>
        <w:rPr>
          <w:color w:val="231F20"/>
          <w:w w:val="110"/>
        </w:rPr>
        <w:t>characteristics</w:t>
      </w:r>
      <w:r>
        <w:rPr>
          <w:color w:val="231F20"/>
          <w:spacing w:val="36"/>
          <w:w w:val="110"/>
        </w:rPr>
        <w:t> </w:t>
      </w:r>
      <w:r>
        <w:rPr>
          <w:color w:val="231F20"/>
          <w:w w:val="110"/>
        </w:rPr>
        <w:t>with</w:t>
      </w:r>
      <w:r>
        <w:rPr>
          <w:color w:val="231F20"/>
          <w:spacing w:val="36"/>
          <w:w w:val="110"/>
        </w:rPr>
        <w:t> </w:t>
      </w:r>
      <w:r>
        <w:rPr>
          <w:color w:val="231F20"/>
          <w:w w:val="110"/>
        </w:rPr>
        <w:t>Western</w:t>
      </w:r>
      <w:r>
        <w:rPr>
          <w:color w:val="231F20"/>
          <w:spacing w:val="36"/>
          <w:w w:val="110"/>
        </w:rPr>
        <w:t> </w:t>
      </w:r>
      <w:r>
        <w:rPr>
          <w:color w:val="231F20"/>
          <w:w w:val="110"/>
        </w:rPr>
        <w:t>Knowledge,</w:t>
      </w:r>
      <w:r>
        <w:rPr>
          <w:color w:val="231F20"/>
          <w:spacing w:val="36"/>
          <w:w w:val="110"/>
        </w:rPr>
        <w:t> </w:t>
      </w:r>
      <w:r>
        <w:rPr>
          <w:color w:val="231F20"/>
          <w:w w:val="110"/>
        </w:rPr>
        <w:t>although</w:t>
      </w:r>
      <w:r>
        <w:rPr>
          <w:color w:val="231F20"/>
          <w:spacing w:val="36"/>
          <w:w w:val="110"/>
        </w:rPr>
        <w:t> </w:t>
      </w:r>
      <w:r>
        <w:rPr>
          <w:color w:val="231F20"/>
          <w:w w:val="110"/>
        </w:rPr>
        <w:t>there</w:t>
      </w:r>
      <w:r>
        <w:rPr>
          <w:color w:val="231F20"/>
          <w:spacing w:val="36"/>
          <w:w w:val="110"/>
        </w:rPr>
        <w:t> </w:t>
      </w:r>
      <w:r>
        <w:rPr>
          <w:color w:val="231F20"/>
          <w:w w:val="110"/>
        </w:rPr>
        <w:t>are</w:t>
      </w:r>
      <w:r>
        <w:rPr>
          <w:color w:val="231F20"/>
          <w:spacing w:val="36"/>
          <w:w w:val="110"/>
        </w:rPr>
        <w:t> </w:t>
      </w:r>
      <w:r>
        <w:rPr>
          <w:color w:val="231F20"/>
          <w:w w:val="110"/>
        </w:rPr>
        <w:t>unique</w:t>
      </w:r>
      <w:r>
        <w:rPr>
          <w:color w:val="231F20"/>
          <w:spacing w:val="36"/>
          <w:w w:val="110"/>
        </w:rPr>
        <w:t> </w:t>
      </w:r>
      <w:r>
        <w:rPr>
          <w:color w:val="231F20"/>
          <w:w w:val="110"/>
        </w:rPr>
        <w:t>elements.</w:t>
      </w:r>
      <w:r>
        <w:rPr>
          <w:color w:val="231F20"/>
          <w:spacing w:val="36"/>
          <w:w w:val="110"/>
        </w:rPr>
        <w:t> </w:t>
      </w:r>
      <w:r>
        <w:rPr>
          <w:color w:val="231F20"/>
          <w:w w:val="110"/>
        </w:rPr>
        <w:t>In particular,</w:t>
      </w:r>
      <w:r>
        <w:rPr>
          <w:color w:val="231F20"/>
          <w:spacing w:val="40"/>
          <w:w w:val="110"/>
        </w:rPr>
        <w:t> </w:t>
      </w:r>
      <w:r>
        <w:rPr>
          <w:color w:val="231F20"/>
          <w:w w:val="110"/>
        </w:rPr>
        <w:t>Peters</w:t>
      </w:r>
      <w:r>
        <w:rPr>
          <w:color w:val="231F20"/>
          <w:spacing w:val="40"/>
          <w:w w:val="110"/>
        </w:rPr>
        <w:t> </w:t>
      </w:r>
      <w:r>
        <w:rPr>
          <w:color w:val="231F20"/>
          <w:w w:val="110"/>
        </w:rPr>
        <w:t>(2017)</w:t>
      </w:r>
      <w:r>
        <w:rPr>
          <w:color w:val="231F20"/>
          <w:spacing w:val="40"/>
          <w:w w:val="110"/>
        </w:rPr>
        <w:t> </w:t>
      </w:r>
      <w:r>
        <w:rPr>
          <w:color w:val="231F20"/>
          <w:w w:val="110"/>
        </w:rPr>
        <w:t>identified</w:t>
      </w:r>
      <w:r>
        <w:rPr>
          <w:color w:val="231F20"/>
          <w:spacing w:val="40"/>
          <w:w w:val="110"/>
        </w:rPr>
        <w:t> </w:t>
      </w:r>
      <w:r>
        <w:rPr>
          <w:color w:val="231F20"/>
          <w:w w:val="110"/>
        </w:rPr>
        <w:t>four</w:t>
      </w:r>
      <w:r>
        <w:rPr>
          <w:color w:val="231F20"/>
          <w:spacing w:val="40"/>
          <w:w w:val="110"/>
        </w:rPr>
        <w:t> </w:t>
      </w:r>
      <w:r>
        <w:rPr>
          <w:color w:val="231F20"/>
          <w:w w:val="110"/>
        </w:rPr>
        <w:t>main</w:t>
      </w:r>
      <w:r>
        <w:rPr>
          <w:color w:val="231F20"/>
          <w:spacing w:val="40"/>
          <w:w w:val="110"/>
        </w:rPr>
        <w:t> </w:t>
      </w:r>
      <w:r>
        <w:rPr>
          <w:color w:val="231F20"/>
          <w:w w:val="110"/>
        </w:rPr>
        <w:t>characteristics</w:t>
      </w:r>
      <w:r>
        <w:rPr>
          <w:color w:val="231F20"/>
          <w:spacing w:val="40"/>
          <w:w w:val="110"/>
        </w:rPr>
        <w:t> </w:t>
      </w:r>
      <w:r>
        <w:rPr>
          <w:color w:val="231F20"/>
          <w:w w:val="110"/>
        </w:rPr>
        <w:t>that</w:t>
      </w:r>
      <w:r>
        <w:rPr>
          <w:color w:val="231F20"/>
          <w:spacing w:val="40"/>
          <w:w w:val="110"/>
        </w:rPr>
        <w:t> </w:t>
      </w:r>
      <w:r>
        <w:rPr>
          <w:color w:val="231F20"/>
          <w:w w:val="110"/>
        </w:rPr>
        <w:t>both</w:t>
      </w:r>
      <w:r>
        <w:rPr>
          <w:color w:val="231F20"/>
          <w:spacing w:val="40"/>
          <w:w w:val="110"/>
        </w:rPr>
        <w:t> </w:t>
      </w:r>
      <w:r>
        <w:rPr>
          <w:color w:val="231F20"/>
          <w:w w:val="110"/>
        </w:rPr>
        <w:t>distinguish Indigenous</w:t>
      </w:r>
      <w:r>
        <w:rPr>
          <w:color w:val="231F20"/>
          <w:spacing w:val="40"/>
          <w:w w:val="110"/>
        </w:rPr>
        <w:t> </w:t>
      </w:r>
      <w:r>
        <w:rPr>
          <w:color w:val="231F20"/>
          <w:w w:val="110"/>
        </w:rPr>
        <w:t>knowledge</w:t>
      </w:r>
      <w:r>
        <w:rPr>
          <w:color w:val="231F20"/>
          <w:spacing w:val="40"/>
          <w:w w:val="110"/>
        </w:rPr>
        <w:t> </w:t>
      </w:r>
      <w:r>
        <w:rPr>
          <w:color w:val="231F20"/>
          <w:w w:val="110"/>
        </w:rPr>
        <w:t>and</w:t>
      </w:r>
      <w:r>
        <w:rPr>
          <w:color w:val="231F20"/>
          <w:spacing w:val="40"/>
          <w:w w:val="110"/>
        </w:rPr>
        <w:t> </w:t>
      </w:r>
      <w:r>
        <w:rPr>
          <w:color w:val="231F20"/>
          <w:w w:val="110"/>
        </w:rPr>
        <w:t>are</w:t>
      </w:r>
      <w:r>
        <w:rPr>
          <w:color w:val="231F20"/>
          <w:spacing w:val="40"/>
          <w:w w:val="110"/>
        </w:rPr>
        <w:t> </w:t>
      </w:r>
      <w:r>
        <w:rPr>
          <w:color w:val="231F20"/>
          <w:w w:val="110"/>
        </w:rPr>
        <w:t>its</w:t>
      </w:r>
      <w:r>
        <w:rPr>
          <w:color w:val="231F20"/>
          <w:spacing w:val="40"/>
          <w:w w:val="110"/>
        </w:rPr>
        <w:t> </w:t>
      </w:r>
      <w:r>
        <w:rPr>
          <w:color w:val="231F20"/>
          <w:w w:val="110"/>
        </w:rPr>
        <w:t>essential</w:t>
      </w:r>
      <w:r>
        <w:rPr>
          <w:color w:val="231F20"/>
          <w:spacing w:val="40"/>
          <w:w w:val="110"/>
        </w:rPr>
        <w:t> </w:t>
      </w:r>
      <w:r>
        <w:rPr>
          <w:color w:val="231F20"/>
          <w:w w:val="110"/>
        </w:rPr>
        <w:t>elements:</w:t>
      </w:r>
      <w:r>
        <w:rPr>
          <w:color w:val="231F20"/>
          <w:spacing w:val="40"/>
          <w:w w:val="110"/>
        </w:rPr>
        <w:t> </w:t>
      </w:r>
      <w:r>
        <w:rPr>
          <w:color w:val="231F20"/>
          <w:w w:val="110"/>
        </w:rPr>
        <w:t>connectedness;</w:t>
      </w:r>
      <w:r>
        <w:rPr>
          <w:color w:val="231F20"/>
          <w:spacing w:val="40"/>
          <w:w w:val="110"/>
        </w:rPr>
        <w:t> </w:t>
      </w:r>
      <w:r>
        <w:rPr>
          <w:color w:val="231F20"/>
          <w:w w:val="110"/>
        </w:rPr>
        <w:t>reciprocity; context; and reflexivity.</w:t>
      </w:r>
    </w:p>
    <w:p>
      <w:pPr>
        <w:pStyle w:val="ListParagraph"/>
        <w:numPr>
          <w:ilvl w:val="0"/>
          <w:numId w:val="11"/>
        </w:numPr>
        <w:tabs>
          <w:tab w:pos="290" w:val="left" w:leader="none"/>
        </w:tabs>
        <w:spacing w:line="283" w:lineRule="auto" w:before="4" w:after="0"/>
        <w:ind w:left="290" w:right="4026" w:hanging="130"/>
        <w:jc w:val="left"/>
        <w:rPr>
          <w:sz w:val="18"/>
        </w:rPr>
      </w:pPr>
      <w:r>
        <w:rPr>
          <w:color w:val="231F20"/>
          <w:w w:val="110"/>
          <w:sz w:val="18"/>
        </w:rPr>
        <w:t>Connectedness</w:t>
      </w:r>
      <w:r>
        <w:rPr>
          <w:color w:val="231F20"/>
          <w:spacing w:val="-7"/>
          <w:w w:val="110"/>
          <w:sz w:val="18"/>
        </w:rPr>
        <w:t> </w:t>
      </w:r>
      <w:r>
        <w:rPr>
          <w:color w:val="231F20"/>
          <w:w w:val="110"/>
          <w:sz w:val="18"/>
        </w:rPr>
        <w:t>(or</w:t>
      </w:r>
      <w:r>
        <w:rPr>
          <w:color w:val="231F20"/>
          <w:spacing w:val="-7"/>
          <w:w w:val="110"/>
          <w:sz w:val="18"/>
        </w:rPr>
        <w:t> </w:t>
      </w:r>
      <w:r>
        <w:rPr>
          <w:color w:val="231F20"/>
          <w:w w:val="110"/>
          <w:sz w:val="18"/>
        </w:rPr>
        <w:t>relationality)</w:t>
      </w:r>
      <w:r>
        <w:rPr>
          <w:color w:val="231F20"/>
          <w:spacing w:val="-7"/>
          <w:w w:val="110"/>
          <w:sz w:val="18"/>
        </w:rPr>
        <w:t> </w:t>
      </w:r>
      <w:r>
        <w:rPr>
          <w:color w:val="231F20"/>
          <w:w w:val="110"/>
          <w:sz w:val="18"/>
        </w:rPr>
        <w:t>refers</w:t>
      </w:r>
      <w:r>
        <w:rPr>
          <w:color w:val="231F20"/>
          <w:spacing w:val="-7"/>
          <w:w w:val="110"/>
          <w:sz w:val="18"/>
        </w:rPr>
        <w:t> </w:t>
      </w:r>
      <w:r>
        <w:rPr>
          <w:color w:val="231F20"/>
          <w:w w:val="110"/>
          <w:sz w:val="18"/>
        </w:rPr>
        <w:t>to</w:t>
      </w:r>
      <w:r>
        <w:rPr>
          <w:color w:val="231F20"/>
          <w:spacing w:val="-7"/>
          <w:w w:val="110"/>
          <w:sz w:val="18"/>
        </w:rPr>
        <w:t> </w:t>
      </w:r>
      <w:r>
        <w:rPr>
          <w:color w:val="231F20"/>
          <w:w w:val="110"/>
          <w:sz w:val="18"/>
        </w:rPr>
        <w:t>how</w:t>
      </w:r>
      <w:r>
        <w:rPr>
          <w:color w:val="231F20"/>
          <w:spacing w:val="-7"/>
          <w:w w:val="110"/>
          <w:sz w:val="18"/>
        </w:rPr>
        <w:t> </w:t>
      </w:r>
      <w:r>
        <w:rPr>
          <w:color w:val="231F20"/>
          <w:w w:val="110"/>
          <w:sz w:val="18"/>
        </w:rPr>
        <w:t>indigenous</w:t>
      </w:r>
      <w:r>
        <w:rPr>
          <w:color w:val="231F20"/>
          <w:spacing w:val="-7"/>
          <w:w w:val="110"/>
          <w:sz w:val="18"/>
        </w:rPr>
        <w:t> </w:t>
      </w:r>
      <w:r>
        <w:rPr>
          <w:color w:val="231F20"/>
          <w:w w:val="110"/>
          <w:sz w:val="18"/>
        </w:rPr>
        <w:t>knowledge</w:t>
      </w:r>
      <w:r>
        <w:rPr>
          <w:color w:val="231F20"/>
          <w:spacing w:val="-7"/>
          <w:w w:val="110"/>
          <w:sz w:val="18"/>
        </w:rPr>
        <w:t> </w:t>
      </w:r>
      <w:r>
        <w:rPr>
          <w:color w:val="231F20"/>
          <w:w w:val="110"/>
          <w:sz w:val="18"/>
        </w:rPr>
        <w:t>highlights</w:t>
      </w:r>
      <w:r>
        <w:rPr>
          <w:color w:val="231F20"/>
          <w:spacing w:val="-7"/>
          <w:w w:val="110"/>
          <w:sz w:val="18"/>
        </w:rPr>
        <w:t> </w:t>
      </w:r>
      <w:r>
        <w:rPr>
          <w:color w:val="231F20"/>
          <w:w w:val="110"/>
          <w:sz w:val="18"/>
        </w:rPr>
        <w:t>and is grounded in relationships. It shows how all things around us are connected and that Indigenous knowledge is a method of learning about and understanding your</w:t>
      </w:r>
    </w:p>
    <w:p>
      <w:pPr>
        <w:pStyle w:val="BodyText"/>
        <w:spacing w:line="283" w:lineRule="auto" w:before="2"/>
        <w:ind w:left="290" w:right="3581"/>
      </w:pPr>
      <w:r>
        <w:rPr>
          <w:color w:val="231F20"/>
          <w:w w:val="110"/>
        </w:rPr>
        <w:t>own</w:t>
      </w:r>
      <w:r>
        <w:rPr>
          <w:color w:val="231F20"/>
          <w:spacing w:val="-6"/>
          <w:w w:val="110"/>
        </w:rPr>
        <w:t> </w:t>
      </w:r>
      <w:r>
        <w:rPr>
          <w:color w:val="231F20"/>
          <w:w w:val="110"/>
        </w:rPr>
        <w:t>connection</w:t>
      </w:r>
      <w:r>
        <w:rPr>
          <w:color w:val="231F20"/>
          <w:spacing w:val="-6"/>
          <w:w w:val="110"/>
        </w:rPr>
        <w:t> </w:t>
      </w:r>
      <w:r>
        <w:rPr>
          <w:color w:val="231F20"/>
          <w:w w:val="110"/>
        </w:rPr>
        <w:t>to</w:t>
      </w:r>
      <w:r>
        <w:rPr>
          <w:color w:val="231F20"/>
          <w:spacing w:val="-6"/>
          <w:w w:val="110"/>
        </w:rPr>
        <w:t> </w:t>
      </w:r>
      <w:r>
        <w:rPr>
          <w:color w:val="231F20"/>
          <w:w w:val="110"/>
        </w:rPr>
        <w:t>these</w:t>
      </w:r>
      <w:r>
        <w:rPr>
          <w:color w:val="231F20"/>
          <w:spacing w:val="-6"/>
          <w:w w:val="110"/>
        </w:rPr>
        <w:t> </w:t>
      </w:r>
      <w:r>
        <w:rPr>
          <w:color w:val="231F20"/>
          <w:w w:val="110"/>
        </w:rPr>
        <w:t>things,</w:t>
      </w:r>
      <w:r>
        <w:rPr>
          <w:color w:val="231F20"/>
          <w:spacing w:val="-6"/>
          <w:w w:val="110"/>
        </w:rPr>
        <w:t> </w:t>
      </w:r>
      <w:r>
        <w:rPr>
          <w:color w:val="231F20"/>
          <w:w w:val="110"/>
        </w:rPr>
        <w:t>including</w:t>
      </w:r>
      <w:r>
        <w:rPr>
          <w:color w:val="231F20"/>
          <w:spacing w:val="-6"/>
          <w:w w:val="110"/>
        </w:rPr>
        <w:t> </w:t>
      </w:r>
      <w:r>
        <w:rPr>
          <w:color w:val="231F20"/>
          <w:w w:val="110"/>
        </w:rPr>
        <w:t>land,</w:t>
      </w:r>
      <w:r>
        <w:rPr>
          <w:color w:val="231F20"/>
          <w:spacing w:val="-6"/>
          <w:w w:val="110"/>
        </w:rPr>
        <w:t> </w:t>
      </w:r>
      <w:r>
        <w:rPr>
          <w:color w:val="231F20"/>
          <w:w w:val="110"/>
        </w:rPr>
        <w:t>language,</w:t>
      </w:r>
      <w:r>
        <w:rPr>
          <w:color w:val="231F20"/>
          <w:spacing w:val="-6"/>
          <w:w w:val="110"/>
        </w:rPr>
        <w:t> </w:t>
      </w:r>
      <w:r>
        <w:rPr>
          <w:color w:val="231F20"/>
          <w:w w:val="110"/>
        </w:rPr>
        <w:t>history</w:t>
      </w:r>
      <w:r>
        <w:rPr>
          <w:color w:val="231F20"/>
          <w:spacing w:val="-6"/>
          <w:w w:val="110"/>
        </w:rPr>
        <w:t> </w:t>
      </w:r>
      <w:r>
        <w:rPr>
          <w:color w:val="231F20"/>
          <w:w w:val="110"/>
        </w:rPr>
        <w:t>and</w:t>
      </w:r>
      <w:r>
        <w:rPr>
          <w:color w:val="231F20"/>
          <w:spacing w:val="-6"/>
          <w:w w:val="110"/>
        </w:rPr>
        <w:t> </w:t>
      </w:r>
      <w:r>
        <w:rPr>
          <w:color w:val="231F20"/>
          <w:w w:val="110"/>
        </w:rPr>
        <w:t>the</w:t>
      </w:r>
      <w:r>
        <w:rPr>
          <w:color w:val="231F20"/>
          <w:spacing w:val="-6"/>
          <w:w w:val="110"/>
        </w:rPr>
        <w:t> </w:t>
      </w:r>
      <w:r>
        <w:rPr>
          <w:color w:val="231F20"/>
          <w:w w:val="110"/>
        </w:rPr>
        <w:t>environment (including plants, animals and intangible elements such as dreams and visions).</w:t>
      </w:r>
    </w:p>
    <w:p>
      <w:pPr>
        <w:pStyle w:val="BodyText"/>
        <w:spacing w:line="283" w:lineRule="auto" w:before="2"/>
        <w:ind w:left="290" w:right="4292"/>
      </w:pPr>
      <w:r>
        <w:rPr>
          <w:color w:val="231F20"/>
          <w:w w:val="110"/>
        </w:rPr>
        <w:t>Indigenous</w:t>
      </w:r>
      <w:r>
        <w:rPr>
          <w:color w:val="231F20"/>
          <w:spacing w:val="-4"/>
          <w:w w:val="110"/>
        </w:rPr>
        <w:t> </w:t>
      </w:r>
      <w:r>
        <w:rPr>
          <w:color w:val="231F20"/>
          <w:w w:val="110"/>
        </w:rPr>
        <w:t>Knowledge</w:t>
      </w:r>
      <w:r>
        <w:rPr>
          <w:color w:val="231F20"/>
          <w:spacing w:val="-4"/>
          <w:w w:val="110"/>
        </w:rPr>
        <w:t> </w:t>
      </w:r>
      <w:r>
        <w:rPr>
          <w:color w:val="231F20"/>
          <w:w w:val="110"/>
        </w:rPr>
        <w:t>not</w:t>
      </w:r>
      <w:r>
        <w:rPr>
          <w:color w:val="231F20"/>
          <w:spacing w:val="-4"/>
          <w:w w:val="110"/>
        </w:rPr>
        <w:t> </w:t>
      </w:r>
      <w:r>
        <w:rPr>
          <w:color w:val="231F20"/>
          <w:w w:val="110"/>
        </w:rPr>
        <w:t>only</w:t>
      </w:r>
      <w:r>
        <w:rPr>
          <w:color w:val="231F20"/>
          <w:spacing w:val="-4"/>
          <w:w w:val="110"/>
        </w:rPr>
        <w:t> </w:t>
      </w:r>
      <w:r>
        <w:rPr>
          <w:color w:val="231F20"/>
          <w:w w:val="110"/>
        </w:rPr>
        <w:t>recognises</w:t>
      </w:r>
      <w:r>
        <w:rPr>
          <w:color w:val="231F20"/>
          <w:spacing w:val="-4"/>
          <w:w w:val="110"/>
        </w:rPr>
        <w:t> </w:t>
      </w:r>
      <w:r>
        <w:rPr>
          <w:color w:val="231F20"/>
          <w:w w:val="110"/>
        </w:rPr>
        <w:t>that</w:t>
      </w:r>
      <w:r>
        <w:rPr>
          <w:color w:val="231F20"/>
          <w:spacing w:val="-4"/>
          <w:w w:val="110"/>
        </w:rPr>
        <w:t> </w:t>
      </w:r>
      <w:r>
        <w:rPr>
          <w:color w:val="231F20"/>
          <w:w w:val="110"/>
        </w:rPr>
        <w:t>we</w:t>
      </w:r>
      <w:r>
        <w:rPr>
          <w:color w:val="231F20"/>
          <w:spacing w:val="-4"/>
          <w:w w:val="110"/>
        </w:rPr>
        <w:t> </w:t>
      </w:r>
      <w:r>
        <w:rPr>
          <w:color w:val="231F20"/>
          <w:w w:val="110"/>
        </w:rPr>
        <w:t>are</w:t>
      </w:r>
      <w:r>
        <w:rPr>
          <w:color w:val="231F20"/>
          <w:spacing w:val="-4"/>
          <w:w w:val="110"/>
        </w:rPr>
        <w:t> </w:t>
      </w:r>
      <w:r>
        <w:rPr>
          <w:color w:val="231F20"/>
          <w:w w:val="110"/>
        </w:rPr>
        <w:t>connected</w:t>
      </w:r>
      <w:r>
        <w:rPr>
          <w:color w:val="231F20"/>
          <w:spacing w:val="-4"/>
          <w:w w:val="110"/>
        </w:rPr>
        <w:t> </w:t>
      </w:r>
      <w:r>
        <w:rPr>
          <w:color w:val="231F20"/>
          <w:w w:val="110"/>
        </w:rPr>
        <w:t>to</w:t>
      </w:r>
      <w:r>
        <w:rPr>
          <w:color w:val="231F20"/>
          <w:spacing w:val="-4"/>
          <w:w w:val="110"/>
        </w:rPr>
        <w:t> </w:t>
      </w:r>
      <w:r>
        <w:rPr>
          <w:color w:val="231F20"/>
          <w:w w:val="110"/>
        </w:rPr>
        <w:t>every</w:t>
      </w:r>
      <w:r>
        <w:rPr>
          <w:color w:val="231F20"/>
          <w:spacing w:val="-4"/>
          <w:w w:val="110"/>
        </w:rPr>
        <w:t> </w:t>
      </w:r>
      <w:r>
        <w:rPr>
          <w:color w:val="231F20"/>
          <w:w w:val="110"/>
        </w:rPr>
        <w:t>part of the world around us, but helps us to identify these connections.</w:t>
      </w:r>
    </w:p>
    <w:p>
      <w:pPr>
        <w:pStyle w:val="ListParagraph"/>
        <w:numPr>
          <w:ilvl w:val="0"/>
          <w:numId w:val="11"/>
        </w:numPr>
        <w:tabs>
          <w:tab w:pos="290" w:val="left" w:leader="none"/>
        </w:tabs>
        <w:spacing w:line="283" w:lineRule="auto" w:before="1" w:after="0"/>
        <w:ind w:left="290" w:right="3821" w:hanging="130"/>
        <w:jc w:val="left"/>
        <w:rPr>
          <w:sz w:val="18"/>
        </w:rPr>
      </w:pPr>
      <w:r>
        <w:rPr>
          <w:color w:val="231F20"/>
          <w:w w:val="110"/>
          <w:sz w:val="18"/>
        </w:rPr>
        <w:t>Reciprocity is the acknowledgment of a responsibility to community. It challenges the Western assumptions of scholarly ownership of knowledge, and sees knowledge as a shared</w:t>
      </w:r>
      <w:r>
        <w:rPr>
          <w:color w:val="231F20"/>
          <w:spacing w:val="-2"/>
          <w:w w:val="110"/>
          <w:sz w:val="18"/>
        </w:rPr>
        <w:t> </w:t>
      </w:r>
      <w:r>
        <w:rPr>
          <w:color w:val="231F20"/>
          <w:w w:val="110"/>
          <w:sz w:val="18"/>
        </w:rPr>
        <w:t>responsibility.</w:t>
      </w:r>
      <w:r>
        <w:rPr>
          <w:color w:val="231F20"/>
          <w:spacing w:val="-2"/>
          <w:w w:val="110"/>
          <w:sz w:val="18"/>
        </w:rPr>
        <w:t> </w:t>
      </w:r>
      <w:r>
        <w:rPr>
          <w:color w:val="231F20"/>
          <w:w w:val="110"/>
          <w:sz w:val="18"/>
        </w:rPr>
        <w:t>When</w:t>
      </w:r>
      <w:r>
        <w:rPr>
          <w:color w:val="231F20"/>
          <w:spacing w:val="-2"/>
          <w:w w:val="110"/>
          <w:sz w:val="18"/>
        </w:rPr>
        <w:t> </w:t>
      </w:r>
      <w:r>
        <w:rPr>
          <w:color w:val="231F20"/>
          <w:w w:val="110"/>
          <w:sz w:val="18"/>
        </w:rPr>
        <w:t>conducting</w:t>
      </w:r>
      <w:r>
        <w:rPr>
          <w:color w:val="231F20"/>
          <w:spacing w:val="-2"/>
          <w:w w:val="110"/>
          <w:sz w:val="18"/>
        </w:rPr>
        <w:t> </w:t>
      </w:r>
      <w:r>
        <w:rPr>
          <w:color w:val="231F20"/>
          <w:w w:val="110"/>
          <w:sz w:val="18"/>
        </w:rPr>
        <w:t>research</w:t>
      </w:r>
      <w:r>
        <w:rPr>
          <w:color w:val="231F20"/>
          <w:spacing w:val="-2"/>
          <w:w w:val="110"/>
          <w:sz w:val="18"/>
        </w:rPr>
        <w:t> </w:t>
      </w:r>
      <w:r>
        <w:rPr>
          <w:color w:val="231F20"/>
          <w:w w:val="110"/>
          <w:sz w:val="18"/>
        </w:rPr>
        <w:t>on</w:t>
      </w:r>
      <w:r>
        <w:rPr>
          <w:color w:val="231F20"/>
          <w:spacing w:val="-2"/>
          <w:w w:val="110"/>
          <w:sz w:val="18"/>
        </w:rPr>
        <w:t> </w:t>
      </w:r>
      <w:r>
        <w:rPr>
          <w:color w:val="231F20"/>
          <w:w w:val="110"/>
          <w:sz w:val="18"/>
        </w:rPr>
        <w:t>Indigenous</w:t>
      </w:r>
      <w:r>
        <w:rPr>
          <w:color w:val="231F20"/>
          <w:spacing w:val="-2"/>
          <w:w w:val="110"/>
          <w:sz w:val="18"/>
        </w:rPr>
        <w:t> </w:t>
      </w:r>
      <w:r>
        <w:rPr>
          <w:color w:val="231F20"/>
          <w:w w:val="110"/>
          <w:sz w:val="18"/>
        </w:rPr>
        <w:t>peoples,</w:t>
      </w:r>
      <w:r>
        <w:rPr>
          <w:color w:val="231F20"/>
          <w:spacing w:val="-2"/>
          <w:w w:val="110"/>
          <w:sz w:val="18"/>
        </w:rPr>
        <w:t> </w:t>
      </w:r>
      <w:r>
        <w:rPr>
          <w:color w:val="231F20"/>
          <w:w w:val="110"/>
          <w:sz w:val="18"/>
        </w:rPr>
        <w:t>for</w:t>
      </w:r>
      <w:r>
        <w:rPr>
          <w:color w:val="231F20"/>
          <w:spacing w:val="-2"/>
          <w:w w:val="110"/>
          <w:sz w:val="18"/>
        </w:rPr>
        <w:t> </w:t>
      </w:r>
      <w:r>
        <w:rPr>
          <w:color w:val="231F20"/>
          <w:w w:val="110"/>
          <w:sz w:val="18"/>
        </w:rPr>
        <w:t>example, developing a mutual understanding of the aims for the research and the benefits to the Indigenous community is vital before the research takes place. Any knowledge derived therefore is shared between the researcher and the community and should remain part of ongoing and free dialogue.</w:t>
      </w:r>
    </w:p>
    <w:p>
      <w:pPr>
        <w:pStyle w:val="ListParagraph"/>
        <w:numPr>
          <w:ilvl w:val="0"/>
          <w:numId w:val="11"/>
        </w:numPr>
        <w:tabs>
          <w:tab w:pos="290" w:val="left" w:leader="none"/>
        </w:tabs>
        <w:spacing w:line="283" w:lineRule="auto" w:before="5" w:after="0"/>
        <w:ind w:left="290" w:right="3559" w:hanging="130"/>
        <w:jc w:val="left"/>
        <w:rPr>
          <w:sz w:val="18"/>
        </w:rPr>
      </w:pPr>
      <w:r>
        <w:rPr>
          <w:color w:val="231F20"/>
          <w:w w:val="110"/>
          <w:sz w:val="18"/>
        </w:rPr>
        <w:t>Context</w:t>
      </w:r>
      <w:r>
        <w:rPr>
          <w:color w:val="231F20"/>
          <w:spacing w:val="-3"/>
          <w:w w:val="110"/>
          <w:sz w:val="18"/>
        </w:rPr>
        <w:t> </w:t>
      </w:r>
      <w:r>
        <w:rPr>
          <w:color w:val="231F20"/>
          <w:w w:val="110"/>
          <w:sz w:val="18"/>
        </w:rPr>
        <w:t>refers</w:t>
      </w:r>
      <w:r>
        <w:rPr>
          <w:color w:val="231F20"/>
          <w:spacing w:val="-3"/>
          <w:w w:val="110"/>
          <w:sz w:val="18"/>
        </w:rPr>
        <w:t> </w:t>
      </w:r>
      <w:r>
        <w:rPr>
          <w:color w:val="231F20"/>
          <w:w w:val="110"/>
          <w:sz w:val="18"/>
        </w:rPr>
        <w:t>to</w:t>
      </w:r>
      <w:r>
        <w:rPr>
          <w:color w:val="231F20"/>
          <w:spacing w:val="-3"/>
          <w:w w:val="110"/>
          <w:sz w:val="18"/>
        </w:rPr>
        <w:t> </w:t>
      </w:r>
      <w:r>
        <w:rPr>
          <w:color w:val="231F20"/>
          <w:w w:val="110"/>
          <w:sz w:val="18"/>
        </w:rPr>
        <w:t>the</w:t>
      </w:r>
      <w:r>
        <w:rPr>
          <w:color w:val="231F20"/>
          <w:spacing w:val="-3"/>
          <w:w w:val="110"/>
          <w:sz w:val="18"/>
        </w:rPr>
        <w:t> </w:t>
      </w:r>
      <w:r>
        <w:rPr>
          <w:color w:val="231F20"/>
          <w:w w:val="110"/>
          <w:sz w:val="18"/>
        </w:rPr>
        <w:t>locations</w:t>
      </w:r>
      <w:r>
        <w:rPr>
          <w:color w:val="231F20"/>
          <w:spacing w:val="-3"/>
          <w:w w:val="110"/>
          <w:sz w:val="18"/>
        </w:rPr>
        <w:t> </w:t>
      </w:r>
      <w:r>
        <w:rPr>
          <w:color w:val="231F20"/>
          <w:w w:val="110"/>
          <w:sz w:val="18"/>
        </w:rPr>
        <w:t>of</w:t>
      </w:r>
      <w:r>
        <w:rPr>
          <w:color w:val="231F20"/>
          <w:spacing w:val="-3"/>
          <w:w w:val="110"/>
          <w:sz w:val="18"/>
        </w:rPr>
        <w:t> </w:t>
      </w:r>
      <w:r>
        <w:rPr>
          <w:color w:val="231F20"/>
          <w:w w:val="110"/>
          <w:sz w:val="18"/>
        </w:rPr>
        <w:t>the</w:t>
      </w:r>
      <w:r>
        <w:rPr>
          <w:color w:val="231F20"/>
          <w:spacing w:val="-3"/>
          <w:w w:val="110"/>
          <w:sz w:val="18"/>
        </w:rPr>
        <w:t> </w:t>
      </w:r>
      <w:r>
        <w:rPr>
          <w:color w:val="231F20"/>
          <w:w w:val="110"/>
          <w:sz w:val="18"/>
        </w:rPr>
        <w:t>knowledge</w:t>
      </w:r>
      <w:r>
        <w:rPr>
          <w:color w:val="231F20"/>
          <w:spacing w:val="-3"/>
          <w:w w:val="110"/>
          <w:sz w:val="18"/>
        </w:rPr>
        <w:t> </w:t>
      </w:r>
      <w:r>
        <w:rPr>
          <w:color w:val="231F20"/>
          <w:w w:val="110"/>
          <w:sz w:val="18"/>
        </w:rPr>
        <w:t>(in</w:t>
      </w:r>
      <w:r>
        <w:rPr>
          <w:color w:val="231F20"/>
          <w:spacing w:val="-3"/>
          <w:w w:val="110"/>
          <w:sz w:val="18"/>
        </w:rPr>
        <w:t> </w:t>
      </w:r>
      <w:r>
        <w:rPr>
          <w:color w:val="231F20"/>
          <w:w w:val="110"/>
          <w:sz w:val="18"/>
        </w:rPr>
        <w:t>a</w:t>
      </w:r>
      <w:r>
        <w:rPr>
          <w:color w:val="231F20"/>
          <w:spacing w:val="-3"/>
          <w:w w:val="110"/>
          <w:sz w:val="18"/>
        </w:rPr>
        <w:t> </w:t>
      </w:r>
      <w:r>
        <w:rPr>
          <w:color w:val="231F20"/>
          <w:w w:val="110"/>
          <w:sz w:val="18"/>
        </w:rPr>
        <w:t>geographic</w:t>
      </w:r>
      <w:r>
        <w:rPr>
          <w:color w:val="231F20"/>
          <w:spacing w:val="-3"/>
          <w:w w:val="110"/>
          <w:sz w:val="18"/>
        </w:rPr>
        <w:t> </w:t>
      </w:r>
      <w:r>
        <w:rPr>
          <w:color w:val="231F20"/>
          <w:w w:val="110"/>
          <w:sz w:val="18"/>
        </w:rPr>
        <w:t>sense)</w:t>
      </w:r>
      <w:r>
        <w:rPr>
          <w:color w:val="231F20"/>
          <w:spacing w:val="-3"/>
          <w:w w:val="110"/>
          <w:sz w:val="18"/>
        </w:rPr>
        <w:t> </w:t>
      </w:r>
      <w:r>
        <w:rPr>
          <w:color w:val="231F20"/>
          <w:w w:val="110"/>
          <w:sz w:val="18"/>
        </w:rPr>
        <w:t>and</w:t>
      </w:r>
      <w:r>
        <w:rPr>
          <w:color w:val="231F20"/>
          <w:spacing w:val="-3"/>
          <w:w w:val="110"/>
          <w:sz w:val="18"/>
        </w:rPr>
        <w:t> </w:t>
      </w:r>
      <w:r>
        <w:rPr>
          <w:color w:val="231F20"/>
          <w:w w:val="110"/>
          <w:sz w:val="18"/>
        </w:rPr>
        <w:t>the</w:t>
      </w:r>
      <w:r>
        <w:rPr>
          <w:color w:val="231F20"/>
          <w:spacing w:val="-3"/>
          <w:w w:val="110"/>
          <w:sz w:val="18"/>
        </w:rPr>
        <w:t> </w:t>
      </w:r>
      <w:r>
        <w:rPr>
          <w:color w:val="231F20"/>
          <w:w w:val="110"/>
          <w:sz w:val="18"/>
        </w:rPr>
        <w:t>inherent specificity of it. Simply put, this means that Indigenous knowledge remains specific to certain groups and the land to which they are connected. Indigenous Knowledge reflects how Indigenous groups know themselves, each other and their environment. It is fluid and changes over time to reflect the changing environment from which it comes.</w:t>
      </w:r>
    </w:p>
    <w:p>
      <w:pPr>
        <w:pStyle w:val="ListParagraph"/>
        <w:numPr>
          <w:ilvl w:val="0"/>
          <w:numId w:val="11"/>
        </w:numPr>
        <w:tabs>
          <w:tab w:pos="290" w:val="left" w:leader="none"/>
          <w:tab w:pos="6194" w:val="left" w:leader="none"/>
        </w:tabs>
        <w:spacing w:line="283" w:lineRule="auto" w:before="4" w:after="0"/>
        <w:ind w:left="290" w:right="3559" w:hanging="130"/>
        <w:jc w:val="left"/>
        <w:rPr>
          <w:sz w:val="18"/>
        </w:rPr>
      </w:pPr>
      <w:r>
        <w:rPr>
          <w:color w:val="231F20"/>
          <w:w w:val="110"/>
          <w:sz w:val="18"/>
        </w:rPr>
        <w:t>Reflexivity</w:t>
      </w:r>
      <w:r>
        <w:rPr>
          <w:color w:val="231F20"/>
          <w:spacing w:val="-6"/>
          <w:w w:val="110"/>
          <w:sz w:val="18"/>
        </w:rPr>
        <w:t> </w:t>
      </w:r>
      <w:r>
        <w:rPr>
          <w:color w:val="231F20"/>
          <w:w w:val="110"/>
          <w:sz w:val="18"/>
        </w:rPr>
        <w:t>is</w:t>
      </w:r>
      <w:r>
        <w:rPr>
          <w:color w:val="231F20"/>
          <w:spacing w:val="-6"/>
          <w:w w:val="110"/>
          <w:sz w:val="18"/>
        </w:rPr>
        <w:t> </w:t>
      </w:r>
      <w:r>
        <w:rPr>
          <w:color w:val="231F20"/>
          <w:w w:val="110"/>
          <w:sz w:val="18"/>
        </w:rPr>
        <w:t>the</w:t>
      </w:r>
      <w:r>
        <w:rPr>
          <w:color w:val="231F20"/>
          <w:spacing w:val="-6"/>
          <w:w w:val="110"/>
          <w:sz w:val="18"/>
        </w:rPr>
        <w:t> </w:t>
      </w:r>
      <w:r>
        <w:rPr>
          <w:color w:val="231F20"/>
          <w:w w:val="110"/>
          <w:sz w:val="18"/>
        </w:rPr>
        <w:t>responsibility</w:t>
      </w:r>
      <w:r>
        <w:rPr>
          <w:color w:val="231F20"/>
          <w:spacing w:val="-6"/>
          <w:w w:val="110"/>
          <w:sz w:val="18"/>
        </w:rPr>
        <w:t> </w:t>
      </w:r>
      <w:r>
        <w:rPr>
          <w:color w:val="231F20"/>
          <w:w w:val="110"/>
          <w:sz w:val="18"/>
        </w:rPr>
        <w:t>to</w:t>
      </w:r>
      <w:r>
        <w:rPr>
          <w:color w:val="231F20"/>
          <w:spacing w:val="-6"/>
          <w:w w:val="110"/>
          <w:sz w:val="18"/>
        </w:rPr>
        <w:t> </w:t>
      </w:r>
      <w:r>
        <w:rPr>
          <w:color w:val="231F20"/>
          <w:w w:val="110"/>
          <w:sz w:val="18"/>
        </w:rPr>
        <w:t>ensure</w:t>
      </w:r>
      <w:r>
        <w:rPr>
          <w:color w:val="231F20"/>
          <w:spacing w:val="-7"/>
          <w:w w:val="110"/>
          <w:sz w:val="18"/>
        </w:rPr>
        <w:t> </w:t>
      </w:r>
      <w:r>
        <w:rPr>
          <w:color w:val="231F20"/>
          <w:w w:val="110"/>
          <w:sz w:val="18"/>
        </w:rPr>
        <w:t>that</w:t>
      </w:r>
      <w:r>
        <w:rPr>
          <w:color w:val="231F20"/>
          <w:spacing w:val="-6"/>
          <w:w w:val="110"/>
          <w:sz w:val="18"/>
        </w:rPr>
        <w:t> </w:t>
      </w:r>
      <w:r>
        <w:rPr>
          <w:color w:val="231F20"/>
          <w:w w:val="110"/>
          <w:sz w:val="18"/>
        </w:rPr>
        <w:t>knowledge</w:t>
      </w:r>
      <w:r>
        <w:rPr>
          <w:color w:val="231F20"/>
          <w:spacing w:val="-6"/>
          <w:w w:val="110"/>
          <w:sz w:val="18"/>
        </w:rPr>
        <w:t> </w:t>
      </w:r>
      <w:r>
        <w:rPr>
          <w:color w:val="231F20"/>
          <w:w w:val="110"/>
          <w:sz w:val="18"/>
        </w:rPr>
        <w:t>is</w:t>
      </w:r>
      <w:r>
        <w:rPr>
          <w:color w:val="231F20"/>
          <w:spacing w:val="-6"/>
          <w:w w:val="110"/>
          <w:sz w:val="18"/>
        </w:rPr>
        <w:t> </w:t>
      </w:r>
      <w:r>
        <w:rPr>
          <w:color w:val="231F20"/>
          <w:w w:val="110"/>
          <w:sz w:val="18"/>
        </w:rPr>
        <w:t>not</w:t>
      </w:r>
      <w:r>
        <w:rPr>
          <w:color w:val="231F20"/>
          <w:spacing w:val="-6"/>
          <w:w w:val="110"/>
          <w:sz w:val="18"/>
        </w:rPr>
        <w:t> </w:t>
      </w:r>
      <w:r>
        <w:rPr>
          <w:color w:val="231F20"/>
          <w:w w:val="110"/>
          <w:sz w:val="18"/>
        </w:rPr>
        <w:t>only</w:t>
      </w:r>
      <w:r>
        <w:rPr>
          <w:color w:val="231F20"/>
          <w:spacing w:val="-6"/>
          <w:w w:val="110"/>
          <w:sz w:val="18"/>
        </w:rPr>
        <w:t> </w:t>
      </w:r>
      <w:r>
        <w:rPr>
          <w:color w:val="231F20"/>
          <w:w w:val="110"/>
          <w:sz w:val="18"/>
        </w:rPr>
        <w:t>shared,</w:t>
      </w:r>
      <w:r>
        <w:rPr>
          <w:color w:val="231F20"/>
          <w:spacing w:val="-6"/>
          <w:w w:val="110"/>
          <w:sz w:val="18"/>
        </w:rPr>
        <w:t> </w:t>
      </w:r>
      <w:r>
        <w:rPr>
          <w:color w:val="231F20"/>
          <w:w w:val="110"/>
          <w:sz w:val="18"/>
        </w:rPr>
        <w:t>but</w:t>
      </w:r>
      <w:r>
        <w:rPr>
          <w:color w:val="231F20"/>
          <w:spacing w:val="-6"/>
          <w:w w:val="110"/>
          <w:sz w:val="18"/>
        </w:rPr>
        <w:t> </w:t>
      </w:r>
      <w:r>
        <w:rPr>
          <w:color w:val="231F20"/>
          <w:w w:val="110"/>
          <w:sz w:val="18"/>
        </w:rPr>
        <w:t>maintains the connections discussed above. Research about Indigenous people</w:t>
      </w:r>
      <w:r>
        <w:rPr>
          <w:color w:val="231F20"/>
          <w:sz w:val="18"/>
        </w:rPr>
        <w:tab/>
      </w:r>
      <w:r>
        <w:rPr>
          <w:color w:val="231F20"/>
          <w:w w:val="110"/>
          <w:sz w:val="18"/>
        </w:rPr>
        <w:t>that creates new knowledge should not be conducted as an end point, but become the starting point for a new cycle of knowledge. In this respect, the connections must be maintained and not</w:t>
      </w:r>
      <w:r>
        <w:rPr>
          <w:color w:val="231F20"/>
          <w:spacing w:val="-3"/>
          <w:w w:val="110"/>
          <w:sz w:val="18"/>
        </w:rPr>
        <w:t> </w:t>
      </w:r>
      <w:r>
        <w:rPr>
          <w:color w:val="231F20"/>
          <w:w w:val="110"/>
          <w:sz w:val="18"/>
        </w:rPr>
        <w:t>only</w:t>
      </w:r>
      <w:r>
        <w:rPr>
          <w:color w:val="231F20"/>
          <w:spacing w:val="-3"/>
          <w:w w:val="110"/>
          <w:sz w:val="18"/>
        </w:rPr>
        <w:t> </w:t>
      </w:r>
      <w:r>
        <w:rPr>
          <w:color w:val="231F20"/>
          <w:w w:val="110"/>
          <w:sz w:val="18"/>
        </w:rPr>
        <w:t>by</w:t>
      </w:r>
      <w:r>
        <w:rPr>
          <w:color w:val="231F20"/>
          <w:spacing w:val="-3"/>
          <w:w w:val="110"/>
          <w:sz w:val="18"/>
        </w:rPr>
        <w:t> </w:t>
      </w:r>
      <w:r>
        <w:rPr>
          <w:color w:val="231F20"/>
          <w:w w:val="110"/>
          <w:sz w:val="18"/>
        </w:rPr>
        <w:t>informed</w:t>
      </w:r>
      <w:r>
        <w:rPr>
          <w:color w:val="231F20"/>
          <w:spacing w:val="-3"/>
          <w:w w:val="110"/>
          <w:sz w:val="18"/>
        </w:rPr>
        <w:t> </w:t>
      </w:r>
      <w:r>
        <w:rPr>
          <w:color w:val="231F20"/>
          <w:w w:val="110"/>
          <w:sz w:val="18"/>
        </w:rPr>
        <w:t>by</w:t>
      </w:r>
      <w:r>
        <w:rPr>
          <w:color w:val="231F20"/>
          <w:spacing w:val="-3"/>
          <w:w w:val="110"/>
          <w:sz w:val="18"/>
        </w:rPr>
        <w:t> </w:t>
      </w:r>
      <w:r>
        <w:rPr>
          <w:color w:val="231F20"/>
          <w:w w:val="110"/>
          <w:sz w:val="18"/>
        </w:rPr>
        <w:t>the</w:t>
      </w:r>
      <w:r>
        <w:rPr>
          <w:color w:val="231F20"/>
          <w:spacing w:val="-3"/>
          <w:w w:val="110"/>
          <w:sz w:val="18"/>
        </w:rPr>
        <w:t> </w:t>
      </w:r>
      <w:r>
        <w:rPr>
          <w:color w:val="231F20"/>
          <w:w w:val="110"/>
          <w:sz w:val="18"/>
        </w:rPr>
        <w:t>knowledge,</w:t>
      </w:r>
      <w:r>
        <w:rPr>
          <w:color w:val="231F20"/>
          <w:spacing w:val="-3"/>
          <w:w w:val="110"/>
          <w:sz w:val="18"/>
        </w:rPr>
        <w:t> </w:t>
      </w:r>
      <w:r>
        <w:rPr>
          <w:color w:val="231F20"/>
          <w:w w:val="110"/>
          <w:sz w:val="18"/>
        </w:rPr>
        <w:t>but</w:t>
      </w:r>
      <w:r>
        <w:rPr>
          <w:color w:val="231F20"/>
          <w:spacing w:val="-3"/>
          <w:w w:val="110"/>
          <w:sz w:val="18"/>
        </w:rPr>
        <w:t> </w:t>
      </w:r>
      <w:r>
        <w:rPr>
          <w:color w:val="231F20"/>
          <w:w w:val="110"/>
          <w:sz w:val="18"/>
        </w:rPr>
        <w:t>inform</w:t>
      </w:r>
      <w:r>
        <w:rPr>
          <w:color w:val="231F20"/>
          <w:spacing w:val="-3"/>
          <w:w w:val="110"/>
          <w:sz w:val="18"/>
        </w:rPr>
        <w:t> </w:t>
      </w:r>
      <w:r>
        <w:rPr>
          <w:color w:val="231F20"/>
          <w:w w:val="110"/>
          <w:sz w:val="18"/>
        </w:rPr>
        <w:t>it.</w:t>
      </w:r>
      <w:r>
        <w:rPr>
          <w:color w:val="231F20"/>
          <w:spacing w:val="-3"/>
          <w:w w:val="110"/>
          <w:sz w:val="18"/>
        </w:rPr>
        <w:t> </w:t>
      </w:r>
      <w:r>
        <w:rPr>
          <w:color w:val="231F20"/>
          <w:w w:val="110"/>
          <w:sz w:val="18"/>
        </w:rPr>
        <w:t>Reflexivity</w:t>
      </w:r>
      <w:r>
        <w:rPr>
          <w:color w:val="231F20"/>
          <w:spacing w:val="-4"/>
          <w:w w:val="110"/>
          <w:sz w:val="18"/>
        </w:rPr>
        <w:t> </w:t>
      </w:r>
      <w:r>
        <w:rPr>
          <w:color w:val="231F20"/>
          <w:w w:val="110"/>
          <w:sz w:val="18"/>
        </w:rPr>
        <w:t>ensures</w:t>
      </w:r>
      <w:r>
        <w:rPr>
          <w:color w:val="231F20"/>
          <w:spacing w:val="-3"/>
          <w:w w:val="110"/>
          <w:sz w:val="18"/>
        </w:rPr>
        <w:t> </w:t>
      </w:r>
      <w:r>
        <w:rPr>
          <w:color w:val="231F20"/>
          <w:w w:val="110"/>
          <w:sz w:val="18"/>
        </w:rPr>
        <w:t>that</w:t>
      </w:r>
      <w:r>
        <w:rPr>
          <w:color w:val="231F20"/>
          <w:spacing w:val="-3"/>
          <w:w w:val="110"/>
          <w:sz w:val="18"/>
        </w:rPr>
        <w:t> </w:t>
      </w:r>
      <w:r>
        <w:rPr>
          <w:color w:val="231F20"/>
          <w:w w:val="110"/>
          <w:sz w:val="18"/>
        </w:rPr>
        <w:t>knowledge and knowledge sharing is a never–ending</w:t>
      </w:r>
    </w:p>
    <w:p>
      <w:pPr>
        <w:pStyle w:val="BodyText"/>
        <w:spacing w:before="4"/>
        <w:ind w:left="290"/>
      </w:pPr>
      <w:r>
        <w:rPr>
          <w:color w:val="231F20"/>
          <w:w w:val="110"/>
        </w:rPr>
        <w:t>story</w:t>
      </w:r>
      <w:r>
        <w:rPr>
          <w:color w:val="231F20"/>
          <w:spacing w:val="-6"/>
          <w:w w:val="110"/>
        </w:rPr>
        <w:t> </w:t>
      </w:r>
      <w:r>
        <w:rPr>
          <w:color w:val="231F20"/>
          <w:w w:val="110"/>
        </w:rPr>
        <w:t>(Peters</w:t>
      </w:r>
      <w:r>
        <w:rPr>
          <w:color w:val="231F20"/>
          <w:spacing w:val="-5"/>
          <w:w w:val="110"/>
        </w:rPr>
        <w:t> </w:t>
      </w:r>
      <w:r>
        <w:rPr>
          <w:color w:val="231F20"/>
          <w:w w:val="110"/>
        </w:rPr>
        <w:t>2017,</w:t>
      </w:r>
      <w:r>
        <w:rPr>
          <w:color w:val="231F20"/>
          <w:spacing w:val="-6"/>
          <w:w w:val="110"/>
        </w:rPr>
        <w:t> </w:t>
      </w:r>
      <w:r>
        <w:rPr>
          <w:color w:val="231F20"/>
          <w:spacing w:val="-4"/>
          <w:w w:val="110"/>
        </w:rPr>
        <w:t>183).</w:t>
      </w:r>
    </w:p>
    <w:p>
      <w:pPr>
        <w:pStyle w:val="BodyText"/>
        <w:spacing w:before="7"/>
        <w:rPr>
          <w:sz w:val="24"/>
        </w:rPr>
      </w:pPr>
    </w:p>
    <w:p>
      <w:pPr>
        <w:pStyle w:val="BodyText"/>
        <w:spacing w:line="283" w:lineRule="auto"/>
        <w:ind w:left="160" w:right="3581"/>
      </w:pPr>
      <w:r>
        <w:rPr>
          <w:color w:val="231F20"/>
          <w:w w:val="110"/>
        </w:rPr>
        <w:t>This</w:t>
      </w:r>
      <w:r>
        <w:rPr>
          <w:color w:val="231F20"/>
          <w:spacing w:val="-2"/>
          <w:w w:val="110"/>
        </w:rPr>
        <w:t> </w:t>
      </w:r>
      <w:r>
        <w:rPr>
          <w:color w:val="231F20"/>
          <w:w w:val="110"/>
        </w:rPr>
        <w:t>project</w:t>
      </w:r>
      <w:r>
        <w:rPr>
          <w:color w:val="231F20"/>
          <w:spacing w:val="-2"/>
          <w:w w:val="110"/>
        </w:rPr>
        <w:t> </w:t>
      </w:r>
      <w:r>
        <w:rPr>
          <w:color w:val="231F20"/>
          <w:w w:val="110"/>
        </w:rPr>
        <w:t>was</w:t>
      </w:r>
      <w:r>
        <w:rPr>
          <w:color w:val="231F20"/>
          <w:spacing w:val="-2"/>
          <w:w w:val="110"/>
        </w:rPr>
        <w:t> </w:t>
      </w:r>
      <w:r>
        <w:rPr>
          <w:color w:val="231F20"/>
          <w:w w:val="110"/>
        </w:rPr>
        <w:t>conducted</w:t>
      </w:r>
      <w:r>
        <w:rPr>
          <w:color w:val="231F20"/>
          <w:spacing w:val="-2"/>
          <w:w w:val="110"/>
        </w:rPr>
        <w:t> </w:t>
      </w:r>
      <w:r>
        <w:rPr>
          <w:color w:val="231F20"/>
          <w:w w:val="110"/>
        </w:rPr>
        <w:t>with</w:t>
      </w:r>
      <w:r>
        <w:rPr>
          <w:color w:val="231F20"/>
          <w:spacing w:val="-2"/>
          <w:w w:val="110"/>
        </w:rPr>
        <w:t> </w:t>
      </w:r>
      <w:r>
        <w:rPr>
          <w:color w:val="231F20"/>
          <w:w w:val="110"/>
        </w:rPr>
        <w:t>these</w:t>
      </w:r>
      <w:r>
        <w:rPr>
          <w:color w:val="231F20"/>
          <w:spacing w:val="-2"/>
          <w:w w:val="110"/>
        </w:rPr>
        <w:t> </w:t>
      </w:r>
      <w:r>
        <w:rPr>
          <w:color w:val="231F20"/>
          <w:w w:val="110"/>
        </w:rPr>
        <w:t>principles</w:t>
      </w:r>
      <w:r>
        <w:rPr>
          <w:color w:val="231F20"/>
          <w:spacing w:val="-2"/>
          <w:w w:val="110"/>
        </w:rPr>
        <w:t> </w:t>
      </w:r>
      <w:r>
        <w:rPr>
          <w:color w:val="231F20"/>
          <w:w w:val="110"/>
        </w:rPr>
        <w:t>in</w:t>
      </w:r>
      <w:r>
        <w:rPr>
          <w:color w:val="231F20"/>
          <w:spacing w:val="-2"/>
          <w:w w:val="110"/>
        </w:rPr>
        <w:t> </w:t>
      </w:r>
      <w:r>
        <w:rPr>
          <w:color w:val="231F20"/>
          <w:w w:val="110"/>
        </w:rPr>
        <w:t>mind.</w:t>
      </w:r>
      <w:r>
        <w:rPr>
          <w:color w:val="231F20"/>
          <w:spacing w:val="-2"/>
          <w:w w:val="110"/>
        </w:rPr>
        <w:t> </w:t>
      </w:r>
      <w:r>
        <w:rPr>
          <w:color w:val="231F20"/>
          <w:w w:val="110"/>
        </w:rPr>
        <w:t>As</w:t>
      </w:r>
      <w:r>
        <w:rPr>
          <w:color w:val="231F20"/>
          <w:spacing w:val="-2"/>
          <w:w w:val="110"/>
        </w:rPr>
        <w:t> </w:t>
      </w:r>
      <w:r>
        <w:rPr>
          <w:color w:val="231F20"/>
          <w:w w:val="110"/>
        </w:rPr>
        <w:t>an</w:t>
      </w:r>
      <w:r>
        <w:rPr>
          <w:color w:val="231F20"/>
          <w:spacing w:val="-2"/>
          <w:w w:val="110"/>
        </w:rPr>
        <w:t> </w:t>
      </w:r>
      <w:r>
        <w:rPr>
          <w:color w:val="231F20"/>
          <w:w w:val="110"/>
        </w:rPr>
        <w:t>overarching</w:t>
      </w:r>
      <w:r>
        <w:rPr>
          <w:color w:val="231F20"/>
          <w:spacing w:val="-2"/>
          <w:w w:val="110"/>
        </w:rPr>
        <w:t> </w:t>
      </w:r>
      <w:r>
        <w:rPr>
          <w:color w:val="231F20"/>
          <w:w w:val="110"/>
        </w:rPr>
        <w:t>concept,</w:t>
      </w:r>
      <w:r>
        <w:rPr>
          <w:color w:val="231F20"/>
          <w:spacing w:val="-2"/>
          <w:w w:val="110"/>
        </w:rPr>
        <w:t> </w:t>
      </w:r>
      <w:r>
        <w:rPr>
          <w:color w:val="231F20"/>
          <w:w w:val="110"/>
        </w:rPr>
        <w:t>the data</w:t>
      </w:r>
      <w:r>
        <w:rPr>
          <w:color w:val="231F20"/>
          <w:spacing w:val="-10"/>
          <w:w w:val="110"/>
        </w:rPr>
        <w:t> </w:t>
      </w:r>
      <w:r>
        <w:rPr>
          <w:color w:val="231F20"/>
          <w:w w:val="110"/>
        </w:rPr>
        <w:t>was</w:t>
      </w:r>
      <w:r>
        <w:rPr>
          <w:color w:val="231F20"/>
          <w:spacing w:val="-10"/>
          <w:w w:val="110"/>
        </w:rPr>
        <w:t> </w:t>
      </w:r>
      <w:r>
        <w:rPr>
          <w:color w:val="231F20"/>
          <w:w w:val="110"/>
        </w:rPr>
        <w:t>collected</w:t>
      </w:r>
      <w:r>
        <w:rPr>
          <w:color w:val="231F20"/>
          <w:spacing w:val="-10"/>
          <w:w w:val="110"/>
        </w:rPr>
        <w:t> </w:t>
      </w:r>
      <w:r>
        <w:rPr>
          <w:color w:val="231F20"/>
          <w:w w:val="110"/>
        </w:rPr>
        <w:t>with</w:t>
      </w:r>
      <w:r>
        <w:rPr>
          <w:color w:val="231F20"/>
          <w:spacing w:val="-10"/>
          <w:w w:val="110"/>
        </w:rPr>
        <w:t> </w:t>
      </w:r>
      <w:r>
        <w:rPr>
          <w:color w:val="231F20"/>
          <w:w w:val="110"/>
        </w:rPr>
        <w:t>a</w:t>
      </w:r>
      <w:r>
        <w:rPr>
          <w:color w:val="231F20"/>
          <w:spacing w:val="-10"/>
          <w:w w:val="110"/>
        </w:rPr>
        <w:t> </w:t>
      </w:r>
      <w:r>
        <w:rPr>
          <w:color w:val="231F20"/>
          <w:w w:val="110"/>
        </w:rPr>
        <w:t>view</w:t>
      </w:r>
      <w:r>
        <w:rPr>
          <w:color w:val="231F20"/>
          <w:spacing w:val="-10"/>
          <w:w w:val="110"/>
        </w:rPr>
        <w:t> </w:t>
      </w:r>
      <w:r>
        <w:rPr>
          <w:color w:val="231F20"/>
          <w:w w:val="110"/>
        </w:rPr>
        <w:t>to</w:t>
      </w:r>
      <w:r>
        <w:rPr>
          <w:color w:val="231F20"/>
          <w:spacing w:val="-10"/>
          <w:w w:val="110"/>
        </w:rPr>
        <w:t> </w:t>
      </w:r>
      <w:r>
        <w:rPr>
          <w:color w:val="231F20"/>
          <w:w w:val="110"/>
        </w:rPr>
        <w:t>‘gathering</w:t>
      </w:r>
      <w:r>
        <w:rPr>
          <w:color w:val="231F20"/>
          <w:spacing w:val="-10"/>
          <w:w w:val="110"/>
        </w:rPr>
        <w:t> </w:t>
      </w:r>
      <w:r>
        <w:rPr>
          <w:color w:val="231F20"/>
          <w:w w:val="110"/>
        </w:rPr>
        <w:t>stories’</w:t>
      </w:r>
      <w:r>
        <w:rPr>
          <w:color w:val="231F20"/>
          <w:spacing w:val="-10"/>
          <w:w w:val="110"/>
        </w:rPr>
        <w:t> </w:t>
      </w:r>
      <w:r>
        <w:rPr>
          <w:color w:val="231F20"/>
          <w:w w:val="110"/>
        </w:rPr>
        <w:t>of</w:t>
      </w:r>
      <w:r>
        <w:rPr>
          <w:color w:val="231F20"/>
          <w:spacing w:val="-10"/>
          <w:w w:val="110"/>
        </w:rPr>
        <w:t> </w:t>
      </w:r>
      <w:r>
        <w:rPr>
          <w:color w:val="231F20"/>
          <w:w w:val="110"/>
        </w:rPr>
        <w:t>the</w:t>
      </w:r>
      <w:r>
        <w:rPr>
          <w:color w:val="231F20"/>
          <w:spacing w:val="-10"/>
          <w:w w:val="110"/>
        </w:rPr>
        <w:t> </w:t>
      </w:r>
      <w:r>
        <w:rPr>
          <w:color w:val="231F20"/>
          <w:w w:val="110"/>
        </w:rPr>
        <w:t>Aboriginal</w:t>
      </w:r>
      <w:r>
        <w:rPr>
          <w:color w:val="231F20"/>
          <w:spacing w:val="-10"/>
          <w:w w:val="110"/>
        </w:rPr>
        <w:t> </w:t>
      </w:r>
      <w:r>
        <w:rPr>
          <w:color w:val="231F20"/>
          <w:w w:val="110"/>
        </w:rPr>
        <w:t>participants,</w:t>
      </w:r>
      <w:r>
        <w:rPr>
          <w:color w:val="231F20"/>
          <w:spacing w:val="-10"/>
          <w:w w:val="110"/>
        </w:rPr>
        <w:t> </w:t>
      </w:r>
      <w:r>
        <w:rPr>
          <w:color w:val="231F20"/>
          <w:w w:val="110"/>
        </w:rPr>
        <w:t>and</w:t>
      </w:r>
      <w:r>
        <w:rPr>
          <w:color w:val="231F20"/>
          <w:spacing w:val="-10"/>
          <w:w w:val="110"/>
        </w:rPr>
        <w:t> </w:t>
      </w:r>
      <w:r>
        <w:rPr>
          <w:color w:val="231F20"/>
          <w:w w:val="110"/>
        </w:rPr>
        <w:t>by </w:t>
      </w:r>
      <w:r>
        <w:rPr>
          <w:color w:val="231F20"/>
          <w:spacing w:val="-2"/>
          <w:w w:val="110"/>
        </w:rPr>
        <w:t>following</w:t>
      </w:r>
      <w:r>
        <w:rPr>
          <w:color w:val="231F20"/>
          <w:spacing w:val="-10"/>
          <w:w w:val="110"/>
        </w:rPr>
        <w:t> </w:t>
      </w:r>
      <w:r>
        <w:rPr>
          <w:color w:val="231F20"/>
          <w:spacing w:val="-2"/>
          <w:w w:val="110"/>
        </w:rPr>
        <w:t>and</w:t>
      </w:r>
      <w:r>
        <w:rPr>
          <w:color w:val="231F20"/>
          <w:spacing w:val="-9"/>
          <w:w w:val="110"/>
        </w:rPr>
        <w:t> </w:t>
      </w:r>
      <w:r>
        <w:rPr>
          <w:color w:val="231F20"/>
          <w:spacing w:val="-2"/>
          <w:w w:val="110"/>
        </w:rPr>
        <w:t>understanding</w:t>
      </w:r>
      <w:r>
        <w:rPr>
          <w:color w:val="231F20"/>
          <w:spacing w:val="-9"/>
          <w:w w:val="110"/>
        </w:rPr>
        <w:t> </w:t>
      </w:r>
      <w:r>
        <w:rPr>
          <w:color w:val="231F20"/>
          <w:spacing w:val="-2"/>
          <w:w w:val="110"/>
        </w:rPr>
        <w:t>the</w:t>
      </w:r>
      <w:r>
        <w:rPr>
          <w:color w:val="231F20"/>
          <w:spacing w:val="-9"/>
          <w:w w:val="110"/>
        </w:rPr>
        <w:t> </w:t>
      </w:r>
      <w:r>
        <w:rPr>
          <w:color w:val="231F20"/>
          <w:spacing w:val="-2"/>
          <w:w w:val="110"/>
        </w:rPr>
        <w:t>principles</w:t>
      </w:r>
      <w:r>
        <w:rPr>
          <w:color w:val="231F20"/>
          <w:spacing w:val="-9"/>
          <w:w w:val="110"/>
        </w:rPr>
        <w:t> </w:t>
      </w:r>
      <w:r>
        <w:rPr>
          <w:color w:val="231F20"/>
          <w:spacing w:val="-2"/>
          <w:w w:val="110"/>
        </w:rPr>
        <w:t>of</w:t>
      </w:r>
      <w:r>
        <w:rPr>
          <w:color w:val="231F20"/>
          <w:spacing w:val="-10"/>
          <w:w w:val="110"/>
        </w:rPr>
        <w:t> </w:t>
      </w:r>
      <w:r>
        <w:rPr>
          <w:color w:val="231F20"/>
          <w:spacing w:val="-2"/>
          <w:w w:val="110"/>
        </w:rPr>
        <w:t>connection,</w:t>
      </w:r>
      <w:r>
        <w:rPr>
          <w:color w:val="231F20"/>
          <w:spacing w:val="-9"/>
          <w:w w:val="110"/>
        </w:rPr>
        <w:t> </w:t>
      </w:r>
      <w:r>
        <w:rPr>
          <w:color w:val="231F20"/>
          <w:spacing w:val="-2"/>
          <w:w w:val="110"/>
        </w:rPr>
        <w:t>reciprocity,</w:t>
      </w:r>
      <w:r>
        <w:rPr>
          <w:color w:val="231F20"/>
          <w:spacing w:val="-9"/>
          <w:w w:val="110"/>
        </w:rPr>
        <w:t> </w:t>
      </w:r>
      <w:r>
        <w:rPr>
          <w:color w:val="231F20"/>
          <w:spacing w:val="-2"/>
          <w:w w:val="110"/>
        </w:rPr>
        <w:t>reflexivity</w:t>
      </w:r>
      <w:r>
        <w:rPr>
          <w:color w:val="231F20"/>
          <w:spacing w:val="-9"/>
          <w:w w:val="110"/>
        </w:rPr>
        <w:t> </w:t>
      </w:r>
      <w:r>
        <w:rPr>
          <w:color w:val="231F20"/>
          <w:spacing w:val="-2"/>
          <w:w w:val="110"/>
        </w:rPr>
        <w:t>and</w:t>
      </w:r>
      <w:r>
        <w:rPr>
          <w:color w:val="231F20"/>
          <w:spacing w:val="-9"/>
          <w:w w:val="110"/>
        </w:rPr>
        <w:t> </w:t>
      </w:r>
      <w:r>
        <w:rPr>
          <w:color w:val="231F20"/>
          <w:spacing w:val="-2"/>
          <w:w w:val="110"/>
        </w:rPr>
        <w:t>context.</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Heading2"/>
        <w:numPr>
          <w:ilvl w:val="1"/>
          <w:numId w:val="10"/>
        </w:numPr>
        <w:tabs>
          <w:tab w:pos="562" w:val="left" w:leader="none"/>
        </w:tabs>
        <w:spacing w:line="240" w:lineRule="auto" w:before="258" w:after="0"/>
        <w:ind w:left="561" w:right="0" w:hanging="402"/>
        <w:jc w:val="left"/>
      </w:pPr>
      <w:bookmarkStart w:name="_TOC_250055" w:id="7"/>
      <w:r>
        <w:rPr>
          <w:color w:val="130C0E"/>
        </w:rPr>
        <w:t>Research</w:t>
      </w:r>
      <w:r>
        <w:rPr>
          <w:color w:val="130C0E"/>
          <w:spacing w:val="68"/>
          <w:w w:val="150"/>
        </w:rPr>
        <w:t> </w:t>
      </w:r>
      <w:bookmarkEnd w:id="7"/>
      <w:r>
        <w:rPr>
          <w:color w:val="130C0E"/>
          <w:spacing w:val="-2"/>
        </w:rPr>
        <w:t>framework</w:t>
      </w:r>
    </w:p>
    <w:p>
      <w:pPr>
        <w:pStyle w:val="Heading4"/>
        <w:spacing w:before="115"/>
      </w:pPr>
      <w:bookmarkStart w:name="_TOC_250054" w:id="8"/>
      <w:r>
        <w:rPr>
          <w:color w:val="130C0E"/>
          <w:w w:val="105"/>
        </w:rPr>
        <w:t>The</w:t>
      </w:r>
      <w:r>
        <w:rPr>
          <w:color w:val="130C0E"/>
          <w:spacing w:val="26"/>
          <w:w w:val="105"/>
        </w:rPr>
        <w:t> </w:t>
      </w:r>
      <w:r>
        <w:rPr>
          <w:color w:val="130C0E"/>
          <w:w w:val="105"/>
        </w:rPr>
        <w:t>Renter’s</w:t>
      </w:r>
      <w:r>
        <w:rPr>
          <w:color w:val="130C0E"/>
          <w:spacing w:val="26"/>
          <w:w w:val="105"/>
        </w:rPr>
        <w:t> </w:t>
      </w:r>
      <w:bookmarkEnd w:id="8"/>
      <w:r>
        <w:rPr>
          <w:color w:val="130C0E"/>
          <w:spacing w:val="-2"/>
          <w:w w:val="105"/>
        </w:rPr>
        <w:t>Journey</w:t>
      </w:r>
    </w:p>
    <w:p>
      <w:pPr>
        <w:pStyle w:val="BodyText"/>
        <w:spacing w:line="283" w:lineRule="auto" w:before="100"/>
        <w:ind w:left="160" w:right="3752"/>
      </w:pPr>
      <w:r>
        <w:rPr>
          <w:color w:val="231F20"/>
          <w:w w:val="110"/>
        </w:rPr>
        <w:t>The Renter’s Journey report, written by Curry (2019) for the Consumer Policy Research Centre,</w:t>
      </w:r>
      <w:r>
        <w:rPr>
          <w:color w:val="231F20"/>
          <w:spacing w:val="-1"/>
          <w:w w:val="110"/>
        </w:rPr>
        <w:t> </w:t>
      </w:r>
      <w:r>
        <w:rPr>
          <w:color w:val="231F20"/>
          <w:w w:val="110"/>
        </w:rPr>
        <w:t>uses</w:t>
      </w:r>
      <w:r>
        <w:rPr>
          <w:color w:val="231F20"/>
          <w:spacing w:val="-1"/>
          <w:w w:val="110"/>
        </w:rPr>
        <w:t> </w:t>
      </w:r>
      <w:r>
        <w:rPr>
          <w:color w:val="231F20"/>
          <w:w w:val="110"/>
        </w:rPr>
        <w:t>a</w:t>
      </w:r>
      <w:r>
        <w:rPr>
          <w:color w:val="231F20"/>
          <w:spacing w:val="-1"/>
          <w:w w:val="110"/>
        </w:rPr>
        <w:t> </w:t>
      </w:r>
      <w:r>
        <w:rPr>
          <w:color w:val="231F20"/>
          <w:w w:val="110"/>
        </w:rPr>
        <w:t>tool</w:t>
      </w:r>
      <w:r>
        <w:rPr>
          <w:color w:val="231F20"/>
          <w:spacing w:val="-1"/>
          <w:w w:val="110"/>
        </w:rPr>
        <w:t> </w:t>
      </w:r>
      <w:r>
        <w:rPr>
          <w:color w:val="231F20"/>
          <w:w w:val="110"/>
        </w:rPr>
        <w:t>called</w:t>
      </w:r>
      <w:r>
        <w:rPr>
          <w:color w:val="231F20"/>
          <w:spacing w:val="-1"/>
          <w:w w:val="110"/>
        </w:rPr>
        <w:t> </w:t>
      </w:r>
      <w:r>
        <w:rPr>
          <w:color w:val="231F20"/>
          <w:w w:val="110"/>
        </w:rPr>
        <w:t>“consumer</w:t>
      </w:r>
      <w:r>
        <w:rPr>
          <w:color w:val="231F20"/>
          <w:spacing w:val="-1"/>
          <w:w w:val="110"/>
        </w:rPr>
        <w:t> </w:t>
      </w:r>
      <w:r>
        <w:rPr>
          <w:color w:val="231F20"/>
          <w:w w:val="110"/>
        </w:rPr>
        <w:t>journey</w:t>
      </w:r>
      <w:r>
        <w:rPr>
          <w:color w:val="231F20"/>
          <w:spacing w:val="-1"/>
          <w:w w:val="110"/>
        </w:rPr>
        <w:t> </w:t>
      </w:r>
      <w:r>
        <w:rPr>
          <w:color w:val="231F20"/>
          <w:w w:val="110"/>
        </w:rPr>
        <w:t>mapping,</w:t>
      </w:r>
      <w:r>
        <w:rPr>
          <w:color w:val="231F20"/>
          <w:spacing w:val="-1"/>
          <w:w w:val="110"/>
        </w:rPr>
        <w:t> </w:t>
      </w:r>
      <w:r>
        <w:rPr>
          <w:color w:val="231F20"/>
          <w:w w:val="110"/>
        </w:rPr>
        <w:t>well</w:t>
      </w:r>
      <w:r>
        <w:rPr>
          <w:color w:val="231F20"/>
          <w:spacing w:val="-1"/>
          <w:w w:val="110"/>
        </w:rPr>
        <w:t> </w:t>
      </w:r>
      <w:r>
        <w:rPr>
          <w:color w:val="231F20"/>
          <w:w w:val="110"/>
        </w:rPr>
        <w:t>known</w:t>
      </w:r>
      <w:r>
        <w:rPr>
          <w:color w:val="231F20"/>
          <w:spacing w:val="-1"/>
          <w:w w:val="110"/>
        </w:rPr>
        <w:t> </w:t>
      </w:r>
      <w:r>
        <w:rPr>
          <w:color w:val="231F20"/>
          <w:w w:val="110"/>
        </w:rPr>
        <w:t>in</w:t>
      </w:r>
      <w:r>
        <w:rPr>
          <w:color w:val="231F20"/>
          <w:spacing w:val="-1"/>
          <w:w w:val="110"/>
        </w:rPr>
        <w:t> </w:t>
      </w:r>
      <w:r>
        <w:rPr>
          <w:color w:val="231F20"/>
          <w:w w:val="110"/>
        </w:rPr>
        <w:t>the</w:t>
      </w:r>
      <w:r>
        <w:rPr>
          <w:color w:val="231F20"/>
          <w:spacing w:val="-1"/>
          <w:w w:val="110"/>
        </w:rPr>
        <w:t> </w:t>
      </w:r>
      <w:r>
        <w:rPr>
          <w:color w:val="231F20"/>
          <w:w w:val="110"/>
        </w:rPr>
        <w:t>private</w:t>
      </w:r>
      <w:r>
        <w:rPr>
          <w:color w:val="231F20"/>
          <w:spacing w:val="-1"/>
          <w:w w:val="110"/>
        </w:rPr>
        <w:t> </w:t>
      </w:r>
      <w:r>
        <w:rPr>
          <w:color w:val="231F20"/>
          <w:w w:val="110"/>
        </w:rPr>
        <w:t>sector as</w:t>
      </w:r>
      <w:r>
        <w:rPr>
          <w:color w:val="231F20"/>
          <w:spacing w:val="-1"/>
          <w:w w:val="110"/>
        </w:rPr>
        <w:t> </w:t>
      </w:r>
      <w:r>
        <w:rPr>
          <w:color w:val="231F20"/>
          <w:w w:val="110"/>
        </w:rPr>
        <w:t>a</w:t>
      </w:r>
      <w:r>
        <w:rPr>
          <w:color w:val="231F20"/>
          <w:spacing w:val="-1"/>
          <w:w w:val="110"/>
        </w:rPr>
        <w:t> </w:t>
      </w:r>
      <w:r>
        <w:rPr>
          <w:color w:val="231F20"/>
          <w:w w:val="110"/>
        </w:rPr>
        <w:t>way</w:t>
      </w:r>
      <w:r>
        <w:rPr>
          <w:color w:val="231F20"/>
          <w:spacing w:val="-1"/>
          <w:w w:val="110"/>
        </w:rPr>
        <w:t> </w:t>
      </w:r>
      <w:r>
        <w:rPr>
          <w:color w:val="231F20"/>
          <w:w w:val="110"/>
        </w:rPr>
        <w:t>to</w:t>
      </w:r>
      <w:r>
        <w:rPr>
          <w:color w:val="231F20"/>
          <w:spacing w:val="-1"/>
          <w:w w:val="110"/>
        </w:rPr>
        <w:t> </w:t>
      </w:r>
      <w:r>
        <w:rPr>
          <w:color w:val="231F20"/>
          <w:w w:val="110"/>
        </w:rPr>
        <w:t>improve</w:t>
      </w:r>
      <w:r>
        <w:rPr>
          <w:color w:val="231F20"/>
          <w:spacing w:val="-1"/>
          <w:w w:val="110"/>
        </w:rPr>
        <w:t> </w:t>
      </w:r>
      <w:r>
        <w:rPr>
          <w:color w:val="231F20"/>
          <w:w w:val="110"/>
        </w:rPr>
        <w:t>service</w:t>
      </w:r>
      <w:r>
        <w:rPr>
          <w:color w:val="231F20"/>
          <w:spacing w:val="-1"/>
          <w:w w:val="110"/>
        </w:rPr>
        <w:t> </w:t>
      </w:r>
      <w:r>
        <w:rPr>
          <w:color w:val="231F20"/>
          <w:w w:val="110"/>
        </w:rPr>
        <w:t>processes</w:t>
      </w:r>
      <w:r>
        <w:rPr>
          <w:color w:val="231F20"/>
          <w:spacing w:val="-1"/>
          <w:w w:val="110"/>
        </w:rPr>
        <w:t> </w:t>
      </w:r>
      <w:r>
        <w:rPr>
          <w:color w:val="231F20"/>
          <w:w w:val="110"/>
        </w:rPr>
        <w:t>and</w:t>
      </w:r>
      <w:r>
        <w:rPr>
          <w:color w:val="231F20"/>
          <w:spacing w:val="-1"/>
          <w:w w:val="110"/>
        </w:rPr>
        <w:t> </w:t>
      </w:r>
      <w:r>
        <w:rPr>
          <w:color w:val="231F20"/>
          <w:w w:val="110"/>
        </w:rPr>
        <w:t>user</w:t>
      </w:r>
      <w:r>
        <w:rPr>
          <w:color w:val="231F20"/>
          <w:spacing w:val="-1"/>
          <w:w w:val="110"/>
        </w:rPr>
        <w:t> </w:t>
      </w:r>
      <w:r>
        <w:rPr>
          <w:color w:val="231F20"/>
          <w:w w:val="110"/>
        </w:rPr>
        <w:t>experience,</w:t>
      </w:r>
      <w:r>
        <w:rPr>
          <w:color w:val="231F20"/>
          <w:spacing w:val="-1"/>
          <w:w w:val="110"/>
        </w:rPr>
        <w:t> </w:t>
      </w:r>
      <w:r>
        <w:rPr>
          <w:color w:val="231F20"/>
          <w:w w:val="110"/>
        </w:rPr>
        <w:t>but</w:t>
      </w:r>
      <w:r>
        <w:rPr>
          <w:color w:val="231F20"/>
          <w:spacing w:val="-1"/>
          <w:w w:val="110"/>
        </w:rPr>
        <w:t> </w:t>
      </w:r>
      <w:r>
        <w:rPr>
          <w:color w:val="231F20"/>
          <w:w w:val="110"/>
        </w:rPr>
        <w:t>to</w:t>
      </w:r>
      <w:r>
        <w:rPr>
          <w:color w:val="231F20"/>
          <w:spacing w:val="-1"/>
          <w:w w:val="110"/>
        </w:rPr>
        <w:t> </w:t>
      </w:r>
      <w:r>
        <w:rPr>
          <w:color w:val="231F20"/>
          <w:w w:val="110"/>
        </w:rPr>
        <w:t>date</w:t>
      </w:r>
      <w:r>
        <w:rPr>
          <w:color w:val="231F20"/>
          <w:spacing w:val="-1"/>
          <w:w w:val="110"/>
        </w:rPr>
        <w:t> </w:t>
      </w:r>
      <w:r>
        <w:rPr>
          <w:color w:val="231F20"/>
          <w:w w:val="110"/>
        </w:rPr>
        <w:t>not</w:t>
      </w:r>
      <w:r>
        <w:rPr>
          <w:color w:val="231F20"/>
          <w:spacing w:val="-1"/>
          <w:w w:val="110"/>
        </w:rPr>
        <w:t> </w:t>
      </w:r>
      <w:r>
        <w:rPr>
          <w:color w:val="231F20"/>
          <w:w w:val="110"/>
        </w:rPr>
        <w:t>widely</w:t>
      </w:r>
      <w:r>
        <w:rPr>
          <w:color w:val="231F20"/>
          <w:spacing w:val="-1"/>
          <w:w w:val="110"/>
        </w:rPr>
        <w:t> </w:t>
      </w:r>
      <w:r>
        <w:rPr>
          <w:color w:val="231F20"/>
          <w:w w:val="110"/>
        </w:rPr>
        <w:t>used in</w:t>
      </w:r>
      <w:r>
        <w:rPr>
          <w:color w:val="231F20"/>
          <w:spacing w:val="-2"/>
          <w:w w:val="110"/>
        </w:rPr>
        <w:t> </w:t>
      </w:r>
      <w:r>
        <w:rPr>
          <w:color w:val="231F20"/>
          <w:w w:val="110"/>
        </w:rPr>
        <w:t>policy</w:t>
      </w:r>
      <w:r>
        <w:rPr>
          <w:color w:val="231F20"/>
          <w:spacing w:val="-2"/>
          <w:w w:val="110"/>
        </w:rPr>
        <w:t> </w:t>
      </w:r>
      <w:r>
        <w:rPr>
          <w:color w:val="231F20"/>
          <w:w w:val="110"/>
        </w:rPr>
        <w:t>analysis”</w:t>
      </w:r>
      <w:r>
        <w:rPr>
          <w:color w:val="231F20"/>
          <w:spacing w:val="-2"/>
          <w:w w:val="110"/>
        </w:rPr>
        <w:t> </w:t>
      </w:r>
      <w:r>
        <w:rPr>
          <w:color w:val="231F20"/>
          <w:w w:val="110"/>
        </w:rPr>
        <w:t>(Curry</w:t>
      </w:r>
      <w:r>
        <w:rPr>
          <w:color w:val="231F20"/>
          <w:spacing w:val="-2"/>
          <w:w w:val="110"/>
        </w:rPr>
        <w:t> </w:t>
      </w:r>
      <w:r>
        <w:rPr>
          <w:color w:val="231F20"/>
          <w:w w:val="110"/>
        </w:rPr>
        <w:t>2019,</w:t>
      </w:r>
      <w:r>
        <w:rPr>
          <w:color w:val="231F20"/>
          <w:spacing w:val="-2"/>
          <w:w w:val="110"/>
        </w:rPr>
        <w:t> </w:t>
      </w:r>
      <w:r>
        <w:rPr>
          <w:color w:val="231F20"/>
          <w:w w:val="110"/>
        </w:rPr>
        <w:t>3).</w:t>
      </w:r>
      <w:r>
        <w:rPr>
          <w:color w:val="231F20"/>
          <w:spacing w:val="-2"/>
          <w:w w:val="110"/>
        </w:rPr>
        <w:t> </w:t>
      </w:r>
      <w:r>
        <w:rPr>
          <w:color w:val="231F20"/>
          <w:w w:val="110"/>
        </w:rPr>
        <w:t>The</w:t>
      </w:r>
      <w:r>
        <w:rPr>
          <w:color w:val="231F20"/>
          <w:spacing w:val="-2"/>
          <w:w w:val="110"/>
        </w:rPr>
        <w:t> </w:t>
      </w:r>
      <w:r>
        <w:rPr>
          <w:color w:val="231F20"/>
          <w:w w:val="110"/>
        </w:rPr>
        <w:t>report</w:t>
      </w:r>
      <w:r>
        <w:rPr>
          <w:color w:val="231F20"/>
          <w:spacing w:val="-2"/>
          <w:w w:val="110"/>
        </w:rPr>
        <w:t> </w:t>
      </w:r>
      <w:r>
        <w:rPr>
          <w:color w:val="231F20"/>
          <w:w w:val="110"/>
        </w:rPr>
        <w:t>creates</w:t>
      </w:r>
      <w:r>
        <w:rPr>
          <w:color w:val="231F20"/>
          <w:spacing w:val="-2"/>
          <w:w w:val="110"/>
        </w:rPr>
        <w:t> </w:t>
      </w:r>
      <w:r>
        <w:rPr>
          <w:color w:val="231F20"/>
          <w:w w:val="110"/>
        </w:rPr>
        <w:t>maps</w:t>
      </w:r>
      <w:r>
        <w:rPr>
          <w:color w:val="231F20"/>
          <w:spacing w:val="-2"/>
          <w:w w:val="110"/>
        </w:rPr>
        <w:t> </w:t>
      </w:r>
      <w:r>
        <w:rPr>
          <w:color w:val="231F20"/>
          <w:w w:val="110"/>
        </w:rPr>
        <w:t>of</w:t>
      </w:r>
      <w:r>
        <w:rPr>
          <w:color w:val="231F20"/>
          <w:spacing w:val="-2"/>
          <w:w w:val="110"/>
        </w:rPr>
        <w:t> </w:t>
      </w:r>
      <w:r>
        <w:rPr>
          <w:color w:val="231F20"/>
          <w:w w:val="110"/>
        </w:rPr>
        <w:t>the</w:t>
      </w:r>
      <w:r>
        <w:rPr>
          <w:color w:val="231F20"/>
          <w:spacing w:val="-2"/>
          <w:w w:val="110"/>
        </w:rPr>
        <w:t> </w:t>
      </w:r>
      <w:r>
        <w:rPr>
          <w:color w:val="231F20"/>
          <w:w w:val="110"/>
        </w:rPr>
        <w:t>‘journey’</w:t>
      </w:r>
      <w:r>
        <w:rPr>
          <w:color w:val="231F20"/>
          <w:spacing w:val="-2"/>
          <w:w w:val="110"/>
        </w:rPr>
        <w:t> </w:t>
      </w:r>
      <w:r>
        <w:rPr>
          <w:color w:val="231F20"/>
          <w:w w:val="110"/>
        </w:rPr>
        <w:t>that</w:t>
      </w:r>
      <w:r>
        <w:rPr>
          <w:color w:val="231F20"/>
          <w:spacing w:val="-2"/>
          <w:w w:val="110"/>
        </w:rPr>
        <w:t> </w:t>
      </w:r>
      <w:r>
        <w:rPr>
          <w:color w:val="231F20"/>
          <w:w w:val="110"/>
        </w:rPr>
        <w:t>renters take</w:t>
      </w:r>
      <w:r>
        <w:rPr>
          <w:color w:val="231F20"/>
          <w:spacing w:val="-1"/>
          <w:w w:val="110"/>
        </w:rPr>
        <w:t> </w:t>
      </w:r>
      <w:r>
        <w:rPr>
          <w:color w:val="231F20"/>
          <w:w w:val="110"/>
        </w:rPr>
        <w:t>as</w:t>
      </w:r>
      <w:r>
        <w:rPr>
          <w:color w:val="231F20"/>
          <w:spacing w:val="-1"/>
          <w:w w:val="110"/>
        </w:rPr>
        <w:t> </w:t>
      </w:r>
      <w:r>
        <w:rPr>
          <w:color w:val="231F20"/>
          <w:w w:val="110"/>
        </w:rPr>
        <w:t>they</w:t>
      </w:r>
      <w:r>
        <w:rPr>
          <w:color w:val="231F20"/>
          <w:spacing w:val="-1"/>
          <w:w w:val="110"/>
        </w:rPr>
        <w:t> </w:t>
      </w:r>
      <w:r>
        <w:rPr>
          <w:color w:val="231F20"/>
          <w:w w:val="110"/>
        </w:rPr>
        <w:t>go</w:t>
      </w:r>
      <w:r>
        <w:rPr>
          <w:color w:val="231F20"/>
          <w:spacing w:val="-1"/>
          <w:w w:val="110"/>
        </w:rPr>
        <w:t> </w:t>
      </w:r>
      <w:r>
        <w:rPr>
          <w:color w:val="231F20"/>
          <w:w w:val="110"/>
        </w:rPr>
        <w:t>through</w:t>
      </w:r>
      <w:r>
        <w:rPr>
          <w:color w:val="231F20"/>
          <w:spacing w:val="-1"/>
          <w:w w:val="110"/>
        </w:rPr>
        <w:t> </w:t>
      </w:r>
      <w:r>
        <w:rPr>
          <w:color w:val="231F20"/>
          <w:w w:val="110"/>
        </w:rPr>
        <w:t>the</w:t>
      </w:r>
      <w:r>
        <w:rPr>
          <w:color w:val="231F20"/>
          <w:spacing w:val="-1"/>
          <w:w w:val="110"/>
        </w:rPr>
        <w:t> </w:t>
      </w:r>
      <w:r>
        <w:rPr>
          <w:color w:val="231F20"/>
          <w:w w:val="110"/>
        </w:rPr>
        <w:t>renting</w:t>
      </w:r>
      <w:r>
        <w:rPr>
          <w:color w:val="231F20"/>
          <w:spacing w:val="-1"/>
          <w:w w:val="110"/>
        </w:rPr>
        <w:t> </w:t>
      </w:r>
      <w:r>
        <w:rPr>
          <w:color w:val="231F20"/>
          <w:w w:val="110"/>
        </w:rPr>
        <w:t>process,</w:t>
      </w:r>
      <w:r>
        <w:rPr>
          <w:color w:val="231F20"/>
          <w:spacing w:val="-1"/>
          <w:w w:val="110"/>
        </w:rPr>
        <w:t> </w:t>
      </w:r>
      <w:r>
        <w:rPr>
          <w:color w:val="231F20"/>
          <w:w w:val="110"/>
        </w:rPr>
        <w:t>marking</w:t>
      </w:r>
      <w:r>
        <w:rPr>
          <w:color w:val="231F20"/>
          <w:spacing w:val="-1"/>
          <w:w w:val="110"/>
        </w:rPr>
        <w:t> </w:t>
      </w:r>
      <w:r>
        <w:rPr>
          <w:color w:val="231F20"/>
          <w:w w:val="110"/>
        </w:rPr>
        <w:t>along</w:t>
      </w:r>
      <w:r>
        <w:rPr>
          <w:color w:val="231F20"/>
          <w:spacing w:val="-1"/>
          <w:w w:val="110"/>
        </w:rPr>
        <w:t> </w:t>
      </w:r>
      <w:r>
        <w:rPr>
          <w:color w:val="231F20"/>
          <w:w w:val="110"/>
        </w:rPr>
        <w:t>the</w:t>
      </w:r>
      <w:r>
        <w:rPr>
          <w:color w:val="231F20"/>
          <w:spacing w:val="-1"/>
          <w:w w:val="110"/>
        </w:rPr>
        <w:t> </w:t>
      </w:r>
      <w:r>
        <w:rPr>
          <w:color w:val="231F20"/>
          <w:w w:val="110"/>
        </w:rPr>
        <w:t>way</w:t>
      </w:r>
      <w:r>
        <w:rPr>
          <w:color w:val="231F20"/>
          <w:spacing w:val="-1"/>
          <w:w w:val="110"/>
        </w:rPr>
        <w:t> </w:t>
      </w:r>
      <w:r>
        <w:rPr>
          <w:color w:val="231F20"/>
          <w:w w:val="110"/>
        </w:rPr>
        <w:t>critical</w:t>
      </w:r>
      <w:r>
        <w:rPr>
          <w:color w:val="231F20"/>
          <w:spacing w:val="-1"/>
          <w:w w:val="110"/>
        </w:rPr>
        <w:t> </w:t>
      </w:r>
      <w:r>
        <w:rPr>
          <w:color w:val="231F20"/>
          <w:w w:val="110"/>
        </w:rPr>
        <w:t>‘pain</w:t>
      </w:r>
      <w:r>
        <w:rPr>
          <w:color w:val="231F20"/>
          <w:spacing w:val="-1"/>
          <w:w w:val="110"/>
        </w:rPr>
        <w:t> </w:t>
      </w:r>
      <w:r>
        <w:rPr>
          <w:color w:val="231F20"/>
          <w:w w:val="110"/>
        </w:rPr>
        <w:t>points’ where issues arise and policy could intervene.</w:t>
      </w:r>
    </w:p>
    <w:p>
      <w:pPr>
        <w:pStyle w:val="BodyText"/>
        <w:spacing w:line="283" w:lineRule="auto" w:before="4"/>
        <w:ind w:left="160" w:right="3947"/>
      </w:pPr>
      <w:r>
        <w:rPr>
          <w:color w:val="231F20"/>
          <w:w w:val="110"/>
        </w:rPr>
        <w:t>The</w:t>
      </w:r>
      <w:r>
        <w:rPr>
          <w:color w:val="231F20"/>
          <w:spacing w:val="-4"/>
          <w:w w:val="110"/>
        </w:rPr>
        <w:t> </w:t>
      </w:r>
      <w:r>
        <w:rPr>
          <w:color w:val="231F20"/>
          <w:w w:val="110"/>
        </w:rPr>
        <w:t>eight</w:t>
      </w:r>
      <w:r>
        <w:rPr>
          <w:color w:val="231F20"/>
          <w:spacing w:val="-4"/>
          <w:w w:val="110"/>
        </w:rPr>
        <w:t> </w:t>
      </w:r>
      <w:r>
        <w:rPr>
          <w:color w:val="231F20"/>
          <w:w w:val="110"/>
        </w:rPr>
        <w:t>stages</w:t>
      </w:r>
      <w:r>
        <w:rPr>
          <w:color w:val="231F20"/>
          <w:spacing w:val="-4"/>
          <w:w w:val="110"/>
        </w:rPr>
        <w:t> </w:t>
      </w:r>
      <w:r>
        <w:rPr>
          <w:color w:val="231F20"/>
          <w:w w:val="110"/>
        </w:rPr>
        <w:t>of</w:t>
      </w:r>
      <w:r>
        <w:rPr>
          <w:color w:val="231F20"/>
          <w:spacing w:val="-4"/>
          <w:w w:val="110"/>
        </w:rPr>
        <w:t> </w:t>
      </w:r>
      <w:r>
        <w:rPr>
          <w:color w:val="231F20"/>
          <w:w w:val="110"/>
        </w:rPr>
        <w:t>the</w:t>
      </w:r>
      <w:r>
        <w:rPr>
          <w:color w:val="231F20"/>
          <w:spacing w:val="-4"/>
          <w:w w:val="110"/>
        </w:rPr>
        <w:t> </w:t>
      </w:r>
      <w:r>
        <w:rPr>
          <w:color w:val="231F20"/>
          <w:w w:val="110"/>
        </w:rPr>
        <w:t>renter’s</w:t>
      </w:r>
      <w:r>
        <w:rPr>
          <w:color w:val="231F20"/>
          <w:spacing w:val="-4"/>
          <w:w w:val="110"/>
        </w:rPr>
        <w:t> </w:t>
      </w:r>
      <w:r>
        <w:rPr>
          <w:color w:val="231F20"/>
          <w:w w:val="110"/>
        </w:rPr>
        <w:t>journey</w:t>
      </w:r>
      <w:r>
        <w:rPr>
          <w:color w:val="231F20"/>
          <w:spacing w:val="-4"/>
          <w:w w:val="110"/>
        </w:rPr>
        <w:t> </w:t>
      </w:r>
      <w:r>
        <w:rPr>
          <w:color w:val="231F20"/>
          <w:w w:val="110"/>
        </w:rPr>
        <w:t>are:</w:t>
      </w:r>
      <w:r>
        <w:rPr>
          <w:color w:val="231F20"/>
          <w:spacing w:val="-4"/>
          <w:w w:val="110"/>
        </w:rPr>
        <w:t> </w:t>
      </w:r>
      <w:r>
        <w:rPr>
          <w:color w:val="231F20"/>
          <w:w w:val="110"/>
        </w:rPr>
        <w:t>Values</w:t>
      </w:r>
      <w:r>
        <w:rPr>
          <w:color w:val="231F20"/>
          <w:spacing w:val="-4"/>
          <w:w w:val="110"/>
        </w:rPr>
        <w:t> </w:t>
      </w:r>
      <w:r>
        <w:rPr>
          <w:color w:val="231F20"/>
          <w:w w:val="110"/>
        </w:rPr>
        <w:t>and</w:t>
      </w:r>
      <w:r>
        <w:rPr>
          <w:color w:val="231F20"/>
          <w:spacing w:val="-4"/>
          <w:w w:val="110"/>
        </w:rPr>
        <w:t> </w:t>
      </w:r>
      <w:r>
        <w:rPr>
          <w:color w:val="231F20"/>
          <w:w w:val="110"/>
        </w:rPr>
        <w:t>Goals;</w:t>
      </w:r>
      <w:r>
        <w:rPr>
          <w:color w:val="231F20"/>
          <w:spacing w:val="-4"/>
          <w:w w:val="110"/>
        </w:rPr>
        <w:t> </w:t>
      </w:r>
      <w:r>
        <w:rPr>
          <w:color w:val="231F20"/>
          <w:w w:val="110"/>
        </w:rPr>
        <w:t>Need</w:t>
      </w:r>
      <w:r>
        <w:rPr>
          <w:color w:val="231F20"/>
          <w:spacing w:val="-4"/>
          <w:w w:val="110"/>
        </w:rPr>
        <w:t> </w:t>
      </w:r>
      <w:r>
        <w:rPr>
          <w:color w:val="231F20"/>
          <w:w w:val="110"/>
        </w:rPr>
        <w:t>Arises;</w:t>
      </w:r>
      <w:r>
        <w:rPr>
          <w:color w:val="231F20"/>
          <w:spacing w:val="-4"/>
          <w:w w:val="110"/>
        </w:rPr>
        <w:t> </w:t>
      </w:r>
      <w:r>
        <w:rPr>
          <w:color w:val="231F20"/>
          <w:w w:val="110"/>
        </w:rPr>
        <w:t>Searching; Applying;</w:t>
      </w:r>
      <w:r>
        <w:rPr>
          <w:color w:val="231F20"/>
          <w:spacing w:val="-3"/>
          <w:w w:val="110"/>
        </w:rPr>
        <w:t> </w:t>
      </w:r>
      <w:r>
        <w:rPr>
          <w:color w:val="231F20"/>
          <w:w w:val="110"/>
        </w:rPr>
        <w:t>Securing;</w:t>
      </w:r>
      <w:r>
        <w:rPr>
          <w:color w:val="231F20"/>
          <w:spacing w:val="-3"/>
          <w:w w:val="110"/>
        </w:rPr>
        <w:t> </w:t>
      </w:r>
      <w:r>
        <w:rPr>
          <w:color w:val="231F20"/>
          <w:w w:val="110"/>
        </w:rPr>
        <w:t>Moving</w:t>
      </w:r>
      <w:r>
        <w:rPr>
          <w:color w:val="231F20"/>
          <w:spacing w:val="-3"/>
          <w:w w:val="110"/>
        </w:rPr>
        <w:t> </w:t>
      </w:r>
      <w:r>
        <w:rPr>
          <w:color w:val="231F20"/>
          <w:w w:val="110"/>
        </w:rPr>
        <w:t>In;</w:t>
      </w:r>
      <w:r>
        <w:rPr>
          <w:color w:val="231F20"/>
          <w:spacing w:val="-3"/>
          <w:w w:val="110"/>
        </w:rPr>
        <w:t> </w:t>
      </w:r>
      <w:r>
        <w:rPr>
          <w:color w:val="231F20"/>
          <w:w w:val="110"/>
        </w:rPr>
        <w:t>Living;</w:t>
      </w:r>
      <w:r>
        <w:rPr>
          <w:color w:val="231F20"/>
          <w:spacing w:val="-3"/>
          <w:w w:val="110"/>
        </w:rPr>
        <w:t> </w:t>
      </w:r>
      <w:r>
        <w:rPr>
          <w:color w:val="231F20"/>
          <w:w w:val="110"/>
        </w:rPr>
        <w:t>Change</w:t>
      </w:r>
      <w:r>
        <w:rPr>
          <w:color w:val="231F20"/>
          <w:spacing w:val="-3"/>
          <w:w w:val="110"/>
        </w:rPr>
        <w:t> </w:t>
      </w:r>
      <w:r>
        <w:rPr>
          <w:color w:val="231F20"/>
          <w:w w:val="110"/>
        </w:rPr>
        <w:t>(Curry</w:t>
      </w:r>
      <w:r>
        <w:rPr>
          <w:color w:val="231F20"/>
          <w:spacing w:val="-3"/>
          <w:w w:val="110"/>
        </w:rPr>
        <w:t> </w:t>
      </w:r>
      <w:r>
        <w:rPr>
          <w:color w:val="231F20"/>
          <w:w w:val="110"/>
        </w:rPr>
        <w:t>2019,</w:t>
      </w:r>
      <w:r>
        <w:rPr>
          <w:color w:val="231F20"/>
          <w:spacing w:val="-3"/>
          <w:w w:val="110"/>
        </w:rPr>
        <w:t> </w:t>
      </w:r>
      <w:r>
        <w:rPr>
          <w:color w:val="231F20"/>
          <w:w w:val="110"/>
        </w:rPr>
        <w:t>23).</w:t>
      </w:r>
      <w:r>
        <w:rPr>
          <w:color w:val="231F20"/>
          <w:spacing w:val="-3"/>
          <w:w w:val="110"/>
        </w:rPr>
        <w:t> </w:t>
      </w:r>
      <w:r>
        <w:rPr>
          <w:color w:val="231F20"/>
          <w:w w:val="110"/>
        </w:rPr>
        <w:t>The</w:t>
      </w:r>
      <w:r>
        <w:rPr>
          <w:color w:val="231F20"/>
          <w:spacing w:val="-3"/>
          <w:w w:val="110"/>
        </w:rPr>
        <w:t> </w:t>
      </w:r>
      <w:r>
        <w:rPr>
          <w:color w:val="231F20"/>
          <w:w w:val="110"/>
        </w:rPr>
        <w:t>framework acknowledges the challenges present at all steps of renting, and takes into account the complex emotions that may arise at each stage.</w:t>
      </w:r>
    </w:p>
    <w:p>
      <w:pPr>
        <w:pStyle w:val="BodyText"/>
        <w:spacing w:line="283" w:lineRule="auto" w:before="3"/>
        <w:ind w:left="160" w:right="3947"/>
      </w:pPr>
      <w:r>
        <w:rPr>
          <w:color w:val="231F20"/>
          <w:w w:val="110"/>
        </w:rPr>
        <w:t>The renter’s journey provides a useful framework for analysing discrete stages of rental processes as well as understanding the narrative of the navigation individuals and</w:t>
      </w:r>
      <w:r>
        <w:rPr>
          <w:color w:val="231F20"/>
          <w:spacing w:val="-6"/>
          <w:w w:val="110"/>
        </w:rPr>
        <w:t> </w:t>
      </w:r>
      <w:r>
        <w:rPr>
          <w:color w:val="231F20"/>
          <w:w w:val="110"/>
        </w:rPr>
        <w:t>communities</w:t>
      </w:r>
      <w:r>
        <w:rPr>
          <w:color w:val="231F20"/>
          <w:spacing w:val="-6"/>
          <w:w w:val="110"/>
        </w:rPr>
        <w:t> </w:t>
      </w:r>
      <w:r>
        <w:rPr>
          <w:color w:val="231F20"/>
          <w:w w:val="110"/>
        </w:rPr>
        <w:t>make</w:t>
      </w:r>
      <w:r>
        <w:rPr>
          <w:color w:val="231F20"/>
          <w:spacing w:val="-6"/>
          <w:w w:val="110"/>
        </w:rPr>
        <w:t> </w:t>
      </w:r>
      <w:r>
        <w:rPr>
          <w:color w:val="231F20"/>
          <w:w w:val="110"/>
        </w:rPr>
        <w:t>through</w:t>
      </w:r>
      <w:r>
        <w:rPr>
          <w:color w:val="231F20"/>
          <w:spacing w:val="-6"/>
          <w:w w:val="110"/>
        </w:rPr>
        <w:t> </w:t>
      </w:r>
      <w:r>
        <w:rPr>
          <w:color w:val="231F20"/>
          <w:w w:val="110"/>
        </w:rPr>
        <w:t>the</w:t>
      </w:r>
      <w:r>
        <w:rPr>
          <w:color w:val="231F20"/>
          <w:spacing w:val="-6"/>
          <w:w w:val="110"/>
        </w:rPr>
        <w:t> </w:t>
      </w:r>
      <w:r>
        <w:rPr>
          <w:color w:val="231F20"/>
          <w:w w:val="110"/>
        </w:rPr>
        <w:t>rental</w:t>
      </w:r>
      <w:r>
        <w:rPr>
          <w:color w:val="231F20"/>
          <w:spacing w:val="-6"/>
          <w:w w:val="110"/>
        </w:rPr>
        <w:t> </w:t>
      </w:r>
      <w:r>
        <w:rPr>
          <w:color w:val="231F20"/>
          <w:w w:val="110"/>
        </w:rPr>
        <w:t>stages,</w:t>
      </w:r>
      <w:r>
        <w:rPr>
          <w:color w:val="231F20"/>
          <w:spacing w:val="-6"/>
          <w:w w:val="110"/>
        </w:rPr>
        <w:t> </w:t>
      </w:r>
      <w:r>
        <w:rPr>
          <w:color w:val="231F20"/>
          <w:w w:val="110"/>
        </w:rPr>
        <w:t>over</w:t>
      </w:r>
      <w:r>
        <w:rPr>
          <w:color w:val="231F20"/>
          <w:spacing w:val="-6"/>
          <w:w w:val="110"/>
        </w:rPr>
        <w:t> </w:t>
      </w:r>
      <w:r>
        <w:rPr>
          <w:color w:val="231F20"/>
          <w:w w:val="110"/>
        </w:rPr>
        <w:t>time.</w:t>
      </w:r>
      <w:r>
        <w:rPr>
          <w:color w:val="231F20"/>
          <w:spacing w:val="-6"/>
          <w:w w:val="110"/>
        </w:rPr>
        <w:t> </w:t>
      </w:r>
      <w:r>
        <w:rPr>
          <w:color w:val="231F20"/>
          <w:w w:val="110"/>
        </w:rPr>
        <w:t>We</w:t>
      </w:r>
      <w:r>
        <w:rPr>
          <w:color w:val="231F20"/>
          <w:spacing w:val="-6"/>
          <w:w w:val="110"/>
        </w:rPr>
        <w:t> </w:t>
      </w:r>
      <w:r>
        <w:rPr>
          <w:color w:val="231F20"/>
          <w:w w:val="110"/>
        </w:rPr>
        <w:t>drew</w:t>
      </w:r>
      <w:r>
        <w:rPr>
          <w:color w:val="231F20"/>
          <w:spacing w:val="-6"/>
          <w:w w:val="110"/>
        </w:rPr>
        <w:t> </w:t>
      </w:r>
      <w:r>
        <w:rPr>
          <w:color w:val="231F20"/>
          <w:w w:val="110"/>
        </w:rPr>
        <w:t>on</w:t>
      </w:r>
      <w:r>
        <w:rPr>
          <w:color w:val="231F20"/>
          <w:spacing w:val="-6"/>
          <w:w w:val="110"/>
        </w:rPr>
        <w:t> </w:t>
      </w:r>
      <w:r>
        <w:rPr>
          <w:color w:val="231F20"/>
          <w:w w:val="110"/>
        </w:rPr>
        <w:t>the</w:t>
      </w:r>
      <w:r>
        <w:rPr>
          <w:color w:val="231F20"/>
          <w:spacing w:val="-6"/>
          <w:w w:val="110"/>
        </w:rPr>
        <w:t> </w:t>
      </w:r>
      <w:r>
        <w:rPr>
          <w:color w:val="231F20"/>
          <w:w w:val="110"/>
        </w:rPr>
        <w:t>renter’s journey framework in this research as:</w:t>
      </w:r>
    </w:p>
    <w:p>
      <w:pPr>
        <w:pStyle w:val="ListParagraph"/>
        <w:numPr>
          <w:ilvl w:val="2"/>
          <w:numId w:val="10"/>
        </w:numPr>
        <w:tabs>
          <w:tab w:pos="290" w:val="left" w:leader="none"/>
        </w:tabs>
        <w:spacing w:line="283" w:lineRule="auto" w:before="3" w:after="0"/>
        <w:ind w:left="290" w:right="4114" w:hanging="130"/>
        <w:jc w:val="both"/>
        <w:rPr>
          <w:sz w:val="18"/>
        </w:rPr>
      </w:pPr>
      <w:r>
        <w:rPr>
          <w:color w:val="231F20"/>
          <w:w w:val="110"/>
          <w:sz w:val="18"/>
        </w:rPr>
        <w:t>a</w:t>
      </w:r>
      <w:r>
        <w:rPr>
          <w:color w:val="231F20"/>
          <w:spacing w:val="-10"/>
          <w:w w:val="110"/>
          <w:sz w:val="18"/>
        </w:rPr>
        <w:t> </w:t>
      </w:r>
      <w:r>
        <w:rPr>
          <w:color w:val="231F20"/>
          <w:w w:val="110"/>
          <w:sz w:val="18"/>
        </w:rPr>
        <w:t>framework</w:t>
      </w:r>
      <w:r>
        <w:rPr>
          <w:color w:val="231F20"/>
          <w:spacing w:val="-10"/>
          <w:w w:val="110"/>
          <w:sz w:val="18"/>
        </w:rPr>
        <w:t> </w:t>
      </w:r>
      <w:r>
        <w:rPr>
          <w:color w:val="231F20"/>
          <w:w w:val="110"/>
          <w:sz w:val="18"/>
        </w:rPr>
        <w:t>for</w:t>
      </w:r>
      <w:r>
        <w:rPr>
          <w:color w:val="231F20"/>
          <w:spacing w:val="-10"/>
          <w:w w:val="110"/>
          <w:sz w:val="18"/>
        </w:rPr>
        <w:t> </w:t>
      </w:r>
      <w:r>
        <w:rPr>
          <w:color w:val="231F20"/>
          <w:w w:val="110"/>
          <w:sz w:val="18"/>
        </w:rPr>
        <w:t>undertaking</w:t>
      </w:r>
      <w:r>
        <w:rPr>
          <w:color w:val="231F20"/>
          <w:spacing w:val="-10"/>
          <w:w w:val="110"/>
          <w:sz w:val="18"/>
        </w:rPr>
        <w:t> </w:t>
      </w:r>
      <w:r>
        <w:rPr>
          <w:color w:val="231F20"/>
          <w:w w:val="110"/>
          <w:sz w:val="18"/>
        </w:rPr>
        <w:t>fieldwork</w:t>
      </w:r>
      <w:r>
        <w:rPr>
          <w:color w:val="231F20"/>
          <w:spacing w:val="-10"/>
          <w:w w:val="110"/>
          <w:sz w:val="18"/>
        </w:rPr>
        <w:t> </w:t>
      </w:r>
      <w:r>
        <w:rPr>
          <w:color w:val="231F20"/>
          <w:w w:val="110"/>
          <w:sz w:val="18"/>
        </w:rPr>
        <w:t>with</w:t>
      </w:r>
      <w:r>
        <w:rPr>
          <w:color w:val="231F20"/>
          <w:spacing w:val="-10"/>
          <w:w w:val="110"/>
          <w:sz w:val="18"/>
        </w:rPr>
        <w:t> </w:t>
      </w:r>
      <w:r>
        <w:rPr>
          <w:color w:val="231F20"/>
          <w:w w:val="110"/>
          <w:sz w:val="18"/>
        </w:rPr>
        <w:t>participants,</w:t>
      </w:r>
      <w:r>
        <w:rPr>
          <w:color w:val="231F20"/>
          <w:spacing w:val="-10"/>
          <w:w w:val="110"/>
          <w:sz w:val="18"/>
        </w:rPr>
        <w:t> </w:t>
      </w:r>
      <w:r>
        <w:rPr>
          <w:color w:val="231F20"/>
          <w:w w:val="110"/>
          <w:sz w:val="18"/>
        </w:rPr>
        <w:t>in</w:t>
      </w:r>
      <w:r>
        <w:rPr>
          <w:color w:val="231F20"/>
          <w:spacing w:val="-10"/>
          <w:w w:val="110"/>
          <w:sz w:val="18"/>
        </w:rPr>
        <w:t> </w:t>
      </w:r>
      <w:r>
        <w:rPr>
          <w:color w:val="231F20"/>
          <w:w w:val="110"/>
          <w:sz w:val="18"/>
        </w:rPr>
        <w:t>a</w:t>
      </w:r>
      <w:r>
        <w:rPr>
          <w:color w:val="231F20"/>
          <w:spacing w:val="-10"/>
          <w:w w:val="110"/>
          <w:sz w:val="18"/>
        </w:rPr>
        <w:t> </w:t>
      </w:r>
      <w:r>
        <w:rPr>
          <w:color w:val="231F20"/>
          <w:w w:val="110"/>
          <w:sz w:val="18"/>
        </w:rPr>
        <w:t>way</w:t>
      </w:r>
      <w:r>
        <w:rPr>
          <w:color w:val="231F20"/>
          <w:spacing w:val="-10"/>
          <w:w w:val="110"/>
          <w:sz w:val="18"/>
        </w:rPr>
        <w:t> </w:t>
      </w:r>
      <w:r>
        <w:rPr>
          <w:color w:val="231F20"/>
          <w:w w:val="110"/>
          <w:sz w:val="18"/>
        </w:rPr>
        <w:t>that</w:t>
      </w:r>
      <w:r>
        <w:rPr>
          <w:color w:val="231F20"/>
          <w:spacing w:val="-10"/>
          <w:w w:val="110"/>
          <w:sz w:val="18"/>
        </w:rPr>
        <w:t> </w:t>
      </w:r>
      <w:r>
        <w:rPr>
          <w:color w:val="231F20"/>
          <w:w w:val="110"/>
          <w:sz w:val="18"/>
        </w:rPr>
        <w:t>is</w:t>
      </w:r>
      <w:r>
        <w:rPr>
          <w:color w:val="231F20"/>
          <w:spacing w:val="-10"/>
          <w:w w:val="110"/>
          <w:sz w:val="18"/>
        </w:rPr>
        <w:t> </w:t>
      </w:r>
      <w:r>
        <w:rPr>
          <w:color w:val="231F20"/>
          <w:w w:val="110"/>
          <w:sz w:val="18"/>
        </w:rPr>
        <w:t>consistent with</w:t>
      </w:r>
      <w:r>
        <w:rPr>
          <w:color w:val="231F20"/>
          <w:spacing w:val="-2"/>
          <w:w w:val="110"/>
          <w:sz w:val="18"/>
        </w:rPr>
        <w:t> </w:t>
      </w:r>
      <w:r>
        <w:rPr>
          <w:color w:val="231F20"/>
          <w:w w:val="110"/>
          <w:sz w:val="18"/>
        </w:rPr>
        <w:t>Indigenous</w:t>
      </w:r>
      <w:r>
        <w:rPr>
          <w:color w:val="231F20"/>
          <w:spacing w:val="-2"/>
          <w:w w:val="110"/>
          <w:sz w:val="18"/>
        </w:rPr>
        <w:t> </w:t>
      </w:r>
      <w:r>
        <w:rPr>
          <w:color w:val="231F20"/>
          <w:w w:val="110"/>
          <w:sz w:val="18"/>
        </w:rPr>
        <w:t>Knowledge</w:t>
      </w:r>
      <w:r>
        <w:rPr>
          <w:color w:val="231F20"/>
          <w:spacing w:val="-2"/>
          <w:w w:val="110"/>
          <w:sz w:val="18"/>
        </w:rPr>
        <w:t> </w:t>
      </w:r>
      <w:r>
        <w:rPr>
          <w:color w:val="231F20"/>
          <w:w w:val="110"/>
          <w:sz w:val="18"/>
        </w:rPr>
        <w:t>Frameworks</w:t>
      </w:r>
      <w:r>
        <w:rPr>
          <w:color w:val="231F20"/>
          <w:spacing w:val="-2"/>
          <w:w w:val="110"/>
          <w:sz w:val="18"/>
        </w:rPr>
        <w:t> </w:t>
      </w:r>
      <w:r>
        <w:rPr>
          <w:color w:val="231F20"/>
          <w:w w:val="110"/>
          <w:sz w:val="18"/>
        </w:rPr>
        <w:t>in</w:t>
      </w:r>
      <w:r>
        <w:rPr>
          <w:color w:val="231F20"/>
          <w:spacing w:val="-2"/>
          <w:w w:val="110"/>
          <w:sz w:val="18"/>
        </w:rPr>
        <w:t> </w:t>
      </w:r>
      <w:r>
        <w:rPr>
          <w:color w:val="231F20"/>
          <w:w w:val="110"/>
          <w:sz w:val="18"/>
        </w:rPr>
        <w:t>which</w:t>
      </w:r>
      <w:r>
        <w:rPr>
          <w:color w:val="231F20"/>
          <w:spacing w:val="-2"/>
          <w:w w:val="110"/>
          <w:sz w:val="18"/>
        </w:rPr>
        <w:t> </w:t>
      </w:r>
      <w:r>
        <w:rPr>
          <w:color w:val="231F20"/>
          <w:w w:val="110"/>
          <w:sz w:val="18"/>
        </w:rPr>
        <w:t>narrative</w:t>
      </w:r>
      <w:r>
        <w:rPr>
          <w:color w:val="231F20"/>
          <w:spacing w:val="-2"/>
          <w:w w:val="110"/>
          <w:sz w:val="18"/>
        </w:rPr>
        <w:t> </w:t>
      </w:r>
      <w:r>
        <w:rPr>
          <w:color w:val="231F20"/>
          <w:w w:val="110"/>
          <w:sz w:val="18"/>
        </w:rPr>
        <w:t>and</w:t>
      </w:r>
      <w:r>
        <w:rPr>
          <w:color w:val="231F20"/>
          <w:spacing w:val="-2"/>
          <w:w w:val="110"/>
          <w:sz w:val="18"/>
        </w:rPr>
        <w:t> </w:t>
      </w:r>
      <w:r>
        <w:rPr>
          <w:color w:val="231F20"/>
          <w:w w:val="110"/>
          <w:sz w:val="18"/>
        </w:rPr>
        <w:t>stories</w:t>
      </w:r>
      <w:r>
        <w:rPr>
          <w:color w:val="231F20"/>
          <w:spacing w:val="-2"/>
          <w:w w:val="110"/>
          <w:sz w:val="18"/>
        </w:rPr>
        <w:t> </w:t>
      </w:r>
      <w:r>
        <w:rPr>
          <w:color w:val="231F20"/>
          <w:w w:val="110"/>
          <w:sz w:val="18"/>
        </w:rPr>
        <w:t>are</w:t>
      </w:r>
      <w:r>
        <w:rPr>
          <w:color w:val="231F20"/>
          <w:spacing w:val="-2"/>
          <w:w w:val="110"/>
          <w:sz w:val="18"/>
        </w:rPr>
        <w:t> </w:t>
      </w:r>
      <w:r>
        <w:rPr>
          <w:color w:val="231F20"/>
          <w:w w:val="110"/>
          <w:sz w:val="18"/>
        </w:rPr>
        <w:t>able</w:t>
      </w:r>
      <w:r>
        <w:rPr>
          <w:color w:val="231F20"/>
          <w:spacing w:val="-2"/>
          <w:w w:val="110"/>
          <w:sz w:val="18"/>
        </w:rPr>
        <w:t> </w:t>
      </w:r>
      <w:r>
        <w:rPr>
          <w:color w:val="231F20"/>
          <w:w w:val="110"/>
          <w:sz w:val="18"/>
        </w:rPr>
        <w:t>to be shared with coherence, chronologically; and</w:t>
      </w:r>
    </w:p>
    <w:p>
      <w:pPr>
        <w:pStyle w:val="ListParagraph"/>
        <w:numPr>
          <w:ilvl w:val="2"/>
          <w:numId w:val="10"/>
        </w:numPr>
        <w:tabs>
          <w:tab w:pos="290" w:val="left" w:leader="none"/>
        </w:tabs>
        <w:spacing w:line="314" w:lineRule="auto" w:before="2" w:after="0"/>
        <w:ind w:left="290" w:right="3656" w:hanging="130"/>
        <w:jc w:val="both"/>
        <w:rPr>
          <w:sz w:val="18"/>
        </w:rPr>
      </w:pPr>
      <w:r>
        <w:rPr>
          <w:color w:val="231F20"/>
          <w:w w:val="110"/>
          <w:sz w:val="18"/>
        </w:rPr>
        <w:t>a</w:t>
      </w:r>
      <w:r>
        <w:rPr>
          <w:color w:val="231F20"/>
          <w:spacing w:val="-2"/>
          <w:w w:val="110"/>
          <w:sz w:val="18"/>
        </w:rPr>
        <w:t> </w:t>
      </w:r>
      <w:r>
        <w:rPr>
          <w:color w:val="231F20"/>
          <w:w w:val="110"/>
          <w:sz w:val="18"/>
        </w:rPr>
        <w:t>structure</w:t>
      </w:r>
      <w:r>
        <w:rPr>
          <w:color w:val="231F20"/>
          <w:spacing w:val="-2"/>
          <w:w w:val="110"/>
          <w:sz w:val="18"/>
        </w:rPr>
        <w:t> </w:t>
      </w:r>
      <w:r>
        <w:rPr>
          <w:color w:val="231F20"/>
          <w:w w:val="110"/>
          <w:sz w:val="18"/>
        </w:rPr>
        <w:t>for</w:t>
      </w:r>
      <w:r>
        <w:rPr>
          <w:color w:val="231F20"/>
          <w:spacing w:val="-2"/>
          <w:w w:val="110"/>
          <w:sz w:val="18"/>
        </w:rPr>
        <w:t> </w:t>
      </w:r>
      <w:r>
        <w:rPr>
          <w:color w:val="231F20"/>
          <w:w w:val="110"/>
          <w:sz w:val="18"/>
        </w:rPr>
        <w:t>presentation</w:t>
      </w:r>
      <w:r>
        <w:rPr>
          <w:color w:val="231F20"/>
          <w:spacing w:val="-2"/>
          <w:w w:val="110"/>
          <w:sz w:val="18"/>
        </w:rPr>
        <w:t> </w:t>
      </w:r>
      <w:r>
        <w:rPr>
          <w:color w:val="231F20"/>
          <w:w w:val="110"/>
          <w:sz w:val="18"/>
        </w:rPr>
        <w:t>of</w:t>
      </w:r>
      <w:r>
        <w:rPr>
          <w:color w:val="231F20"/>
          <w:spacing w:val="-2"/>
          <w:w w:val="110"/>
          <w:sz w:val="18"/>
        </w:rPr>
        <w:t> </w:t>
      </w:r>
      <w:r>
        <w:rPr>
          <w:color w:val="231F20"/>
          <w:w w:val="110"/>
          <w:sz w:val="18"/>
        </w:rPr>
        <w:t>the</w:t>
      </w:r>
      <w:r>
        <w:rPr>
          <w:color w:val="231F20"/>
          <w:spacing w:val="-2"/>
          <w:w w:val="110"/>
          <w:sz w:val="18"/>
        </w:rPr>
        <w:t> </w:t>
      </w:r>
      <w:r>
        <w:rPr>
          <w:color w:val="231F20"/>
          <w:w w:val="110"/>
          <w:sz w:val="18"/>
        </w:rPr>
        <w:t>original</w:t>
      </w:r>
      <w:r>
        <w:rPr>
          <w:color w:val="231F20"/>
          <w:spacing w:val="-2"/>
          <w:w w:val="110"/>
          <w:sz w:val="18"/>
        </w:rPr>
        <w:t> </w:t>
      </w:r>
      <w:r>
        <w:rPr>
          <w:color w:val="231F20"/>
          <w:w w:val="110"/>
          <w:sz w:val="18"/>
        </w:rPr>
        <w:t>analysis</w:t>
      </w:r>
      <w:r>
        <w:rPr>
          <w:color w:val="231F20"/>
          <w:spacing w:val="-2"/>
          <w:w w:val="110"/>
          <w:sz w:val="18"/>
        </w:rPr>
        <w:t> </w:t>
      </w:r>
      <w:r>
        <w:rPr>
          <w:color w:val="231F20"/>
          <w:w w:val="110"/>
          <w:sz w:val="18"/>
        </w:rPr>
        <w:t>presented</w:t>
      </w:r>
      <w:r>
        <w:rPr>
          <w:color w:val="231F20"/>
          <w:spacing w:val="-2"/>
          <w:w w:val="110"/>
          <w:sz w:val="18"/>
        </w:rPr>
        <w:t> </w:t>
      </w:r>
      <w:r>
        <w:rPr>
          <w:color w:val="231F20"/>
          <w:w w:val="110"/>
          <w:sz w:val="18"/>
        </w:rPr>
        <w:t>throughout</w:t>
      </w:r>
      <w:r>
        <w:rPr>
          <w:color w:val="231F20"/>
          <w:spacing w:val="-2"/>
          <w:w w:val="110"/>
          <w:sz w:val="18"/>
        </w:rPr>
        <w:t> </w:t>
      </w:r>
      <w:r>
        <w:rPr>
          <w:color w:val="231F20"/>
          <w:w w:val="110"/>
          <w:sz w:val="18"/>
        </w:rPr>
        <w:t>this</w:t>
      </w:r>
      <w:r>
        <w:rPr>
          <w:color w:val="231F20"/>
          <w:spacing w:val="80"/>
          <w:w w:val="110"/>
          <w:sz w:val="18"/>
        </w:rPr>
        <w:t> </w:t>
      </w:r>
      <w:r>
        <w:rPr>
          <w:color w:val="231F20"/>
          <w:w w:val="110"/>
          <w:sz w:val="18"/>
        </w:rPr>
        <w:t>Report, including in the analysis of stages of rental journeys (Parts 5 and 6).</w:t>
      </w:r>
    </w:p>
    <w:p>
      <w:pPr>
        <w:pStyle w:val="Heading4"/>
        <w:spacing w:before="193"/>
      </w:pPr>
      <w:bookmarkStart w:name="_TOC_250053" w:id="9"/>
      <w:r>
        <w:rPr>
          <w:color w:val="130C0E"/>
          <w:w w:val="105"/>
        </w:rPr>
        <w:t>Housing</w:t>
      </w:r>
      <w:r>
        <w:rPr>
          <w:color w:val="130C0E"/>
          <w:spacing w:val="36"/>
          <w:w w:val="105"/>
        </w:rPr>
        <w:t> </w:t>
      </w:r>
      <w:bookmarkEnd w:id="9"/>
      <w:r>
        <w:rPr>
          <w:color w:val="130C0E"/>
          <w:spacing w:val="-2"/>
          <w:w w:val="105"/>
        </w:rPr>
        <w:t>aspirations</w:t>
      </w:r>
    </w:p>
    <w:p>
      <w:pPr>
        <w:pStyle w:val="BodyText"/>
        <w:spacing w:line="283" w:lineRule="auto" w:before="100"/>
        <w:ind w:left="160" w:right="3824"/>
      </w:pPr>
      <w:r>
        <w:rPr>
          <w:color w:val="231F20"/>
          <w:w w:val="110"/>
        </w:rPr>
        <w:t>This research is also informed by a ‘housing aspirations’ approach (Stone et al. 2020; Crawford and McKee 2016). Focusing on aspirations rather than current occupancy draws</w:t>
      </w:r>
      <w:r>
        <w:rPr>
          <w:color w:val="231F20"/>
          <w:spacing w:val="-3"/>
          <w:w w:val="110"/>
        </w:rPr>
        <w:t> </w:t>
      </w:r>
      <w:r>
        <w:rPr>
          <w:color w:val="231F20"/>
          <w:w w:val="110"/>
        </w:rPr>
        <w:t>attention</w:t>
      </w:r>
      <w:r>
        <w:rPr>
          <w:color w:val="231F20"/>
          <w:spacing w:val="-3"/>
          <w:w w:val="110"/>
        </w:rPr>
        <w:t> </w:t>
      </w:r>
      <w:r>
        <w:rPr>
          <w:color w:val="231F20"/>
          <w:w w:val="110"/>
        </w:rPr>
        <w:t>to</w:t>
      </w:r>
      <w:r>
        <w:rPr>
          <w:color w:val="231F20"/>
          <w:spacing w:val="-3"/>
          <w:w w:val="110"/>
        </w:rPr>
        <w:t> </w:t>
      </w:r>
      <w:r>
        <w:rPr>
          <w:color w:val="231F20"/>
          <w:w w:val="110"/>
        </w:rPr>
        <w:t>the</w:t>
      </w:r>
      <w:r>
        <w:rPr>
          <w:color w:val="231F20"/>
          <w:spacing w:val="-3"/>
          <w:w w:val="110"/>
        </w:rPr>
        <w:t> </w:t>
      </w:r>
      <w:r>
        <w:rPr>
          <w:color w:val="231F20"/>
          <w:w w:val="110"/>
        </w:rPr>
        <w:t>values,</w:t>
      </w:r>
      <w:r>
        <w:rPr>
          <w:color w:val="231F20"/>
          <w:spacing w:val="-3"/>
          <w:w w:val="110"/>
        </w:rPr>
        <w:t> </w:t>
      </w:r>
      <w:r>
        <w:rPr>
          <w:color w:val="231F20"/>
          <w:w w:val="110"/>
        </w:rPr>
        <w:t>goals,</w:t>
      </w:r>
      <w:r>
        <w:rPr>
          <w:color w:val="231F20"/>
          <w:spacing w:val="-3"/>
          <w:w w:val="110"/>
        </w:rPr>
        <w:t> </w:t>
      </w:r>
      <w:r>
        <w:rPr>
          <w:color w:val="231F20"/>
          <w:w w:val="110"/>
        </w:rPr>
        <w:t>plans</w:t>
      </w:r>
      <w:r>
        <w:rPr>
          <w:color w:val="231F20"/>
          <w:spacing w:val="-3"/>
          <w:w w:val="110"/>
        </w:rPr>
        <w:t> </w:t>
      </w:r>
      <w:r>
        <w:rPr>
          <w:color w:val="231F20"/>
          <w:w w:val="110"/>
        </w:rPr>
        <w:t>and</w:t>
      </w:r>
      <w:r>
        <w:rPr>
          <w:color w:val="231F20"/>
          <w:spacing w:val="-3"/>
          <w:w w:val="110"/>
        </w:rPr>
        <w:t> </w:t>
      </w:r>
      <w:r>
        <w:rPr>
          <w:color w:val="231F20"/>
          <w:w w:val="110"/>
        </w:rPr>
        <w:t>strategies</w:t>
      </w:r>
      <w:r>
        <w:rPr>
          <w:color w:val="231F20"/>
          <w:spacing w:val="-3"/>
          <w:w w:val="110"/>
        </w:rPr>
        <w:t> </w:t>
      </w:r>
      <w:r>
        <w:rPr>
          <w:color w:val="231F20"/>
          <w:w w:val="110"/>
        </w:rPr>
        <w:t>of</w:t>
      </w:r>
      <w:r>
        <w:rPr>
          <w:color w:val="231F20"/>
          <w:spacing w:val="-3"/>
          <w:w w:val="110"/>
        </w:rPr>
        <w:t> </w:t>
      </w:r>
      <w:r>
        <w:rPr>
          <w:color w:val="231F20"/>
          <w:w w:val="110"/>
        </w:rPr>
        <w:t>individuals</w:t>
      </w:r>
      <w:r>
        <w:rPr>
          <w:color w:val="231F20"/>
          <w:spacing w:val="-3"/>
          <w:w w:val="110"/>
        </w:rPr>
        <w:t> </w:t>
      </w:r>
      <w:r>
        <w:rPr>
          <w:color w:val="231F20"/>
          <w:w w:val="110"/>
        </w:rPr>
        <w:t>and</w:t>
      </w:r>
      <w:r>
        <w:rPr>
          <w:color w:val="231F20"/>
          <w:spacing w:val="-3"/>
          <w:w w:val="110"/>
        </w:rPr>
        <w:t> </w:t>
      </w:r>
      <w:r>
        <w:rPr>
          <w:color w:val="231F20"/>
          <w:w w:val="110"/>
        </w:rPr>
        <w:t>households in relation to their housing. This approach encourages us to look beyond the current housing of residents as a form of expressed demand for housing of particular types</w:t>
      </w:r>
    </w:p>
    <w:p>
      <w:pPr>
        <w:pStyle w:val="BodyText"/>
        <w:spacing w:line="283" w:lineRule="auto" w:before="4"/>
        <w:ind w:left="160" w:right="3947"/>
      </w:pPr>
      <w:r>
        <w:rPr>
          <w:color w:val="231F20"/>
          <w:w w:val="110"/>
        </w:rPr>
        <w:t>or</w:t>
      </w:r>
      <w:r>
        <w:rPr>
          <w:color w:val="231F20"/>
          <w:spacing w:val="-4"/>
          <w:w w:val="110"/>
        </w:rPr>
        <w:t> </w:t>
      </w:r>
      <w:r>
        <w:rPr>
          <w:color w:val="231F20"/>
          <w:w w:val="110"/>
        </w:rPr>
        <w:t>tenures–and</w:t>
      </w:r>
      <w:r>
        <w:rPr>
          <w:color w:val="231F20"/>
          <w:spacing w:val="-4"/>
          <w:w w:val="110"/>
        </w:rPr>
        <w:t> </w:t>
      </w:r>
      <w:r>
        <w:rPr>
          <w:color w:val="231F20"/>
          <w:w w:val="110"/>
        </w:rPr>
        <w:t>to</w:t>
      </w:r>
      <w:r>
        <w:rPr>
          <w:color w:val="231F20"/>
          <w:spacing w:val="-4"/>
          <w:w w:val="110"/>
        </w:rPr>
        <w:t> </w:t>
      </w:r>
      <w:r>
        <w:rPr>
          <w:color w:val="231F20"/>
          <w:w w:val="110"/>
        </w:rPr>
        <w:t>assess</w:t>
      </w:r>
      <w:r>
        <w:rPr>
          <w:color w:val="231F20"/>
          <w:spacing w:val="-4"/>
          <w:w w:val="110"/>
        </w:rPr>
        <w:t> </w:t>
      </w:r>
      <w:r>
        <w:rPr>
          <w:color w:val="231F20"/>
          <w:w w:val="110"/>
        </w:rPr>
        <w:t>what</w:t>
      </w:r>
      <w:r>
        <w:rPr>
          <w:color w:val="231F20"/>
          <w:spacing w:val="-4"/>
          <w:w w:val="110"/>
        </w:rPr>
        <w:t> </w:t>
      </w:r>
      <w:r>
        <w:rPr>
          <w:color w:val="231F20"/>
          <w:w w:val="110"/>
        </w:rPr>
        <w:t>residents’</w:t>
      </w:r>
      <w:r>
        <w:rPr>
          <w:color w:val="231F20"/>
          <w:spacing w:val="-4"/>
          <w:w w:val="110"/>
        </w:rPr>
        <w:t> </w:t>
      </w:r>
      <w:r>
        <w:rPr>
          <w:color w:val="231F20"/>
          <w:w w:val="110"/>
        </w:rPr>
        <w:t>ideal</w:t>
      </w:r>
      <w:r>
        <w:rPr>
          <w:color w:val="231F20"/>
          <w:spacing w:val="-4"/>
          <w:w w:val="110"/>
        </w:rPr>
        <w:t> </w:t>
      </w:r>
      <w:r>
        <w:rPr>
          <w:color w:val="231F20"/>
          <w:w w:val="110"/>
        </w:rPr>
        <w:t>form</w:t>
      </w:r>
      <w:r>
        <w:rPr>
          <w:color w:val="231F20"/>
          <w:spacing w:val="-4"/>
          <w:w w:val="110"/>
        </w:rPr>
        <w:t> </w:t>
      </w:r>
      <w:r>
        <w:rPr>
          <w:color w:val="231F20"/>
          <w:w w:val="110"/>
        </w:rPr>
        <w:t>of</w:t>
      </w:r>
      <w:r>
        <w:rPr>
          <w:color w:val="231F20"/>
          <w:spacing w:val="-4"/>
          <w:w w:val="110"/>
        </w:rPr>
        <w:t> </w:t>
      </w:r>
      <w:r>
        <w:rPr>
          <w:color w:val="231F20"/>
          <w:w w:val="110"/>
        </w:rPr>
        <w:t>housing</w:t>
      </w:r>
      <w:r>
        <w:rPr>
          <w:color w:val="231F20"/>
          <w:spacing w:val="-4"/>
          <w:w w:val="110"/>
        </w:rPr>
        <w:t> </w:t>
      </w:r>
      <w:r>
        <w:rPr>
          <w:color w:val="231F20"/>
          <w:w w:val="110"/>
        </w:rPr>
        <w:t>is,</w:t>
      </w:r>
      <w:r>
        <w:rPr>
          <w:color w:val="231F20"/>
          <w:spacing w:val="-4"/>
          <w:w w:val="110"/>
        </w:rPr>
        <w:t> </w:t>
      </w:r>
      <w:r>
        <w:rPr>
          <w:color w:val="231F20"/>
          <w:w w:val="110"/>
        </w:rPr>
        <w:t>including</w:t>
      </w:r>
      <w:r>
        <w:rPr>
          <w:color w:val="231F20"/>
          <w:spacing w:val="-4"/>
          <w:w w:val="110"/>
        </w:rPr>
        <w:t> </w:t>
      </w:r>
      <w:r>
        <w:rPr>
          <w:color w:val="231F20"/>
          <w:w w:val="110"/>
        </w:rPr>
        <w:t>at</w:t>
      </w:r>
      <w:r>
        <w:rPr>
          <w:color w:val="231F20"/>
          <w:spacing w:val="-4"/>
          <w:w w:val="110"/>
        </w:rPr>
        <w:t> </w:t>
      </w:r>
      <w:r>
        <w:rPr>
          <w:color w:val="231F20"/>
          <w:w w:val="110"/>
        </w:rPr>
        <w:t>key stages of the lifecourse.</w:t>
      </w:r>
    </w:p>
    <w:p>
      <w:pPr>
        <w:pStyle w:val="BodyText"/>
        <w:spacing w:line="283" w:lineRule="auto" w:before="1"/>
        <w:ind w:left="160" w:right="3824"/>
      </w:pPr>
      <w:r>
        <w:rPr>
          <w:color w:val="231F20"/>
          <w:w w:val="110"/>
        </w:rPr>
        <w:t>Aspirations</w:t>
      </w:r>
      <w:r>
        <w:rPr>
          <w:color w:val="231F20"/>
          <w:spacing w:val="-3"/>
          <w:w w:val="110"/>
        </w:rPr>
        <w:t> </w:t>
      </w:r>
      <w:r>
        <w:rPr>
          <w:color w:val="231F20"/>
          <w:w w:val="110"/>
        </w:rPr>
        <w:t>are</w:t>
      </w:r>
      <w:r>
        <w:rPr>
          <w:color w:val="231F20"/>
          <w:spacing w:val="-3"/>
          <w:w w:val="110"/>
        </w:rPr>
        <w:t> </w:t>
      </w:r>
      <w:r>
        <w:rPr>
          <w:color w:val="231F20"/>
          <w:w w:val="110"/>
        </w:rPr>
        <w:t>shaped</w:t>
      </w:r>
      <w:r>
        <w:rPr>
          <w:color w:val="231F20"/>
          <w:spacing w:val="-3"/>
          <w:w w:val="110"/>
        </w:rPr>
        <w:t> </w:t>
      </w:r>
      <w:r>
        <w:rPr>
          <w:color w:val="231F20"/>
          <w:w w:val="110"/>
        </w:rPr>
        <w:t>by</w:t>
      </w:r>
      <w:r>
        <w:rPr>
          <w:color w:val="231F20"/>
          <w:spacing w:val="-3"/>
          <w:w w:val="110"/>
        </w:rPr>
        <w:t> </w:t>
      </w:r>
      <w:r>
        <w:rPr>
          <w:color w:val="231F20"/>
          <w:w w:val="110"/>
        </w:rPr>
        <w:t>opportunities</w:t>
      </w:r>
      <w:r>
        <w:rPr>
          <w:color w:val="231F20"/>
          <w:spacing w:val="-3"/>
          <w:w w:val="110"/>
        </w:rPr>
        <w:t> </w:t>
      </w:r>
      <w:r>
        <w:rPr>
          <w:color w:val="231F20"/>
          <w:w w:val="110"/>
        </w:rPr>
        <w:t>and</w:t>
      </w:r>
      <w:r>
        <w:rPr>
          <w:color w:val="231F20"/>
          <w:spacing w:val="-3"/>
          <w:w w:val="110"/>
        </w:rPr>
        <w:t> </w:t>
      </w:r>
      <w:r>
        <w:rPr>
          <w:color w:val="231F20"/>
          <w:w w:val="110"/>
        </w:rPr>
        <w:t>priorities,</w:t>
      </w:r>
      <w:r>
        <w:rPr>
          <w:color w:val="231F20"/>
          <w:spacing w:val="-3"/>
          <w:w w:val="110"/>
        </w:rPr>
        <w:t> </w:t>
      </w:r>
      <w:r>
        <w:rPr>
          <w:color w:val="231F20"/>
          <w:w w:val="110"/>
        </w:rPr>
        <w:t>suggesting</w:t>
      </w:r>
      <w:r>
        <w:rPr>
          <w:color w:val="231F20"/>
          <w:spacing w:val="-3"/>
          <w:w w:val="110"/>
        </w:rPr>
        <w:t> </w:t>
      </w:r>
      <w:r>
        <w:rPr>
          <w:color w:val="231F20"/>
          <w:w w:val="110"/>
        </w:rPr>
        <w:t>that</w:t>
      </w:r>
      <w:r>
        <w:rPr>
          <w:color w:val="231F20"/>
          <w:spacing w:val="-3"/>
          <w:w w:val="110"/>
        </w:rPr>
        <w:t> </w:t>
      </w:r>
      <w:r>
        <w:rPr>
          <w:color w:val="231F20"/>
          <w:w w:val="110"/>
        </w:rPr>
        <w:t>the</w:t>
      </w:r>
      <w:r>
        <w:rPr>
          <w:color w:val="231F20"/>
          <w:spacing w:val="-3"/>
          <w:w w:val="110"/>
        </w:rPr>
        <w:t> </w:t>
      </w:r>
      <w:r>
        <w:rPr>
          <w:color w:val="231F20"/>
          <w:w w:val="110"/>
        </w:rPr>
        <w:t>gap</w:t>
      </w:r>
      <w:r>
        <w:rPr>
          <w:color w:val="231F20"/>
          <w:spacing w:val="-3"/>
          <w:w w:val="110"/>
        </w:rPr>
        <w:t> </w:t>
      </w:r>
      <w:r>
        <w:rPr>
          <w:color w:val="231F20"/>
          <w:w w:val="110"/>
        </w:rPr>
        <w:t>is</w:t>
      </w:r>
      <w:r>
        <w:rPr>
          <w:color w:val="231F20"/>
          <w:spacing w:val="-3"/>
          <w:w w:val="110"/>
        </w:rPr>
        <w:t> </w:t>
      </w:r>
      <w:r>
        <w:rPr>
          <w:color w:val="231F20"/>
          <w:w w:val="110"/>
        </w:rPr>
        <w:t>likely to</w:t>
      </w:r>
      <w:r>
        <w:rPr>
          <w:color w:val="231F20"/>
          <w:spacing w:val="-4"/>
          <w:w w:val="110"/>
        </w:rPr>
        <w:t> </w:t>
      </w:r>
      <w:r>
        <w:rPr>
          <w:color w:val="231F20"/>
          <w:w w:val="110"/>
        </w:rPr>
        <w:t>be</w:t>
      </w:r>
      <w:r>
        <w:rPr>
          <w:color w:val="231F20"/>
          <w:spacing w:val="-4"/>
          <w:w w:val="110"/>
        </w:rPr>
        <w:t> </w:t>
      </w:r>
      <w:r>
        <w:rPr>
          <w:color w:val="231F20"/>
          <w:w w:val="110"/>
        </w:rPr>
        <w:t>tangible</w:t>
      </w:r>
      <w:r>
        <w:rPr>
          <w:color w:val="231F20"/>
          <w:spacing w:val="-4"/>
          <w:w w:val="110"/>
        </w:rPr>
        <w:t> </w:t>
      </w:r>
      <w:r>
        <w:rPr>
          <w:color w:val="231F20"/>
          <w:w w:val="110"/>
        </w:rPr>
        <w:t>rather</w:t>
      </w:r>
      <w:r>
        <w:rPr>
          <w:color w:val="231F20"/>
          <w:spacing w:val="-4"/>
          <w:w w:val="110"/>
        </w:rPr>
        <w:t> </w:t>
      </w:r>
      <w:r>
        <w:rPr>
          <w:color w:val="231F20"/>
          <w:w w:val="110"/>
        </w:rPr>
        <w:t>than</w:t>
      </w:r>
      <w:r>
        <w:rPr>
          <w:color w:val="231F20"/>
          <w:spacing w:val="-4"/>
          <w:w w:val="110"/>
        </w:rPr>
        <w:t> </w:t>
      </w:r>
      <w:r>
        <w:rPr>
          <w:color w:val="231F20"/>
          <w:w w:val="110"/>
        </w:rPr>
        <w:t>imagined</w:t>
      </w:r>
      <w:r>
        <w:rPr>
          <w:color w:val="231F20"/>
          <w:spacing w:val="-4"/>
          <w:w w:val="110"/>
        </w:rPr>
        <w:t> </w:t>
      </w:r>
      <w:r>
        <w:rPr>
          <w:color w:val="231F20"/>
          <w:w w:val="110"/>
        </w:rPr>
        <w:t>(Crawford</w:t>
      </w:r>
      <w:r>
        <w:rPr>
          <w:color w:val="231F20"/>
          <w:spacing w:val="-4"/>
          <w:w w:val="110"/>
        </w:rPr>
        <w:t> </w:t>
      </w:r>
      <w:r>
        <w:rPr>
          <w:color w:val="231F20"/>
          <w:w w:val="110"/>
        </w:rPr>
        <w:t>and</w:t>
      </w:r>
      <w:r>
        <w:rPr>
          <w:color w:val="231F20"/>
          <w:spacing w:val="-4"/>
          <w:w w:val="110"/>
        </w:rPr>
        <w:t> </w:t>
      </w:r>
      <w:r>
        <w:rPr>
          <w:color w:val="231F20"/>
          <w:w w:val="110"/>
        </w:rPr>
        <w:t>McKee</w:t>
      </w:r>
      <w:r>
        <w:rPr>
          <w:color w:val="231F20"/>
          <w:spacing w:val="-4"/>
          <w:w w:val="110"/>
        </w:rPr>
        <w:t> </w:t>
      </w:r>
      <w:r>
        <w:rPr>
          <w:color w:val="231F20"/>
          <w:w w:val="110"/>
        </w:rPr>
        <w:t>2016),</w:t>
      </w:r>
      <w:r>
        <w:rPr>
          <w:color w:val="231F20"/>
          <w:spacing w:val="-4"/>
          <w:w w:val="110"/>
        </w:rPr>
        <w:t> </w:t>
      </w:r>
      <w:r>
        <w:rPr>
          <w:color w:val="231F20"/>
          <w:w w:val="110"/>
        </w:rPr>
        <w:t>and</w:t>
      </w:r>
      <w:r>
        <w:rPr>
          <w:color w:val="231F20"/>
          <w:spacing w:val="-4"/>
          <w:w w:val="110"/>
        </w:rPr>
        <w:t> </w:t>
      </w:r>
      <w:r>
        <w:rPr>
          <w:color w:val="231F20"/>
          <w:w w:val="110"/>
        </w:rPr>
        <w:t>that</w:t>
      </w:r>
      <w:r>
        <w:rPr>
          <w:color w:val="231F20"/>
          <w:spacing w:val="-4"/>
          <w:w w:val="110"/>
        </w:rPr>
        <w:t> </w:t>
      </w:r>
      <w:r>
        <w:rPr>
          <w:color w:val="231F20"/>
          <w:w w:val="110"/>
        </w:rPr>
        <w:t>constrained aspirations have very real effects for those experiencing them:</w:t>
      </w:r>
    </w:p>
    <w:p>
      <w:pPr>
        <w:spacing w:line="283" w:lineRule="auto" w:before="133"/>
        <w:ind w:left="680" w:right="3752" w:firstLine="0"/>
        <w:jc w:val="left"/>
        <w:rPr>
          <w:i/>
          <w:sz w:val="18"/>
        </w:rPr>
      </w:pPr>
      <w:r>
        <w:rPr>
          <w:i/>
          <w:color w:val="231F20"/>
          <w:w w:val="105"/>
          <w:sz w:val="18"/>
        </w:rPr>
        <w:t>It</w:t>
      </w:r>
      <w:r>
        <w:rPr>
          <w:i/>
          <w:color w:val="231F20"/>
          <w:spacing w:val="29"/>
          <w:w w:val="105"/>
          <w:sz w:val="18"/>
        </w:rPr>
        <w:t> </w:t>
      </w:r>
      <w:r>
        <w:rPr>
          <w:i/>
          <w:color w:val="231F20"/>
          <w:w w:val="105"/>
          <w:sz w:val="18"/>
        </w:rPr>
        <w:t>is</w:t>
      </w:r>
      <w:r>
        <w:rPr>
          <w:i/>
          <w:color w:val="231F20"/>
          <w:spacing w:val="29"/>
          <w:w w:val="105"/>
          <w:sz w:val="18"/>
        </w:rPr>
        <w:t> </w:t>
      </w:r>
      <w:r>
        <w:rPr>
          <w:i/>
          <w:color w:val="231F20"/>
          <w:w w:val="105"/>
          <w:sz w:val="18"/>
        </w:rPr>
        <w:t>important</w:t>
      </w:r>
      <w:r>
        <w:rPr>
          <w:i/>
          <w:color w:val="231F20"/>
          <w:spacing w:val="29"/>
          <w:w w:val="105"/>
          <w:sz w:val="18"/>
        </w:rPr>
        <w:t> </w:t>
      </w:r>
      <w:r>
        <w:rPr>
          <w:i/>
          <w:color w:val="231F20"/>
          <w:w w:val="105"/>
          <w:sz w:val="18"/>
        </w:rPr>
        <w:t>to</w:t>
      </w:r>
      <w:r>
        <w:rPr>
          <w:i/>
          <w:color w:val="231F20"/>
          <w:spacing w:val="29"/>
          <w:w w:val="105"/>
          <w:sz w:val="18"/>
        </w:rPr>
        <w:t> </w:t>
      </w:r>
      <w:r>
        <w:rPr>
          <w:i/>
          <w:color w:val="231F20"/>
          <w:w w:val="105"/>
          <w:sz w:val="18"/>
        </w:rPr>
        <w:t>understand</w:t>
      </w:r>
      <w:r>
        <w:rPr>
          <w:i/>
          <w:color w:val="231F20"/>
          <w:spacing w:val="29"/>
          <w:w w:val="105"/>
          <w:sz w:val="18"/>
        </w:rPr>
        <w:t> </w:t>
      </w:r>
      <w:r>
        <w:rPr>
          <w:i/>
          <w:color w:val="231F20"/>
          <w:w w:val="105"/>
          <w:sz w:val="18"/>
        </w:rPr>
        <w:t>how,</w:t>
      </w:r>
      <w:r>
        <w:rPr>
          <w:i/>
          <w:color w:val="231F20"/>
          <w:spacing w:val="29"/>
          <w:w w:val="105"/>
          <w:sz w:val="18"/>
        </w:rPr>
        <w:t> </w:t>
      </w:r>
      <w:r>
        <w:rPr>
          <w:i/>
          <w:color w:val="231F20"/>
          <w:w w:val="105"/>
          <w:sz w:val="18"/>
        </w:rPr>
        <w:t>why</w:t>
      </w:r>
      <w:r>
        <w:rPr>
          <w:i/>
          <w:color w:val="231F20"/>
          <w:spacing w:val="29"/>
          <w:w w:val="105"/>
          <w:sz w:val="18"/>
        </w:rPr>
        <w:t> </w:t>
      </w:r>
      <w:r>
        <w:rPr>
          <w:i/>
          <w:color w:val="231F20"/>
          <w:w w:val="105"/>
          <w:sz w:val="18"/>
        </w:rPr>
        <w:t>and</w:t>
      </w:r>
      <w:r>
        <w:rPr>
          <w:i/>
          <w:color w:val="231F20"/>
          <w:spacing w:val="29"/>
          <w:w w:val="105"/>
          <w:sz w:val="18"/>
        </w:rPr>
        <w:t> </w:t>
      </w:r>
      <w:r>
        <w:rPr>
          <w:i/>
          <w:color w:val="231F20"/>
          <w:w w:val="105"/>
          <w:sz w:val="18"/>
        </w:rPr>
        <w:t>for</w:t>
      </w:r>
      <w:r>
        <w:rPr>
          <w:i/>
          <w:color w:val="231F20"/>
          <w:spacing w:val="29"/>
          <w:w w:val="105"/>
          <w:sz w:val="18"/>
        </w:rPr>
        <w:t> </w:t>
      </w:r>
      <w:r>
        <w:rPr>
          <w:i/>
          <w:color w:val="231F20"/>
          <w:w w:val="105"/>
          <w:sz w:val="18"/>
        </w:rPr>
        <w:t>whom</w:t>
      </w:r>
      <w:r>
        <w:rPr>
          <w:i/>
          <w:color w:val="231F20"/>
          <w:spacing w:val="29"/>
          <w:w w:val="105"/>
          <w:sz w:val="18"/>
        </w:rPr>
        <w:t> </w:t>
      </w:r>
      <w:r>
        <w:rPr>
          <w:i/>
          <w:color w:val="231F20"/>
          <w:w w:val="105"/>
          <w:sz w:val="18"/>
        </w:rPr>
        <w:t>aspirations</w:t>
      </w:r>
      <w:r>
        <w:rPr>
          <w:i/>
          <w:color w:val="231F20"/>
          <w:spacing w:val="29"/>
          <w:w w:val="105"/>
          <w:sz w:val="18"/>
        </w:rPr>
        <w:t> </w:t>
      </w:r>
      <w:r>
        <w:rPr>
          <w:i/>
          <w:color w:val="231F20"/>
          <w:w w:val="105"/>
          <w:sz w:val="18"/>
        </w:rPr>
        <w:t>may</w:t>
      </w:r>
      <w:r>
        <w:rPr>
          <w:i/>
          <w:color w:val="231F20"/>
          <w:spacing w:val="29"/>
          <w:w w:val="105"/>
          <w:sz w:val="18"/>
        </w:rPr>
        <w:t> </w:t>
      </w:r>
      <w:r>
        <w:rPr>
          <w:i/>
          <w:color w:val="231F20"/>
          <w:w w:val="105"/>
          <w:sz w:val="18"/>
        </w:rPr>
        <w:t>be</w:t>
      </w:r>
      <w:r>
        <w:rPr>
          <w:i/>
          <w:color w:val="231F20"/>
          <w:w w:val="105"/>
          <w:sz w:val="18"/>
        </w:rPr>
        <w:t> constrained.</w:t>
      </w:r>
      <w:r>
        <w:rPr>
          <w:i/>
          <w:color w:val="231F20"/>
          <w:spacing w:val="35"/>
          <w:w w:val="105"/>
          <w:sz w:val="18"/>
        </w:rPr>
        <w:t> </w:t>
      </w:r>
      <w:r>
        <w:rPr>
          <w:i/>
          <w:color w:val="231F20"/>
          <w:w w:val="105"/>
          <w:sz w:val="18"/>
        </w:rPr>
        <w:t>Building</w:t>
      </w:r>
      <w:r>
        <w:rPr>
          <w:i/>
          <w:color w:val="231F20"/>
          <w:spacing w:val="35"/>
          <w:w w:val="105"/>
          <w:sz w:val="18"/>
        </w:rPr>
        <w:t> </w:t>
      </w:r>
      <w:r>
        <w:rPr>
          <w:i/>
          <w:color w:val="231F20"/>
          <w:w w:val="105"/>
          <w:sz w:val="18"/>
        </w:rPr>
        <w:t>upon</w:t>
      </w:r>
      <w:r>
        <w:rPr>
          <w:i/>
          <w:color w:val="231F20"/>
          <w:spacing w:val="35"/>
          <w:w w:val="105"/>
          <w:sz w:val="18"/>
        </w:rPr>
        <w:t> </w:t>
      </w:r>
      <w:r>
        <w:rPr>
          <w:i/>
          <w:color w:val="231F20"/>
          <w:w w:val="105"/>
          <w:sz w:val="18"/>
        </w:rPr>
        <w:t>a</w:t>
      </w:r>
      <w:r>
        <w:rPr>
          <w:i/>
          <w:color w:val="231F20"/>
          <w:spacing w:val="35"/>
          <w:w w:val="105"/>
          <w:sz w:val="18"/>
        </w:rPr>
        <w:t> </w:t>
      </w:r>
      <w:r>
        <w:rPr>
          <w:i/>
          <w:color w:val="231F20"/>
          <w:w w:val="105"/>
          <w:sz w:val="18"/>
        </w:rPr>
        <w:t>housing</w:t>
      </w:r>
      <w:r>
        <w:rPr>
          <w:i/>
          <w:color w:val="231F20"/>
          <w:spacing w:val="35"/>
          <w:w w:val="105"/>
          <w:sz w:val="18"/>
        </w:rPr>
        <w:t> </w:t>
      </w:r>
      <w:r>
        <w:rPr>
          <w:i/>
          <w:color w:val="231F20"/>
          <w:w w:val="105"/>
          <w:sz w:val="18"/>
        </w:rPr>
        <w:t>aspirations</w:t>
      </w:r>
      <w:r>
        <w:rPr>
          <w:i/>
          <w:color w:val="231F20"/>
          <w:spacing w:val="35"/>
          <w:w w:val="105"/>
          <w:sz w:val="18"/>
        </w:rPr>
        <w:t> </w:t>
      </w:r>
      <w:r>
        <w:rPr>
          <w:i/>
          <w:color w:val="231F20"/>
          <w:w w:val="105"/>
          <w:sz w:val="18"/>
        </w:rPr>
        <w:t>gap</w:t>
      </w:r>
      <w:r>
        <w:rPr>
          <w:i/>
          <w:color w:val="231F20"/>
          <w:spacing w:val="35"/>
          <w:w w:val="105"/>
          <w:sz w:val="18"/>
        </w:rPr>
        <w:t> </w:t>
      </w:r>
      <w:r>
        <w:rPr>
          <w:i/>
          <w:color w:val="231F20"/>
          <w:w w:val="105"/>
          <w:sz w:val="18"/>
        </w:rPr>
        <w:t>framework</w:t>
      </w:r>
      <w:r>
        <w:rPr>
          <w:i/>
          <w:color w:val="231F20"/>
          <w:spacing w:val="35"/>
          <w:w w:val="105"/>
          <w:sz w:val="18"/>
        </w:rPr>
        <w:t> </w:t>
      </w:r>
      <w:r>
        <w:rPr>
          <w:i/>
          <w:color w:val="231F20"/>
          <w:w w:val="105"/>
          <w:sz w:val="18"/>
        </w:rPr>
        <w:t>is</w:t>
      </w:r>
      <w:r>
        <w:rPr>
          <w:i/>
          <w:color w:val="231F20"/>
          <w:spacing w:val="35"/>
          <w:w w:val="105"/>
          <w:sz w:val="18"/>
        </w:rPr>
        <w:t> </w:t>
      </w:r>
      <w:r>
        <w:rPr>
          <w:i/>
          <w:color w:val="231F20"/>
          <w:w w:val="105"/>
          <w:sz w:val="18"/>
        </w:rPr>
        <w:t>a</w:t>
      </w:r>
      <w:r>
        <w:rPr>
          <w:i/>
          <w:color w:val="231F20"/>
          <w:spacing w:val="35"/>
          <w:w w:val="105"/>
          <w:sz w:val="18"/>
        </w:rPr>
        <w:t> </w:t>
      </w:r>
      <w:r>
        <w:rPr>
          <w:i/>
          <w:color w:val="231F20"/>
          <w:w w:val="105"/>
          <w:sz w:val="18"/>
        </w:rPr>
        <w:t>focus</w:t>
      </w:r>
      <w:r>
        <w:rPr>
          <w:i/>
          <w:color w:val="231F20"/>
          <w:spacing w:val="35"/>
          <w:w w:val="105"/>
          <w:sz w:val="18"/>
        </w:rPr>
        <w:t> </w:t>
      </w:r>
      <w:r>
        <w:rPr>
          <w:i/>
          <w:color w:val="231F20"/>
          <w:w w:val="105"/>
          <w:sz w:val="18"/>
        </w:rPr>
        <w:t>on discrete attributes of housing, which recognises that housing provides a ‘bundle of services’ (Bassett and Short 1980). Policy development requires evidence about what households want from the ‘housing bundle’ in terms of key shelter and non–shelter aspirations. ’Shelter’ includes control of occupancy</w:t>
      </w:r>
      <w:r>
        <w:rPr>
          <w:i/>
          <w:color w:val="231F20"/>
          <w:spacing w:val="40"/>
          <w:w w:val="105"/>
          <w:sz w:val="18"/>
        </w:rPr>
        <w:t> </w:t>
      </w:r>
      <w:r>
        <w:rPr>
          <w:i/>
          <w:color w:val="231F20"/>
          <w:w w:val="105"/>
          <w:sz w:val="18"/>
        </w:rPr>
        <w:t>and reduced life–time housing costs, while ‘non–shelter’ includes stability/flexibility, psycho–social (ontological) security and wealth accumulation (Bridge, Cockburn–Campbell et al. 2003).</w:t>
      </w:r>
    </w:p>
    <w:p>
      <w:pPr>
        <w:pStyle w:val="BodyText"/>
        <w:spacing w:line="283" w:lineRule="auto" w:before="135"/>
        <w:ind w:left="160" w:right="3690"/>
      </w:pPr>
      <w:r>
        <w:rPr>
          <w:color w:val="231F20"/>
          <w:w w:val="110"/>
        </w:rPr>
        <w:t>In a large national study, Stone et al. (2020) examined the housing aspirations of low to moderate income households across the lifecourse, to assess whose housing aspirations were being met well by their current housing and living arrangements, which population groups were experiencing the largest ‘aspirations gaps’–the difference between housing being occupied and the housing residents indicate would support them well at that life stage – and how these aspirations and aspirations gaps manifest across population groups and locations nationally in Australia.</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9"/>
        <w:rPr>
          <w:sz w:val="21"/>
        </w:rPr>
      </w:pPr>
    </w:p>
    <w:p>
      <w:pPr>
        <w:pStyle w:val="BodyText"/>
        <w:spacing w:line="283" w:lineRule="auto"/>
        <w:ind w:left="160" w:right="3748"/>
      </w:pPr>
      <w:r>
        <w:rPr>
          <w:color w:val="231F20"/>
          <w:w w:val="110"/>
        </w:rPr>
        <w:t>The research included a dedicated focus on Indigenous Australian households. Interview data</w:t>
      </w:r>
      <w:r>
        <w:rPr>
          <w:color w:val="231F20"/>
          <w:spacing w:val="-2"/>
          <w:w w:val="110"/>
        </w:rPr>
        <w:t> </w:t>
      </w:r>
      <w:r>
        <w:rPr>
          <w:color w:val="231F20"/>
          <w:w w:val="110"/>
        </w:rPr>
        <w:t>provided</w:t>
      </w:r>
      <w:r>
        <w:rPr>
          <w:color w:val="231F20"/>
          <w:spacing w:val="-2"/>
          <w:w w:val="110"/>
        </w:rPr>
        <w:t> </w:t>
      </w:r>
      <w:r>
        <w:rPr>
          <w:color w:val="231F20"/>
          <w:w w:val="110"/>
        </w:rPr>
        <w:t>a</w:t>
      </w:r>
      <w:r>
        <w:rPr>
          <w:color w:val="231F20"/>
          <w:spacing w:val="-2"/>
          <w:w w:val="110"/>
        </w:rPr>
        <w:t> </w:t>
      </w:r>
      <w:r>
        <w:rPr>
          <w:color w:val="231F20"/>
          <w:w w:val="110"/>
        </w:rPr>
        <w:t>means</w:t>
      </w:r>
      <w:r>
        <w:rPr>
          <w:color w:val="231F20"/>
          <w:spacing w:val="-2"/>
          <w:w w:val="110"/>
        </w:rPr>
        <w:t> </w:t>
      </w:r>
      <w:r>
        <w:rPr>
          <w:color w:val="231F20"/>
          <w:w w:val="110"/>
        </w:rPr>
        <w:t>of</w:t>
      </w:r>
      <w:r>
        <w:rPr>
          <w:color w:val="231F20"/>
          <w:spacing w:val="-2"/>
          <w:w w:val="110"/>
        </w:rPr>
        <w:t> </w:t>
      </w:r>
      <w:r>
        <w:rPr>
          <w:color w:val="231F20"/>
          <w:w w:val="110"/>
        </w:rPr>
        <w:t>comparing</w:t>
      </w:r>
      <w:r>
        <w:rPr>
          <w:color w:val="231F20"/>
          <w:spacing w:val="-2"/>
          <w:w w:val="110"/>
        </w:rPr>
        <w:t> </w:t>
      </w:r>
      <w:r>
        <w:rPr>
          <w:color w:val="231F20"/>
          <w:w w:val="110"/>
        </w:rPr>
        <w:t>the</w:t>
      </w:r>
      <w:r>
        <w:rPr>
          <w:color w:val="231F20"/>
          <w:spacing w:val="-2"/>
          <w:w w:val="110"/>
        </w:rPr>
        <w:t> </w:t>
      </w:r>
      <w:r>
        <w:rPr>
          <w:color w:val="231F20"/>
          <w:w w:val="110"/>
        </w:rPr>
        <w:t>housing</w:t>
      </w:r>
      <w:r>
        <w:rPr>
          <w:color w:val="231F20"/>
          <w:spacing w:val="-2"/>
          <w:w w:val="110"/>
        </w:rPr>
        <w:t> </w:t>
      </w:r>
      <w:r>
        <w:rPr>
          <w:color w:val="231F20"/>
          <w:w w:val="110"/>
        </w:rPr>
        <w:t>aspirations</w:t>
      </w:r>
      <w:r>
        <w:rPr>
          <w:color w:val="231F20"/>
          <w:spacing w:val="-2"/>
          <w:w w:val="110"/>
        </w:rPr>
        <w:t> </w:t>
      </w:r>
      <w:r>
        <w:rPr>
          <w:color w:val="231F20"/>
          <w:w w:val="110"/>
        </w:rPr>
        <w:t>of</w:t>
      </w:r>
      <w:r>
        <w:rPr>
          <w:color w:val="231F20"/>
          <w:spacing w:val="-2"/>
          <w:w w:val="110"/>
        </w:rPr>
        <w:t> </w:t>
      </w:r>
      <w:r>
        <w:rPr>
          <w:color w:val="231F20"/>
          <w:w w:val="110"/>
        </w:rPr>
        <w:t>mid–life</w:t>
      </w:r>
      <w:r>
        <w:rPr>
          <w:color w:val="231F20"/>
          <w:spacing w:val="-2"/>
          <w:w w:val="110"/>
        </w:rPr>
        <w:t> </w:t>
      </w:r>
      <w:r>
        <w:rPr>
          <w:color w:val="231F20"/>
          <w:w w:val="110"/>
        </w:rPr>
        <w:t>non–Indigenous and Indigenous people. Overall, the results indicated that at all stages of the lifecourse, Aboriginal and Torres Strait Islander people’s housing aspirations gaps were greater</w:t>
      </w:r>
      <w:r>
        <w:rPr>
          <w:color w:val="231F20"/>
          <w:spacing w:val="80"/>
          <w:w w:val="110"/>
        </w:rPr>
        <w:t> </w:t>
      </w:r>
      <w:r>
        <w:rPr>
          <w:color w:val="231F20"/>
          <w:w w:val="110"/>
        </w:rPr>
        <w:t>than for non–Indigenous Australians:</w:t>
      </w:r>
    </w:p>
    <w:p>
      <w:pPr>
        <w:spacing w:line="283" w:lineRule="auto" w:before="134"/>
        <w:ind w:left="680" w:right="3824" w:firstLine="0"/>
        <w:jc w:val="left"/>
        <w:rPr>
          <w:i/>
          <w:sz w:val="18"/>
        </w:rPr>
      </w:pPr>
      <w:r>
        <w:rPr>
          <w:i/>
          <w:color w:val="231F20"/>
          <w:w w:val="105"/>
          <w:sz w:val="18"/>
        </w:rPr>
        <w:t>The range of Indigenous participants and perspectives to this Inquiry is diverse and</w:t>
      </w:r>
      <w:r>
        <w:rPr>
          <w:i/>
          <w:color w:val="231F20"/>
          <w:spacing w:val="40"/>
          <w:w w:val="105"/>
          <w:sz w:val="18"/>
        </w:rPr>
        <w:t> </w:t>
      </w:r>
      <w:r>
        <w:rPr>
          <w:i/>
          <w:color w:val="231F20"/>
          <w:w w:val="105"/>
          <w:sz w:val="18"/>
        </w:rPr>
        <w:t>varied.</w:t>
      </w:r>
      <w:r>
        <w:rPr>
          <w:i/>
          <w:color w:val="231F20"/>
          <w:spacing w:val="39"/>
          <w:w w:val="105"/>
          <w:sz w:val="18"/>
        </w:rPr>
        <w:t> </w:t>
      </w:r>
      <w:r>
        <w:rPr>
          <w:i/>
          <w:color w:val="231F20"/>
          <w:w w:val="105"/>
          <w:sz w:val="18"/>
        </w:rPr>
        <w:t>Many</w:t>
      </w:r>
      <w:r>
        <w:rPr>
          <w:i/>
          <w:color w:val="231F20"/>
          <w:spacing w:val="39"/>
          <w:w w:val="105"/>
          <w:sz w:val="18"/>
        </w:rPr>
        <w:t> </w:t>
      </w:r>
      <w:r>
        <w:rPr>
          <w:i/>
          <w:color w:val="231F20"/>
          <w:w w:val="105"/>
          <w:sz w:val="18"/>
        </w:rPr>
        <w:t>housing</w:t>
      </w:r>
      <w:r>
        <w:rPr>
          <w:i/>
          <w:color w:val="231F20"/>
          <w:spacing w:val="39"/>
          <w:w w:val="105"/>
          <w:sz w:val="18"/>
        </w:rPr>
        <w:t> </w:t>
      </w:r>
      <w:r>
        <w:rPr>
          <w:i/>
          <w:color w:val="231F20"/>
          <w:w w:val="105"/>
          <w:sz w:val="18"/>
        </w:rPr>
        <w:t>aspirations</w:t>
      </w:r>
      <w:r>
        <w:rPr>
          <w:i/>
          <w:color w:val="231F20"/>
          <w:spacing w:val="39"/>
          <w:w w:val="105"/>
          <w:sz w:val="18"/>
        </w:rPr>
        <w:t> </w:t>
      </w:r>
      <w:r>
        <w:rPr>
          <w:i/>
          <w:color w:val="231F20"/>
          <w:w w:val="105"/>
          <w:sz w:val="18"/>
        </w:rPr>
        <w:t>are</w:t>
      </w:r>
      <w:r>
        <w:rPr>
          <w:i/>
          <w:color w:val="231F20"/>
          <w:spacing w:val="39"/>
          <w:w w:val="105"/>
          <w:sz w:val="18"/>
        </w:rPr>
        <w:t> </w:t>
      </w:r>
      <w:r>
        <w:rPr>
          <w:i/>
          <w:color w:val="231F20"/>
          <w:w w:val="105"/>
          <w:sz w:val="18"/>
        </w:rPr>
        <w:t>shared</w:t>
      </w:r>
      <w:r>
        <w:rPr>
          <w:i/>
          <w:color w:val="231F20"/>
          <w:spacing w:val="39"/>
          <w:w w:val="105"/>
          <w:sz w:val="18"/>
        </w:rPr>
        <w:t> </w:t>
      </w:r>
      <w:r>
        <w:rPr>
          <w:i/>
          <w:color w:val="231F20"/>
          <w:w w:val="105"/>
          <w:sz w:val="18"/>
        </w:rPr>
        <w:t>regardless</w:t>
      </w:r>
      <w:r>
        <w:rPr>
          <w:i/>
          <w:color w:val="231F20"/>
          <w:spacing w:val="39"/>
          <w:w w:val="105"/>
          <w:sz w:val="18"/>
        </w:rPr>
        <w:t> </w:t>
      </w:r>
      <w:r>
        <w:rPr>
          <w:i/>
          <w:color w:val="231F20"/>
          <w:w w:val="105"/>
          <w:sz w:val="18"/>
        </w:rPr>
        <w:t>of</w:t>
      </w:r>
      <w:r>
        <w:rPr>
          <w:i/>
          <w:color w:val="231F20"/>
          <w:spacing w:val="39"/>
          <w:w w:val="105"/>
          <w:sz w:val="18"/>
        </w:rPr>
        <w:t> </w:t>
      </w:r>
      <w:r>
        <w:rPr>
          <w:i/>
          <w:color w:val="231F20"/>
          <w:w w:val="105"/>
          <w:sz w:val="18"/>
        </w:rPr>
        <w:t>whether</w:t>
      </w:r>
      <w:r>
        <w:rPr>
          <w:i/>
          <w:color w:val="231F20"/>
          <w:spacing w:val="39"/>
          <w:w w:val="105"/>
          <w:sz w:val="18"/>
        </w:rPr>
        <w:t> </w:t>
      </w:r>
      <w:r>
        <w:rPr>
          <w:i/>
          <w:color w:val="231F20"/>
          <w:w w:val="105"/>
          <w:sz w:val="18"/>
        </w:rPr>
        <w:t>participants are Indigenous or not; of all people a large majority want a safe, long–term home. However this Inquiry has also revealed through in–depth qualitative interviews in three states that Indigenous Australians find it more difficult to reach their housing aspirations than others in the same life stage. (Stone et al. 2020)</w:t>
      </w:r>
    </w:p>
    <w:p>
      <w:pPr>
        <w:pStyle w:val="BodyText"/>
        <w:spacing w:line="283" w:lineRule="auto" w:before="134"/>
        <w:ind w:left="160" w:right="4034"/>
      </w:pPr>
      <w:r>
        <w:rPr>
          <w:color w:val="231F20"/>
          <w:w w:val="110"/>
        </w:rPr>
        <w:t>Importantly,</w:t>
      </w:r>
      <w:r>
        <w:rPr>
          <w:color w:val="231F20"/>
          <w:spacing w:val="-4"/>
          <w:w w:val="110"/>
        </w:rPr>
        <w:t> </w:t>
      </w:r>
      <w:r>
        <w:rPr>
          <w:color w:val="231F20"/>
          <w:w w:val="110"/>
        </w:rPr>
        <w:t>the</w:t>
      </w:r>
      <w:r>
        <w:rPr>
          <w:color w:val="231F20"/>
          <w:spacing w:val="-4"/>
          <w:w w:val="110"/>
        </w:rPr>
        <w:t> </w:t>
      </w:r>
      <w:r>
        <w:rPr>
          <w:color w:val="231F20"/>
          <w:w w:val="110"/>
        </w:rPr>
        <w:t>study</w:t>
      </w:r>
      <w:r>
        <w:rPr>
          <w:color w:val="231F20"/>
          <w:spacing w:val="-4"/>
          <w:w w:val="110"/>
        </w:rPr>
        <w:t> </w:t>
      </w:r>
      <w:r>
        <w:rPr>
          <w:color w:val="231F20"/>
          <w:w w:val="110"/>
        </w:rPr>
        <w:t>identified</w:t>
      </w:r>
      <w:r>
        <w:rPr>
          <w:color w:val="231F20"/>
          <w:spacing w:val="-4"/>
          <w:w w:val="110"/>
        </w:rPr>
        <w:t> </w:t>
      </w:r>
      <w:r>
        <w:rPr>
          <w:color w:val="231F20"/>
          <w:w w:val="110"/>
        </w:rPr>
        <w:t>the</w:t>
      </w:r>
      <w:r>
        <w:rPr>
          <w:color w:val="231F20"/>
          <w:spacing w:val="-4"/>
          <w:w w:val="110"/>
        </w:rPr>
        <w:t> </w:t>
      </w:r>
      <w:r>
        <w:rPr>
          <w:color w:val="231F20"/>
          <w:w w:val="110"/>
        </w:rPr>
        <w:t>need</w:t>
      </w:r>
      <w:r>
        <w:rPr>
          <w:color w:val="231F20"/>
          <w:spacing w:val="-4"/>
          <w:w w:val="110"/>
        </w:rPr>
        <w:t> </w:t>
      </w:r>
      <w:r>
        <w:rPr>
          <w:color w:val="231F20"/>
          <w:w w:val="110"/>
        </w:rPr>
        <w:t>for</w:t>
      </w:r>
      <w:r>
        <w:rPr>
          <w:color w:val="231F20"/>
          <w:spacing w:val="-4"/>
          <w:w w:val="110"/>
        </w:rPr>
        <w:t> </w:t>
      </w:r>
      <w:r>
        <w:rPr>
          <w:color w:val="231F20"/>
          <w:w w:val="110"/>
        </w:rPr>
        <w:t>evidence</w:t>
      </w:r>
      <w:r>
        <w:rPr>
          <w:color w:val="231F20"/>
          <w:spacing w:val="-4"/>
          <w:w w:val="110"/>
        </w:rPr>
        <w:t> </w:t>
      </w:r>
      <w:r>
        <w:rPr>
          <w:color w:val="231F20"/>
          <w:w w:val="110"/>
        </w:rPr>
        <w:t>in</w:t>
      </w:r>
      <w:r>
        <w:rPr>
          <w:color w:val="231F20"/>
          <w:spacing w:val="-4"/>
          <w:w w:val="110"/>
        </w:rPr>
        <w:t> </w:t>
      </w:r>
      <w:r>
        <w:rPr>
          <w:color w:val="231F20"/>
          <w:w w:val="110"/>
        </w:rPr>
        <w:t>which</w:t>
      </w:r>
      <w:r>
        <w:rPr>
          <w:color w:val="231F20"/>
          <w:spacing w:val="-4"/>
          <w:w w:val="110"/>
        </w:rPr>
        <w:t> </w:t>
      </w:r>
      <w:r>
        <w:rPr>
          <w:color w:val="231F20"/>
          <w:w w:val="110"/>
        </w:rPr>
        <w:t>the</w:t>
      </w:r>
      <w:r>
        <w:rPr>
          <w:color w:val="231F20"/>
          <w:spacing w:val="-4"/>
          <w:w w:val="110"/>
        </w:rPr>
        <w:t> </w:t>
      </w:r>
      <w:r>
        <w:rPr>
          <w:color w:val="231F20"/>
          <w:w w:val="110"/>
        </w:rPr>
        <w:t>aspirations</w:t>
      </w:r>
      <w:r>
        <w:rPr>
          <w:color w:val="231F20"/>
          <w:spacing w:val="-4"/>
          <w:w w:val="110"/>
        </w:rPr>
        <w:t> </w:t>
      </w:r>
      <w:r>
        <w:rPr>
          <w:color w:val="231F20"/>
          <w:w w:val="110"/>
        </w:rPr>
        <w:t>of Indigenous individuals and communities are examined in relation to key housing pathways,</w:t>
      </w:r>
      <w:r>
        <w:rPr>
          <w:color w:val="231F20"/>
          <w:spacing w:val="-7"/>
          <w:w w:val="110"/>
        </w:rPr>
        <w:t> </w:t>
      </w:r>
      <w:r>
        <w:rPr>
          <w:color w:val="231F20"/>
          <w:w w:val="110"/>
        </w:rPr>
        <w:t>including</w:t>
      </w:r>
      <w:r>
        <w:rPr>
          <w:color w:val="231F20"/>
          <w:spacing w:val="-7"/>
          <w:w w:val="110"/>
        </w:rPr>
        <w:t> </w:t>
      </w:r>
      <w:r>
        <w:rPr>
          <w:color w:val="231F20"/>
          <w:w w:val="110"/>
        </w:rPr>
        <w:t>those</w:t>
      </w:r>
      <w:r>
        <w:rPr>
          <w:color w:val="231F20"/>
          <w:spacing w:val="-7"/>
          <w:w w:val="110"/>
        </w:rPr>
        <w:t> </w:t>
      </w:r>
      <w:r>
        <w:rPr>
          <w:color w:val="231F20"/>
          <w:w w:val="110"/>
        </w:rPr>
        <w:t>related</w:t>
      </w:r>
      <w:r>
        <w:rPr>
          <w:color w:val="231F20"/>
          <w:spacing w:val="-7"/>
          <w:w w:val="110"/>
        </w:rPr>
        <w:t> </w:t>
      </w:r>
      <w:r>
        <w:rPr>
          <w:color w:val="231F20"/>
          <w:w w:val="110"/>
        </w:rPr>
        <w:t>to</w:t>
      </w:r>
      <w:r>
        <w:rPr>
          <w:color w:val="231F20"/>
          <w:spacing w:val="-7"/>
          <w:w w:val="110"/>
        </w:rPr>
        <w:t> </w:t>
      </w:r>
      <w:r>
        <w:rPr>
          <w:color w:val="231F20"/>
          <w:w w:val="110"/>
        </w:rPr>
        <w:t>the</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7"/>
          <w:w w:val="110"/>
        </w:rPr>
        <w:t> </w:t>
      </w:r>
      <w:r>
        <w:rPr>
          <w:color w:val="231F20"/>
          <w:w w:val="110"/>
        </w:rPr>
        <w:t>sector</w:t>
      </w:r>
      <w:r>
        <w:rPr>
          <w:b/>
          <w:i/>
          <w:color w:val="231F20"/>
          <w:w w:val="110"/>
        </w:rPr>
        <w:t>–</w:t>
      </w:r>
      <w:r>
        <w:rPr>
          <w:color w:val="231F20"/>
          <w:w w:val="110"/>
        </w:rPr>
        <w:t>and</w:t>
      </w:r>
      <w:r>
        <w:rPr>
          <w:color w:val="231F20"/>
          <w:spacing w:val="-7"/>
          <w:w w:val="110"/>
        </w:rPr>
        <w:t> </w:t>
      </w:r>
      <w:r>
        <w:rPr>
          <w:color w:val="231F20"/>
          <w:w w:val="110"/>
        </w:rPr>
        <w:t>that</w:t>
      </w:r>
      <w:r>
        <w:rPr>
          <w:color w:val="231F20"/>
          <w:spacing w:val="-7"/>
          <w:w w:val="110"/>
        </w:rPr>
        <w:t> </w:t>
      </w:r>
      <w:r>
        <w:rPr>
          <w:color w:val="231F20"/>
          <w:w w:val="110"/>
        </w:rPr>
        <w:t>a</w:t>
      </w:r>
      <w:r>
        <w:rPr>
          <w:color w:val="231F20"/>
          <w:spacing w:val="-7"/>
          <w:w w:val="110"/>
        </w:rPr>
        <w:t> </w:t>
      </w:r>
      <w:r>
        <w:rPr>
          <w:color w:val="231F20"/>
          <w:w w:val="110"/>
        </w:rPr>
        <w:t>dearth</w:t>
      </w:r>
      <w:r>
        <w:rPr>
          <w:color w:val="231F20"/>
          <w:spacing w:val="-7"/>
          <w:w w:val="110"/>
        </w:rPr>
        <w:t> </w:t>
      </w:r>
      <w:r>
        <w:rPr>
          <w:color w:val="231F20"/>
          <w:w w:val="110"/>
        </w:rPr>
        <w:t>of such evidence currently exists</w:t>
      </w:r>
    </w:p>
    <w:p>
      <w:pPr>
        <w:pStyle w:val="BodyText"/>
        <w:spacing w:before="2"/>
        <w:rPr>
          <w:sz w:val="19"/>
        </w:rPr>
      </w:pPr>
    </w:p>
    <w:p>
      <w:pPr>
        <w:pStyle w:val="Heading2"/>
        <w:numPr>
          <w:ilvl w:val="1"/>
          <w:numId w:val="10"/>
        </w:numPr>
        <w:tabs>
          <w:tab w:pos="562" w:val="left" w:leader="none"/>
        </w:tabs>
        <w:spacing w:line="240" w:lineRule="auto" w:before="0" w:after="0"/>
        <w:ind w:left="561" w:right="0" w:hanging="402"/>
        <w:jc w:val="left"/>
      </w:pPr>
      <w:bookmarkStart w:name="_TOC_250052" w:id="10"/>
      <w:r>
        <w:rPr>
          <w:color w:val="130C0E"/>
        </w:rPr>
        <w:t>Terms</w:t>
      </w:r>
      <w:r>
        <w:rPr>
          <w:color w:val="130C0E"/>
          <w:spacing w:val="45"/>
        </w:rPr>
        <w:t> </w:t>
      </w:r>
      <w:r>
        <w:rPr>
          <w:color w:val="130C0E"/>
        </w:rPr>
        <w:t>and</w:t>
      </w:r>
      <w:r>
        <w:rPr>
          <w:color w:val="130C0E"/>
          <w:spacing w:val="47"/>
        </w:rPr>
        <w:t> </w:t>
      </w:r>
      <w:r>
        <w:rPr>
          <w:color w:val="130C0E"/>
        </w:rPr>
        <w:t>language</w:t>
      </w:r>
      <w:r>
        <w:rPr>
          <w:color w:val="130C0E"/>
          <w:spacing w:val="48"/>
        </w:rPr>
        <w:t> </w:t>
      </w:r>
      <w:r>
        <w:rPr>
          <w:color w:val="130C0E"/>
        </w:rPr>
        <w:t>used</w:t>
      </w:r>
      <w:r>
        <w:rPr>
          <w:color w:val="130C0E"/>
          <w:spacing w:val="47"/>
        </w:rPr>
        <w:t> </w:t>
      </w:r>
      <w:r>
        <w:rPr>
          <w:color w:val="130C0E"/>
        </w:rPr>
        <w:t>in</w:t>
      </w:r>
      <w:r>
        <w:rPr>
          <w:color w:val="130C0E"/>
          <w:spacing w:val="47"/>
        </w:rPr>
        <w:t> </w:t>
      </w:r>
      <w:r>
        <w:rPr>
          <w:color w:val="130C0E"/>
        </w:rPr>
        <w:t>this</w:t>
      </w:r>
      <w:r>
        <w:rPr>
          <w:color w:val="130C0E"/>
          <w:spacing w:val="48"/>
        </w:rPr>
        <w:t> </w:t>
      </w:r>
      <w:bookmarkEnd w:id="10"/>
      <w:r>
        <w:rPr>
          <w:color w:val="130C0E"/>
          <w:spacing w:val="-2"/>
        </w:rPr>
        <w:t>Report</w:t>
      </w:r>
    </w:p>
    <w:p>
      <w:pPr>
        <w:pStyle w:val="BodyText"/>
        <w:spacing w:line="283" w:lineRule="auto" w:before="89"/>
        <w:ind w:left="160" w:right="3824"/>
      </w:pPr>
      <w:r>
        <w:rPr>
          <w:color w:val="231F20"/>
          <w:w w:val="110"/>
        </w:rPr>
        <w:t>Within this Report a range of literature, policy, and data sources are drawn from that use</w:t>
      </w:r>
      <w:r>
        <w:rPr>
          <w:color w:val="231F20"/>
          <w:spacing w:val="-1"/>
          <w:w w:val="110"/>
        </w:rPr>
        <w:t> </w:t>
      </w:r>
      <w:r>
        <w:rPr>
          <w:color w:val="231F20"/>
          <w:w w:val="110"/>
        </w:rPr>
        <w:t>a</w:t>
      </w:r>
      <w:r>
        <w:rPr>
          <w:color w:val="231F20"/>
          <w:spacing w:val="-1"/>
          <w:w w:val="110"/>
        </w:rPr>
        <w:t> </w:t>
      </w:r>
      <w:r>
        <w:rPr>
          <w:color w:val="231F20"/>
          <w:w w:val="110"/>
        </w:rPr>
        <w:t>range</w:t>
      </w:r>
      <w:r>
        <w:rPr>
          <w:color w:val="231F20"/>
          <w:spacing w:val="-1"/>
          <w:w w:val="110"/>
        </w:rPr>
        <w:t> </w:t>
      </w:r>
      <w:r>
        <w:rPr>
          <w:color w:val="231F20"/>
          <w:w w:val="110"/>
        </w:rPr>
        <w:t>of</w:t>
      </w:r>
      <w:r>
        <w:rPr>
          <w:color w:val="231F20"/>
          <w:spacing w:val="-1"/>
          <w:w w:val="110"/>
        </w:rPr>
        <w:t> </w:t>
      </w:r>
      <w:r>
        <w:rPr>
          <w:color w:val="231F20"/>
          <w:w w:val="110"/>
        </w:rPr>
        <w:t>terms</w:t>
      </w:r>
      <w:r>
        <w:rPr>
          <w:color w:val="231F20"/>
          <w:spacing w:val="-1"/>
          <w:w w:val="110"/>
        </w:rPr>
        <w:t> </w:t>
      </w:r>
      <w:r>
        <w:rPr>
          <w:color w:val="231F20"/>
          <w:w w:val="110"/>
        </w:rPr>
        <w:t>to</w:t>
      </w:r>
      <w:r>
        <w:rPr>
          <w:color w:val="231F20"/>
          <w:spacing w:val="-1"/>
          <w:w w:val="110"/>
        </w:rPr>
        <w:t> </w:t>
      </w:r>
      <w:r>
        <w:rPr>
          <w:color w:val="231F20"/>
          <w:w w:val="110"/>
        </w:rPr>
        <w:t>refer</w:t>
      </w:r>
      <w:r>
        <w:rPr>
          <w:color w:val="231F20"/>
          <w:spacing w:val="-1"/>
          <w:w w:val="110"/>
        </w:rPr>
        <w:t> </w:t>
      </w:r>
      <w:r>
        <w:rPr>
          <w:color w:val="231F20"/>
          <w:w w:val="110"/>
        </w:rPr>
        <w:t>to</w:t>
      </w:r>
      <w:r>
        <w:rPr>
          <w:color w:val="231F20"/>
          <w:spacing w:val="-1"/>
          <w:w w:val="110"/>
        </w:rPr>
        <w:t> </w:t>
      </w:r>
      <w:r>
        <w:rPr>
          <w:color w:val="231F20"/>
          <w:w w:val="110"/>
        </w:rPr>
        <w:t>Aboriginal</w:t>
      </w:r>
      <w:r>
        <w:rPr>
          <w:color w:val="231F20"/>
          <w:spacing w:val="-1"/>
          <w:w w:val="110"/>
        </w:rPr>
        <w:t> </w:t>
      </w:r>
      <w:r>
        <w:rPr>
          <w:color w:val="231F20"/>
          <w:w w:val="110"/>
        </w:rPr>
        <w:t>people</w:t>
      </w:r>
      <w:r>
        <w:rPr>
          <w:color w:val="231F20"/>
          <w:spacing w:val="-1"/>
          <w:w w:val="110"/>
        </w:rPr>
        <w:t> </w:t>
      </w:r>
      <w:r>
        <w:rPr>
          <w:color w:val="231F20"/>
          <w:w w:val="110"/>
        </w:rPr>
        <w:t>and</w:t>
      </w:r>
      <w:r>
        <w:rPr>
          <w:color w:val="231F20"/>
          <w:spacing w:val="-1"/>
          <w:w w:val="110"/>
        </w:rPr>
        <w:t> </w:t>
      </w:r>
      <w:r>
        <w:rPr>
          <w:color w:val="231F20"/>
          <w:w w:val="110"/>
        </w:rPr>
        <w:t>cultures.</w:t>
      </w:r>
      <w:r>
        <w:rPr>
          <w:color w:val="231F20"/>
          <w:spacing w:val="-1"/>
          <w:w w:val="110"/>
        </w:rPr>
        <w:t> </w:t>
      </w:r>
      <w:r>
        <w:rPr>
          <w:color w:val="231F20"/>
          <w:w w:val="110"/>
        </w:rPr>
        <w:t>Throughout</w:t>
      </w:r>
      <w:r>
        <w:rPr>
          <w:color w:val="231F20"/>
          <w:spacing w:val="-1"/>
          <w:w w:val="110"/>
        </w:rPr>
        <w:t> </w:t>
      </w:r>
      <w:r>
        <w:rPr>
          <w:color w:val="231F20"/>
          <w:w w:val="110"/>
        </w:rPr>
        <w:t>this</w:t>
      </w:r>
      <w:r>
        <w:rPr>
          <w:color w:val="231F20"/>
          <w:spacing w:val="-1"/>
          <w:w w:val="110"/>
        </w:rPr>
        <w:t> </w:t>
      </w:r>
      <w:r>
        <w:rPr>
          <w:color w:val="231F20"/>
          <w:w w:val="110"/>
        </w:rPr>
        <w:t>report we refer to First Nations people(s) who participated in the research and who currently</w:t>
      </w:r>
    </w:p>
    <w:p>
      <w:pPr>
        <w:pStyle w:val="BodyText"/>
        <w:spacing w:line="283" w:lineRule="auto" w:before="3"/>
        <w:ind w:left="160" w:right="3752"/>
      </w:pPr>
      <w:r>
        <w:rPr>
          <w:color w:val="231F20"/>
          <w:w w:val="105"/>
        </w:rPr>
        <w:t>reside in Victoria as “Aboriginal”, “Aboriginal Victorians”, or “Aboriginal and/or Torres Strait </w:t>
      </w:r>
      <w:r>
        <w:rPr>
          <w:color w:val="231F20"/>
          <w:w w:val="110"/>
        </w:rPr>
        <w:t>Islander(s)</w:t>
      </w:r>
      <w:r>
        <w:rPr>
          <w:color w:val="231F20"/>
          <w:spacing w:val="-1"/>
          <w:w w:val="110"/>
        </w:rPr>
        <w:t> </w:t>
      </w:r>
      <w:r>
        <w:rPr>
          <w:color w:val="231F20"/>
          <w:w w:val="110"/>
        </w:rPr>
        <w:t>people(s)”.</w:t>
      </w:r>
      <w:r>
        <w:rPr>
          <w:color w:val="231F20"/>
          <w:spacing w:val="-1"/>
          <w:w w:val="110"/>
        </w:rPr>
        <w:t> </w:t>
      </w:r>
      <w:r>
        <w:rPr>
          <w:color w:val="231F20"/>
          <w:w w:val="110"/>
        </w:rPr>
        <w:t>We</w:t>
      </w:r>
      <w:r>
        <w:rPr>
          <w:color w:val="231F20"/>
          <w:spacing w:val="-1"/>
          <w:w w:val="110"/>
        </w:rPr>
        <w:t> </w:t>
      </w:r>
      <w:r>
        <w:rPr>
          <w:color w:val="231F20"/>
          <w:w w:val="110"/>
        </w:rPr>
        <w:t>use</w:t>
      </w:r>
      <w:r>
        <w:rPr>
          <w:color w:val="231F20"/>
          <w:spacing w:val="-1"/>
          <w:w w:val="110"/>
        </w:rPr>
        <w:t> </w:t>
      </w:r>
      <w:r>
        <w:rPr>
          <w:color w:val="231F20"/>
          <w:w w:val="110"/>
        </w:rPr>
        <w:t>the</w:t>
      </w:r>
      <w:r>
        <w:rPr>
          <w:color w:val="231F20"/>
          <w:spacing w:val="-1"/>
          <w:w w:val="110"/>
        </w:rPr>
        <w:t> </w:t>
      </w:r>
      <w:r>
        <w:rPr>
          <w:color w:val="231F20"/>
          <w:w w:val="110"/>
        </w:rPr>
        <w:t>word</w:t>
      </w:r>
      <w:r>
        <w:rPr>
          <w:color w:val="231F20"/>
          <w:spacing w:val="-1"/>
          <w:w w:val="110"/>
        </w:rPr>
        <w:t> </w:t>
      </w:r>
      <w:r>
        <w:rPr>
          <w:color w:val="231F20"/>
          <w:w w:val="110"/>
        </w:rPr>
        <w:t>“indigenous”</w:t>
      </w:r>
      <w:r>
        <w:rPr>
          <w:color w:val="231F20"/>
          <w:spacing w:val="-1"/>
          <w:w w:val="110"/>
        </w:rPr>
        <w:t> </w:t>
      </w:r>
      <w:r>
        <w:rPr>
          <w:color w:val="231F20"/>
          <w:w w:val="110"/>
        </w:rPr>
        <w:t>when</w:t>
      </w:r>
      <w:r>
        <w:rPr>
          <w:color w:val="231F20"/>
          <w:spacing w:val="-1"/>
          <w:w w:val="110"/>
        </w:rPr>
        <w:t> </w:t>
      </w:r>
      <w:r>
        <w:rPr>
          <w:color w:val="231F20"/>
          <w:w w:val="110"/>
        </w:rPr>
        <w:t>referring</w:t>
      </w:r>
      <w:r>
        <w:rPr>
          <w:color w:val="231F20"/>
          <w:spacing w:val="-1"/>
          <w:w w:val="110"/>
        </w:rPr>
        <w:t> </w:t>
      </w:r>
      <w:r>
        <w:rPr>
          <w:color w:val="231F20"/>
          <w:w w:val="110"/>
        </w:rPr>
        <w:t>to</w:t>
      </w:r>
      <w:r>
        <w:rPr>
          <w:color w:val="231F20"/>
          <w:spacing w:val="-1"/>
          <w:w w:val="110"/>
        </w:rPr>
        <w:t> </w:t>
      </w:r>
      <w:r>
        <w:rPr>
          <w:color w:val="231F20"/>
          <w:w w:val="110"/>
        </w:rPr>
        <w:t>a</w:t>
      </w:r>
      <w:r>
        <w:rPr>
          <w:color w:val="231F20"/>
          <w:spacing w:val="-1"/>
          <w:w w:val="110"/>
        </w:rPr>
        <w:t> </w:t>
      </w:r>
      <w:r>
        <w:rPr>
          <w:color w:val="231F20"/>
          <w:w w:val="110"/>
        </w:rPr>
        <w:t>broader</w:t>
      </w:r>
      <w:r>
        <w:rPr>
          <w:color w:val="231F20"/>
          <w:spacing w:val="-1"/>
          <w:w w:val="110"/>
        </w:rPr>
        <w:t> </w:t>
      </w:r>
      <w:r>
        <w:rPr>
          <w:color w:val="231F20"/>
          <w:w w:val="110"/>
        </w:rPr>
        <w:t>(e.g. international) First Peoples context. When referencing other sources, the terminology used by each source is used here.</w:t>
      </w:r>
    </w:p>
    <w:p>
      <w:pPr>
        <w:pStyle w:val="BodyText"/>
        <w:spacing w:line="283" w:lineRule="auto" w:before="2"/>
        <w:ind w:left="160" w:right="3947"/>
      </w:pPr>
      <w:r>
        <w:rPr>
          <w:color w:val="231F20"/>
          <w:w w:val="110"/>
        </w:rPr>
        <w:t>“Community” refers to and acknowledges all Aboriginal people living in Victoria. We use</w:t>
      </w:r>
      <w:r>
        <w:rPr>
          <w:color w:val="231F20"/>
          <w:spacing w:val="-9"/>
          <w:w w:val="110"/>
        </w:rPr>
        <w:t> </w:t>
      </w:r>
      <w:r>
        <w:rPr>
          <w:color w:val="231F20"/>
          <w:w w:val="110"/>
        </w:rPr>
        <w:t>the</w:t>
      </w:r>
      <w:r>
        <w:rPr>
          <w:color w:val="231F20"/>
          <w:spacing w:val="-9"/>
          <w:w w:val="110"/>
        </w:rPr>
        <w:t> </w:t>
      </w:r>
      <w:r>
        <w:rPr>
          <w:color w:val="231F20"/>
          <w:w w:val="110"/>
        </w:rPr>
        <w:t>phrases</w:t>
      </w:r>
      <w:r>
        <w:rPr>
          <w:color w:val="231F20"/>
          <w:spacing w:val="-9"/>
          <w:w w:val="110"/>
        </w:rPr>
        <w:t> </w:t>
      </w:r>
      <w:r>
        <w:rPr>
          <w:color w:val="231F20"/>
          <w:w w:val="110"/>
        </w:rPr>
        <w:t>“Aboriginal”</w:t>
      </w:r>
      <w:r>
        <w:rPr>
          <w:color w:val="231F20"/>
          <w:spacing w:val="-9"/>
          <w:w w:val="110"/>
        </w:rPr>
        <w:t> </w:t>
      </w:r>
      <w:r>
        <w:rPr>
          <w:color w:val="231F20"/>
          <w:w w:val="110"/>
        </w:rPr>
        <w:t>and</w:t>
      </w:r>
      <w:r>
        <w:rPr>
          <w:color w:val="231F20"/>
          <w:spacing w:val="-9"/>
          <w:w w:val="110"/>
        </w:rPr>
        <w:t> </w:t>
      </w:r>
      <w:r>
        <w:rPr>
          <w:color w:val="231F20"/>
          <w:w w:val="110"/>
        </w:rPr>
        <w:t>Communities</w:t>
      </w:r>
      <w:r>
        <w:rPr>
          <w:color w:val="231F20"/>
          <w:spacing w:val="-9"/>
          <w:w w:val="110"/>
        </w:rPr>
        <w:t> </w:t>
      </w:r>
      <w:r>
        <w:rPr>
          <w:color w:val="231F20"/>
          <w:w w:val="110"/>
        </w:rPr>
        <w:t>(plural)</w:t>
      </w:r>
      <w:r>
        <w:rPr>
          <w:color w:val="231F20"/>
          <w:spacing w:val="-9"/>
          <w:w w:val="110"/>
        </w:rPr>
        <w:t> </w:t>
      </w:r>
      <w:r>
        <w:rPr>
          <w:color w:val="231F20"/>
          <w:w w:val="110"/>
        </w:rPr>
        <w:t>to</w:t>
      </w:r>
      <w:r>
        <w:rPr>
          <w:color w:val="231F20"/>
          <w:spacing w:val="-9"/>
          <w:w w:val="110"/>
        </w:rPr>
        <w:t> </w:t>
      </w:r>
      <w:r>
        <w:rPr>
          <w:color w:val="231F20"/>
          <w:w w:val="110"/>
        </w:rPr>
        <w:t>acknowledge</w:t>
      </w:r>
      <w:r>
        <w:rPr>
          <w:color w:val="231F20"/>
          <w:spacing w:val="-9"/>
          <w:w w:val="110"/>
        </w:rPr>
        <w:t> </w:t>
      </w:r>
      <w:r>
        <w:rPr>
          <w:color w:val="231F20"/>
          <w:w w:val="110"/>
        </w:rPr>
        <w:t>the</w:t>
      </w:r>
      <w:r>
        <w:rPr>
          <w:color w:val="231F20"/>
          <w:spacing w:val="-9"/>
          <w:w w:val="110"/>
        </w:rPr>
        <w:t> </w:t>
      </w:r>
      <w:r>
        <w:rPr>
          <w:color w:val="231F20"/>
          <w:w w:val="110"/>
        </w:rPr>
        <w:t>diversity</w:t>
      </w:r>
      <w:r>
        <w:rPr>
          <w:color w:val="231F20"/>
          <w:spacing w:val="-9"/>
          <w:w w:val="110"/>
        </w:rPr>
        <w:t> </w:t>
      </w:r>
      <w:r>
        <w:rPr>
          <w:color w:val="231F20"/>
          <w:w w:val="110"/>
        </w:rPr>
        <w:t>of Aboriginal</w:t>
      </w:r>
      <w:r>
        <w:rPr>
          <w:color w:val="231F20"/>
          <w:spacing w:val="-5"/>
          <w:w w:val="110"/>
        </w:rPr>
        <w:t> </w:t>
      </w:r>
      <w:r>
        <w:rPr>
          <w:color w:val="231F20"/>
          <w:w w:val="110"/>
        </w:rPr>
        <w:t>people</w:t>
      </w:r>
      <w:r>
        <w:rPr>
          <w:color w:val="231F20"/>
          <w:spacing w:val="-5"/>
          <w:w w:val="110"/>
        </w:rPr>
        <w:t> </w:t>
      </w:r>
      <w:r>
        <w:rPr>
          <w:color w:val="231F20"/>
          <w:w w:val="110"/>
        </w:rPr>
        <w:t>and</w:t>
      </w:r>
      <w:r>
        <w:rPr>
          <w:color w:val="231F20"/>
          <w:spacing w:val="-5"/>
          <w:w w:val="110"/>
        </w:rPr>
        <w:t> </w:t>
      </w:r>
      <w:r>
        <w:rPr>
          <w:color w:val="231F20"/>
          <w:w w:val="110"/>
        </w:rPr>
        <w:t>communities,</w:t>
      </w:r>
      <w:r>
        <w:rPr>
          <w:color w:val="231F20"/>
          <w:spacing w:val="-5"/>
          <w:w w:val="110"/>
        </w:rPr>
        <w:t> </w:t>
      </w:r>
      <w:r>
        <w:rPr>
          <w:color w:val="231F20"/>
          <w:w w:val="110"/>
        </w:rPr>
        <w:t>their</w:t>
      </w:r>
      <w:r>
        <w:rPr>
          <w:color w:val="231F20"/>
          <w:spacing w:val="-5"/>
          <w:w w:val="110"/>
        </w:rPr>
        <w:t> </w:t>
      </w:r>
      <w:r>
        <w:rPr>
          <w:color w:val="231F20"/>
          <w:w w:val="110"/>
        </w:rPr>
        <w:t>different</w:t>
      </w:r>
      <w:r>
        <w:rPr>
          <w:color w:val="231F20"/>
          <w:spacing w:val="-5"/>
          <w:w w:val="110"/>
        </w:rPr>
        <w:t> </w:t>
      </w:r>
      <w:r>
        <w:rPr>
          <w:color w:val="231F20"/>
          <w:w w:val="110"/>
        </w:rPr>
        <w:t>histories,</w:t>
      </w:r>
      <w:r>
        <w:rPr>
          <w:color w:val="231F20"/>
          <w:spacing w:val="-5"/>
          <w:w w:val="110"/>
        </w:rPr>
        <w:t> </w:t>
      </w:r>
      <w:r>
        <w:rPr>
          <w:color w:val="231F20"/>
          <w:w w:val="110"/>
        </w:rPr>
        <w:t>political</w:t>
      </w:r>
      <w:r>
        <w:rPr>
          <w:color w:val="231F20"/>
          <w:spacing w:val="-5"/>
          <w:w w:val="110"/>
        </w:rPr>
        <w:t> </w:t>
      </w:r>
      <w:r>
        <w:rPr>
          <w:color w:val="231F20"/>
          <w:w w:val="110"/>
        </w:rPr>
        <w:t>dynamics,</w:t>
      </w:r>
      <w:r>
        <w:rPr>
          <w:color w:val="231F20"/>
          <w:spacing w:val="-5"/>
          <w:w w:val="110"/>
        </w:rPr>
        <w:t> </w:t>
      </w:r>
      <w:r>
        <w:rPr>
          <w:color w:val="231F20"/>
          <w:w w:val="110"/>
        </w:rPr>
        <w:t>social situations</w:t>
      </w:r>
      <w:r>
        <w:rPr>
          <w:color w:val="231F20"/>
          <w:spacing w:val="-5"/>
          <w:w w:val="110"/>
        </w:rPr>
        <w:t> </w:t>
      </w:r>
      <w:r>
        <w:rPr>
          <w:color w:val="231F20"/>
          <w:w w:val="110"/>
        </w:rPr>
        <w:t>and</w:t>
      </w:r>
      <w:r>
        <w:rPr>
          <w:color w:val="231F20"/>
          <w:spacing w:val="-5"/>
          <w:w w:val="110"/>
        </w:rPr>
        <w:t> </w:t>
      </w:r>
      <w:r>
        <w:rPr>
          <w:color w:val="231F20"/>
          <w:w w:val="110"/>
        </w:rPr>
        <w:t>cultural</w:t>
      </w:r>
      <w:r>
        <w:rPr>
          <w:color w:val="231F20"/>
          <w:spacing w:val="-5"/>
          <w:w w:val="110"/>
        </w:rPr>
        <w:t> </w:t>
      </w:r>
      <w:r>
        <w:rPr>
          <w:color w:val="231F20"/>
          <w:w w:val="110"/>
        </w:rPr>
        <w:t>characteristics.</w:t>
      </w:r>
      <w:r>
        <w:rPr>
          <w:color w:val="231F20"/>
          <w:spacing w:val="-5"/>
          <w:w w:val="110"/>
        </w:rPr>
        <w:t> </w:t>
      </w:r>
      <w:r>
        <w:rPr>
          <w:color w:val="231F20"/>
          <w:w w:val="110"/>
        </w:rPr>
        <w:t>Some</w:t>
      </w:r>
      <w:r>
        <w:rPr>
          <w:color w:val="231F20"/>
          <w:spacing w:val="-5"/>
          <w:w w:val="110"/>
        </w:rPr>
        <w:t> </w:t>
      </w:r>
      <w:r>
        <w:rPr>
          <w:color w:val="231F20"/>
          <w:w w:val="110"/>
        </w:rPr>
        <w:t>Aboriginal</w:t>
      </w:r>
      <w:r>
        <w:rPr>
          <w:color w:val="231F20"/>
          <w:spacing w:val="-5"/>
          <w:w w:val="110"/>
        </w:rPr>
        <w:t> </w:t>
      </w:r>
      <w:r>
        <w:rPr>
          <w:color w:val="231F20"/>
          <w:w w:val="110"/>
        </w:rPr>
        <w:t>people</w:t>
      </w:r>
      <w:r>
        <w:rPr>
          <w:color w:val="231F20"/>
          <w:spacing w:val="-5"/>
          <w:w w:val="110"/>
        </w:rPr>
        <w:t> </w:t>
      </w:r>
      <w:r>
        <w:rPr>
          <w:color w:val="231F20"/>
          <w:w w:val="110"/>
        </w:rPr>
        <w:t>will</w:t>
      </w:r>
      <w:r>
        <w:rPr>
          <w:color w:val="231F20"/>
          <w:spacing w:val="-5"/>
          <w:w w:val="110"/>
        </w:rPr>
        <w:t> </w:t>
      </w:r>
      <w:r>
        <w:rPr>
          <w:color w:val="231F20"/>
          <w:w w:val="110"/>
        </w:rPr>
        <w:t>prefer</w:t>
      </w:r>
      <w:r>
        <w:rPr>
          <w:color w:val="231F20"/>
          <w:spacing w:val="-5"/>
          <w:w w:val="110"/>
        </w:rPr>
        <w:t> </w:t>
      </w:r>
      <w:r>
        <w:rPr>
          <w:color w:val="231F20"/>
          <w:w w:val="110"/>
        </w:rPr>
        <w:t>to</w:t>
      </w:r>
      <w:r>
        <w:rPr>
          <w:color w:val="231F20"/>
          <w:spacing w:val="-5"/>
          <w:w w:val="110"/>
        </w:rPr>
        <w:t> </w:t>
      </w:r>
      <w:r>
        <w:rPr>
          <w:color w:val="231F20"/>
          <w:w w:val="110"/>
        </w:rPr>
        <w:t>use</w:t>
      </w:r>
      <w:r>
        <w:rPr>
          <w:color w:val="231F20"/>
          <w:spacing w:val="-5"/>
          <w:w w:val="110"/>
        </w:rPr>
        <w:t> </w:t>
      </w:r>
      <w:r>
        <w:rPr>
          <w:color w:val="231F20"/>
          <w:w w:val="110"/>
        </w:rPr>
        <w:t>other terms to convey their mob or clan group: for example, Wurundjeri, Boonwurrung,</w:t>
      </w:r>
    </w:p>
    <w:p>
      <w:pPr>
        <w:pStyle w:val="BodyText"/>
        <w:spacing w:line="283" w:lineRule="auto" w:before="4"/>
        <w:ind w:left="160" w:right="3581"/>
      </w:pPr>
      <w:r>
        <w:rPr>
          <w:color w:val="231F20"/>
          <w:w w:val="110"/>
        </w:rPr>
        <w:t>Taungerong,</w:t>
      </w:r>
      <w:r>
        <w:rPr>
          <w:color w:val="231F20"/>
          <w:spacing w:val="-10"/>
          <w:w w:val="110"/>
        </w:rPr>
        <w:t> </w:t>
      </w:r>
      <w:r>
        <w:rPr>
          <w:color w:val="231F20"/>
          <w:w w:val="110"/>
        </w:rPr>
        <w:t>and</w:t>
      </w:r>
      <w:r>
        <w:rPr>
          <w:color w:val="231F20"/>
          <w:spacing w:val="-10"/>
          <w:w w:val="110"/>
        </w:rPr>
        <w:t> </w:t>
      </w:r>
      <w:r>
        <w:rPr>
          <w:color w:val="231F20"/>
          <w:w w:val="110"/>
        </w:rPr>
        <w:t>Wathaurong;</w:t>
      </w:r>
      <w:r>
        <w:rPr>
          <w:color w:val="231F20"/>
          <w:spacing w:val="-10"/>
          <w:w w:val="110"/>
        </w:rPr>
        <w:t> </w:t>
      </w:r>
      <w:r>
        <w:rPr>
          <w:color w:val="231F20"/>
          <w:w w:val="110"/>
        </w:rPr>
        <w:t>some</w:t>
      </w:r>
      <w:r>
        <w:rPr>
          <w:color w:val="231F20"/>
          <w:spacing w:val="-10"/>
          <w:w w:val="110"/>
        </w:rPr>
        <w:t> </w:t>
      </w:r>
      <w:r>
        <w:rPr>
          <w:color w:val="231F20"/>
          <w:w w:val="110"/>
        </w:rPr>
        <w:t>Aboriginal</w:t>
      </w:r>
      <w:r>
        <w:rPr>
          <w:color w:val="231F20"/>
          <w:spacing w:val="-10"/>
          <w:w w:val="110"/>
        </w:rPr>
        <w:t> </w:t>
      </w:r>
      <w:r>
        <w:rPr>
          <w:color w:val="231F20"/>
          <w:w w:val="110"/>
        </w:rPr>
        <w:t>people</w:t>
      </w:r>
      <w:r>
        <w:rPr>
          <w:color w:val="231F20"/>
          <w:spacing w:val="-10"/>
          <w:w w:val="110"/>
        </w:rPr>
        <w:t> </w:t>
      </w:r>
      <w:r>
        <w:rPr>
          <w:color w:val="231F20"/>
          <w:w w:val="110"/>
        </w:rPr>
        <w:t>from</w:t>
      </w:r>
      <w:r>
        <w:rPr>
          <w:color w:val="231F20"/>
          <w:spacing w:val="-10"/>
          <w:w w:val="110"/>
        </w:rPr>
        <w:t> </w:t>
      </w:r>
      <w:r>
        <w:rPr>
          <w:color w:val="231F20"/>
          <w:w w:val="110"/>
        </w:rPr>
        <w:t>Victoria</w:t>
      </w:r>
      <w:r>
        <w:rPr>
          <w:color w:val="231F20"/>
          <w:spacing w:val="-10"/>
          <w:w w:val="110"/>
        </w:rPr>
        <w:t> </w:t>
      </w:r>
      <w:r>
        <w:rPr>
          <w:color w:val="231F20"/>
          <w:w w:val="110"/>
        </w:rPr>
        <w:t>may</w:t>
      </w:r>
      <w:r>
        <w:rPr>
          <w:color w:val="231F20"/>
          <w:spacing w:val="-10"/>
          <w:w w:val="110"/>
        </w:rPr>
        <w:t> </w:t>
      </w:r>
      <w:r>
        <w:rPr>
          <w:color w:val="231F20"/>
          <w:w w:val="110"/>
        </w:rPr>
        <w:t>prefer</w:t>
      </w:r>
      <w:r>
        <w:rPr>
          <w:color w:val="231F20"/>
          <w:spacing w:val="-10"/>
          <w:w w:val="110"/>
        </w:rPr>
        <w:t> </w:t>
      </w:r>
      <w:r>
        <w:rPr>
          <w:color w:val="231F20"/>
          <w:w w:val="110"/>
        </w:rPr>
        <w:t>“Koori”</w:t>
      </w:r>
      <w:r>
        <w:rPr>
          <w:color w:val="231F20"/>
          <w:spacing w:val="-10"/>
          <w:w w:val="110"/>
        </w:rPr>
        <w:t> </w:t>
      </w:r>
      <w:r>
        <w:rPr>
          <w:color w:val="231F20"/>
          <w:w w:val="110"/>
        </w:rPr>
        <w:t>(a collective</w:t>
      </w:r>
      <w:r>
        <w:rPr>
          <w:color w:val="231F20"/>
          <w:spacing w:val="-3"/>
          <w:w w:val="110"/>
        </w:rPr>
        <w:t> </w:t>
      </w:r>
      <w:r>
        <w:rPr>
          <w:color w:val="231F20"/>
          <w:w w:val="110"/>
        </w:rPr>
        <w:t>term</w:t>
      </w:r>
      <w:r>
        <w:rPr>
          <w:color w:val="231F20"/>
          <w:spacing w:val="-3"/>
          <w:w w:val="110"/>
        </w:rPr>
        <w:t> </w:t>
      </w:r>
      <w:r>
        <w:rPr>
          <w:color w:val="231F20"/>
          <w:w w:val="110"/>
        </w:rPr>
        <w:t>in</w:t>
      </w:r>
      <w:r>
        <w:rPr>
          <w:color w:val="231F20"/>
          <w:spacing w:val="-3"/>
          <w:w w:val="110"/>
        </w:rPr>
        <w:t> </w:t>
      </w:r>
      <w:r>
        <w:rPr>
          <w:color w:val="231F20"/>
          <w:w w:val="110"/>
        </w:rPr>
        <w:t>use</w:t>
      </w:r>
      <w:r>
        <w:rPr>
          <w:color w:val="231F20"/>
          <w:spacing w:val="-3"/>
          <w:w w:val="110"/>
        </w:rPr>
        <w:t> </w:t>
      </w:r>
      <w:r>
        <w:rPr>
          <w:color w:val="231F20"/>
          <w:w w:val="110"/>
        </w:rPr>
        <w:t>in</w:t>
      </w:r>
      <w:r>
        <w:rPr>
          <w:color w:val="231F20"/>
          <w:spacing w:val="-3"/>
          <w:w w:val="110"/>
        </w:rPr>
        <w:t> </w:t>
      </w:r>
      <w:r>
        <w:rPr>
          <w:color w:val="231F20"/>
          <w:w w:val="110"/>
        </w:rPr>
        <w:t>south-eastern</w:t>
      </w:r>
      <w:r>
        <w:rPr>
          <w:color w:val="231F20"/>
          <w:spacing w:val="-3"/>
          <w:w w:val="110"/>
        </w:rPr>
        <w:t> </w:t>
      </w:r>
      <w:r>
        <w:rPr>
          <w:color w:val="231F20"/>
          <w:w w:val="110"/>
        </w:rPr>
        <w:t>parts</w:t>
      </w:r>
      <w:r>
        <w:rPr>
          <w:color w:val="231F20"/>
          <w:spacing w:val="-3"/>
          <w:w w:val="110"/>
        </w:rPr>
        <w:t> </w:t>
      </w:r>
      <w:r>
        <w:rPr>
          <w:color w:val="231F20"/>
          <w:w w:val="110"/>
        </w:rPr>
        <w:t>of</w:t>
      </w:r>
      <w:r>
        <w:rPr>
          <w:color w:val="231F20"/>
          <w:spacing w:val="-3"/>
          <w:w w:val="110"/>
        </w:rPr>
        <w:t> </w:t>
      </w:r>
      <w:r>
        <w:rPr>
          <w:color w:val="231F20"/>
          <w:w w:val="110"/>
        </w:rPr>
        <w:t>Australia</w:t>
      </w:r>
      <w:r>
        <w:rPr>
          <w:color w:val="231F20"/>
          <w:spacing w:val="-3"/>
          <w:w w:val="110"/>
        </w:rPr>
        <w:t> </w:t>
      </w:r>
      <w:r>
        <w:rPr>
          <w:color w:val="231F20"/>
          <w:w w:val="110"/>
        </w:rPr>
        <w:t>rather</w:t>
      </w:r>
      <w:r>
        <w:rPr>
          <w:color w:val="231F20"/>
          <w:spacing w:val="-3"/>
          <w:w w:val="110"/>
        </w:rPr>
        <w:t> </w:t>
      </w:r>
      <w:r>
        <w:rPr>
          <w:color w:val="231F20"/>
          <w:w w:val="110"/>
        </w:rPr>
        <w:t>than</w:t>
      </w:r>
      <w:r>
        <w:rPr>
          <w:color w:val="231F20"/>
          <w:spacing w:val="-3"/>
          <w:w w:val="110"/>
        </w:rPr>
        <w:t> </w:t>
      </w:r>
      <w:r>
        <w:rPr>
          <w:color w:val="231F20"/>
          <w:w w:val="110"/>
        </w:rPr>
        <w:t>a</w:t>
      </w:r>
      <w:r>
        <w:rPr>
          <w:color w:val="231F20"/>
          <w:spacing w:val="-3"/>
          <w:w w:val="110"/>
        </w:rPr>
        <w:t> </w:t>
      </w:r>
      <w:r>
        <w:rPr>
          <w:color w:val="231F20"/>
          <w:w w:val="110"/>
        </w:rPr>
        <w:t>mob</w:t>
      </w:r>
      <w:r>
        <w:rPr>
          <w:color w:val="231F20"/>
          <w:spacing w:val="-3"/>
          <w:w w:val="110"/>
        </w:rPr>
        <w:t> </w:t>
      </w:r>
      <w:r>
        <w:rPr>
          <w:color w:val="231F20"/>
          <w:w w:val="110"/>
        </w:rPr>
        <w:t>or</w:t>
      </w:r>
      <w:r>
        <w:rPr>
          <w:color w:val="231F20"/>
          <w:spacing w:val="-3"/>
          <w:w w:val="110"/>
        </w:rPr>
        <w:t> </w:t>
      </w:r>
      <w:r>
        <w:rPr>
          <w:color w:val="231F20"/>
          <w:w w:val="110"/>
        </w:rPr>
        <w:t>clan</w:t>
      </w:r>
      <w:r>
        <w:rPr>
          <w:color w:val="231F20"/>
          <w:spacing w:val="-3"/>
          <w:w w:val="110"/>
        </w:rPr>
        <w:t> </w:t>
      </w:r>
      <w:r>
        <w:rPr>
          <w:color w:val="231F20"/>
          <w:w w:val="110"/>
        </w:rPr>
        <w:t>name). When we refer to Elders and Traditional Owners we have written these words with a capital letter to show deep respect we have for these positions and their significance</w:t>
      </w:r>
    </w:p>
    <w:p>
      <w:pPr>
        <w:pStyle w:val="BodyText"/>
        <w:spacing w:line="283" w:lineRule="auto" w:before="3"/>
        <w:ind w:left="160" w:right="4034"/>
      </w:pPr>
      <w:r>
        <w:rPr>
          <w:color w:val="231F20"/>
          <w:w w:val="110"/>
        </w:rPr>
        <w:t>in</w:t>
      </w:r>
      <w:r>
        <w:rPr>
          <w:color w:val="231F20"/>
          <w:spacing w:val="-7"/>
          <w:w w:val="110"/>
        </w:rPr>
        <w:t> </w:t>
      </w:r>
      <w:r>
        <w:rPr>
          <w:color w:val="231F20"/>
          <w:w w:val="110"/>
        </w:rPr>
        <w:t>the</w:t>
      </w:r>
      <w:r>
        <w:rPr>
          <w:color w:val="231F20"/>
          <w:spacing w:val="-7"/>
          <w:w w:val="110"/>
        </w:rPr>
        <w:t> </w:t>
      </w:r>
      <w:r>
        <w:rPr>
          <w:color w:val="231F20"/>
          <w:w w:val="110"/>
        </w:rPr>
        <w:t>Community.</w:t>
      </w:r>
      <w:r>
        <w:rPr>
          <w:color w:val="231F20"/>
          <w:spacing w:val="-7"/>
          <w:w w:val="110"/>
        </w:rPr>
        <w:t> </w:t>
      </w:r>
      <w:r>
        <w:rPr>
          <w:color w:val="231F20"/>
          <w:w w:val="110"/>
        </w:rPr>
        <w:t>We</w:t>
      </w:r>
      <w:r>
        <w:rPr>
          <w:color w:val="231F20"/>
          <w:spacing w:val="-7"/>
          <w:w w:val="110"/>
        </w:rPr>
        <w:t> </w:t>
      </w:r>
      <w:r>
        <w:rPr>
          <w:color w:val="231F20"/>
          <w:w w:val="110"/>
        </w:rPr>
        <w:t>have</w:t>
      </w:r>
      <w:r>
        <w:rPr>
          <w:color w:val="231F20"/>
          <w:spacing w:val="-7"/>
          <w:w w:val="110"/>
        </w:rPr>
        <w:t> </w:t>
      </w:r>
      <w:r>
        <w:rPr>
          <w:color w:val="231F20"/>
          <w:w w:val="110"/>
        </w:rPr>
        <w:t>also</w:t>
      </w:r>
      <w:r>
        <w:rPr>
          <w:color w:val="231F20"/>
          <w:spacing w:val="-7"/>
          <w:w w:val="110"/>
        </w:rPr>
        <w:t> </w:t>
      </w:r>
      <w:r>
        <w:rPr>
          <w:color w:val="231F20"/>
          <w:w w:val="110"/>
        </w:rPr>
        <w:t>written</w:t>
      </w:r>
      <w:r>
        <w:rPr>
          <w:color w:val="231F20"/>
          <w:spacing w:val="-7"/>
          <w:w w:val="110"/>
        </w:rPr>
        <w:t> </w:t>
      </w:r>
      <w:r>
        <w:rPr>
          <w:color w:val="231F20"/>
          <w:w w:val="110"/>
        </w:rPr>
        <w:t>Country</w:t>
      </w:r>
      <w:r>
        <w:rPr>
          <w:color w:val="231F20"/>
          <w:spacing w:val="-7"/>
          <w:w w:val="110"/>
        </w:rPr>
        <w:t> </w:t>
      </w:r>
      <w:r>
        <w:rPr>
          <w:color w:val="231F20"/>
          <w:w w:val="110"/>
        </w:rPr>
        <w:t>in</w:t>
      </w:r>
      <w:r>
        <w:rPr>
          <w:color w:val="231F20"/>
          <w:spacing w:val="-7"/>
          <w:w w:val="110"/>
        </w:rPr>
        <w:t> </w:t>
      </w:r>
      <w:r>
        <w:rPr>
          <w:color w:val="231F20"/>
          <w:w w:val="110"/>
        </w:rPr>
        <w:t>capital</w:t>
      </w:r>
      <w:r>
        <w:rPr>
          <w:color w:val="231F20"/>
          <w:spacing w:val="-7"/>
          <w:w w:val="110"/>
        </w:rPr>
        <w:t> </w:t>
      </w:r>
      <w:r>
        <w:rPr>
          <w:color w:val="231F20"/>
          <w:w w:val="110"/>
        </w:rPr>
        <w:t>to</w:t>
      </w:r>
      <w:r>
        <w:rPr>
          <w:color w:val="231F20"/>
          <w:spacing w:val="-7"/>
          <w:w w:val="110"/>
        </w:rPr>
        <w:t> </w:t>
      </w:r>
      <w:r>
        <w:rPr>
          <w:color w:val="231F20"/>
          <w:w w:val="110"/>
        </w:rPr>
        <w:t>show</w:t>
      </w:r>
      <w:r>
        <w:rPr>
          <w:color w:val="231F20"/>
          <w:spacing w:val="-7"/>
          <w:w w:val="110"/>
        </w:rPr>
        <w:t> </w:t>
      </w:r>
      <w:r>
        <w:rPr>
          <w:color w:val="231F20"/>
          <w:w w:val="110"/>
        </w:rPr>
        <w:t>the</w:t>
      </w:r>
      <w:r>
        <w:rPr>
          <w:color w:val="231F20"/>
          <w:spacing w:val="-7"/>
          <w:w w:val="110"/>
        </w:rPr>
        <w:t> </w:t>
      </w:r>
      <w:r>
        <w:rPr>
          <w:color w:val="231F20"/>
          <w:w w:val="110"/>
        </w:rPr>
        <w:t>importance and sacredness of Land and Country and Aboriginal and Torres Strait Islander connections to it.</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Heading2"/>
        <w:numPr>
          <w:ilvl w:val="1"/>
          <w:numId w:val="10"/>
        </w:numPr>
        <w:tabs>
          <w:tab w:pos="562" w:val="left" w:leader="none"/>
        </w:tabs>
        <w:spacing w:line="240" w:lineRule="auto" w:before="258" w:after="0"/>
        <w:ind w:left="561" w:right="0" w:hanging="402"/>
        <w:jc w:val="left"/>
      </w:pPr>
      <w:bookmarkStart w:name="_TOC_250051" w:id="11"/>
      <w:r>
        <w:rPr>
          <w:color w:val="130C0E"/>
        </w:rPr>
        <w:t>Structure</w:t>
      </w:r>
      <w:r>
        <w:rPr>
          <w:color w:val="130C0E"/>
          <w:spacing w:val="53"/>
        </w:rPr>
        <w:t> </w:t>
      </w:r>
      <w:r>
        <w:rPr>
          <w:color w:val="130C0E"/>
        </w:rPr>
        <w:t>of</w:t>
      </w:r>
      <w:r>
        <w:rPr>
          <w:color w:val="130C0E"/>
          <w:spacing w:val="54"/>
        </w:rPr>
        <w:t> </w:t>
      </w:r>
      <w:r>
        <w:rPr>
          <w:color w:val="130C0E"/>
        </w:rPr>
        <w:t>this</w:t>
      </w:r>
      <w:r>
        <w:rPr>
          <w:color w:val="130C0E"/>
          <w:spacing w:val="54"/>
        </w:rPr>
        <w:t> </w:t>
      </w:r>
      <w:bookmarkEnd w:id="11"/>
      <w:r>
        <w:rPr>
          <w:color w:val="130C0E"/>
          <w:spacing w:val="-2"/>
        </w:rPr>
        <w:t>report</w:t>
      </w:r>
    </w:p>
    <w:p>
      <w:pPr>
        <w:pStyle w:val="BodyText"/>
        <w:spacing w:before="89"/>
        <w:ind w:left="160"/>
      </w:pPr>
      <w:r>
        <w:rPr>
          <w:color w:val="231F20"/>
          <w:w w:val="110"/>
        </w:rPr>
        <w:t>The</w:t>
      </w:r>
      <w:r>
        <w:rPr>
          <w:color w:val="231F20"/>
          <w:spacing w:val="-1"/>
          <w:w w:val="110"/>
        </w:rPr>
        <w:t> </w:t>
      </w:r>
      <w:r>
        <w:rPr>
          <w:color w:val="231F20"/>
          <w:w w:val="110"/>
        </w:rPr>
        <w:t>remainder</w:t>
      </w:r>
      <w:r>
        <w:rPr>
          <w:color w:val="231F20"/>
          <w:spacing w:val="-1"/>
          <w:w w:val="110"/>
        </w:rPr>
        <w:t> </w:t>
      </w:r>
      <w:r>
        <w:rPr>
          <w:color w:val="231F20"/>
          <w:w w:val="110"/>
        </w:rPr>
        <w:t>of</w:t>
      </w:r>
      <w:r>
        <w:rPr>
          <w:color w:val="231F20"/>
          <w:spacing w:val="-1"/>
          <w:w w:val="110"/>
        </w:rPr>
        <w:t> </w:t>
      </w:r>
      <w:r>
        <w:rPr>
          <w:color w:val="231F20"/>
          <w:w w:val="110"/>
        </w:rPr>
        <w:t>this</w:t>
      </w:r>
      <w:r>
        <w:rPr>
          <w:color w:val="231F20"/>
          <w:spacing w:val="-1"/>
          <w:w w:val="110"/>
        </w:rPr>
        <w:t> </w:t>
      </w:r>
      <w:r>
        <w:rPr>
          <w:color w:val="231F20"/>
          <w:w w:val="110"/>
        </w:rPr>
        <w:t>Report</w:t>
      </w:r>
      <w:r>
        <w:rPr>
          <w:color w:val="231F20"/>
          <w:spacing w:val="-1"/>
          <w:w w:val="110"/>
        </w:rPr>
        <w:t> </w:t>
      </w:r>
      <w:r>
        <w:rPr>
          <w:color w:val="231F20"/>
          <w:w w:val="110"/>
        </w:rPr>
        <w:t>is</w:t>
      </w:r>
      <w:r>
        <w:rPr>
          <w:color w:val="231F20"/>
          <w:spacing w:val="-1"/>
          <w:w w:val="110"/>
        </w:rPr>
        <w:t> </w:t>
      </w:r>
      <w:r>
        <w:rPr>
          <w:color w:val="231F20"/>
          <w:w w:val="110"/>
        </w:rPr>
        <w:t>set</w:t>
      </w:r>
      <w:r>
        <w:rPr>
          <w:color w:val="231F20"/>
          <w:spacing w:val="-1"/>
          <w:w w:val="110"/>
        </w:rPr>
        <w:t> </w:t>
      </w:r>
      <w:r>
        <w:rPr>
          <w:color w:val="231F20"/>
          <w:w w:val="110"/>
        </w:rPr>
        <w:t>out</w:t>
      </w:r>
      <w:r>
        <w:rPr>
          <w:color w:val="231F20"/>
          <w:spacing w:val="-1"/>
          <w:w w:val="110"/>
        </w:rPr>
        <w:t> </w:t>
      </w:r>
      <w:r>
        <w:rPr>
          <w:color w:val="231F20"/>
          <w:w w:val="110"/>
        </w:rPr>
        <w:t>as </w:t>
      </w:r>
      <w:r>
        <w:rPr>
          <w:color w:val="231F20"/>
          <w:spacing w:val="-2"/>
          <w:w w:val="110"/>
        </w:rPr>
        <w:t>follows:</w:t>
      </w:r>
    </w:p>
    <w:p>
      <w:pPr>
        <w:pStyle w:val="BodyText"/>
        <w:spacing w:line="283" w:lineRule="auto" w:before="40"/>
        <w:ind w:left="160" w:right="3752"/>
      </w:pPr>
      <w:r>
        <w:rPr>
          <w:rFonts w:ascii="Trebuchet MS"/>
          <w:b/>
          <w:color w:val="231F20"/>
          <w:w w:val="110"/>
        </w:rPr>
        <w:t>Part</w:t>
      </w:r>
      <w:r>
        <w:rPr>
          <w:rFonts w:ascii="Trebuchet MS"/>
          <w:b/>
          <w:color w:val="231F20"/>
          <w:spacing w:val="-15"/>
          <w:w w:val="110"/>
        </w:rPr>
        <w:t> </w:t>
      </w:r>
      <w:r>
        <w:rPr>
          <w:rFonts w:ascii="Trebuchet MS"/>
          <w:b/>
          <w:color w:val="231F20"/>
          <w:w w:val="110"/>
        </w:rPr>
        <w:t>2</w:t>
      </w:r>
      <w:r>
        <w:rPr>
          <w:rFonts w:ascii="Trebuchet MS"/>
          <w:b/>
          <w:color w:val="231F20"/>
          <w:spacing w:val="-15"/>
          <w:w w:val="110"/>
        </w:rPr>
        <w:t> </w:t>
      </w:r>
      <w:r>
        <w:rPr>
          <w:color w:val="231F20"/>
          <w:w w:val="110"/>
        </w:rPr>
        <w:t>establishes</w:t>
      </w:r>
      <w:r>
        <w:rPr>
          <w:color w:val="231F20"/>
          <w:spacing w:val="-11"/>
          <w:w w:val="110"/>
        </w:rPr>
        <w:t> </w:t>
      </w:r>
      <w:r>
        <w:rPr>
          <w:color w:val="231F20"/>
          <w:w w:val="110"/>
        </w:rPr>
        <w:t>the</w:t>
      </w:r>
      <w:r>
        <w:rPr>
          <w:color w:val="231F20"/>
          <w:spacing w:val="-4"/>
          <w:w w:val="110"/>
        </w:rPr>
        <w:t> </w:t>
      </w:r>
      <w:r>
        <w:rPr>
          <w:color w:val="231F20"/>
          <w:w w:val="110"/>
        </w:rPr>
        <w:t>research</w:t>
      </w:r>
      <w:r>
        <w:rPr>
          <w:color w:val="231F20"/>
          <w:spacing w:val="-4"/>
          <w:w w:val="110"/>
        </w:rPr>
        <w:t> </w:t>
      </w:r>
      <w:r>
        <w:rPr>
          <w:color w:val="231F20"/>
          <w:w w:val="110"/>
        </w:rPr>
        <w:t>methods,</w:t>
      </w:r>
      <w:r>
        <w:rPr>
          <w:color w:val="231F20"/>
          <w:spacing w:val="-4"/>
          <w:w w:val="110"/>
        </w:rPr>
        <w:t> </w:t>
      </w:r>
      <w:r>
        <w:rPr>
          <w:color w:val="231F20"/>
          <w:w w:val="110"/>
        </w:rPr>
        <w:t>fieldwork</w:t>
      </w:r>
      <w:r>
        <w:rPr>
          <w:color w:val="231F20"/>
          <w:spacing w:val="-4"/>
          <w:w w:val="110"/>
        </w:rPr>
        <w:t> </w:t>
      </w:r>
      <w:r>
        <w:rPr>
          <w:color w:val="231F20"/>
          <w:w w:val="110"/>
        </w:rPr>
        <w:t>and</w:t>
      </w:r>
      <w:r>
        <w:rPr>
          <w:color w:val="231F20"/>
          <w:spacing w:val="-4"/>
          <w:w w:val="110"/>
        </w:rPr>
        <w:t> </w:t>
      </w:r>
      <w:r>
        <w:rPr>
          <w:color w:val="231F20"/>
          <w:w w:val="110"/>
        </w:rPr>
        <w:t>data</w:t>
      </w:r>
      <w:r>
        <w:rPr>
          <w:color w:val="231F20"/>
          <w:spacing w:val="-4"/>
          <w:w w:val="110"/>
        </w:rPr>
        <w:t> </w:t>
      </w:r>
      <w:r>
        <w:rPr>
          <w:color w:val="231F20"/>
          <w:w w:val="110"/>
        </w:rPr>
        <w:t>analysis</w:t>
      </w:r>
      <w:r>
        <w:rPr>
          <w:color w:val="231F20"/>
          <w:spacing w:val="-4"/>
          <w:w w:val="110"/>
        </w:rPr>
        <w:t> </w:t>
      </w:r>
      <w:r>
        <w:rPr>
          <w:color w:val="231F20"/>
          <w:w w:val="110"/>
        </w:rPr>
        <w:t>approaches</w:t>
      </w:r>
      <w:r>
        <w:rPr>
          <w:color w:val="231F20"/>
          <w:spacing w:val="-4"/>
          <w:w w:val="110"/>
        </w:rPr>
        <w:t> </w:t>
      </w:r>
      <w:r>
        <w:rPr>
          <w:color w:val="231F20"/>
          <w:w w:val="110"/>
        </w:rPr>
        <w:t>taken in the research and is supported by fieldwork materials at Appendix A;</w:t>
      </w:r>
    </w:p>
    <w:p>
      <w:pPr>
        <w:pStyle w:val="BodyText"/>
        <w:spacing w:line="283" w:lineRule="auto" w:before="2"/>
        <w:ind w:left="160" w:right="3557"/>
      </w:pPr>
      <w:r>
        <w:rPr>
          <w:rFonts w:ascii="Trebuchet MS"/>
          <w:b/>
          <w:color w:val="231F20"/>
          <w:w w:val="110"/>
        </w:rPr>
        <w:t>Part</w:t>
      </w:r>
      <w:r>
        <w:rPr>
          <w:rFonts w:ascii="Trebuchet MS"/>
          <w:b/>
          <w:color w:val="231F20"/>
          <w:spacing w:val="-15"/>
          <w:w w:val="110"/>
        </w:rPr>
        <w:t> </w:t>
      </w:r>
      <w:r>
        <w:rPr>
          <w:rFonts w:ascii="Trebuchet MS"/>
          <w:b/>
          <w:color w:val="231F20"/>
          <w:w w:val="110"/>
        </w:rPr>
        <w:t>3</w:t>
      </w:r>
      <w:r>
        <w:rPr>
          <w:rFonts w:ascii="Trebuchet MS"/>
          <w:b/>
          <w:color w:val="231F20"/>
          <w:spacing w:val="-15"/>
          <w:w w:val="110"/>
        </w:rPr>
        <w:t> </w:t>
      </w:r>
      <w:r>
        <w:rPr>
          <w:color w:val="231F20"/>
          <w:w w:val="110"/>
        </w:rPr>
        <w:t>examines</w:t>
      </w:r>
      <w:r>
        <w:rPr>
          <w:color w:val="231F20"/>
          <w:spacing w:val="-12"/>
          <w:w w:val="110"/>
        </w:rPr>
        <w:t> </w:t>
      </w:r>
      <w:r>
        <w:rPr>
          <w:color w:val="231F20"/>
          <w:w w:val="110"/>
        </w:rPr>
        <w:t>the</w:t>
      </w:r>
      <w:r>
        <w:rPr>
          <w:color w:val="231F20"/>
          <w:spacing w:val="-11"/>
          <w:w w:val="110"/>
        </w:rPr>
        <w:t> </w:t>
      </w:r>
      <w:r>
        <w:rPr>
          <w:color w:val="231F20"/>
          <w:w w:val="110"/>
        </w:rPr>
        <w:t>current</w:t>
      </w:r>
      <w:r>
        <w:rPr>
          <w:color w:val="231F20"/>
          <w:spacing w:val="-11"/>
          <w:w w:val="110"/>
        </w:rPr>
        <w:t> </w:t>
      </w:r>
      <w:r>
        <w:rPr>
          <w:color w:val="231F20"/>
          <w:w w:val="110"/>
        </w:rPr>
        <w:t>private</w:t>
      </w:r>
      <w:r>
        <w:rPr>
          <w:color w:val="231F20"/>
          <w:spacing w:val="-11"/>
          <w:w w:val="110"/>
        </w:rPr>
        <w:t> </w:t>
      </w:r>
      <w:r>
        <w:rPr>
          <w:color w:val="231F20"/>
          <w:w w:val="110"/>
        </w:rPr>
        <w:t>rental</w:t>
      </w:r>
      <w:r>
        <w:rPr>
          <w:color w:val="231F20"/>
          <w:spacing w:val="-11"/>
          <w:w w:val="110"/>
        </w:rPr>
        <w:t> </w:t>
      </w:r>
      <w:r>
        <w:rPr>
          <w:color w:val="231F20"/>
          <w:w w:val="110"/>
        </w:rPr>
        <w:t>context</w:t>
      </w:r>
      <w:r>
        <w:rPr>
          <w:color w:val="231F20"/>
          <w:spacing w:val="-8"/>
          <w:w w:val="110"/>
        </w:rPr>
        <w:t> </w:t>
      </w:r>
      <w:r>
        <w:rPr>
          <w:color w:val="231F20"/>
          <w:w w:val="110"/>
        </w:rPr>
        <w:t>in</w:t>
      </w:r>
      <w:r>
        <w:rPr>
          <w:color w:val="231F20"/>
          <w:spacing w:val="-8"/>
          <w:w w:val="110"/>
        </w:rPr>
        <w:t> </w:t>
      </w:r>
      <w:r>
        <w:rPr>
          <w:color w:val="231F20"/>
          <w:w w:val="110"/>
        </w:rPr>
        <w:t>Victoria</w:t>
      </w:r>
      <w:r>
        <w:rPr>
          <w:color w:val="231F20"/>
          <w:spacing w:val="-8"/>
          <w:w w:val="110"/>
        </w:rPr>
        <w:t> </w:t>
      </w:r>
      <w:r>
        <w:rPr>
          <w:color w:val="231F20"/>
          <w:w w:val="110"/>
        </w:rPr>
        <w:t>and</w:t>
      </w:r>
      <w:r>
        <w:rPr>
          <w:color w:val="231F20"/>
          <w:spacing w:val="-8"/>
          <w:w w:val="110"/>
        </w:rPr>
        <w:t> </w:t>
      </w:r>
      <w:r>
        <w:rPr>
          <w:color w:val="231F20"/>
          <w:w w:val="110"/>
        </w:rPr>
        <w:t>identifies</w:t>
      </w:r>
      <w:r>
        <w:rPr>
          <w:color w:val="231F20"/>
          <w:spacing w:val="-8"/>
          <w:w w:val="110"/>
        </w:rPr>
        <w:t> </w:t>
      </w:r>
      <w:r>
        <w:rPr>
          <w:color w:val="231F20"/>
          <w:w w:val="110"/>
        </w:rPr>
        <w:t>relevant</w:t>
      </w:r>
      <w:r>
        <w:rPr>
          <w:color w:val="231F20"/>
          <w:spacing w:val="-8"/>
          <w:w w:val="110"/>
        </w:rPr>
        <w:t> </w:t>
      </w:r>
      <w:r>
        <w:rPr>
          <w:color w:val="231F20"/>
          <w:w w:val="110"/>
        </w:rPr>
        <w:t>recent policies and policy directions geared to supporting Aboriginal housing pathways, including select national and international examples;</w:t>
      </w:r>
    </w:p>
    <w:p>
      <w:pPr>
        <w:pStyle w:val="BodyText"/>
        <w:spacing w:line="283" w:lineRule="auto" w:before="2"/>
        <w:ind w:left="160" w:right="3752"/>
      </w:pPr>
      <w:r>
        <w:rPr>
          <w:rFonts w:ascii="Trebuchet MS"/>
          <w:b/>
          <w:color w:val="231F20"/>
          <w:w w:val="110"/>
        </w:rPr>
        <w:t>Part</w:t>
      </w:r>
      <w:r>
        <w:rPr>
          <w:rFonts w:ascii="Trebuchet MS"/>
          <w:b/>
          <w:color w:val="231F20"/>
          <w:spacing w:val="-15"/>
          <w:w w:val="110"/>
        </w:rPr>
        <w:t> </w:t>
      </w:r>
      <w:r>
        <w:rPr>
          <w:rFonts w:ascii="Trebuchet MS"/>
          <w:b/>
          <w:color w:val="231F20"/>
          <w:w w:val="110"/>
        </w:rPr>
        <w:t>4</w:t>
      </w:r>
      <w:r>
        <w:rPr>
          <w:rFonts w:ascii="Trebuchet MS"/>
          <w:b/>
          <w:color w:val="231F20"/>
          <w:spacing w:val="-15"/>
          <w:w w:val="110"/>
        </w:rPr>
        <w:t> </w:t>
      </w:r>
      <w:r>
        <w:rPr>
          <w:color w:val="231F20"/>
          <w:w w:val="110"/>
        </w:rPr>
        <w:t>provides</w:t>
      </w:r>
      <w:r>
        <w:rPr>
          <w:color w:val="231F20"/>
          <w:spacing w:val="-12"/>
          <w:w w:val="110"/>
        </w:rPr>
        <w:t> </w:t>
      </w:r>
      <w:r>
        <w:rPr>
          <w:color w:val="231F20"/>
          <w:w w:val="110"/>
        </w:rPr>
        <w:t>an</w:t>
      </w:r>
      <w:r>
        <w:rPr>
          <w:color w:val="231F20"/>
          <w:spacing w:val="-7"/>
          <w:w w:val="110"/>
        </w:rPr>
        <w:t> </w:t>
      </w:r>
      <w:r>
        <w:rPr>
          <w:color w:val="231F20"/>
          <w:w w:val="110"/>
        </w:rPr>
        <w:t>overview</w:t>
      </w:r>
      <w:r>
        <w:rPr>
          <w:color w:val="231F20"/>
          <w:spacing w:val="-5"/>
          <w:w w:val="110"/>
        </w:rPr>
        <w:t> </w:t>
      </w:r>
      <w:r>
        <w:rPr>
          <w:color w:val="231F20"/>
          <w:w w:val="110"/>
        </w:rPr>
        <w:t>of</w:t>
      </w:r>
      <w:r>
        <w:rPr>
          <w:color w:val="231F20"/>
          <w:spacing w:val="-5"/>
          <w:w w:val="110"/>
        </w:rPr>
        <w:t> </w:t>
      </w:r>
      <w:r>
        <w:rPr>
          <w:color w:val="231F20"/>
          <w:w w:val="110"/>
        </w:rPr>
        <w:t>existing</w:t>
      </w:r>
      <w:r>
        <w:rPr>
          <w:color w:val="231F20"/>
          <w:spacing w:val="-5"/>
          <w:w w:val="110"/>
        </w:rPr>
        <w:t> </w:t>
      </w:r>
      <w:r>
        <w:rPr>
          <w:color w:val="231F20"/>
          <w:w w:val="110"/>
        </w:rPr>
        <w:t>literature</w:t>
      </w:r>
      <w:r>
        <w:rPr>
          <w:color w:val="231F20"/>
          <w:spacing w:val="-5"/>
          <w:w w:val="110"/>
        </w:rPr>
        <w:t> </w:t>
      </w:r>
      <w:r>
        <w:rPr>
          <w:color w:val="231F20"/>
          <w:w w:val="110"/>
        </w:rPr>
        <w:t>focused</w:t>
      </w:r>
      <w:r>
        <w:rPr>
          <w:color w:val="231F20"/>
          <w:spacing w:val="-5"/>
          <w:w w:val="110"/>
        </w:rPr>
        <w:t> </w:t>
      </w:r>
      <w:r>
        <w:rPr>
          <w:color w:val="231F20"/>
          <w:w w:val="110"/>
        </w:rPr>
        <w:t>on</w:t>
      </w:r>
      <w:r>
        <w:rPr>
          <w:color w:val="231F20"/>
          <w:spacing w:val="-5"/>
          <w:w w:val="110"/>
        </w:rPr>
        <w:t> </w:t>
      </w:r>
      <w:r>
        <w:rPr>
          <w:color w:val="231F20"/>
          <w:w w:val="110"/>
        </w:rPr>
        <w:t>access</w:t>
      </w:r>
      <w:r>
        <w:rPr>
          <w:color w:val="231F20"/>
          <w:spacing w:val="-5"/>
          <w:w w:val="110"/>
        </w:rPr>
        <w:t> </w:t>
      </w:r>
      <w:r>
        <w:rPr>
          <w:color w:val="231F20"/>
          <w:w w:val="110"/>
        </w:rPr>
        <w:t>barriers</w:t>
      </w:r>
      <w:r>
        <w:rPr>
          <w:color w:val="231F20"/>
          <w:spacing w:val="-5"/>
          <w:w w:val="110"/>
        </w:rPr>
        <w:t> </w:t>
      </w:r>
      <w:r>
        <w:rPr>
          <w:color w:val="231F20"/>
          <w:w w:val="110"/>
        </w:rPr>
        <w:t>to</w:t>
      </w:r>
      <w:r>
        <w:rPr>
          <w:color w:val="231F20"/>
          <w:spacing w:val="-5"/>
          <w:w w:val="110"/>
        </w:rPr>
        <w:t> </w:t>
      </w:r>
      <w:r>
        <w:rPr>
          <w:color w:val="231F20"/>
          <w:w w:val="110"/>
        </w:rPr>
        <w:t>renting and rental discrimination, drawing from both Australiana and international literature; </w:t>
      </w:r>
      <w:r>
        <w:rPr>
          <w:rFonts w:ascii="Trebuchet MS"/>
          <w:b/>
          <w:color w:val="231F20"/>
          <w:w w:val="110"/>
        </w:rPr>
        <w:t>Part</w:t>
      </w:r>
      <w:r>
        <w:rPr>
          <w:rFonts w:ascii="Trebuchet MS"/>
          <w:b/>
          <w:color w:val="231F20"/>
          <w:spacing w:val="-12"/>
          <w:w w:val="110"/>
        </w:rPr>
        <w:t> </w:t>
      </w:r>
      <w:r>
        <w:rPr>
          <w:rFonts w:ascii="Trebuchet MS"/>
          <w:b/>
          <w:color w:val="231F20"/>
          <w:w w:val="110"/>
        </w:rPr>
        <w:t>5</w:t>
      </w:r>
      <w:r>
        <w:rPr>
          <w:rFonts w:ascii="Trebuchet MS"/>
          <w:b/>
          <w:color w:val="231F20"/>
          <w:spacing w:val="-12"/>
          <w:w w:val="110"/>
        </w:rPr>
        <w:t> </w:t>
      </w:r>
      <w:r>
        <w:rPr>
          <w:color w:val="231F20"/>
          <w:w w:val="110"/>
        </w:rPr>
        <w:t>is the first of two dedicated chapters in which original thematic analysis of the voices, viewpoints and experiences gathered in original fieldwork for this research</w:t>
      </w:r>
    </w:p>
    <w:p>
      <w:pPr>
        <w:pStyle w:val="BodyText"/>
        <w:spacing w:before="3"/>
        <w:ind w:left="160"/>
      </w:pPr>
      <w:r>
        <w:rPr>
          <w:color w:val="231F20"/>
          <w:w w:val="110"/>
        </w:rPr>
        <w:t>are presented. This part focuses on barriers, impacts and </w:t>
      </w:r>
      <w:r>
        <w:rPr>
          <w:color w:val="231F20"/>
          <w:spacing w:val="-2"/>
          <w:w w:val="110"/>
        </w:rPr>
        <w:t>experiences;</w:t>
      </w:r>
    </w:p>
    <w:p>
      <w:pPr>
        <w:pStyle w:val="BodyText"/>
        <w:spacing w:line="283" w:lineRule="auto" w:before="40"/>
        <w:ind w:left="160" w:right="4267"/>
      </w:pPr>
      <w:r>
        <w:rPr>
          <w:rFonts w:ascii="Trebuchet MS"/>
          <w:b/>
          <w:color w:val="231F20"/>
          <w:w w:val="110"/>
        </w:rPr>
        <w:t>Part</w:t>
      </w:r>
      <w:r>
        <w:rPr>
          <w:rFonts w:ascii="Trebuchet MS"/>
          <w:b/>
          <w:color w:val="231F20"/>
          <w:spacing w:val="-12"/>
          <w:w w:val="110"/>
        </w:rPr>
        <w:t> </w:t>
      </w:r>
      <w:r>
        <w:rPr>
          <w:rFonts w:ascii="Trebuchet MS"/>
          <w:b/>
          <w:color w:val="231F20"/>
          <w:w w:val="110"/>
        </w:rPr>
        <w:t>6</w:t>
      </w:r>
      <w:r>
        <w:rPr>
          <w:rFonts w:ascii="Trebuchet MS"/>
          <w:b/>
          <w:color w:val="231F20"/>
          <w:spacing w:val="-12"/>
          <w:w w:val="110"/>
        </w:rPr>
        <w:t> </w:t>
      </w:r>
      <w:r>
        <w:rPr>
          <w:color w:val="231F20"/>
          <w:w w:val="110"/>
        </w:rPr>
        <w:t>is the second chapter analysing the voices, viewpoints and experiences of participants to the research. This part focuses on solutions and opportunities; </w:t>
      </w:r>
      <w:r>
        <w:rPr>
          <w:rFonts w:ascii="Trebuchet MS"/>
          <w:b/>
          <w:color w:val="231F20"/>
          <w:w w:val="110"/>
        </w:rPr>
        <w:t>Part</w:t>
      </w:r>
      <w:r>
        <w:rPr>
          <w:rFonts w:ascii="Trebuchet MS"/>
          <w:b/>
          <w:color w:val="231F20"/>
          <w:spacing w:val="-15"/>
          <w:w w:val="110"/>
        </w:rPr>
        <w:t> </w:t>
      </w:r>
      <w:r>
        <w:rPr>
          <w:rFonts w:ascii="Trebuchet MS"/>
          <w:b/>
          <w:color w:val="231F20"/>
          <w:w w:val="110"/>
        </w:rPr>
        <w:t>7</w:t>
      </w:r>
      <w:r>
        <w:rPr>
          <w:rFonts w:ascii="Trebuchet MS"/>
          <w:b/>
          <w:color w:val="231F20"/>
          <w:spacing w:val="-15"/>
          <w:w w:val="110"/>
        </w:rPr>
        <w:t> </w:t>
      </w:r>
      <w:r>
        <w:rPr>
          <w:color w:val="231F20"/>
          <w:w w:val="110"/>
        </w:rPr>
        <w:t>concludes</w:t>
      </w:r>
      <w:r>
        <w:rPr>
          <w:color w:val="231F20"/>
          <w:spacing w:val="-3"/>
          <w:w w:val="110"/>
        </w:rPr>
        <w:t> </w:t>
      </w:r>
      <w:r>
        <w:rPr>
          <w:color w:val="231F20"/>
          <w:w w:val="110"/>
        </w:rPr>
        <w:t>the</w:t>
      </w:r>
      <w:r>
        <w:rPr>
          <w:color w:val="231F20"/>
          <w:spacing w:val="-1"/>
          <w:w w:val="110"/>
        </w:rPr>
        <w:t> </w:t>
      </w:r>
      <w:r>
        <w:rPr>
          <w:color w:val="231F20"/>
          <w:w w:val="110"/>
        </w:rPr>
        <w:t>research</w:t>
      </w:r>
      <w:r>
        <w:rPr>
          <w:color w:val="231F20"/>
          <w:spacing w:val="-1"/>
          <w:w w:val="110"/>
        </w:rPr>
        <w:t> </w:t>
      </w:r>
      <w:r>
        <w:rPr>
          <w:color w:val="231F20"/>
          <w:w w:val="110"/>
        </w:rPr>
        <w:t>by</w:t>
      </w:r>
      <w:r>
        <w:rPr>
          <w:color w:val="231F20"/>
          <w:spacing w:val="-1"/>
          <w:w w:val="110"/>
        </w:rPr>
        <w:t> </w:t>
      </w:r>
      <w:r>
        <w:rPr>
          <w:color w:val="231F20"/>
          <w:w w:val="110"/>
        </w:rPr>
        <w:t>summarising</w:t>
      </w:r>
      <w:r>
        <w:rPr>
          <w:color w:val="231F20"/>
          <w:spacing w:val="-1"/>
          <w:w w:val="110"/>
        </w:rPr>
        <w:t> </w:t>
      </w:r>
      <w:r>
        <w:rPr>
          <w:color w:val="231F20"/>
          <w:w w:val="110"/>
        </w:rPr>
        <w:t>the</w:t>
      </w:r>
      <w:r>
        <w:rPr>
          <w:color w:val="231F20"/>
          <w:spacing w:val="-1"/>
          <w:w w:val="110"/>
        </w:rPr>
        <w:t> </w:t>
      </w:r>
      <w:r>
        <w:rPr>
          <w:color w:val="231F20"/>
          <w:w w:val="110"/>
        </w:rPr>
        <w:t>research</w:t>
      </w:r>
      <w:r>
        <w:rPr>
          <w:color w:val="231F20"/>
          <w:spacing w:val="-1"/>
          <w:w w:val="110"/>
        </w:rPr>
        <w:t> </w:t>
      </w:r>
      <w:r>
        <w:rPr>
          <w:color w:val="231F20"/>
          <w:w w:val="110"/>
        </w:rPr>
        <w:t>findings</w:t>
      </w:r>
      <w:r>
        <w:rPr>
          <w:color w:val="231F20"/>
          <w:spacing w:val="-1"/>
          <w:w w:val="110"/>
        </w:rPr>
        <w:t> </w:t>
      </w:r>
      <w:r>
        <w:rPr>
          <w:color w:val="231F20"/>
          <w:w w:val="110"/>
        </w:rPr>
        <w:t>and</w:t>
      </w:r>
      <w:r>
        <w:rPr>
          <w:color w:val="231F20"/>
          <w:spacing w:val="-1"/>
          <w:w w:val="110"/>
        </w:rPr>
        <w:t> </w:t>
      </w:r>
      <w:r>
        <w:rPr>
          <w:color w:val="231F20"/>
          <w:w w:val="110"/>
        </w:rPr>
        <w:t>pointing to key directions.</w:t>
      </w:r>
    </w:p>
    <w:p>
      <w:pPr>
        <w:pStyle w:val="BodyText"/>
        <w:spacing w:line="283" w:lineRule="auto" w:before="3"/>
        <w:ind w:left="160" w:right="4292"/>
      </w:pPr>
      <w:r>
        <w:rPr>
          <w:color w:val="231F20"/>
          <w:w w:val="110"/>
        </w:rPr>
        <w:t>Parts 1–7 of the Report are supported by a </w:t>
      </w:r>
      <w:r>
        <w:rPr>
          <w:rFonts w:ascii="Arial" w:hAnsi="Arial"/>
          <w:b/>
          <w:color w:val="231F20"/>
          <w:w w:val="110"/>
        </w:rPr>
        <w:t>Reference</w:t>
      </w:r>
      <w:r>
        <w:rPr>
          <w:rFonts w:ascii="Arial" w:hAnsi="Arial"/>
          <w:b/>
          <w:color w:val="231F20"/>
          <w:spacing w:val="-10"/>
          <w:w w:val="110"/>
        </w:rPr>
        <w:t> </w:t>
      </w:r>
      <w:r>
        <w:rPr>
          <w:rFonts w:ascii="Arial" w:hAnsi="Arial"/>
          <w:b/>
          <w:color w:val="231F20"/>
          <w:w w:val="110"/>
        </w:rPr>
        <w:t>list</w:t>
      </w:r>
      <w:r>
        <w:rPr>
          <w:rFonts w:ascii="Arial" w:hAnsi="Arial"/>
          <w:b/>
          <w:color w:val="231F20"/>
          <w:spacing w:val="-9"/>
          <w:w w:val="110"/>
        </w:rPr>
        <w:t> </w:t>
      </w:r>
      <w:r>
        <w:rPr>
          <w:color w:val="231F20"/>
          <w:w w:val="110"/>
        </w:rPr>
        <w:t>of references used in the Report and Appendices related to background contextual analysis of Census data,</w:t>
      </w:r>
      <w:r>
        <w:rPr>
          <w:color w:val="231F20"/>
          <w:spacing w:val="-4"/>
          <w:w w:val="110"/>
        </w:rPr>
        <w:t> </w:t>
      </w:r>
      <w:r>
        <w:rPr>
          <w:color w:val="231F20"/>
          <w:w w:val="110"/>
        </w:rPr>
        <w:t>fieldwork</w:t>
      </w:r>
      <w:r>
        <w:rPr>
          <w:color w:val="231F20"/>
          <w:spacing w:val="-4"/>
          <w:w w:val="110"/>
        </w:rPr>
        <w:t> </w:t>
      </w:r>
      <w:r>
        <w:rPr>
          <w:color w:val="231F20"/>
          <w:w w:val="110"/>
        </w:rPr>
        <w:t>tools</w:t>
      </w:r>
      <w:r>
        <w:rPr>
          <w:color w:val="231F20"/>
          <w:spacing w:val="-4"/>
          <w:w w:val="110"/>
        </w:rPr>
        <w:t> </w:t>
      </w:r>
      <w:r>
        <w:rPr>
          <w:color w:val="231F20"/>
          <w:w w:val="110"/>
        </w:rPr>
        <w:t>and</w:t>
      </w:r>
      <w:r>
        <w:rPr>
          <w:color w:val="231F20"/>
          <w:spacing w:val="-4"/>
          <w:w w:val="110"/>
        </w:rPr>
        <w:t> </w:t>
      </w:r>
      <w:r>
        <w:rPr>
          <w:color w:val="231F20"/>
          <w:w w:val="110"/>
        </w:rPr>
        <w:t>summaries</w:t>
      </w:r>
      <w:r>
        <w:rPr>
          <w:color w:val="231F20"/>
          <w:spacing w:val="-4"/>
          <w:w w:val="110"/>
        </w:rPr>
        <w:t> </w:t>
      </w:r>
      <w:r>
        <w:rPr>
          <w:color w:val="231F20"/>
          <w:w w:val="110"/>
        </w:rPr>
        <w:t>associated</w:t>
      </w:r>
      <w:r>
        <w:rPr>
          <w:color w:val="231F20"/>
          <w:spacing w:val="-4"/>
          <w:w w:val="110"/>
        </w:rPr>
        <w:t> </w:t>
      </w:r>
      <w:r>
        <w:rPr>
          <w:color w:val="231F20"/>
          <w:w w:val="110"/>
        </w:rPr>
        <w:t>with</w:t>
      </w:r>
      <w:r>
        <w:rPr>
          <w:color w:val="231F20"/>
          <w:spacing w:val="-4"/>
          <w:w w:val="110"/>
        </w:rPr>
        <w:t> </w:t>
      </w:r>
      <w:r>
        <w:rPr>
          <w:color w:val="231F20"/>
          <w:w w:val="110"/>
        </w:rPr>
        <w:t>the</w:t>
      </w:r>
      <w:r>
        <w:rPr>
          <w:color w:val="231F20"/>
          <w:spacing w:val="-4"/>
          <w:w w:val="110"/>
        </w:rPr>
        <w:t> </w:t>
      </w:r>
      <w:r>
        <w:rPr>
          <w:color w:val="231F20"/>
          <w:w w:val="110"/>
        </w:rPr>
        <w:t>conduct</w:t>
      </w:r>
      <w:r>
        <w:rPr>
          <w:color w:val="231F20"/>
          <w:spacing w:val="-4"/>
          <w:w w:val="110"/>
        </w:rPr>
        <w:t> </w:t>
      </w:r>
      <w:r>
        <w:rPr>
          <w:color w:val="231F20"/>
          <w:w w:val="110"/>
        </w:rPr>
        <w:t>of</w:t>
      </w:r>
      <w:r>
        <w:rPr>
          <w:color w:val="231F20"/>
          <w:spacing w:val="-4"/>
          <w:w w:val="110"/>
        </w:rPr>
        <w:t> </w:t>
      </w:r>
      <w:r>
        <w:rPr>
          <w:color w:val="231F20"/>
          <w:w w:val="110"/>
        </w:rPr>
        <w:t>this</w:t>
      </w:r>
      <w:r>
        <w:rPr>
          <w:color w:val="231F20"/>
          <w:spacing w:val="-4"/>
          <w:w w:val="110"/>
        </w:rPr>
        <w:t> </w:t>
      </w:r>
      <w:r>
        <w:rPr>
          <w:color w:val="231F20"/>
          <w:w w:val="110"/>
        </w:rPr>
        <w:t>research.</w:t>
      </w:r>
    </w:p>
    <w:p>
      <w:pPr>
        <w:spacing w:after="0" w:line="283" w:lineRule="auto"/>
        <w:sectPr>
          <w:pgSz w:w="11910" w:h="16840"/>
          <w:pgMar w:header="998" w:footer="876" w:top="1280" w:bottom="1060" w:left="880" w:right="0"/>
        </w:sectPr>
      </w:pPr>
    </w:p>
    <w:p>
      <w:pPr>
        <w:pStyle w:val="BodyText"/>
        <w:spacing w:before="10"/>
        <w:rPr>
          <w:sz w:val="19"/>
        </w:rPr>
      </w:pPr>
      <w:r>
        <w:rPr/>
        <w:pict>
          <v:shape style="position:absolute;margin-left:52pt;margin-top:788.067749pt;width:193.05pt;height:8.2pt;mso-position-horizontal-relative:page;mso-position-vertical-relative:page;z-index:-25730560" type="#_x0000_t202" id="docshape40" filled="false" stroked="false">
            <v:textbox inset="0,0,0,0">
              <w:txbxContent>
                <w:p>
                  <w:pPr>
                    <w:spacing w:before="14"/>
                    <w:ind w:left="0" w:right="0" w:firstLine="0"/>
                    <w:jc w:val="left"/>
                    <w:rPr>
                      <w:sz w:val="12"/>
                    </w:rPr>
                  </w:pPr>
                  <w:r>
                    <w:rPr>
                      <w:rFonts w:ascii="Arial"/>
                      <w:b/>
                      <w:color w:val="231F20"/>
                      <w:w w:val="110"/>
                      <w:sz w:val="12"/>
                    </w:rPr>
                    <w:t>20</w:t>
                  </w:r>
                  <w:r>
                    <w:rPr>
                      <w:rFonts w:ascii="Arial"/>
                      <w:b/>
                      <w:color w:val="231F20"/>
                      <w:spacing w:val="-10"/>
                      <w:w w:val="110"/>
                      <w:sz w:val="12"/>
                    </w:rPr>
                    <w:t> </w:t>
                  </w:r>
                  <w:r>
                    <w:rPr>
                      <w:color w:val="231F20"/>
                      <w:w w:val="110"/>
                      <w:sz w:val="12"/>
                    </w:rPr>
                    <w:t>|</w:t>
                  </w:r>
                  <w:r>
                    <w:rPr>
                      <w:color w:val="231F20"/>
                      <w:spacing w:val="-1"/>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1"/>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1"/>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1"/>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1"/>
                      <w:w w:val="110"/>
                      <w:sz w:val="12"/>
                    </w:rPr>
                    <w:t> </w:t>
                  </w:r>
                  <w:r>
                    <w:rPr>
                      <w:color w:val="231F20"/>
                      <w:spacing w:val="-2"/>
                      <w:w w:val="110"/>
                      <w:sz w:val="12"/>
                    </w:rPr>
                    <w:t>Technology</w:t>
                  </w:r>
                </w:p>
              </w:txbxContent>
            </v:textbox>
            <w10:wrap type="none"/>
          </v:shape>
        </w:pict>
      </w:r>
      <w:r>
        <w:rPr/>
        <w:pict>
          <v:group style="position:absolute;margin-left:0pt;margin-top:.000015pt;width:595.3pt;height:841.9pt;mso-position-horizontal-relative:page;mso-position-vertical-relative:page;z-index:-25730048" id="docshapegroup41" coordorigin="0,0" coordsize="11906,16838">
            <v:shape style="position:absolute;left:0;top:0;width:11906;height:16838" type="#_x0000_t75" id="docshape42" stroked="false">
              <v:imagedata r:id="rId30" o:title=""/>
            </v:shape>
            <v:rect style="position:absolute;left:3561;top:2080;width:8345;height:1530" id="docshape43" filled="true" fillcolor="#ffffff" stroked="false">
              <v:fill type="solid"/>
            </v:rect>
            <w10:wrap type="none"/>
          </v:group>
        </w:pict>
      </w:r>
    </w:p>
    <w:p>
      <w:pPr>
        <w:pStyle w:val="Heading1"/>
        <w:spacing w:line="235" w:lineRule="auto"/>
      </w:pPr>
      <w:bookmarkStart w:name="_TOC_250050" w:id="12"/>
      <w:r>
        <w:rPr>
          <w:color w:val="130C0E"/>
        </w:rPr>
        <w:t>Part 2: </w:t>
      </w:r>
      <w:r>
        <w:rPr>
          <w:color w:val="130C0E"/>
          <w:spacing w:val="11"/>
        </w:rPr>
        <w:t>Research </w:t>
      </w:r>
      <w:r>
        <w:rPr>
          <w:color w:val="130C0E"/>
          <w:spacing w:val="14"/>
        </w:rPr>
        <w:t>Methods, </w:t>
      </w:r>
      <w:r>
        <w:rPr>
          <w:color w:val="130C0E"/>
          <w:spacing w:val="12"/>
        </w:rPr>
        <w:t>Fieldwork </w:t>
      </w:r>
      <w:r>
        <w:rPr>
          <w:color w:val="130C0E"/>
          <w:spacing w:val="9"/>
        </w:rPr>
        <w:t>and </w:t>
      </w:r>
      <w:bookmarkEnd w:id="12"/>
      <w:r>
        <w:rPr>
          <w:color w:val="130C0E"/>
          <w:spacing w:val="10"/>
        </w:rPr>
        <w:t>Data</w:t>
      </w:r>
    </w:p>
    <w:p>
      <w:pPr>
        <w:spacing w:after="0" w:line="235" w:lineRule="auto"/>
        <w:sectPr>
          <w:headerReference w:type="default" r:id="rId33"/>
          <w:footerReference w:type="default" r:id="rId34"/>
          <w:pgSz w:w="11910" w:h="16840"/>
          <w:pgMar w:header="0" w:footer="0" w:top="1920" w:bottom="280" w:left="880" w:right="0"/>
        </w:sectPr>
      </w:pPr>
    </w:p>
    <w:p>
      <w:pPr>
        <w:pStyle w:val="BodyText"/>
        <w:rPr>
          <w:sz w:val="20"/>
        </w:rPr>
      </w:pPr>
    </w:p>
    <w:p>
      <w:pPr>
        <w:pStyle w:val="BodyText"/>
        <w:rPr>
          <w:sz w:val="20"/>
        </w:rPr>
      </w:pPr>
    </w:p>
    <w:p>
      <w:pPr>
        <w:pStyle w:val="Heading2"/>
        <w:numPr>
          <w:ilvl w:val="1"/>
          <w:numId w:val="12"/>
        </w:numPr>
        <w:tabs>
          <w:tab w:pos="562" w:val="left" w:leader="none"/>
        </w:tabs>
        <w:spacing w:line="240" w:lineRule="auto" w:before="258" w:after="0"/>
        <w:ind w:left="561" w:right="0" w:hanging="402"/>
        <w:jc w:val="left"/>
      </w:pPr>
      <w:bookmarkStart w:name="_TOC_250049" w:id="13"/>
      <w:r>
        <w:rPr>
          <w:color w:val="130C0E"/>
        </w:rPr>
        <w:t>A</w:t>
      </w:r>
      <w:r>
        <w:rPr>
          <w:color w:val="130C0E"/>
          <w:spacing w:val="53"/>
        </w:rPr>
        <w:t> </w:t>
      </w:r>
      <w:r>
        <w:rPr>
          <w:color w:val="130C0E"/>
        </w:rPr>
        <w:t>mixed</w:t>
      </w:r>
      <w:r>
        <w:rPr>
          <w:color w:val="130C0E"/>
          <w:spacing w:val="54"/>
        </w:rPr>
        <w:t> </w:t>
      </w:r>
      <w:r>
        <w:rPr>
          <w:color w:val="130C0E"/>
        </w:rPr>
        <w:t>methods</w:t>
      </w:r>
      <w:r>
        <w:rPr>
          <w:color w:val="130C0E"/>
          <w:spacing w:val="54"/>
        </w:rPr>
        <w:t> </w:t>
      </w:r>
      <w:r>
        <w:rPr>
          <w:color w:val="130C0E"/>
        </w:rPr>
        <w:t>qualitative</w:t>
      </w:r>
      <w:r>
        <w:rPr>
          <w:color w:val="130C0E"/>
          <w:spacing w:val="53"/>
        </w:rPr>
        <w:t> </w:t>
      </w:r>
      <w:r>
        <w:rPr>
          <w:color w:val="130C0E"/>
        </w:rPr>
        <w:t>research</w:t>
      </w:r>
      <w:r>
        <w:rPr>
          <w:color w:val="130C0E"/>
          <w:spacing w:val="54"/>
        </w:rPr>
        <w:t> </w:t>
      </w:r>
      <w:bookmarkEnd w:id="13"/>
      <w:r>
        <w:rPr>
          <w:color w:val="130C0E"/>
          <w:spacing w:val="-2"/>
        </w:rPr>
        <w:t>approach</w:t>
      </w:r>
    </w:p>
    <w:p>
      <w:pPr>
        <w:pStyle w:val="BodyText"/>
        <w:spacing w:line="283" w:lineRule="auto" w:before="89"/>
        <w:ind w:left="160" w:right="3581"/>
      </w:pPr>
      <w:r>
        <w:rPr>
          <w:color w:val="231F20"/>
          <w:w w:val="110"/>
        </w:rPr>
        <w:t>This project is guided by an Indigenous Knowledge Framework, in which the research findings are based in the storytelling of Aboriginal Victorian people about their lived experiences and perspectives of the private rental sector (see Part 1). The findings and stories</w:t>
      </w:r>
      <w:r>
        <w:rPr>
          <w:color w:val="231F20"/>
          <w:spacing w:val="-10"/>
          <w:w w:val="110"/>
        </w:rPr>
        <w:t> </w:t>
      </w:r>
      <w:r>
        <w:rPr>
          <w:color w:val="231F20"/>
          <w:w w:val="110"/>
        </w:rPr>
        <w:t>were</w:t>
      </w:r>
      <w:r>
        <w:rPr>
          <w:color w:val="231F20"/>
          <w:spacing w:val="-10"/>
          <w:w w:val="110"/>
        </w:rPr>
        <w:t> </w:t>
      </w:r>
      <w:r>
        <w:rPr>
          <w:color w:val="231F20"/>
          <w:w w:val="110"/>
        </w:rPr>
        <w:t>collected,</w:t>
      </w:r>
      <w:r>
        <w:rPr>
          <w:color w:val="231F20"/>
          <w:spacing w:val="-10"/>
          <w:w w:val="110"/>
        </w:rPr>
        <w:t> </w:t>
      </w:r>
      <w:r>
        <w:rPr>
          <w:color w:val="231F20"/>
          <w:w w:val="110"/>
        </w:rPr>
        <w:t>and</w:t>
      </w:r>
      <w:r>
        <w:rPr>
          <w:color w:val="231F20"/>
          <w:spacing w:val="-10"/>
          <w:w w:val="110"/>
        </w:rPr>
        <w:t> </w:t>
      </w:r>
      <w:r>
        <w:rPr>
          <w:color w:val="231F20"/>
          <w:w w:val="110"/>
        </w:rPr>
        <w:t>are</w:t>
      </w:r>
      <w:r>
        <w:rPr>
          <w:color w:val="231F20"/>
          <w:spacing w:val="-10"/>
          <w:w w:val="110"/>
        </w:rPr>
        <w:t> </w:t>
      </w:r>
      <w:r>
        <w:rPr>
          <w:color w:val="231F20"/>
          <w:w w:val="110"/>
        </w:rPr>
        <w:t>presented,</w:t>
      </w:r>
      <w:r>
        <w:rPr>
          <w:color w:val="231F20"/>
          <w:spacing w:val="-10"/>
          <w:w w:val="110"/>
        </w:rPr>
        <w:t> </w:t>
      </w:r>
      <w:r>
        <w:rPr>
          <w:color w:val="231F20"/>
          <w:w w:val="110"/>
        </w:rPr>
        <w:t>largely</w:t>
      </w:r>
      <w:r>
        <w:rPr>
          <w:color w:val="231F20"/>
          <w:spacing w:val="-10"/>
          <w:w w:val="110"/>
        </w:rPr>
        <w:t> </w:t>
      </w:r>
      <w:r>
        <w:rPr>
          <w:color w:val="231F20"/>
          <w:w w:val="110"/>
        </w:rPr>
        <w:t>following</w:t>
      </w:r>
      <w:r>
        <w:rPr>
          <w:color w:val="231F20"/>
          <w:spacing w:val="-10"/>
          <w:w w:val="110"/>
        </w:rPr>
        <w:t> </w:t>
      </w:r>
      <w:r>
        <w:rPr>
          <w:color w:val="231F20"/>
          <w:w w:val="110"/>
        </w:rPr>
        <w:t>the</w:t>
      </w:r>
      <w:r>
        <w:rPr>
          <w:color w:val="231F20"/>
          <w:spacing w:val="-10"/>
          <w:w w:val="110"/>
        </w:rPr>
        <w:t> </w:t>
      </w:r>
      <w:r>
        <w:rPr>
          <w:color w:val="231F20"/>
          <w:w w:val="110"/>
        </w:rPr>
        <w:t>structure</w:t>
      </w:r>
      <w:r>
        <w:rPr>
          <w:color w:val="231F20"/>
          <w:spacing w:val="-10"/>
          <w:w w:val="110"/>
        </w:rPr>
        <w:t> </w:t>
      </w:r>
      <w:r>
        <w:rPr>
          <w:color w:val="231F20"/>
          <w:w w:val="110"/>
        </w:rPr>
        <w:t>of</w:t>
      </w:r>
      <w:r>
        <w:rPr>
          <w:color w:val="231F20"/>
          <w:spacing w:val="-10"/>
          <w:w w:val="110"/>
        </w:rPr>
        <w:t> </w:t>
      </w:r>
      <w:r>
        <w:rPr>
          <w:color w:val="231F20"/>
          <w:w w:val="110"/>
        </w:rPr>
        <w:t>the</w:t>
      </w:r>
      <w:r>
        <w:rPr>
          <w:color w:val="231F20"/>
          <w:spacing w:val="-10"/>
          <w:w w:val="110"/>
        </w:rPr>
        <w:t> </w:t>
      </w:r>
      <w:r>
        <w:rPr>
          <w:color w:val="231F20"/>
          <w:w w:val="110"/>
        </w:rPr>
        <w:t>‘renter’s journey’ (Curry 2019), in which stories were recorded in a narrative form and included reflection on stages of the rental process.</w:t>
      </w:r>
    </w:p>
    <w:p>
      <w:pPr>
        <w:pStyle w:val="BodyText"/>
        <w:spacing w:before="5"/>
      </w:pPr>
    </w:p>
    <w:p>
      <w:pPr>
        <w:pStyle w:val="Heading4"/>
        <w:spacing w:before="1"/>
      </w:pPr>
      <w:bookmarkStart w:name="_TOC_250048" w:id="14"/>
      <w:r>
        <w:rPr>
          <w:color w:val="130C0E"/>
        </w:rPr>
        <w:t>Literature</w:t>
      </w:r>
      <w:r>
        <w:rPr>
          <w:color w:val="130C0E"/>
          <w:spacing w:val="57"/>
        </w:rPr>
        <w:t> </w:t>
      </w:r>
      <w:r>
        <w:rPr>
          <w:color w:val="130C0E"/>
        </w:rPr>
        <w:t>and</w:t>
      </w:r>
      <w:r>
        <w:rPr>
          <w:color w:val="130C0E"/>
          <w:spacing w:val="58"/>
        </w:rPr>
        <w:t> </w:t>
      </w:r>
      <w:r>
        <w:rPr>
          <w:color w:val="130C0E"/>
        </w:rPr>
        <w:t>policy</w:t>
      </w:r>
      <w:r>
        <w:rPr>
          <w:color w:val="130C0E"/>
          <w:spacing w:val="57"/>
        </w:rPr>
        <w:t> </w:t>
      </w:r>
      <w:r>
        <w:rPr>
          <w:color w:val="130C0E"/>
        </w:rPr>
        <w:t>reviews</w:t>
      </w:r>
      <w:r>
        <w:rPr>
          <w:color w:val="130C0E"/>
          <w:spacing w:val="58"/>
        </w:rPr>
        <w:t> </w:t>
      </w:r>
      <w:r>
        <w:rPr>
          <w:color w:val="130C0E"/>
        </w:rPr>
        <w:t>of</w:t>
      </w:r>
      <w:r>
        <w:rPr>
          <w:color w:val="130C0E"/>
          <w:spacing w:val="57"/>
        </w:rPr>
        <w:t> </w:t>
      </w:r>
      <w:r>
        <w:rPr>
          <w:color w:val="130C0E"/>
        </w:rPr>
        <w:t>existing</w:t>
      </w:r>
      <w:r>
        <w:rPr>
          <w:color w:val="130C0E"/>
          <w:spacing w:val="58"/>
        </w:rPr>
        <w:t> </w:t>
      </w:r>
      <w:bookmarkEnd w:id="14"/>
      <w:r>
        <w:rPr>
          <w:color w:val="130C0E"/>
          <w:spacing w:val="-2"/>
        </w:rPr>
        <w:t>evidence</w:t>
      </w:r>
    </w:p>
    <w:p>
      <w:pPr>
        <w:pStyle w:val="BodyText"/>
        <w:spacing w:before="99"/>
        <w:ind w:left="160"/>
      </w:pPr>
      <w:r>
        <w:rPr>
          <w:color w:val="231F20"/>
          <w:w w:val="110"/>
        </w:rPr>
        <w:t>The</w:t>
      </w:r>
      <w:r>
        <w:rPr>
          <w:color w:val="231F20"/>
          <w:spacing w:val="-4"/>
          <w:w w:val="110"/>
        </w:rPr>
        <w:t> </w:t>
      </w:r>
      <w:r>
        <w:rPr>
          <w:color w:val="231F20"/>
          <w:w w:val="110"/>
        </w:rPr>
        <w:t>first</w:t>
      </w:r>
      <w:r>
        <w:rPr>
          <w:color w:val="231F20"/>
          <w:spacing w:val="-3"/>
          <w:w w:val="110"/>
        </w:rPr>
        <w:t> </w:t>
      </w:r>
      <w:r>
        <w:rPr>
          <w:color w:val="231F20"/>
          <w:w w:val="110"/>
        </w:rPr>
        <w:t>parts</w:t>
      </w:r>
      <w:r>
        <w:rPr>
          <w:color w:val="231F20"/>
          <w:spacing w:val="-4"/>
          <w:w w:val="110"/>
        </w:rPr>
        <w:t> </w:t>
      </w:r>
      <w:r>
        <w:rPr>
          <w:color w:val="231F20"/>
          <w:w w:val="110"/>
        </w:rPr>
        <w:t>of</w:t>
      </w:r>
      <w:r>
        <w:rPr>
          <w:color w:val="231F20"/>
          <w:spacing w:val="-3"/>
          <w:w w:val="110"/>
        </w:rPr>
        <w:t> </w:t>
      </w:r>
      <w:r>
        <w:rPr>
          <w:color w:val="231F20"/>
          <w:w w:val="110"/>
        </w:rPr>
        <w:t>the</w:t>
      </w:r>
      <w:r>
        <w:rPr>
          <w:color w:val="231F20"/>
          <w:spacing w:val="-4"/>
          <w:w w:val="110"/>
        </w:rPr>
        <w:t> </w:t>
      </w:r>
      <w:r>
        <w:rPr>
          <w:color w:val="231F20"/>
          <w:w w:val="110"/>
        </w:rPr>
        <w:t>methodology</w:t>
      </w:r>
      <w:r>
        <w:rPr>
          <w:color w:val="231F20"/>
          <w:spacing w:val="-3"/>
          <w:w w:val="110"/>
        </w:rPr>
        <w:t> </w:t>
      </w:r>
      <w:r>
        <w:rPr>
          <w:color w:val="231F20"/>
          <w:spacing w:val="-4"/>
          <w:w w:val="110"/>
        </w:rPr>
        <w:t>are:</w:t>
      </w:r>
    </w:p>
    <w:p>
      <w:pPr>
        <w:pStyle w:val="ListParagraph"/>
        <w:numPr>
          <w:ilvl w:val="0"/>
          <w:numId w:val="13"/>
        </w:numPr>
        <w:tabs>
          <w:tab w:pos="420" w:val="left" w:leader="none"/>
        </w:tabs>
        <w:spacing w:line="283" w:lineRule="auto" w:before="41" w:after="0"/>
        <w:ind w:left="420" w:right="3680" w:hanging="260"/>
        <w:jc w:val="left"/>
        <w:rPr>
          <w:sz w:val="18"/>
        </w:rPr>
      </w:pPr>
      <w:r>
        <w:rPr>
          <w:color w:val="231F20"/>
          <w:w w:val="110"/>
          <w:sz w:val="18"/>
        </w:rPr>
        <w:t>Context: An analysis of Australian Bureau of Statistics Census data showing location and</w:t>
      </w:r>
      <w:r>
        <w:rPr>
          <w:color w:val="231F20"/>
          <w:spacing w:val="-6"/>
          <w:w w:val="110"/>
          <w:sz w:val="18"/>
        </w:rPr>
        <w:t> </w:t>
      </w:r>
      <w:r>
        <w:rPr>
          <w:color w:val="231F20"/>
          <w:w w:val="110"/>
          <w:sz w:val="18"/>
        </w:rPr>
        <w:t>key</w:t>
      </w:r>
      <w:r>
        <w:rPr>
          <w:color w:val="231F20"/>
          <w:spacing w:val="-6"/>
          <w:w w:val="110"/>
          <w:sz w:val="18"/>
        </w:rPr>
        <w:t> </w:t>
      </w:r>
      <w:r>
        <w:rPr>
          <w:color w:val="231F20"/>
          <w:w w:val="110"/>
          <w:sz w:val="18"/>
        </w:rPr>
        <w:t>demographic</w:t>
      </w:r>
      <w:r>
        <w:rPr>
          <w:color w:val="231F20"/>
          <w:spacing w:val="-6"/>
          <w:w w:val="110"/>
          <w:sz w:val="18"/>
        </w:rPr>
        <w:t> </w:t>
      </w:r>
      <w:r>
        <w:rPr>
          <w:color w:val="231F20"/>
          <w:w w:val="110"/>
          <w:sz w:val="18"/>
        </w:rPr>
        <w:t>attributes</w:t>
      </w:r>
      <w:r>
        <w:rPr>
          <w:color w:val="231F20"/>
          <w:spacing w:val="-6"/>
          <w:w w:val="110"/>
          <w:sz w:val="18"/>
        </w:rPr>
        <w:t> </w:t>
      </w:r>
      <w:r>
        <w:rPr>
          <w:color w:val="231F20"/>
          <w:w w:val="110"/>
          <w:sz w:val="18"/>
        </w:rPr>
        <w:t>of</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Victorian</w:t>
      </w:r>
      <w:r>
        <w:rPr>
          <w:color w:val="231F20"/>
          <w:spacing w:val="-6"/>
          <w:w w:val="110"/>
          <w:sz w:val="18"/>
        </w:rPr>
        <w:t> </w:t>
      </w:r>
      <w:r>
        <w:rPr>
          <w:color w:val="231F20"/>
          <w:w w:val="110"/>
          <w:sz w:val="18"/>
        </w:rPr>
        <w:t>people</w:t>
      </w:r>
      <w:r>
        <w:rPr>
          <w:color w:val="231F20"/>
          <w:spacing w:val="-6"/>
          <w:w w:val="110"/>
          <w:sz w:val="18"/>
        </w:rPr>
        <w:t> </w:t>
      </w:r>
      <w:r>
        <w:rPr>
          <w:color w:val="231F20"/>
          <w:w w:val="110"/>
          <w:sz w:val="18"/>
        </w:rPr>
        <w:t>and</w:t>
      </w:r>
      <w:r>
        <w:rPr>
          <w:color w:val="231F20"/>
          <w:spacing w:val="-6"/>
          <w:w w:val="110"/>
          <w:sz w:val="18"/>
        </w:rPr>
        <w:t> </w:t>
      </w:r>
      <w:r>
        <w:rPr>
          <w:color w:val="231F20"/>
          <w:w w:val="110"/>
          <w:sz w:val="18"/>
        </w:rPr>
        <w:t>renting,</w:t>
      </w:r>
      <w:r>
        <w:rPr>
          <w:color w:val="231F20"/>
          <w:spacing w:val="-6"/>
          <w:w w:val="110"/>
          <w:sz w:val="18"/>
        </w:rPr>
        <w:t> </w:t>
      </w:r>
      <w:r>
        <w:rPr>
          <w:color w:val="231F20"/>
          <w:w w:val="110"/>
          <w:sz w:val="18"/>
        </w:rPr>
        <w:t>including</w:t>
      </w:r>
      <w:r>
        <w:rPr>
          <w:color w:val="231F20"/>
          <w:spacing w:val="-6"/>
          <w:w w:val="110"/>
          <w:sz w:val="18"/>
        </w:rPr>
        <w:t> </w:t>
      </w:r>
      <w:r>
        <w:rPr>
          <w:color w:val="231F20"/>
          <w:w w:val="110"/>
          <w:sz w:val="18"/>
        </w:rPr>
        <w:t>a spatial account of major rental locations in Victoria, and;</w:t>
      </w:r>
    </w:p>
    <w:p>
      <w:pPr>
        <w:pStyle w:val="BodyText"/>
        <w:spacing w:line="283" w:lineRule="auto" w:before="2"/>
        <w:ind w:left="420" w:right="3690"/>
      </w:pPr>
      <w:r>
        <w:rPr>
          <w:color w:val="231F20"/>
          <w:w w:val="110"/>
        </w:rPr>
        <w:t>a</w:t>
      </w:r>
      <w:r>
        <w:rPr>
          <w:color w:val="231F20"/>
          <w:spacing w:val="-8"/>
          <w:w w:val="110"/>
        </w:rPr>
        <w:t> </w:t>
      </w:r>
      <w:r>
        <w:rPr>
          <w:color w:val="231F20"/>
          <w:w w:val="110"/>
        </w:rPr>
        <w:t>review</w:t>
      </w:r>
      <w:r>
        <w:rPr>
          <w:color w:val="231F20"/>
          <w:spacing w:val="-8"/>
          <w:w w:val="110"/>
        </w:rPr>
        <w:t> </w:t>
      </w:r>
      <w:r>
        <w:rPr>
          <w:color w:val="231F20"/>
          <w:w w:val="110"/>
        </w:rPr>
        <w:t>and</w:t>
      </w:r>
      <w:r>
        <w:rPr>
          <w:color w:val="231F20"/>
          <w:spacing w:val="-8"/>
          <w:w w:val="110"/>
        </w:rPr>
        <w:t> </w:t>
      </w:r>
      <w:r>
        <w:rPr>
          <w:color w:val="231F20"/>
          <w:w w:val="110"/>
        </w:rPr>
        <w:t>collation</w:t>
      </w:r>
      <w:r>
        <w:rPr>
          <w:color w:val="231F20"/>
          <w:spacing w:val="-8"/>
          <w:w w:val="110"/>
        </w:rPr>
        <w:t> </w:t>
      </w:r>
      <w:r>
        <w:rPr>
          <w:color w:val="231F20"/>
          <w:w w:val="110"/>
        </w:rPr>
        <w:t>of</w:t>
      </w:r>
      <w:r>
        <w:rPr>
          <w:color w:val="231F20"/>
          <w:spacing w:val="-8"/>
          <w:w w:val="110"/>
        </w:rPr>
        <w:t> </w:t>
      </w:r>
      <w:r>
        <w:rPr>
          <w:color w:val="231F20"/>
          <w:w w:val="110"/>
        </w:rPr>
        <w:t>select</w:t>
      </w:r>
      <w:r>
        <w:rPr>
          <w:color w:val="231F20"/>
          <w:spacing w:val="-8"/>
          <w:w w:val="110"/>
        </w:rPr>
        <w:t> </w:t>
      </w:r>
      <w:r>
        <w:rPr>
          <w:color w:val="231F20"/>
          <w:w w:val="110"/>
        </w:rPr>
        <w:t>Victorian,</w:t>
      </w:r>
      <w:r>
        <w:rPr>
          <w:color w:val="231F20"/>
          <w:spacing w:val="-8"/>
          <w:w w:val="110"/>
        </w:rPr>
        <w:t> </w:t>
      </w:r>
      <w:r>
        <w:rPr>
          <w:color w:val="231F20"/>
          <w:w w:val="110"/>
        </w:rPr>
        <w:t>national</w:t>
      </w:r>
      <w:r>
        <w:rPr>
          <w:color w:val="231F20"/>
          <w:spacing w:val="-8"/>
          <w:w w:val="110"/>
        </w:rPr>
        <w:t> </w:t>
      </w:r>
      <w:r>
        <w:rPr>
          <w:color w:val="231F20"/>
          <w:w w:val="110"/>
        </w:rPr>
        <w:t>and</w:t>
      </w:r>
      <w:r>
        <w:rPr>
          <w:color w:val="231F20"/>
          <w:spacing w:val="-8"/>
          <w:w w:val="110"/>
        </w:rPr>
        <w:t> </w:t>
      </w:r>
      <w:r>
        <w:rPr>
          <w:color w:val="231F20"/>
          <w:w w:val="110"/>
        </w:rPr>
        <w:t>international</w:t>
      </w:r>
      <w:r>
        <w:rPr>
          <w:color w:val="231F20"/>
          <w:spacing w:val="-8"/>
          <w:w w:val="110"/>
        </w:rPr>
        <w:t> </w:t>
      </w:r>
      <w:r>
        <w:rPr>
          <w:color w:val="231F20"/>
          <w:w w:val="110"/>
        </w:rPr>
        <w:t>policy</w:t>
      </w:r>
      <w:r>
        <w:rPr>
          <w:color w:val="231F20"/>
          <w:spacing w:val="-8"/>
          <w:w w:val="110"/>
        </w:rPr>
        <w:t> </w:t>
      </w:r>
      <w:r>
        <w:rPr>
          <w:color w:val="231F20"/>
          <w:w w:val="110"/>
        </w:rPr>
        <w:t>approaches to supporting improved access to privately rented housing by Aboriginal Victorian, Aboriginal and Torres Strait Islander Australians and/or First Nations peoples in international context (Part 3);</w:t>
      </w:r>
    </w:p>
    <w:p>
      <w:pPr>
        <w:pStyle w:val="ListParagraph"/>
        <w:numPr>
          <w:ilvl w:val="0"/>
          <w:numId w:val="13"/>
        </w:numPr>
        <w:tabs>
          <w:tab w:pos="420" w:val="left" w:leader="none"/>
        </w:tabs>
        <w:spacing w:line="240" w:lineRule="auto" w:before="3" w:after="0"/>
        <w:ind w:left="420" w:right="0" w:hanging="260"/>
        <w:jc w:val="left"/>
        <w:rPr>
          <w:sz w:val="18"/>
        </w:rPr>
      </w:pPr>
      <w:r>
        <w:rPr>
          <w:color w:val="231F20"/>
          <w:w w:val="105"/>
          <w:sz w:val="18"/>
        </w:rPr>
        <w:t>Existing</w:t>
      </w:r>
      <w:r>
        <w:rPr>
          <w:color w:val="231F20"/>
          <w:spacing w:val="12"/>
          <w:w w:val="105"/>
          <w:sz w:val="18"/>
        </w:rPr>
        <w:t> </w:t>
      </w:r>
      <w:r>
        <w:rPr>
          <w:color w:val="231F20"/>
          <w:w w:val="105"/>
          <w:sz w:val="18"/>
        </w:rPr>
        <w:t>evidence:</w:t>
      </w:r>
      <w:r>
        <w:rPr>
          <w:color w:val="231F20"/>
          <w:spacing w:val="12"/>
          <w:w w:val="105"/>
          <w:sz w:val="18"/>
        </w:rPr>
        <w:t> </w:t>
      </w:r>
      <w:r>
        <w:rPr>
          <w:color w:val="231F20"/>
          <w:w w:val="105"/>
          <w:sz w:val="18"/>
        </w:rPr>
        <w:t>A</w:t>
      </w:r>
      <w:r>
        <w:rPr>
          <w:color w:val="231F20"/>
          <w:spacing w:val="12"/>
          <w:w w:val="105"/>
          <w:sz w:val="18"/>
        </w:rPr>
        <w:t> </w:t>
      </w:r>
      <w:r>
        <w:rPr>
          <w:color w:val="231F20"/>
          <w:w w:val="105"/>
          <w:sz w:val="18"/>
        </w:rPr>
        <w:t>review</w:t>
      </w:r>
      <w:r>
        <w:rPr>
          <w:color w:val="231F20"/>
          <w:spacing w:val="12"/>
          <w:w w:val="105"/>
          <w:sz w:val="18"/>
        </w:rPr>
        <w:t> </w:t>
      </w:r>
      <w:r>
        <w:rPr>
          <w:color w:val="231F20"/>
          <w:w w:val="105"/>
          <w:sz w:val="18"/>
        </w:rPr>
        <w:t>of</w:t>
      </w:r>
      <w:r>
        <w:rPr>
          <w:color w:val="231F20"/>
          <w:spacing w:val="12"/>
          <w:w w:val="105"/>
          <w:sz w:val="18"/>
        </w:rPr>
        <w:t> </w:t>
      </w:r>
      <w:r>
        <w:rPr>
          <w:color w:val="231F20"/>
          <w:w w:val="105"/>
          <w:sz w:val="18"/>
        </w:rPr>
        <w:t>literature,</w:t>
      </w:r>
      <w:r>
        <w:rPr>
          <w:color w:val="231F20"/>
          <w:spacing w:val="12"/>
          <w:w w:val="105"/>
          <w:sz w:val="18"/>
        </w:rPr>
        <w:t> </w:t>
      </w:r>
      <w:r>
        <w:rPr>
          <w:color w:val="231F20"/>
          <w:w w:val="105"/>
          <w:sz w:val="18"/>
        </w:rPr>
        <w:t>including</w:t>
      </w:r>
      <w:r>
        <w:rPr>
          <w:color w:val="231F20"/>
          <w:spacing w:val="13"/>
          <w:w w:val="105"/>
          <w:sz w:val="18"/>
        </w:rPr>
        <w:t> </w:t>
      </w:r>
      <w:r>
        <w:rPr>
          <w:color w:val="231F20"/>
          <w:w w:val="105"/>
          <w:sz w:val="18"/>
        </w:rPr>
        <w:t>grey</w:t>
      </w:r>
      <w:r>
        <w:rPr>
          <w:color w:val="231F20"/>
          <w:spacing w:val="12"/>
          <w:w w:val="105"/>
          <w:sz w:val="18"/>
        </w:rPr>
        <w:t> </w:t>
      </w:r>
      <w:r>
        <w:rPr>
          <w:color w:val="231F20"/>
          <w:w w:val="105"/>
          <w:sz w:val="18"/>
        </w:rPr>
        <w:t>literature</w:t>
      </w:r>
      <w:r>
        <w:rPr>
          <w:color w:val="231F20"/>
          <w:spacing w:val="12"/>
          <w:w w:val="105"/>
          <w:sz w:val="18"/>
        </w:rPr>
        <w:t> </w:t>
      </w:r>
      <w:r>
        <w:rPr>
          <w:color w:val="231F20"/>
          <w:spacing w:val="-2"/>
          <w:w w:val="105"/>
          <w:sz w:val="18"/>
        </w:rPr>
        <w:t>(reports,</w:t>
      </w:r>
    </w:p>
    <w:p>
      <w:pPr>
        <w:pStyle w:val="BodyText"/>
        <w:spacing w:line="283" w:lineRule="auto" w:before="40"/>
        <w:ind w:left="420" w:right="3835"/>
        <w:jc w:val="both"/>
      </w:pPr>
      <w:r>
        <w:rPr>
          <w:color w:val="231F20"/>
          <w:w w:val="110"/>
        </w:rPr>
        <w:t>policy</w:t>
      </w:r>
      <w:r>
        <w:rPr>
          <w:color w:val="231F20"/>
          <w:spacing w:val="-12"/>
          <w:w w:val="110"/>
        </w:rPr>
        <w:t> </w:t>
      </w:r>
      <w:r>
        <w:rPr>
          <w:color w:val="231F20"/>
          <w:w w:val="110"/>
        </w:rPr>
        <w:t>evaluations,</w:t>
      </w:r>
      <w:r>
        <w:rPr>
          <w:color w:val="231F20"/>
          <w:spacing w:val="-11"/>
          <w:w w:val="110"/>
        </w:rPr>
        <w:t> </w:t>
      </w:r>
      <w:r>
        <w:rPr>
          <w:color w:val="231F20"/>
          <w:w w:val="110"/>
        </w:rPr>
        <w:t>reviews)</w:t>
      </w:r>
      <w:r>
        <w:rPr>
          <w:color w:val="231F20"/>
          <w:spacing w:val="-11"/>
          <w:w w:val="110"/>
        </w:rPr>
        <w:t> </w:t>
      </w:r>
      <w:r>
        <w:rPr>
          <w:color w:val="231F20"/>
          <w:w w:val="110"/>
        </w:rPr>
        <w:t>and</w:t>
      </w:r>
      <w:r>
        <w:rPr>
          <w:color w:val="231F20"/>
          <w:spacing w:val="-11"/>
          <w:w w:val="110"/>
        </w:rPr>
        <w:t> </w:t>
      </w:r>
      <w:r>
        <w:rPr>
          <w:color w:val="231F20"/>
          <w:w w:val="110"/>
        </w:rPr>
        <w:t>academic</w:t>
      </w:r>
      <w:r>
        <w:rPr>
          <w:color w:val="231F20"/>
          <w:spacing w:val="-11"/>
          <w:w w:val="110"/>
        </w:rPr>
        <w:t> </w:t>
      </w:r>
      <w:r>
        <w:rPr>
          <w:color w:val="231F20"/>
          <w:w w:val="110"/>
        </w:rPr>
        <w:t>literature</w:t>
      </w:r>
      <w:r>
        <w:rPr>
          <w:color w:val="231F20"/>
          <w:spacing w:val="-12"/>
          <w:w w:val="110"/>
        </w:rPr>
        <w:t> </w:t>
      </w:r>
      <w:r>
        <w:rPr>
          <w:color w:val="231F20"/>
          <w:w w:val="110"/>
        </w:rPr>
        <w:t>(journal</w:t>
      </w:r>
      <w:r>
        <w:rPr>
          <w:color w:val="231F20"/>
          <w:spacing w:val="-11"/>
          <w:w w:val="110"/>
        </w:rPr>
        <w:t> </w:t>
      </w:r>
      <w:r>
        <w:rPr>
          <w:color w:val="231F20"/>
          <w:w w:val="110"/>
        </w:rPr>
        <w:t>articles,</w:t>
      </w:r>
      <w:r>
        <w:rPr>
          <w:color w:val="231F20"/>
          <w:spacing w:val="-11"/>
          <w:w w:val="110"/>
        </w:rPr>
        <w:t> </w:t>
      </w:r>
      <w:r>
        <w:rPr>
          <w:color w:val="231F20"/>
          <w:w w:val="110"/>
        </w:rPr>
        <w:t>books),</w:t>
      </w:r>
      <w:r>
        <w:rPr>
          <w:color w:val="231F20"/>
          <w:spacing w:val="-11"/>
          <w:w w:val="110"/>
        </w:rPr>
        <w:t> </w:t>
      </w:r>
      <w:r>
        <w:rPr>
          <w:color w:val="231F20"/>
          <w:w w:val="110"/>
        </w:rPr>
        <w:t>focused on</w:t>
      </w:r>
      <w:r>
        <w:rPr>
          <w:color w:val="231F20"/>
          <w:spacing w:val="-4"/>
          <w:w w:val="110"/>
        </w:rPr>
        <w:t> </w:t>
      </w:r>
      <w:r>
        <w:rPr>
          <w:color w:val="231F20"/>
          <w:w w:val="110"/>
        </w:rPr>
        <w:t>identification</w:t>
      </w:r>
      <w:r>
        <w:rPr>
          <w:color w:val="231F20"/>
          <w:spacing w:val="-4"/>
          <w:w w:val="110"/>
        </w:rPr>
        <w:t> </w:t>
      </w:r>
      <w:r>
        <w:rPr>
          <w:color w:val="231F20"/>
          <w:w w:val="110"/>
        </w:rPr>
        <w:t>of</w:t>
      </w:r>
      <w:r>
        <w:rPr>
          <w:color w:val="231F20"/>
          <w:spacing w:val="-4"/>
          <w:w w:val="110"/>
        </w:rPr>
        <w:t> </w:t>
      </w:r>
      <w:r>
        <w:rPr>
          <w:color w:val="231F20"/>
          <w:w w:val="110"/>
        </w:rPr>
        <w:t>key</w:t>
      </w:r>
      <w:r>
        <w:rPr>
          <w:color w:val="231F20"/>
          <w:spacing w:val="-4"/>
          <w:w w:val="110"/>
        </w:rPr>
        <w:t> </w:t>
      </w:r>
      <w:r>
        <w:rPr>
          <w:color w:val="231F20"/>
          <w:w w:val="110"/>
        </w:rPr>
        <w:t>themes</w:t>
      </w:r>
      <w:r>
        <w:rPr>
          <w:color w:val="231F20"/>
          <w:spacing w:val="-4"/>
          <w:w w:val="110"/>
        </w:rPr>
        <w:t> </w:t>
      </w:r>
      <w:r>
        <w:rPr>
          <w:color w:val="231F20"/>
          <w:w w:val="110"/>
        </w:rPr>
        <w:t>related</w:t>
      </w:r>
      <w:r>
        <w:rPr>
          <w:color w:val="231F20"/>
          <w:spacing w:val="-4"/>
          <w:w w:val="110"/>
        </w:rPr>
        <w:t> </w:t>
      </w:r>
      <w:r>
        <w:rPr>
          <w:color w:val="231F20"/>
          <w:w w:val="110"/>
        </w:rPr>
        <w:t>to</w:t>
      </w:r>
      <w:r>
        <w:rPr>
          <w:color w:val="231F20"/>
          <w:spacing w:val="-4"/>
          <w:w w:val="110"/>
        </w:rPr>
        <w:t> </w:t>
      </w:r>
      <w:r>
        <w:rPr>
          <w:color w:val="231F20"/>
          <w:w w:val="110"/>
        </w:rPr>
        <w:t>access</w:t>
      </w:r>
      <w:r>
        <w:rPr>
          <w:color w:val="231F20"/>
          <w:spacing w:val="-4"/>
          <w:w w:val="110"/>
        </w:rPr>
        <w:t> </w:t>
      </w:r>
      <w:r>
        <w:rPr>
          <w:color w:val="231F20"/>
          <w:w w:val="110"/>
        </w:rPr>
        <w:t>to</w:t>
      </w:r>
      <w:r>
        <w:rPr>
          <w:color w:val="231F20"/>
          <w:spacing w:val="-4"/>
          <w:w w:val="110"/>
        </w:rPr>
        <w:t> </w:t>
      </w:r>
      <w:r>
        <w:rPr>
          <w:color w:val="231F20"/>
          <w:w w:val="110"/>
        </w:rPr>
        <w:t>privately</w:t>
      </w:r>
      <w:r>
        <w:rPr>
          <w:color w:val="231F20"/>
          <w:spacing w:val="-4"/>
          <w:w w:val="110"/>
        </w:rPr>
        <w:t> </w:t>
      </w:r>
      <w:r>
        <w:rPr>
          <w:color w:val="231F20"/>
          <w:w w:val="110"/>
        </w:rPr>
        <w:t>rented</w:t>
      </w:r>
      <w:r>
        <w:rPr>
          <w:color w:val="231F20"/>
          <w:spacing w:val="-4"/>
          <w:w w:val="110"/>
        </w:rPr>
        <w:t> </w:t>
      </w:r>
      <w:r>
        <w:rPr>
          <w:color w:val="231F20"/>
          <w:w w:val="110"/>
        </w:rPr>
        <w:t>housing</w:t>
      </w:r>
      <w:r>
        <w:rPr>
          <w:color w:val="231F20"/>
          <w:spacing w:val="-4"/>
          <w:w w:val="110"/>
        </w:rPr>
        <w:t> </w:t>
      </w:r>
      <w:r>
        <w:rPr>
          <w:color w:val="231F20"/>
          <w:w w:val="110"/>
        </w:rPr>
        <w:t>and</w:t>
      </w:r>
      <w:r>
        <w:rPr>
          <w:color w:val="231F20"/>
          <w:spacing w:val="-4"/>
          <w:w w:val="110"/>
        </w:rPr>
        <w:t> </w:t>
      </w:r>
      <w:r>
        <w:rPr>
          <w:color w:val="231F20"/>
          <w:w w:val="110"/>
        </w:rPr>
        <w:t>the potential</w:t>
      </w:r>
      <w:r>
        <w:rPr>
          <w:color w:val="231F20"/>
          <w:spacing w:val="-7"/>
          <w:w w:val="110"/>
        </w:rPr>
        <w:t> </w:t>
      </w:r>
      <w:r>
        <w:rPr>
          <w:color w:val="231F20"/>
          <w:w w:val="110"/>
        </w:rPr>
        <w:t>role</w:t>
      </w:r>
      <w:r>
        <w:rPr>
          <w:color w:val="231F20"/>
          <w:spacing w:val="-7"/>
          <w:w w:val="110"/>
        </w:rPr>
        <w:t> </w:t>
      </w:r>
      <w:r>
        <w:rPr>
          <w:color w:val="231F20"/>
          <w:w w:val="110"/>
        </w:rPr>
        <w:t>discrimination</w:t>
      </w:r>
      <w:r>
        <w:rPr>
          <w:color w:val="231F20"/>
          <w:spacing w:val="-7"/>
          <w:w w:val="110"/>
        </w:rPr>
        <w:t> </w:t>
      </w:r>
      <w:r>
        <w:rPr>
          <w:color w:val="231F20"/>
          <w:w w:val="110"/>
        </w:rPr>
        <w:t>plays</w:t>
      </w:r>
      <w:r>
        <w:rPr>
          <w:color w:val="231F20"/>
          <w:spacing w:val="-7"/>
          <w:w w:val="110"/>
        </w:rPr>
        <w:t> </w:t>
      </w:r>
      <w:r>
        <w:rPr>
          <w:color w:val="231F20"/>
          <w:w w:val="110"/>
        </w:rPr>
        <w:t>as</w:t>
      </w:r>
      <w:r>
        <w:rPr>
          <w:color w:val="231F20"/>
          <w:spacing w:val="-7"/>
          <w:w w:val="110"/>
        </w:rPr>
        <w:t> </w:t>
      </w:r>
      <w:r>
        <w:rPr>
          <w:color w:val="231F20"/>
          <w:w w:val="110"/>
        </w:rPr>
        <w:t>a</w:t>
      </w:r>
      <w:r>
        <w:rPr>
          <w:color w:val="231F20"/>
          <w:spacing w:val="-7"/>
          <w:w w:val="110"/>
        </w:rPr>
        <w:t> </w:t>
      </w:r>
      <w:r>
        <w:rPr>
          <w:color w:val="231F20"/>
          <w:w w:val="110"/>
        </w:rPr>
        <w:t>barrier</w:t>
      </w:r>
      <w:r>
        <w:rPr>
          <w:color w:val="231F20"/>
          <w:spacing w:val="-7"/>
          <w:w w:val="110"/>
        </w:rPr>
        <w:t> </w:t>
      </w:r>
      <w:r>
        <w:rPr>
          <w:color w:val="231F20"/>
          <w:w w:val="110"/>
        </w:rPr>
        <w:t>to</w:t>
      </w:r>
      <w:r>
        <w:rPr>
          <w:color w:val="231F20"/>
          <w:spacing w:val="-7"/>
          <w:w w:val="110"/>
        </w:rPr>
        <w:t> </w:t>
      </w:r>
      <w:r>
        <w:rPr>
          <w:color w:val="231F20"/>
          <w:w w:val="110"/>
        </w:rPr>
        <w:t>the</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7"/>
          <w:w w:val="110"/>
        </w:rPr>
        <w:t> </w:t>
      </w:r>
      <w:r>
        <w:rPr>
          <w:color w:val="231F20"/>
          <w:w w:val="110"/>
        </w:rPr>
        <w:t>sector</w:t>
      </w:r>
      <w:r>
        <w:rPr>
          <w:color w:val="231F20"/>
          <w:spacing w:val="-7"/>
          <w:w w:val="110"/>
        </w:rPr>
        <w:t> </w:t>
      </w:r>
      <w:r>
        <w:rPr>
          <w:color w:val="231F20"/>
          <w:w w:val="110"/>
        </w:rPr>
        <w:t>nationally/ internationally (Part 4).</w:t>
      </w:r>
    </w:p>
    <w:p>
      <w:pPr>
        <w:pStyle w:val="BodyText"/>
        <w:spacing w:before="4"/>
      </w:pPr>
    </w:p>
    <w:p>
      <w:pPr>
        <w:pStyle w:val="Heading4"/>
      </w:pPr>
      <w:bookmarkStart w:name="_TOC_250047" w:id="15"/>
      <w:r>
        <w:rPr>
          <w:color w:val="130C0E"/>
          <w:w w:val="105"/>
        </w:rPr>
        <w:t>Yarning</w:t>
      </w:r>
      <w:r>
        <w:rPr>
          <w:color w:val="130C0E"/>
          <w:spacing w:val="34"/>
          <w:w w:val="105"/>
        </w:rPr>
        <w:t> </w:t>
      </w:r>
      <w:r>
        <w:rPr>
          <w:color w:val="130C0E"/>
          <w:w w:val="105"/>
        </w:rPr>
        <w:t>circles</w:t>
      </w:r>
      <w:r>
        <w:rPr>
          <w:color w:val="130C0E"/>
          <w:spacing w:val="34"/>
          <w:w w:val="105"/>
        </w:rPr>
        <w:t> </w:t>
      </w:r>
      <w:r>
        <w:rPr>
          <w:color w:val="130C0E"/>
          <w:w w:val="105"/>
        </w:rPr>
        <w:t>and</w:t>
      </w:r>
      <w:r>
        <w:rPr>
          <w:color w:val="130C0E"/>
          <w:spacing w:val="34"/>
          <w:w w:val="105"/>
        </w:rPr>
        <w:t> </w:t>
      </w:r>
      <w:r>
        <w:rPr>
          <w:color w:val="130C0E"/>
          <w:w w:val="105"/>
        </w:rPr>
        <w:t>yarns</w:t>
      </w:r>
      <w:r>
        <w:rPr>
          <w:color w:val="130C0E"/>
          <w:spacing w:val="35"/>
          <w:w w:val="105"/>
        </w:rPr>
        <w:t> </w:t>
      </w:r>
      <w:r>
        <w:rPr>
          <w:color w:val="130C0E"/>
          <w:w w:val="105"/>
        </w:rPr>
        <w:t>as</w:t>
      </w:r>
      <w:r>
        <w:rPr>
          <w:color w:val="130C0E"/>
          <w:spacing w:val="34"/>
          <w:w w:val="105"/>
        </w:rPr>
        <w:t> </w:t>
      </w:r>
      <w:r>
        <w:rPr>
          <w:color w:val="130C0E"/>
          <w:w w:val="105"/>
        </w:rPr>
        <w:t>an</w:t>
      </w:r>
      <w:r>
        <w:rPr>
          <w:color w:val="130C0E"/>
          <w:spacing w:val="34"/>
          <w:w w:val="105"/>
        </w:rPr>
        <w:t> </w:t>
      </w:r>
      <w:r>
        <w:rPr>
          <w:color w:val="130C0E"/>
          <w:w w:val="105"/>
        </w:rPr>
        <w:t>Indigenous</w:t>
      </w:r>
      <w:r>
        <w:rPr>
          <w:color w:val="130C0E"/>
          <w:spacing w:val="35"/>
          <w:w w:val="105"/>
        </w:rPr>
        <w:t> </w:t>
      </w:r>
      <w:bookmarkEnd w:id="15"/>
      <w:r>
        <w:rPr>
          <w:color w:val="130C0E"/>
          <w:spacing w:val="-2"/>
          <w:w w:val="105"/>
        </w:rPr>
        <w:t>Methodology</w:t>
      </w:r>
    </w:p>
    <w:p>
      <w:pPr>
        <w:pStyle w:val="BodyText"/>
        <w:spacing w:line="283" w:lineRule="auto" w:before="100"/>
        <w:ind w:left="160" w:right="3947"/>
      </w:pPr>
      <w:r>
        <w:rPr>
          <w:color w:val="231F20"/>
          <w:w w:val="110"/>
        </w:rPr>
        <w:t>Three</w:t>
      </w:r>
      <w:r>
        <w:rPr>
          <w:color w:val="231F20"/>
          <w:spacing w:val="-4"/>
          <w:w w:val="110"/>
        </w:rPr>
        <w:t> </w:t>
      </w:r>
      <w:r>
        <w:rPr>
          <w:color w:val="231F20"/>
          <w:w w:val="110"/>
        </w:rPr>
        <w:t>types</w:t>
      </w:r>
      <w:r>
        <w:rPr>
          <w:color w:val="231F20"/>
          <w:spacing w:val="-4"/>
          <w:w w:val="110"/>
        </w:rPr>
        <w:t> </w:t>
      </w:r>
      <w:r>
        <w:rPr>
          <w:color w:val="231F20"/>
          <w:w w:val="110"/>
        </w:rPr>
        <w:t>of</w:t>
      </w:r>
      <w:r>
        <w:rPr>
          <w:color w:val="231F20"/>
          <w:spacing w:val="-4"/>
          <w:w w:val="110"/>
        </w:rPr>
        <w:t> </w:t>
      </w:r>
      <w:r>
        <w:rPr>
          <w:color w:val="231F20"/>
          <w:w w:val="110"/>
        </w:rPr>
        <w:t>yarns</w:t>
      </w:r>
      <w:r>
        <w:rPr>
          <w:color w:val="231F20"/>
          <w:spacing w:val="-4"/>
          <w:w w:val="110"/>
        </w:rPr>
        <w:t> </w:t>
      </w:r>
      <w:r>
        <w:rPr>
          <w:color w:val="231F20"/>
          <w:w w:val="110"/>
        </w:rPr>
        <w:t>were</w:t>
      </w:r>
      <w:r>
        <w:rPr>
          <w:color w:val="231F20"/>
          <w:spacing w:val="-4"/>
          <w:w w:val="110"/>
        </w:rPr>
        <w:t> </w:t>
      </w:r>
      <w:r>
        <w:rPr>
          <w:color w:val="231F20"/>
          <w:w w:val="110"/>
        </w:rPr>
        <w:t>undertaken,</w:t>
      </w:r>
      <w:r>
        <w:rPr>
          <w:color w:val="231F20"/>
          <w:spacing w:val="-4"/>
          <w:w w:val="110"/>
        </w:rPr>
        <w:t> </w:t>
      </w:r>
      <w:r>
        <w:rPr>
          <w:color w:val="231F20"/>
          <w:w w:val="110"/>
        </w:rPr>
        <w:t>to</w:t>
      </w:r>
      <w:r>
        <w:rPr>
          <w:color w:val="231F20"/>
          <w:spacing w:val="-4"/>
          <w:w w:val="110"/>
        </w:rPr>
        <w:t> </w:t>
      </w:r>
      <w:r>
        <w:rPr>
          <w:color w:val="231F20"/>
          <w:w w:val="110"/>
        </w:rPr>
        <w:t>collect</w:t>
      </w:r>
      <w:r>
        <w:rPr>
          <w:color w:val="231F20"/>
          <w:spacing w:val="-4"/>
          <w:w w:val="110"/>
        </w:rPr>
        <w:t> </w:t>
      </w:r>
      <w:r>
        <w:rPr>
          <w:color w:val="231F20"/>
          <w:w w:val="110"/>
        </w:rPr>
        <w:t>primary</w:t>
      </w:r>
      <w:r>
        <w:rPr>
          <w:color w:val="231F20"/>
          <w:spacing w:val="-4"/>
          <w:w w:val="110"/>
        </w:rPr>
        <w:t> </w:t>
      </w:r>
      <w:r>
        <w:rPr>
          <w:color w:val="231F20"/>
          <w:w w:val="110"/>
        </w:rPr>
        <w:t>data</w:t>
      </w:r>
      <w:r>
        <w:rPr>
          <w:color w:val="231F20"/>
          <w:spacing w:val="-4"/>
          <w:w w:val="110"/>
        </w:rPr>
        <w:t> </w:t>
      </w:r>
      <w:r>
        <w:rPr>
          <w:color w:val="231F20"/>
          <w:w w:val="110"/>
        </w:rPr>
        <w:t>and</w:t>
      </w:r>
      <w:r>
        <w:rPr>
          <w:color w:val="231F20"/>
          <w:spacing w:val="-4"/>
          <w:w w:val="110"/>
        </w:rPr>
        <w:t> </w:t>
      </w:r>
      <w:r>
        <w:rPr>
          <w:color w:val="231F20"/>
          <w:w w:val="110"/>
        </w:rPr>
        <w:t>insights</w:t>
      </w:r>
      <w:r>
        <w:rPr>
          <w:color w:val="231F20"/>
          <w:spacing w:val="-4"/>
          <w:w w:val="110"/>
        </w:rPr>
        <w:t> </w:t>
      </w:r>
      <w:r>
        <w:rPr>
          <w:color w:val="231F20"/>
          <w:w w:val="110"/>
        </w:rPr>
        <w:t>for</w:t>
      </w:r>
      <w:r>
        <w:rPr>
          <w:color w:val="231F20"/>
          <w:spacing w:val="-4"/>
          <w:w w:val="110"/>
        </w:rPr>
        <w:t> </w:t>
      </w:r>
      <w:r>
        <w:rPr>
          <w:color w:val="231F20"/>
          <w:w w:val="110"/>
        </w:rPr>
        <w:t>the project (presented in Parts 5 and 6):</w:t>
      </w:r>
    </w:p>
    <w:p>
      <w:pPr>
        <w:pStyle w:val="ListParagraph"/>
        <w:numPr>
          <w:ilvl w:val="0"/>
          <w:numId w:val="13"/>
        </w:numPr>
        <w:tabs>
          <w:tab w:pos="420" w:val="left" w:leader="none"/>
        </w:tabs>
        <w:spacing w:line="283" w:lineRule="auto" w:before="2" w:after="0"/>
        <w:ind w:left="420" w:right="3656" w:hanging="260"/>
        <w:jc w:val="left"/>
        <w:rPr>
          <w:sz w:val="18"/>
        </w:rPr>
      </w:pPr>
      <w:r>
        <w:rPr>
          <w:color w:val="231F20"/>
          <w:w w:val="110"/>
          <w:sz w:val="18"/>
        </w:rPr>
        <w:t>Yarning circles were hosted online, in which the perspectives and insights of people working</w:t>
      </w:r>
      <w:r>
        <w:rPr>
          <w:color w:val="231F20"/>
          <w:spacing w:val="-9"/>
          <w:w w:val="110"/>
          <w:sz w:val="18"/>
        </w:rPr>
        <w:t> </w:t>
      </w:r>
      <w:r>
        <w:rPr>
          <w:color w:val="231F20"/>
          <w:w w:val="110"/>
          <w:sz w:val="18"/>
        </w:rPr>
        <w:t>in</w:t>
      </w:r>
      <w:r>
        <w:rPr>
          <w:color w:val="231F20"/>
          <w:spacing w:val="-9"/>
          <w:w w:val="110"/>
          <w:sz w:val="18"/>
        </w:rPr>
        <w:t> </w:t>
      </w:r>
      <w:r>
        <w:rPr>
          <w:color w:val="231F20"/>
          <w:w w:val="110"/>
          <w:sz w:val="18"/>
        </w:rPr>
        <w:t>organisations</w:t>
      </w:r>
      <w:r>
        <w:rPr>
          <w:color w:val="231F20"/>
          <w:spacing w:val="-9"/>
          <w:w w:val="110"/>
          <w:sz w:val="18"/>
        </w:rPr>
        <w:t> </w:t>
      </w:r>
      <w:r>
        <w:rPr>
          <w:color w:val="231F20"/>
          <w:w w:val="110"/>
          <w:sz w:val="18"/>
        </w:rPr>
        <w:t>directly</w:t>
      </w:r>
      <w:r>
        <w:rPr>
          <w:color w:val="231F20"/>
          <w:spacing w:val="-9"/>
          <w:w w:val="110"/>
          <w:sz w:val="18"/>
        </w:rPr>
        <w:t> </w:t>
      </w:r>
      <w:r>
        <w:rPr>
          <w:color w:val="231F20"/>
          <w:w w:val="110"/>
          <w:sz w:val="18"/>
        </w:rPr>
        <w:t>associated</w:t>
      </w:r>
      <w:r>
        <w:rPr>
          <w:color w:val="231F20"/>
          <w:spacing w:val="-9"/>
          <w:w w:val="110"/>
          <w:sz w:val="18"/>
        </w:rPr>
        <w:t> </w:t>
      </w:r>
      <w:r>
        <w:rPr>
          <w:color w:val="231F20"/>
          <w:w w:val="110"/>
          <w:sz w:val="18"/>
        </w:rPr>
        <w:t>with</w:t>
      </w:r>
      <w:r>
        <w:rPr>
          <w:color w:val="231F20"/>
          <w:spacing w:val="-9"/>
          <w:w w:val="110"/>
          <w:sz w:val="18"/>
        </w:rPr>
        <w:t> </w:t>
      </w:r>
      <w:r>
        <w:rPr>
          <w:color w:val="231F20"/>
          <w:w w:val="110"/>
          <w:sz w:val="18"/>
        </w:rPr>
        <w:t>supporting</w:t>
      </w:r>
      <w:r>
        <w:rPr>
          <w:color w:val="231F20"/>
          <w:spacing w:val="-9"/>
          <w:w w:val="110"/>
          <w:sz w:val="18"/>
        </w:rPr>
        <w:t> </w:t>
      </w:r>
      <w:r>
        <w:rPr>
          <w:color w:val="231F20"/>
          <w:w w:val="110"/>
          <w:sz w:val="18"/>
        </w:rPr>
        <w:t>Aboriginal</w:t>
      </w:r>
      <w:r>
        <w:rPr>
          <w:color w:val="231F20"/>
          <w:spacing w:val="-9"/>
          <w:w w:val="110"/>
          <w:sz w:val="18"/>
        </w:rPr>
        <w:t> </w:t>
      </w:r>
      <w:r>
        <w:rPr>
          <w:color w:val="231F20"/>
          <w:w w:val="110"/>
          <w:sz w:val="18"/>
        </w:rPr>
        <w:t>Victorians</w:t>
      </w:r>
      <w:r>
        <w:rPr>
          <w:color w:val="231F20"/>
          <w:spacing w:val="-9"/>
          <w:w w:val="110"/>
          <w:sz w:val="18"/>
        </w:rPr>
        <w:t> </w:t>
      </w:r>
      <w:r>
        <w:rPr>
          <w:color w:val="231F20"/>
          <w:w w:val="110"/>
          <w:sz w:val="18"/>
        </w:rPr>
        <w:t>were sought and shared. The first Yarning Circle included metropolitan participants, with</w:t>
      </w:r>
      <w:r>
        <w:rPr>
          <w:color w:val="231F20"/>
          <w:w w:val="110"/>
          <w:sz w:val="18"/>
        </w:rPr>
        <w:t> the second including regional participants. A majority of participants were Aboriginal Victorians. Yarning circles are designed as an open discussion rather than researcher- led, and encourage and embrace participant perspectives.</w:t>
      </w:r>
    </w:p>
    <w:p>
      <w:pPr>
        <w:pStyle w:val="ListParagraph"/>
        <w:numPr>
          <w:ilvl w:val="0"/>
          <w:numId w:val="13"/>
        </w:numPr>
        <w:tabs>
          <w:tab w:pos="420" w:val="left" w:leader="none"/>
        </w:tabs>
        <w:spacing w:line="240" w:lineRule="auto" w:before="4" w:after="0"/>
        <w:ind w:left="420" w:right="0" w:hanging="260"/>
        <w:jc w:val="left"/>
        <w:rPr>
          <w:sz w:val="18"/>
        </w:rPr>
      </w:pPr>
      <w:r>
        <w:rPr>
          <w:color w:val="231F20"/>
          <w:spacing w:val="-2"/>
          <w:w w:val="110"/>
          <w:sz w:val="18"/>
        </w:rPr>
        <w:t>Individual/group</w:t>
      </w:r>
      <w:r>
        <w:rPr>
          <w:color w:val="231F20"/>
          <w:w w:val="110"/>
          <w:sz w:val="18"/>
        </w:rPr>
        <w:t> </w:t>
      </w:r>
      <w:r>
        <w:rPr>
          <w:color w:val="231F20"/>
          <w:spacing w:val="-2"/>
          <w:w w:val="110"/>
          <w:sz w:val="18"/>
        </w:rPr>
        <w:t>yarns</w:t>
      </w:r>
      <w:r>
        <w:rPr>
          <w:color w:val="231F20"/>
          <w:w w:val="110"/>
          <w:sz w:val="18"/>
        </w:rPr>
        <w:t> </w:t>
      </w:r>
      <w:r>
        <w:rPr>
          <w:color w:val="231F20"/>
          <w:spacing w:val="-2"/>
          <w:w w:val="110"/>
          <w:sz w:val="18"/>
        </w:rPr>
        <w:t>with</w:t>
      </w:r>
      <w:r>
        <w:rPr>
          <w:color w:val="231F20"/>
          <w:w w:val="110"/>
          <w:sz w:val="18"/>
        </w:rPr>
        <w:t> </w:t>
      </w:r>
      <w:r>
        <w:rPr>
          <w:color w:val="231F20"/>
          <w:spacing w:val="-2"/>
          <w:w w:val="110"/>
          <w:sz w:val="18"/>
        </w:rPr>
        <w:t>individuals</w:t>
      </w:r>
      <w:r>
        <w:rPr>
          <w:color w:val="231F20"/>
          <w:spacing w:val="1"/>
          <w:w w:val="110"/>
          <w:sz w:val="18"/>
        </w:rPr>
        <w:t> </w:t>
      </w:r>
      <w:r>
        <w:rPr>
          <w:color w:val="231F20"/>
          <w:spacing w:val="-2"/>
          <w:w w:val="110"/>
          <w:sz w:val="18"/>
        </w:rPr>
        <w:t>from</w:t>
      </w:r>
      <w:r>
        <w:rPr>
          <w:color w:val="231F20"/>
          <w:w w:val="110"/>
          <w:sz w:val="18"/>
        </w:rPr>
        <w:t> </w:t>
      </w:r>
      <w:r>
        <w:rPr>
          <w:color w:val="231F20"/>
          <w:spacing w:val="-2"/>
          <w:w w:val="110"/>
          <w:sz w:val="18"/>
        </w:rPr>
        <w:t>housing,</w:t>
      </w:r>
      <w:r>
        <w:rPr>
          <w:color w:val="231F20"/>
          <w:w w:val="110"/>
          <w:sz w:val="18"/>
        </w:rPr>
        <w:t> </w:t>
      </w:r>
      <w:r>
        <w:rPr>
          <w:color w:val="231F20"/>
          <w:spacing w:val="-2"/>
          <w:w w:val="110"/>
          <w:sz w:val="18"/>
        </w:rPr>
        <w:t>homelessness,</w:t>
      </w:r>
      <w:r>
        <w:rPr>
          <w:color w:val="231F20"/>
          <w:spacing w:val="1"/>
          <w:w w:val="110"/>
          <w:sz w:val="18"/>
        </w:rPr>
        <w:t> </w:t>
      </w:r>
      <w:r>
        <w:rPr>
          <w:color w:val="231F20"/>
          <w:spacing w:val="-2"/>
          <w:w w:val="110"/>
          <w:sz w:val="18"/>
        </w:rPr>
        <w:t>property</w:t>
      </w:r>
    </w:p>
    <w:p>
      <w:pPr>
        <w:pStyle w:val="BodyText"/>
        <w:spacing w:line="283" w:lineRule="auto" w:before="40"/>
        <w:ind w:left="420" w:right="3581"/>
      </w:pPr>
      <w:r>
        <w:rPr>
          <w:color w:val="231F20"/>
          <w:w w:val="110"/>
        </w:rPr>
        <w:t>and</w:t>
      </w:r>
      <w:r>
        <w:rPr>
          <w:color w:val="231F20"/>
          <w:spacing w:val="-5"/>
          <w:w w:val="110"/>
        </w:rPr>
        <w:t> </w:t>
      </w:r>
      <w:r>
        <w:rPr>
          <w:color w:val="231F20"/>
          <w:w w:val="110"/>
        </w:rPr>
        <w:t>real</w:t>
      </w:r>
      <w:r>
        <w:rPr>
          <w:color w:val="231F20"/>
          <w:spacing w:val="-5"/>
          <w:w w:val="110"/>
        </w:rPr>
        <w:t> </w:t>
      </w:r>
      <w:r>
        <w:rPr>
          <w:color w:val="231F20"/>
          <w:w w:val="110"/>
        </w:rPr>
        <w:t>estate</w:t>
      </w:r>
      <w:r>
        <w:rPr>
          <w:color w:val="231F20"/>
          <w:spacing w:val="-5"/>
          <w:w w:val="110"/>
        </w:rPr>
        <w:t> </w:t>
      </w:r>
      <w:r>
        <w:rPr>
          <w:color w:val="231F20"/>
          <w:w w:val="110"/>
        </w:rPr>
        <w:t>sectors</w:t>
      </w:r>
      <w:r>
        <w:rPr>
          <w:color w:val="231F20"/>
          <w:spacing w:val="-5"/>
          <w:w w:val="110"/>
        </w:rPr>
        <w:t> </w:t>
      </w:r>
      <w:r>
        <w:rPr>
          <w:color w:val="231F20"/>
          <w:w w:val="110"/>
        </w:rPr>
        <w:t>were</w:t>
      </w:r>
      <w:r>
        <w:rPr>
          <w:color w:val="231F20"/>
          <w:spacing w:val="-5"/>
          <w:w w:val="110"/>
        </w:rPr>
        <w:t> </w:t>
      </w:r>
      <w:r>
        <w:rPr>
          <w:color w:val="231F20"/>
          <w:w w:val="110"/>
        </w:rPr>
        <w:t>undertaken</w:t>
      </w:r>
      <w:r>
        <w:rPr>
          <w:color w:val="231F20"/>
          <w:spacing w:val="-5"/>
          <w:w w:val="110"/>
        </w:rPr>
        <w:t> </w:t>
      </w:r>
      <w:r>
        <w:rPr>
          <w:color w:val="231F20"/>
          <w:w w:val="110"/>
        </w:rPr>
        <w:t>to</w:t>
      </w:r>
      <w:r>
        <w:rPr>
          <w:color w:val="231F20"/>
          <w:spacing w:val="-5"/>
          <w:w w:val="110"/>
        </w:rPr>
        <w:t> </w:t>
      </w:r>
      <w:r>
        <w:rPr>
          <w:color w:val="231F20"/>
          <w:w w:val="110"/>
        </w:rPr>
        <w:t>focus</w:t>
      </w:r>
      <w:r>
        <w:rPr>
          <w:color w:val="231F20"/>
          <w:spacing w:val="-5"/>
          <w:w w:val="110"/>
        </w:rPr>
        <w:t> </w:t>
      </w:r>
      <w:r>
        <w:rPr>
          <w:color w:val="231F20"/>
          <w:w w:val="110"/>
        </w:rPr>
        <w:t>on</w:t>
      </w:r>
      <w:r>
        <w:rPr>
          <w:color w:val="231F20"/>
          <w:spacing w:val="-5"/>
          <w:w w:val="110"/>
        </w:rPr>
        <w:t> </w:t>
      </w:r>
      <w:r>
        <w:rPr>
          <w:color w:val="231F20"/>
          <w:w w:val="110"/>
        </w:rPr>
        <w:t>issues</w:t>
      </w:r>
      <w:r>
        <w:rPr>
          <w:color w:val="231F20"/>
          <w:spacing w:val="-5"/>
          <w:w w:val="110"/>
        </w:rPr>
        <w:t> </w:t>
      </w:r>
      <w:r>
        <w:rPr>
          <w:color w:val="231F20"/>
          <w:w w:val="110"/>
        </w:rPr>
        <w:t>raised</w:t>
      </w:r>
      <w:r>
        <w:rPr>
          <w:color w:val="231F20"/>
          <w:spacing w:val="-5"/>
          <w:w w:val="110"/>
        </w:rPr>
        <w:t> </w:t>
      </w:r>
      <w:r>
        <w:rPr>
          <w:color w:val="231F20"/>
          <w:w w:val="110"/>
        </w:rPr>
        <w:t>in</w:t>
      </w:r>
      <w:r>
        <w:rPr>
          <w:color w:val="231F20"/>
          <w:spacing w:val="-5"/>
          <w:w w:val="110"/>
        </w:rPr>
        <w:t> </w:t>
      </w:r>
      <w:r>
        <w:rPr>
          <w:color w:val="231F20"/>
          <w:w w:val="110"/>
        </w:rPr>
        <w:t>the</w:t>
      </w:r>
      <w:r>
        <w:rPr>
          <w:color w:val="231F20"/>
          <w:spacing w:val="-5"/>
          <w:w w:val="110"/>
        </w:rPr>
        <w:t> </w:t>
      </w:r>
      <w:r>
        <w:rPr>
          <w:color w:val="231F20"/>
          <w:w w:val="110"/>
        </w:rPr>
        <w:t>Yarning</w:t>
      </w:r>
      <w:r>
        <w:rPr>
          <w:color w:val="231F20"/>
          <w:spacing w:val="-5"/>
          <w:w w:val="110"/>
        </w:rPr>
        <w:t> </w:t>
      </w:r>
      <w:r>
        <w:rPr>
          <w:color w:val="231F20"/>
          <w:w w:val="110"/>
        </w:rPr>
        <w:t>Circles, in more depth, and to ensure that a wide range of perspectives were included in the research.</w:t>
      </w:r>
      <w:r>
        <w:rPr>
          <w:color w:val="231F20"/>
          <w:spacing w:val="-7"/>
          <w:w w:val="110"/>
        </w:rPr>
        <w:t> </w:t>
      </w:r>
      <w:r>
        <w:rPr>
          <w:color w:val="231F20"/>
          <w:w w:val="110"/>
        </w:rPr>
        <w:t>A</w:t>
      </w:r>
      <w:r>
        <w:rPr>
          <w:color w:val="231F20"/>
          <w:spacing w:val="-7"/>
          <w:w w:val="110"/>
        </w:rPr>
        <w:t> </w:t>
      </w:r>
      <w:r>
        <w:rPr>
          <w:color w:val="231F20"/>
          <w:w w:val="110"/>
        </w:rPr>
        <w:t>mix</w:t>
      </w:r>
      <w:r>
        <w:rPr>
          <w:color w:val="231F20"/>
          <w:spacing w:val="-7"/>
          <w:w w:val="110"/>
        </w:rPr>
        <w:t> </w:t>
      </w:r>
      <w:r>
        <w:rPr>
          <w:color w:val="231F20"/>
          <w:w w:val="110"/>
        </w:rPr>
        <w:t>of</w:t>
      </w:r>
      <w:r>
        <w:rPr>
          <w:color w:val="231F20"/>
          <w:spacing w:val="-7"/>
          <w:w w:val="110"/>
        </w:rPr>
        <w:t> </w:t>
      </w:r>
      <w:r>
        <w:rPr>
          <w:color w:val="231F20"/>
          <w:w w:val="110"/>
        </w:rPr>
        <w:t>Aboriginal</w:t>
      </w:r>
      <w:r>
        <w:rPr>
          <w:color w:val="231F20"/>
          <w:spacing w:val="-7"/>
          <w:w w:val="110"/>
        </w:rPr>
        <w:t> </w:t>
      </w:r>
      <w:r>
        <w:rPr>
          <w:color w:val="231F20"/>
          <w:w w:val="110"/>
        </w:rPr>
        <w:t>and</w:t>
      </w:r>
      <w:r>
        <w:rPr>
          <w:color w:val="231F20"/>
          <w:spacing w:val="-7"/>
          <w:w w:val="110"/>
        </w:rPr>
        <w:t> </w:t>
      </w:r>
      <w:r>
        <w:rPr>
          <w:color w:val="231F20"/>
          <w:w w:val="110"/>
        </w:rPr>
        <w:t>non-Aboriginal</w:t>
      </w:r>
      <w:r>
        <w:rPr>
          <w:color w:val="231F20"/>
          <w:spacing w:val="-7"/>
          <w:w w:val="110"/>
        </w:rPr>
        <w:t> </w:t>
      </w:r>
      <w:r>
        <w:rPr>
          <w:color w:val="231F20"/>
          <w:w w:val="110"/>
        </w:rPr>
        <w:t>individuals</w:t>
      </w:r>
      <w:r>
        <w:rPr>
          <w:color w:val="231F20"/>
          <w:spacing w:val="-7"/>
          <w:w w:val="110"/>
        </w:rPr>
        <w:t> </w:t>
      </w:r>
      <w:r>
        <w:rPr>
          <w:color w:val="231F20"/>
          <w:w w:val="110"/>
        </w:rPr>
        <w:t>participated</w:t>
      </w:r>
      <w:r>
        <w:rPr>
          <w:color w:val="231F20"/>
          <w:spacing w:val="-7"/>
          <w:w w:val="110"/>
        </w:rPr>
        <w:t> </w:t>
      </w:r>
      <w:r>
        <w:rPr>
          <w:color w:val="231F20"/>
          <w:w w:val="110"/>
        </w:rPr>
        <w:t>in</w:t>
      </w:r>
      <w:r>
        <w:rPr>
          <w:color w:val="231F20"/>
          <w:spacing w:val="-7"/>
          <w:w w:val="110"/>
        </w:rPr>
        <w:t> </w:t>
      </w:r>
      <w:r>
        <w:rPr>
          <w:color w:val="231F20"/>
          <w:w w:val="110"/>
        </w:rPr>
        <w:t>these</w:t>
      </w:r>
      <w:r>
        <w:rPr>
          <w:color w:val="231F20"/>
          <w:spacing w:val="-7"/>
          <w:w w:val="110"/>
        </w:rPr>
        <w:t> </w:t>
      </w:r>
      <w:r>
        <w:rPr>
          <w:color w:val="231F20"/>
          <w:w w:val="110"/>
        </w:rPr>
        <w:t>yarns.</w:t>
      </w:r>
    </w:p>
    <w:p>
      <w:pPr>
        <w:spacing w:after="0" w:line="283" w:lineRule="auto"/>
        <w:sectPr>
          <w:headerReference w:type="default" r:id="rId35"/>
          <w:footerReference w:type="default" r:id="rId36"/>
          <w:pgSz w:w="11910" w:h="16840"/>
          <w:pgMar w:header="998" w:footer="876" w:top="1280" w:bottom="1060" w:left="880" w:right="0"/>
          <w:pgNumType w:start="21"/>
        </w:sectPr>
      </w:pPr>
    </w:p>
    <w:p>
      <w:pPr>
        <w:pStyle w:val="BodyText"/>
        <w:rPr>
          <w:sz w:val="20"/>
        </w:rPr>
      </w:pPr>
    </w:p>
    <w:p>
      <w:pPr>
        <w:pStyle w:val="BodyText"/>
        <w:rPr>
          <w:sz w:val="20"/>
        </w:rPr>
      </w:pPr>
    </w:p>
    <w:p>
      <w:pPr>
        <w:pStyle w:val="BodyText"/>
        <w:spacing w:before="9"/>
        <w:rPr>
          <w:sz w:val="21"/>
        </w:rPr>
      </w:pPr>
    </w:p>
    <w:p>
      <w:pPr>
        <w:spacing w:before="0"/>
        <w:ind w:left="160" w:right="0" w:firstLine="0"/>
        <w:jc w:val="left"/>
        <w:rPr>
          <w:i/>
          <w:sz w:val="18"/>
        </w:rPr>
      </w:pPr>
      <w:r>
        <w:rPr>
          <w:b/>
          <w:i/>
          <w:color w:val="231F20"/>
          <w:w w:val="105"/>
          <w:sz w:val="18"/>
        </w:rPr>
        <w:t>Table</w:t>
      </w:r>
      <w:r>
        <w:rPr>
          <w:b/>
          <w:i/>
          <w:color w:val="231F20"/>
          <w:spacing w:val="-7"/>
          <w:w w:val="105"/>
          <w:sz w:val="18"/>
        </w:rPr>
        <w:t> </w:t>
      </w:r>
      <w:r>
        <w:rPr>
          <w:b/>
          <w:i/>
          <w:color w:val="231F20"/>
          <w:w w:val="105"/>
          <w:sz w:val="18"/>
        </w:rPr>
        <w:t>1:</w:t>
      </w:r>
      <w:r>
        <w:rPr>
          <w:b/>
          <w:i/>
          <w:color w:val="231F20"/>
          <w:spacing w:val="-7"/>
          <w:w w:val="105"/>
          <w:sz w:val="18"/>
        </w:rPr>
        <w:t> </w:t>
      </w:r>
      <w:r>
        <w:rPr>
          <w:i/>
          <w:color w:val="231F20"/>
          <w:w w:val="105"/>
          <w:sz w:val="18"/>
        </w:rPr>
        <w:t>Yarns</w:t>
      </w:r>
      <w:r>
        <w:rPr>
          <w:i/>
          <w:color w:val="231F20"/>
          <w:spacing w:val="-6"/>
          <w:w w:val="105"/>
          <w:sz w:val="18"/>
        </w:rPr>
        <w:t> </w:t>
      </w:r>
      <w:r>
        <w:rPr>
          <w:i/>
          <w:color w:val="231F20"/>
          <w:w w:val="105"/>
          <w:sz w:val="18"/>
        </w:rPr>
        <w:t>with</w:t>
      </w:r>
      <w:r>
        <w:rPr>
          <w:i/>
          <w:color w:val="231F20"/>
          <w:spacing w:val="-7"/>
          <w:w w:val="105"/>
          <w:sz w:val="18"/>
        </w:rPr>
        <w:t> </w:t>
      </w:r>
      <w:r>
        <w:rPr>
          <w:i/>
          <w:color w:val="231F20"/>
          <w:w w:val="105"/>
          <w:sz w:val="18"/>
        </w:rPr>
        <w:t>professional</w:t>
      </w:r>
      <w:r>
        <w:rPr>
          <w:i/>
          <w:color w:val="231F20"/>
          <w:spacing w:val="-7"/>
          <w:w w:val="105"/>
          <w:sz w:val="18"/>
        </w:rPr>
        <w:t> </w:t>
      </w:r>
      <w:r>
        <w:rPr>
          <w:i/>
          <w:color w:val="231F20"/>
          <w:w w:val="105"/>
          <w:sz w:val="18"/>
        </w:rPr>
        <w:t>participants,</w:t>
      </w:r>
      <w:r>
        <w:rPr>
          <w:i/>
          <w:color w:val="231F20"/>
          <w:spacing w:val="-6"/>
          <w:w w:val="105"/>
          <w:sz w:val="18"/>
        </w:rPr>
        <w:t> </w:t>
      </w:r>
      <w:r>
        <w:rPr>
          <w:i/>
          <w:color w:val="231F20"/>
          <w:w w:val="105"/>
          <w:sz w:val="18"/>
        </w:rPr>
        <w:t>showing</w:t>
      </w:r>
      <w:r>
        <w:rPr>
          <w:i/>
          <w:color w:val="231F20"/>
          <w:spacing w:val="-7"/>
          <w:w w:val="105"/>
          <w:sz w:val="18"/>
        </w:rPr>
        <w:t> </w:t>
      </w:r>
      <w:r>
        <w:rPr>
          <w:i/>
          <w:color w:val="231F20"/>
          <w:w w:val="105"/>
          <w:sz w:val="18"/>
        </w:rPr>
        <w:t>number</w:t>
      </w:r>
      <w:r>
        <w:rPr>
          <w:i/>
          <w:color w:val="231F20"/>
          <w:spacing w:val="-7"/>
          <w:w w:val="105"/>
          <w:sz w:val="18"/>
        </w:rPr>
        <w:t> </w:t>
      </w:r>
      <w:r>
        <w:rPr>
          <w:i/>
          <w:color w:val="231F20"/>
          <w:w w:val="105"/>
          <w:sz w:val="18"/>
        </w:rPr>
        <w:t>of</w:t>
      </w:r>
      <w:r>
        <w:rPr>
          <w:i/>
          <w:color w:val="231F20"/>
          <w:spacing w:val="-6"/>
          <w:w w:val="105"/>
          <w:sz w:val="18"/>
        </w:rPr>
        <w:t> </w:t>
      </w:r>
      <w:r>
        <w:rPr>
          <w:i/>
          <w:color w:val="231F20"/>
          <w:w w:val="105"/>
          <w:sz w:val="18"/>
        </w:rPr>
        <w:t>participants</w:t>
      </w:r>
      <w:r>
        <w:rPr>
          <w:i/>
          <w:color w:val="231F20"/>
          <w:spacing w:val="-7"/>
          <w:w w:val="105"/>
          <w:sz w:val="18"/>
        </w:rPr>
        <w:t> </w:t>
      </w:r>
      <w:r>
        <w:rPr>
          <w:i/>
          <w:color w:val="231F20"/>
          <w:w w:val="105"/>
          <w:sz w:val="18"/>
        </w:rPr>
        <w:t>and</w:t>
      </w:r>
      <w:r>
        <w:rPr>
          <w:i/>
          <w:color w:val="231F20"/>
          <w:spacing w:val="-6"/>
          <w:w w:val="105"/>
          <w:sz w:val="18"/>
        </w:rPr>
        <w:t> </w:t>
      </w:r>
      <w:r>
        <w:rPr>
          <w:i/>
          <w:color w:val="231F20"/>
          <w:spacing w:val="-2"/>
          <w:w w:val="105"/>
          <w:sz w:val="18"/>
        </w:rPr>
        <w:t>location</w:t>
      </w:r>
    </w:p>
    <w:p>
      <w:pPr>
        <w:pStyle w:val="BodyText"/>
        <w:rPr>
          <w:i/>
          <w:sz w:val="20"/>
        </w:rPr>
      </w:pPr>
    </w:p>
    <w:p>
      <w:pPr>
        <w:pStyle w:val="BodyText"/>
        <w:spacing w:before="5"/>
        <w:rPr>
          <w:i/>
          <w:sz w:val="29"/>
        </w:rPr>
      </w:pPr>
    </w:p>
    <w:tbl>
      <w:tblPr>
        <w:tblW w:w="0" w:type="auto"/>
        <w:jc w:val="left"/>
        <w:tblInd w:w="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70"/>
        <w:gridCol w:w="3358"/>
        <w:gridCol w:w="3296"/>
      </w:tblGrid>
      <w:tr>
        <w:trPr>
          <w:trHeight w:val="709" w:hRule="atLeast"/>
        </w:trPr>
        <w:tc>
          <w:tcPr>
            <w:tcW w:w="3170" w:type="dxa"/>
            <w:tcBorders>
              <w:top w:val="single" w:sz="18" w:space="0" w:color="ED1B2D"/>
              <w:bottom w:val="single" w:sz="18" w:space="0" w:color="ED1B2D"/>
            </w:tcBorders>
          </w:tcPr>
          <w:p>
            <w:pPr>
              <w:pStyle w:val="TableParagraph"/>
              <w:spacing w:before="23"/>
              <w:ind w:left="80"/>
              <w:rPr>
                <w:b/>
                <w:sz w:val="20"/>
              </w:rPr>
            </w:pPr>
            <w:r>
              <w:rPr>
                <w:b/>
                <w:color w:val="231F20"/>
                <w:sz w:val="20"/>
              </w:rPr>
              <w:t>Yarning</w:t>
            </w:r>
            <w:r>
              <w:rPr>
                <w:b/>
                <w:color w:val="231F20"/>
                <w:spacing w:val="16"/>
                <w:sz w:val="20"/>
              </w:rPr>
              <w:t> </w:t>
            </w:r>
            <w:r>
              <w:rPr>
                <w:b/>
                <w:color w:val="231F20"/>
                <w:sz w:val="20"/>
              </w:rPr>
              <w:t>Circles</w:t>
            </w:r>
            <w:r>
              <w:rPr>
                <w:b/>
                <w:color w:val="231F20"/>
                <w:spacing w:val="16"/>
                <w:sz w:val="20"/>
              </w:rPr>
              <w:t> </w:t>
            </w:r>
            <w:r>
              <w:rPr>
                <w:b/>
                <w:color w:val="231F20"/>
                <w:sz w:val="20"/>
              </w:rPr>
              <w:t>with</w:t>
            </w:r>
            <w:r>
              <w:rPr>
                <w:b/>
                <w:color w:val="231F20"/>
                <w:spacing w:val="16"/>
                <w:sz w:val="20"/>
              </w:rPr>
              <w:t> </w:t>
            </w:r>
            <w:r>
              <w:rPr>
                <w:b/>
                <w:color w:val="231F20"/>
                <w:spacing w:val="-2"/>
                <w:sz w:val="20"/>
              </w:rPr>
              <w:t>Organisations</w:t>
            </w:r>
          </w:p>
        </w:tc>
        <w:tc>
          <w:tcPr>
            <w:tcW w:w="3358" w:type="dxa"/>
            <w:tcBorders>
              <w:top w:val="single" w:sz="18" w:space="0" w:color="ED1B2D"/>
              <w:bottom w:val="single" w:sz="18" w:space="0" w:color="ED1B2D"/>
            </w:tcBorders>
          </w:tcPr>
          <w:p>
            <w:pPr>
              <w:pStyle w:val="TableParagraph"/>
              <w:spacing w:before="24"/>
              <w:ind w:left="185"/>
              <w:rPr>
                <w:sz w:val="18"/>
              </w:rPr>
            </w:pPr>
            <w:r>
              <w:rPr>
                <w:color w:val="231F20"/>
                <w:sz w:val="18"/>
              </w:rPr>
              <w:t>1</w:t>
            </w:r>
            <w:r>
              <w:rPr>
                <w:color w:val="231F20"/>
                <w:spacing w:val="28"/>
                <w:sz w:val="18"/>
              </w:rPr>
              <w:t> </w:t>
            </w:r>
            <w:r>
              <w:rPr>
                <w:color w:val="231F20"/>
                <w:sz w:val="18"/>
              </w:rPr>
              <w:t>x</w:t>
            </w:r>
            <w:r>
              <w:rPr>
                <w:color w:val="231F20"/>
                <w:spacing w:val="29"/>
                <w:sz w:val="18"/>
              </w:rPr>
              <w:t> </w:t>
            </w:r>
            <w:r>
              <w:rPr>
                <w:color w:val="231F20"/>
                <w:sz w:val="18"/>
              </w:rPr>
              <w:t>metropolitan</w:t>
            </w:r>
            <w:r>
              <w:rPr>
                <w:color w:val="231F20"/>
                <w:spacing w:val="28"/>
                <w:sz w:val="18"/>
              </w:rPr>
              <w:t> </w:t>
            </w:r>
            <w:r>
              <w:rPr>
                <w:color w:val="231F20"/>
                <w:sz w:val="18"/>
              </w:rPr>
              <w:t>group</w:t>
            </w:r>
            <w:r>
              <w:rPr>
                <w:color w:val="231F20"/>
                <w:spacing w:val="29"/>
                <w:sz w:val="18"/>
              </w:rPr>
              <w:t> </w:t>
            </w:r>
            <w:r>
              <w:rPr>
                <w:color w:val="231F20"/>
                <w:sz w:val="18"/>
              </w:rPr>
              <w:t>(8</w:t>
            </w:r>
            <w:r>
              <w:rPr>
                <w:color w:val="231F20"/>
                <w:spacing w:val="29"/>
                <w:sz w:val="18"/>
              </w:rPr>
              <w:t> </w:t>
            </w:r>
            <w:r>
              <w:rPr>
                <w:color w:val="231F20"/>
                <w:spacing w:val="-2"/>
                <w:sz w:val="18"/>
              </w:rPr>
              <w:t>participants)</w:t>
            </w:r>
          </w:p>
        </w:tc>
        <w:tc>
          <w:tcPr>
            <w:tcW w:w="3296" w:type="dxa"/>
            <w:tcBorders>
              <w:top w:val="single" w:sz="4" w:space="0" w:color="130C0E"/>
              <w:bottom w:val="single" w:sz="4" w:space="0" w:color="130C0E"/>
            </w:tcBorders>
          </w:tcPr>
          <w:p>
            <w:pPr>
              <w:pStyle w:val="TableParagraph"/>
              <w:spacing w:before="24"/>
              <w:ind w:left="102"/>
              <w:rPr>
                <w:sz w:val="18"/>
              </w:rPr>
            </w:pPr>
            <w:r>
              <w:rPr>
                <w:color w:val="231F20"/>
                <w:sz w:val="18"/>
              </w:rPr>
              <w:t>1</w:t>
            </w:r>
            <w:r>
              <w:rPr>
                <w:color w:val="231F20"/>
                <w:spacing w:val="22"/>
                <w:sz w:val="18"/>
              </w:rPr>
              <w:t> </w:t>
            </w:r>
            <w:r>
              <w:rPr>
                <w:color w:val="231F20"/>
                <w:sz w:val="18"/>
              </w:rPr>
              <w:t>x</w:t>
            </w:r>
            <w:r>
              <w:rPr>
                <w:color w:val="231F20"/>
                <w:spacing w:val="23"/>
                <w:sz w:val="18"/>
              </w:rPr>
              <w:t> </w:t>
            </w:r>
            <w:r>
              <w:rPr>
                <w:color w:val="231F20"/>
                <w:sz w:val="18"/>
              </w:rPr>
              <w:t>regional</w:t>
            </w:r>
            <w:r>
              <w:rPr>
                <w:color w:val="231F20"/>
                <w:spacing w:val="22"/>
                <w:sz w:val="18"/>
              </w:rPr>
              <w:t> </w:t>
            </w:r>
            <w:r>
              <w:rPr>
                <w:color w:val="231F20"/>
                <w:sz w:val="18"/>
              </w:rPr>
              <w:t>group</w:t>
            </w:r>
            <w:r>
              <w:rPr>
                <w:color w:val="231F20"/>
                <w:spacing w:val="23"/>
                <w:sz w:val="18"/>
              </w:rPr>
              <w:t> </w:t>
            </w:r>
            <w:r>
              <w:rPr>
                <w:color w:val="231F20"/>
                <w:sz w:val="18"/>
              </w:rPr>
              <w:t>(6</w:t>
            </w:r>
            <w:r>
              <w:rPr>
                <w:color w:val="231F20"/>
                <w:spacing w:val="22"/>
                <w:sz w:val="18"/>
              </w:rPr>
              <w:t> </w:t>
            </w:r>
            <w:r>
              <w:rPr>
                <w:color w:val="231F20"/>
                <w:spacing w:val="-2"/>
                <w:sz w:val="18"/>
              </w:rPr>
              <w:t>participants)</w:t>
            </w:r>
          </w:p>
        </w:tc>
      </w:tr>
      <w:tr>
        <w:trPr>
          <w:trHeight w:val="267" w:hRule="atLeast"/>
        </w:trPr>
        <w:tc>
          <w:tcPr>
            <w:tcW w:w="3170" w:type="dxa"/>
            <w:tcBorders>
              <w:top w:val="single" w:sz="18" w:space="0" w:color="ED1B2D"/>
            </w:tcBorders>
          </w:tcPr>
          <w:p>
            <w:pPr>
              <w:pStyle w:val="TableParagraph"/>
              <w:spacing w:line="225" w:lineRule="exact" w:before="23"/>
              <w:ind w:left="80"/>
              <w:rPr>
                <w:b/>
                <w:sz w:val="20"/>
              </w:rPr>
            </w:pPr>
            <w:r>
              <w:rPr>
                <w:b/>
                <w:color w:val="231F20"/>
                <w:sz w:val="20"/>
              </w:rPr>
              <w:t>Yarns</w:t>
            </w:r>
            <w:r>
              <w:rPr>
                <w:b/>
                <w:color w:val="231F20"/>
                <w:spacing w:val="5"/>
                <w:sz w:val="20"/>
              </w:rPr>
              <w:t> </w:t>
            </w:r>
            <w:r>
              <w:rPr>
                <w:b/>
                <w:color w:val="231F20"/>
                <w:sz w:val="20"/>
              </w:rPr>
              <w:t>with</w:t>
            </w:r>
            <w:r>
              <w:rPr>
                <w:b/>
                <w:color w:val="231F20"/>
                <w:spacing w:val="5"/>
                <w:sz w:val="20"/>
              </w:rPr>
              <w:t> </w:t>
            </w:r>
            <w:r>
              <w:rPr>
                <w:b/>
                <w:color w:val="231F20"/>
                <w:spacing w:val="-2"/>
                <w:sz w:val="20"/>
              </w:rPr>
              <w:t>Professionals</w:t>
            </w:r>
          </w:p>
        </w:tc>
        <w:tc>
          <w:tcPr>
            <w:tcW w:w="3358" w:type="dxa"/>
            <w:tcBorders>
              <w:top w:val="single" w:sz="18" w:space="0" w:color="ED1B2D"/>
            </w:tcBorders>
          </w:tcPr>
          <w:p>
            <w:pPr>
              <w:pStyle w:val="TableParagraph"/>
              <w:spacing w:before="24"/>
              <w:ind w:left="185"/>
              <w:rPr>
                <w:sz w:val="18"/>
              </w:rPr>
            </w:pPr>
            <w:r>
              <w:rPr>
                <w:color w:val="231F20"/>
                <w:w w:val="110"/>
                <w:sz w:val="18"/>
              </w:rPr>
              <w:t>6</w:t>
            </w:r>
            <w:r>
              <w:rPr>
                <w:color w:val="231F20"/>
                <w:spacing w:val="-3"/>
                <w:w w:val="110"/>
                <w:sz w:val="18"/>
              </w:rPr>
              <w:t> </w:t>
            </w:r>
            <w:r>
              <w:rPr>
                <w:color w:val="231F20"/>
                <w:w w:val="110"/>
                <w:sz w:val="18"/>
              </w:rPr>
              <w:t>x</w:t>
            </w:r>
            <w:r>
              <w:rPr>
                <w:color w:val="231F20"/>
                <w:spacing w:val="-3"/>
                <w:w w:val="110"/>
                <w:sz w:val="18"/>
              </w:rPr>
              <w:t> </w:t>
            </w:r>
            <w:r>
              <w:rPr>
                <w:color w:val="231F20"/>
                <w:w w:val="110"/>
                <w:sz w:val="18"/>
              </w:rPr>
              <w:t>metropolitan</w:t>
            </w:r>
            <w:r>
              <w:rPr>
                <w:color w:val="231F20"/>
                <w:spacing w:val="-3"/>
                <w:w w:val="110"/>
                <w:sz w:val="18"/>
              </w:rPr>
              <w:t> </w:t>
            </w:r>
            <w:r>
              <w:rPr>
                <w:color w:val="231F20"/>
                <w:spacing w:val="-2"/>
                <w:w w:val="110"/>
                <w:sz w:val="18"/>
              </w:rPr>
              <w:t>participants</w:t>
            </w:r>
          </w:p>
        </w:tc>
        <w:tc>
          <w:tcPr>
            <w:tcW w:w="3296" w:type="dxa"/>
            <w:tcBorders>
              <w:top w:val="single" w:sz="4" w:space="0" w:color="130C0E"/>
            </w:tcBorders>
          </w:tcPr>
          <w:p>
            <w:pPr>
              <w:pStyle w:val="TableParagraph"/>
              <w:spacing w:before="24"/>
              <w:ind w:left="102"/>
              <w:rPr>
                <w:sz w:val="18"/>
              </w:rPr>
            </w:pPr>
            <w:r>
              <w:rPr>
                <w:color w:val="231F20"/>
                <w:w w:val="110"/>
                <w:sz w:val="18"/>
              </w:rPr>
              <w:t>6</w:t>
            </w:r>
            <w:r>
              <w:rPr>
                <w:color w:val="231F20"/>
                <w:spacing w:val="-1"/>
                <w:w w:val="110"/>
                <w:sz w:val="18"/>
              </w:rPr>
              <w:t> </w:t>
            </w:r>
            <w:r>
              <w:rPr>
                <w:color w:val="231F20"/>
                <w:w w:val="110"/>
                <w:sz w:val="18"/>
              </w:rPr>
              <w:t>x</w:t>
            </w:r>
            <w:r>
              <w:rPr>
                <w:color w:val="231F20"/>
                <w:spacing w:val="-1"/>
                <w:w w:val="110"/>
                <w:sz w:val="18"/>
              </w:rPr>
              <w:t> </w:t>
            </w:r>
            <w:r>
              <w:rPr>
                <w:color w:val="231F20"/>
                <w:w w:val="110"/>
                <w:sz w:val="18"/>
              </w:rPr>
              <w:t>regional</w:t>
            </w:r>
            <w:r>
              <w:rPr>
                <w:color w:val="231F20"/>
                <w:spacing w:val="-1"/>
                <w:w w:val="110"/>
                <w:sz w:val="18"/>
              </w:rPr>
              <w:t> </w:t>
            </w:r>
            <w:r>
              <w:rPr>
                <w:color w:val="231F20"/>
                <w:spacing w:val="-2"/>
                <w:w w:val="110"/>
                <w:sz w:val="18"/>
              </w:rPr>
              <w:t>participants</w:t>
            </w:r>
          </w:p>
        </w:tc>
      </w:tr>
    </w:tbl>
    <w:p>
      <w:pPr>
        <w:pStyle w:val="BodyText"/>
        <w:rPr>
          <w:i/>
          <w:sz w:val="20"/>
        </w:rPr>
      </w:pPr>
    </w:p>
    <w:p>
      <w:pPr>
        <w:pStyle w:val="BodyText"/>
        <w:rPr>
          <w:i/>
          <w:sz w:val="20"/>
        </w:rPr>
      </w:pPr>
    </w:p>
    <w:p>
      <w:pPr>
        <w:pStyle w:val="BodyText"/>
        <w:spacing w:before="6"/>
        <w:rPr>
          <w:i/>
          <w:sz w:val="24"/>
        </w:rPr>
      </w:pPr>
    </w:p>
    <w:p>
      <w:pPr>
        <w:pStyle w:val="BodyText"/>
        <w:spacing w:line="283" w:lineRule="auto"/>
        <w:ind w:left="160" w:right="3581"/>
      </w:pPr>
      <w:r>
        <w:rPr>
          <w:color w:val="231F20"/>
          <w:w w:val="110"/>
        </w:rPr>
        <w:t>All participants in the Metropolitan and Regional Yarning Circles with Organisations were selected from housing and homelessness organisations, and all had current roles involving direct client/tenant experience.</w:t>
      </w:r>
    </w:p>
    <w:p>
      <w:pPr>
        <w:pStyle w:val="BodyText"/>
        <w:spacing w:line="283" w:lineRule="auto" w:before="67"/>
        <w:ind w:left="160" w:right="3581"/>
      </w:pPr>
      <w:r>
        <w:rPr>
          <w:color w:val="231F20"/>
          <w:w w:val="110"/>
        </w:rPr>
        <w:t>The</w:t>
      </w:r>
      <w:r>
        <w:rPr>
          <w:color w:val="231F20"/>
          <w:spacing w:val="-6"/>
          <w:w w:val="110"/>
        </w:rPr>
        <w:t> </w:t>
      </w:r>
      <w:r>
        <w:rPr>
          <w:color w:val="231F20"/>
          <w:w w:val="110"/>
        </w:rPr>
        <w:t>yarns</w:t>
      </w:r>
      <w:r>
        <w:rPr>
          <w:color w:val="231F20"/>
          <w:spacing w:val="-6"/>
          <w:w w:val="110"/>
        </w:rPr>
        <w:t> </w:t>
      </w:r>
      <w:r>
        <w:rPr>
          <w:color w:val="231F20"/>
          <w:w w:val="110"/>
        </w:rPr>
        <w:t>with</w:t>
      </w:r>
      <w:r>
        <w:rPr>
          <w:color w:val="231F20"/>
          <w:spacing w:val="-6"/>
          <w:w w:val="110"/>
        </w:rPr>
        <w:t> </w:t>
      </w:r>
      <w:r>
        <w:rPr>
          <w:color w:val="231F20"/>
          <w:w w:val="110"/>
        </w:rPr>
        <w:t>individual</w:t>
      </w:r>
      <w:r>
        <w:rPr>
          <w:color w:val="231F20"/>
          <w:spacing w:val="-6"/>
          <w:w w:val="110"/>
        </w:rPr>
        <w:t> </w:t>
      </w:r>
      <w:r>
        <w:rPr>
          <w:color w:val="231F20"/>
          <w:w w:val="110"/>
        </w:rPr>
        <w:t>professionals</w:t>
      </w:r>
      <w:r>
        <w:rPr>
          <w:color w:val="231F20"/>
          <w:spacing w:val="-6"/>
          <w:w w:val="110"/>
        </w:rPr>
        <w:t> </w:t>
      </w:r>
      <w:r>
        <w:rPr>
          <w:color w:val="231F20"/>
          <w:w w:val="110"/>
        </w:rPr>
        <w:t>were</w:t>
      </w:r>
      <w:r>
        <w:rPr>
          <w:color w:val="231F20"/>
          <w:spacing w:val="-6"/>
          <w:w w:val="110"/>
        </w:rPr>
        <w:t> </w:t>
      </w:r>
      <w:r>
        <w:rPr>
          <w:color w:val="231F20"/>
          <w:w w:val="110"/>
        </w:rPr>
        <w:t>also</w:t>
      </w:r>
      <w:r>
        <w:rPr>
          <w:color w:val="231F20"/>
          <w:spacing w:val="-6"/>
          <w:w w:val="110"/>
        </w:rPr>
        <w:t> </w:t>
      </w:r>
      <w:r>
        <w:rPr>
          <w:color w:val="231F20"/>
          <w:w w:val="110"/>
        </w:rPr>
        <w:t>split</w:t>
      </w:r>
      <w:r>
        <w:rPr>
          <w:color w:val="231F20"/>
          <w:spacing w:val="-6"/>
          <w:w w:val="110"/>
        </w:rPr>
        <w:t> </w:t>
      </w:r>
      <w:r>
        <w:rPr>
          <w:color w:val="231F20"/>
          <w:w w:val="110"/>
        </w:rPr>
        <w:t>between</w:t>
      </w:r>
      <w:r>
        <w:rPr>
          <w:color w:val="231F20"/>
          <w:spacing w:val="-6"/>
          <w:w w:val="110"/>
        </w:rPr>
        <w:t> </w:t>
      </w:r>
      <w:r>
        <w:rPr>
          <w:color w:val="231F20"/>
          <w:w w:val="110"/>
        </w:rPr>
        <w:t>metropolitan</w:t>
      </w:r>
      <w:r>
        <w:rPr>
          <w:color w:val="231F20"/>
          <w:spacing w:val="-6"/>
          <w:w w:val="110"/>
        </w:rPr>
        <w:t> </w:t>
      </w:r>
      <w:r>
        <w:rPr>
          <w:color w:val="231F20"/>
          <w:w w:val="110"/>
        </w:rPr>
        <w:t>and</w:t>
      </w:r>
      <w:r>
        <w:rPr>
          <w:color w:val="231F20"/>
          <w:spacing w:val="-6"/>
          <w:w w:val="110"/>
        </w:rPr>
        <w:t> </w:t>
      </w:r>
      <w:r>
        <w:rPr>
          <w:color w:val="231F20"/>
          <w:w w:val="110"/>
        </w:rPr>
        <w:t>regional areas,</w:t>
      </w:r>
      <w:r>
        <w:rPr>
          <w:color w:val="231F20"/>
          <w:spacing w:val="-3"/>
          <w:w w:val="110"/>
        </w:rPr>
        <w:t> </w:t>
      </w:r>
      <w:r>
        <w:rPr>
          <w:color w:val="231F20"/>
          <w:w w:val="110"/>
        </w:rPr>
        <w:t>ranging</w:t>
      </w:r>
      <w:r>
        <w:rPr>
          <w:color w:val="231F20"/>
          <w:spacing w:val="-3"/>
          <w:w w:val="110"/>
        </w:rPr>
        <w:t> </w:t>
      </w:r>
      <w:r>
        <w:rPr>
          <w:color w:val="231F20"/>
          <w:w w:val="110"/>
        </w:rPr>
        <w:t>from</w:t>
      </w:r>
      <w:r>
        <w:rPr>
          <w:color w:val="231F20"/>
          <w:spacing w:val="-3"/>
          <w:w w:val="110"/>
        </w:rPr>
        <w:t> </w:t>
      </w:r>
      <w:r>
        <w:rPr>
          <w:color w:val="231F20"/>
          <w:w w:val="110"/>
        </w:rPr>
        <w:t>participants</w:t>
      </w:r>
      <w:r>
        <w:rPr>
          <w:color w:val="231F20"/>
          <w:spacing w:val="-3"/>
          <w:w w:val="110"/>
        </w:rPr>
        <w:t> </w:t>
      </w:r>
      <w:r>
        <w:rPr>
          <w:color w:val="231F20"/>
          <w:w w:val="110"/>
        </w:rPr>
        <w:t>based</w:t>
      </w:r>
      <w:r>
        <w:rPr>
          <w:color w:val="231F20"/>
          <w:spacing w:val="-3"/>
          <w:w w:val="110"/>
        </w:rPr>
        <w:t> </w:t>
      </w:r>
      <w:r>
        <w:rPr>
          <w:color w:val="231F20"/>
          <w:w w:val="110"/>
        </w:rPr>
        <w:t>in</w:t>
      </w:r>
      <w:r>
        <w:rPr>
          <w:color w:val="231F20"/>
          <w:spacing w:val="-3"/>
          <w:w w:val="110"/>
        </w:rPr>
        <w:t> </w:t>
      </w:r>
      <w:r>
        <w:rPr>
          <w:color w:val="231F20"/>
          <w:w w:val="110"/>
        </w:rPr>
        <w:t>far</w:t>
      </w:r>
      <w:r>
        <w:rPr>
          <w:color w:val="231F20"/>
          <w:spacing w:val="-3"/>
          <w:w w:val="110"/>
        </w:rPr>
        <w:t> </w:t>
      </w:r>
      <w:r>
        <w:rPr>
          <w:color w:val="231F20"/>
          <w:w w:val="110"/>
        </w:rPr>
        <w:t>western</w:t>
      </w:r>
      <w:r>
        <w:rPr>
          <w:color w:val="231F20"/>
          <w:spacing w:val="-3"/>
          <w:w w:val="110"/>
        </w:rPr>
        <w:t> </w:t>
      </w:r>
      <w:r>
        <w:rPr>
          <w:color w:val="231F20"/>
          <w:w w:val="110"/>
        </w:rPr>
        <w:t>regional</w:t>
      </w:r>
      <w:r>
        <w:rPr>
          <w:color w:val="231F20"/>
          <w:spacing w:val="-3"/>
          <w:w w:val="110"/>
        </w:rPr>
        <w:t> </w:t>
      </w:r>
      <w:r>
        <w:rPr>
          <w:color w:val="231F20"/>
          <w:w w:val="110"/>
        </w:rPr>
        <w:t>Victoria,</w:t>
      </w:r>
      <w:r>
        <w:rPr>
          <w:color w:val="231F20"/>
          <w:spacing w:val="-3"/>
          <w:w w:val="110"/>
        </w:rPr>
        <w:t> </w:t>
      </w:r>
      <w:r>
        <w:rPr>
          <w:color w:val="231F20"/>
          <w:w w:val="110"/>
        </w:rPr>
        <w:t>to</w:t>
      </w:r>
      <w:r>
        <w:rPr>
          <w:color w:val="231F20"/>
          <w:spacing w:val="-3"/>
          <w:w w:val="110"/>
        </w:rPr>
        <w:t> </w:t>
      </w:r>
      <w:r>
        <w:rPr>
          <w:color w:val="231F20"/>
          <w:w w:val="110"/>
        </w:rPr>
        <w:t>Gippsland,</w:t>
      </w:r>
      <w:r>
        <w:rPr>
          <w:color w:val="231F20"/>
          <w:spacing w:val="-3"/>
          <w:w w:val="110"/>
        </w:rPr>
        <w:t> </w:t>
      </w:r>
      <w:r>
        <w:rPr>
          <w:color w:val="231F20"/>
          <w:w w:val="110"/>
        </w:rPr>
        <w:t>Bass Coast, regional areas around smaller cities of Ballarat and Bendigo, as well as a mix of outer, middle and inner suburban areas of Melbourne.</w:t>
      </w:r>
    </w:p>
    <w:p>
      <w:pPr>
        <w:pStyle w:val="BodyText"/>
        <w:spacing w:line="283" w:lineRule="auto" w:before="3"/>
        <w:ind w:left="160" w:right="3806"/>
        <w:jc w:val="both"/>
      </w:pPr>
      <w:r>
        <w:rPr>
          <w:color w:val="231F20"/>
          <w:w w:val="110"/>
        </w:rPr>
        <w:t>In numerous instances, professionals from the Yarning Circles and individual Yarns had experience</w:t>
      </w:r>
      <w:r>
        <w:rPr>
          <w:color w:val="231F20"/>
          <w:spacing w:val="-4"/>
          <w:w w:val="110"/>
        </w:rPr>
        <w:t> </w:t>
      </w:r>
      <w:r>
        <w:rPr>
          <w:color w:val="231F20"/>
          <w:w w:val="110"/>
        </w:rPr>
        <w:t>across</w:t>
      </w:r>
      <w:r>
        <w:rPr>
          <w:color w:val="231F20"/>
          <w:spacing w:val="-4"/>
          <w:w w:val="110"/>
        </w:rPr>
        <w:t> </w:t>
      </w:r>
      <w:r>
        <w:rPr>
          <w:color w:val="231F20"/>
          <w:w w:val="110"/>
        </w:rPr>
        <w:t>sectors</w:t>
      </w:r>
      <w:r>
        <w:rPr>
          <w:color w:val="231F20"/>
          <w:spacing w:val="-4"/>
          <w:w w:val="110"/>
        </w:rPr>
        <w:t> </w:t>
      </w:r>
      <w:r>
        <w:rPr>
          <w:color w:val="231F20"/>
          <w:w w:val="110"/>
        </w:rPr>
        <w:t>(such</w:t>
      </w:r>
      <w:r>
        <w:rPr>
          <w:color w:val="231F20"/>
          <w:spacing w:val="-4"/>
          <w:w w:val="110"/>
        </w:rPr>
        <w:t> </w:t>
      </w:r>
      <w:r>
        <w:rPr>
          <w:color w:val="231F20"/>
          <w:w w:val="110"/>
        </w:rPr>
        <w:t>as</w:t>
      </w:r>
      <w:r>
        <w:rPr>
          <w:color w:val="231F20"/>
          <w:spacing w:val="-4"/>
          <w:w w:val="110"/>
        </w:rPr>
        <w:t> </w:t>
      </w:r>
      <w:r>
        <w:rPr>
          <w:color w:val="231F20"/>
          <w:w w:val="110"/>
        </w:rPr>
        <w:t>government,</w:t>
      </w:r>
      <w:r>
        <w:rPr>
          <w:color w:val="231F20"/>
          <w:spacing w:val="-4"/>
          <w:w w:val="110"/>
        </w:rPr>
        <w:t> </w:t>
      </w:r>
      <w:r>
        <w:rPr>
          <w:color w:val="231F20"/>
          <w:w w:val="110"/>
        </w:rPr>
        <w:t>not</w:t>
      </w:r>
      <w:r>
        <w:rPr>
          <w:color w:val="231F20"/>
          <w:spacing w:val="-4"/>
          <w:w w:val="110"/>
        </w:rPr>
        <w:t> </w:t>
      </w:r>
      <w:r>
        <w:rPr>
          <w:color w:val="231F20"/>
          <w:w w:val="110"/>
        </w:rPr>
        <w:t>for</w:t>
      </w:r>
      <w:r>
        <w:rPr>
          <w:color w:val="231F20"/>
          <w:spacing w:val="-4"/>
          <w:w w:val="110"/>
        </w:rPr>
        <w:t> </w:t>
      </w:r>
      <w:r>
        <w:rPr>
          <w:color w:val="231F20"/>
          <w:w w:val="110"/>
        </w:rPr>
        <w:t>profit,</w:t>
      </w:r>
      <w:r>
        <w:rPr>
          <w:color w:val="231F20"/>
          <w:spacing w:val="-4"/>
          <w:w w:val="110"/>
        </w:rPr>
        <w:t> </w:t>
      </w:r>
      <w:r>
        <w:rPr>
          <w:color w:val="231F20"/>
          <w:w w:val="110"/>
        </w:rPr>
        <w:t>industry/property</w:t>
      </w:r>
      <w:r>
        <w:rPr>
          <w:color w:val="231F20"/>
          <w:spacing w:val="-4"/>
          <w:w w:val="110"/>
        </w:rPr>
        <w:t> </w:t>
      </w:r>
      <w:r>
        <w:rPr>
          <w:color w:val="231F20"/>
          <w:w w:val="110"/>
        </w:rPr>
        <w:t>sector) in addition to their current role.</w:t>
      </w:r>
    </w:p>
    <w:p>
      <w:pPr>
        <w:pStyle w:val="BodyText"/>
        <w:spacing w:before="2"/>
        <w:ind w:left="160"/>
        <w:jc w:val="both"/>
      </w:pPr>
      <w:r>
        <w:rPr>
          <w:color w:val="231F20"/>
          <w:w w:val="105"/>
        </w:rPr>
        <w:t>Of</w:t>
      </w:r>
      <w:r>
        <w:rPr>
          <w:color w:val="231F20"/>
          <w:spacing w:val="-2"/>
          <w:w w:val="105"/>
        </w:rPr>
        <w:t> </w:t>
      </w:r>
      <w:r>
        <w:rPr>
          <w:color w:val="231F20"/>
          <w:w w:val="105"/>
        </w:rPr>
        <w:t>the</w:t>
      </w:r>
      <w:r>
        <w:rPr>
          <w:color w:val="231F20"/>
          <w:spacing w:val="-2"/>
          <w:w w:val="105"/>
        </w:rPr>
        <w:t> </w:t>
      </w:r>
      <w:r>
        <w:rPr>
          <w:color w:val="231F20"/>
          <w:w w:val="105"/>
        </w:rPr>
        <w:t>12</w:t>
      </w:r>
      <w:r>
        <w:rPr>
          <w:color w:val="231F20"/>
          <w:spacing w:val="-2"/>
          <w:w w:val="105"/>
        </w:rPr>
        <w:t> </w:t>
      </w:r>
      <w:r>
        <w:rPr>
          <w:color w:val="231F20"/>
          <w:w w:val="105"/>
        </w:rPr>
        <w:t>individual</w:t>
      </w:r>
      <w:r>
        <w:rPr>
          <w:color w:val="231F20"/>
          <w:spacing w:val="-1"/>
          <w:w w:val="105"/>
        </w:rPr>
        <w:t> </w:t>
      </w:r>
      <w:r>
        <w:rPr>
          <w:color w:val="231F20"/>
          <w:spacing w:val="-2"/>
          <w:w w:val="105"/>
        </w:rPr>
        <w:t>professionals:</w:t>
      </w:r>
    </w:p>
    <w:p>
      <w:pPr>
        <w:pStyle w:val="ListParagraph"/>
        <w:numPr>
          <w:ilvl w:val="1"/>
          <w:numId w:val="13"/>
        </w:numPr>
        <w:tabs>
          <w:tab w:pos="290" w:val="left" w:leader="none"/>
        </w:tabs>
        <w:spacing w:line="283" w:lineRule="auto" w:before="41" w:after="0"/>
        <w:ind w:left="290" w:right="3980" w:hanging="130"/>
        <w:jc w:val="left"/>
        <w:rPr>
          <w:sz w:val="18"/>
        </w:rPr>
      </w:pPr>
      <w:r>
        <w:rPr>
          <w:color w:val="231F20"/>
          <w:w w:val="110"/>
          <w:sz w:val="18"/>
        </w:rPr>
        <w:t>one</w:t>
      </w:r>
      <w:r>
        <w:rPr>
          <w:color w:val="231F20"/>
          <w:spacing w:val="-3"/>
          <w:w w:val="110"/>
          <w:sz w:val="18"/>
        </w:rPr>
        <w:t> </w:t>
      </w:r>
      <w:r>
        <w:rPr>
          <w:color w:val="231F20"/>
          <w:w w:val="110"/>
          <w:sz w:val="18"/>
        </w:rPr>
        <w:t>was</w:t>
      </w:r>
      <w:r>
        <w:rPr>
          <w:color w:val="231F20"/>
          <w:spacing w:val="-3"/>
          <w:w w:val="110"/>
          <w:sz w:val="18"/>
        </w:rPr>
        <w:t> </w:t>
      </w:r>
      <w:r>
        <w:rPr>
          <w:color w:val="231F20"/>
          <w:w w:val="110"/>
          <w:sz w:val="18"/>
        </w:rPr>
        <w:t>a</w:t>
      </w:r>
      <w:r>
        <w:rPr>
          <w:color w:val="231F20"/>
          <w:spacing w:val="-3"/>
          <w:w w:val="110"/>
          <w:sz w:val="18"/>
        </w:rPr>
        <w:t> </w:t>
      </w:r>
      <w:r>
        <w:rPr>
          <w:color w:val="231F20"/>
          <w:w w:val="110"/>
          <w:sz w:val="18"/>
        </w:rPr>
        <w:t>current</w:t>
      </w:r>
      <w:r>
        <w:rPr>
          <w:color w:val="231F20"/>
          <w:spacing w:val="-3"/>
          <w:w w:val="110"/>
          <w:sz w:val="18"/>
        </w:rPr>
        <w:t> </w:t>
      </w:r>
      <w:r>
        <w:rPr>
          <w:color w:val="231F20"/>
          <w:w w:val="110"/>
          <w:sz w:val="18"/>
        </w:rPr>
        <w:t>licensed</w:t>
      </w:r>
      <w:r>
        <w:rPr>
          <w:color w:val="231F20"/>
          <w:spacing w:val="-3"/>
          <w:w w:val="110"/>
          <w:sz w:val="18"/>
        </w:rPr>
        <w:t> </w:t>
      </w:r>
      <w:r>
        <w:rPr>
          <w:color w:val="231F20"/>
          <w:w w:val="110"/>
          <w:sz w:val="18"/>
        </w:rPr>
        <w:t>real</w:t>
      </w:r>
      <w:r>
        <w:rPr>
          <w:color w:val="231F20"/>
          <w:spacing w:val="-3"/>
          <w:w w:val="110"/>
          <w:sz w:val="18"/>
        </w:rPr>
        <w:t> </w:t>
      </w:r>
      <w:r>
        <w:rPr>
          <w:color w:val="231F20"/>
          <w:w w:val="110"/>
          <w:sz w:val="18"/>
        </w:rPr>
        <w:t>estate</w:t>
      </w:r>
      <w:r>
        <w:rPr>
          <w:color w:val="231F20"/>
          <w:spacing w:val="-3"/>
          <w:w w:val="110"/>
          <w:sz w:val="18"/>
        </w:rPr>
        <w:t> </w:t>
      </w:r>
      <w:r>
        <w:rPr>
          <w:color w:val="231F20"/>
          <w:w w:val="110"/>
          <w:sz w:val="18"/>
        </w:rPr>
        <w:t>agent,</w:t>
      </w:r>
      <w:r>
        <w:rPr>
          <w:color w:val="231F20"/>
          <w:spacing w:val="-3"/>
          <w:w w:val="110"/>
          <w:sz w:val="18"/>
        </w:rPr>
        <w:t> </w:t>
      </w:r>
      <w:r>
        <w:rPr>
          <w:color w:val="231F20"/>
          <w:w w:val="110"/>
          <w:sz w:val="18"/>
        </w:rPr>
        <w:t>with</w:t>
      </w:r>
      <w:r>
        <w:rPr>
          <w:color w:val="231F20"/>
          <w:spacing w:val="-3"/>
          <w:w w:val="110"/>
          <w:sz w:val="18"/>
        </w:rPr>
        <w:t> </w:t>
      </w:r>
      <w:r>
        <w:rPr>
          <w:color w:val="231F20"/>
          <w:w w:val="110"/>
          <w:sz w:val="18"/>
        </w:rPr>
        <w:t>three</w:t>
      </w:r>
      <w:r>
        <w:rPr>
          <w:color w:val="231F20"/>
          <w:spacing w:val="-3"/>
          <w:w w:val="110"/>
          <w:sz w:val="18"/>
        </w:rPr>
        <w:t> </w:t>
      </w:r>
      <w:r>
        <w:rPr>
          <w:color w:val="231F20"/>
          <w:w w:val="110"/>
          <w:sz w:val="18"/>
        </w:rPr>
        <w:t>others</w:t>
      </w:r>
      <w:r>
        <w:rPr>
          <w:color w:val="231F20"/>
          <w:spacing w:val="-3"/>
          <w:w w:val="110"/>
          <w:sz w:val="18"/>
        </w:rPr>
        <w:t> </w:t>
      </w:r>
      <w:r>
        <w:rPr>
          <w:color w:val="231F20"/>
          <w:w w:val="110"/>
          <w:sz w:val="18"/>
        </w:rPr>
        <w:t>having</w:t>
      </w:r>
      <w:r>
        <w:rPr>
          <w:color w:val="231F20"/>
          <w:spacing w:val="-3"/>
          <w:w w:val="110"/>
          <w:sz w:val="18"/>
        </w:rPr>
        <w:t> </w:t>
      </w:r>
      <w:r>
        <w:rPr>
          <w:color w:val="231F20"/>
          <w:w w:val="110"/>
          <w:sz w:val="18"/>
        </w:rPr>
        <w:t>had</w:t>
      </w:r>
      <w:r>
        <w:rPr>
          <w:color w:val="231F20"/>
          <w:spacing w:val="-3"/>
          <w:w w:val="110"/>
          <w:sz w:val="18"/>
        </w:rPr>
        <w:t> </w:t>
      </w:r>
      <w:r>
        <w:rPr>
          <w:color w:val="231F20"/>
          <w:w w:val="110"/>
          <w:sz w:val="18"/>
        </w:rPr>
        <w:t>prior</w:t>
      </w:r>
      <w:r>
        <w:rPr>
          <w:color w:val="231F20"/>
          <w:spacing w:val="-3"/>
          <w:w w:val="110"/>
          <w:sz w:val="18"/>
        </w:rPr>
        <w:t> </w:t>
      </w:r>
      <w:r>
        <w:rPr>
          <w:color w:val="231F20"/>
          <w:w w:val="110"/>
          <w:sz w:val="18"/>
        </w:rPr>
        <w:t>real estate agency experience;</w:t>
      </w:r>
    </w:p>
    <w:p>
      <w:pPr>
        <w:pStyle w:val="ListParagraph"/>
        <w:numPr>
          <w:ilvl w:val="1"/>
          <w:numId w:val="13"/>
        </w:numPr>
        <w:tabs>
          <w:tab w:pos="290" w:val="left" w:leader="none"/>
        </w:tabs>
        <w:spacing w:line="283" w:lineRule="auto" w:before="1" w:after="0"/>
        <w:ind w:left="290" w:right="4355" w:hanging="130"/>
        <w:jc w:val="left"/>
        <w:rPr>
          <w:sz w:val="18"/>
        </w:rPr>
      </w:pPr>
      <w:r>
        <w:rPr>
          <w:color w:val="231F20"/>
          <w:w w:val="110"/>
          <w:sz w:val="18"/>
        </w:rPr>
        <w:t>two</w:t>
      </w:r>
      <w:r>
        <w:rPr>
          <w:color w:val="231F20"/>
          <w:spacing w:val="-2"/>
          <w:w w:val="110"/>
          <w:sz w:val="18"/>
        </w:rPr>
        <w:t> </w:t>
      </w:r>
      <w:r>
        <w:rPr>
          <w:color w:val="231F20"/>
          <w:w w:val="110"/>
          <w:sz w:val="18"/>
        </w:rPr>
        <w:t>worked</w:t>
      </w:r>
      <w:r>
        <w:rPr>
          <w:color w:val="231F20"/>
          <w:spacing w:val="-2"/>
          <w:w w:val="110"/>
          <w:sz w:val="18"/>
        </w:rPr>
        <w:t> </w:t>
      </w:r>
      <w:r>
        <w:rPr>
          <w:color w:val="231F20"/>
          <w:w w:val="110"/>
          <w:sz w:val="18"/>
        </w:rPr>
        <w:t>in</w:t>
      </w:r>
      <w:r>
        <w:rPr>
          <w:color w:val="231F20"/>
          <w:spacing w:val="-2"/>
          <w:w w:val="110"/>
          <w:sz w:val="18"/>
        </w:rPr>
        <w:t> </w:t>
      </w:r>
      <w:r>
        <w:rPr>
          <w:color w:val="231F20"/>
          <w:w w:val="110"/>
          <w:sz w:val="18"/>
        </w:rPr>
        <w:t>homelessness</w:t>
      </w:r>
      <w:r>
        <w:rPr>
          <w:color w:val="231F20"/>
          <w:spacing w:val="-2"/>
          <w:w w:val="110"/>
          <w:sz w:val="18"/>
        </w:rPr>
        <w:t> </w:t>
      </w:r>
      <w:r>
        <w:rPr>
          <w:color w:val="231F20"/>
          <w:w w:val="110"/>
          <w:sz w:val="18"/>
        </w:rPr>
        <w:t>and/or</w:t>
      </w:r>
      <w:r>
        <w:rPr>
          <w:color w:val="231F20"/>
          <w:spacing w:val="-2"/>
          <w:w w:val="110"/>
          <w:sz w:val="18"/>
        </w:rPr>
        <w:t> </w:t>
      </w:r>
      <w:r>
        <w:rPr>
          <w:color w:val="231F20"/>
          <w:w w:val="110"/>
          <w:sz w:val="18"/>
        </w:rPr>
        <w:t>crisis</w:t>
      </w:r>
      <w:r>
        <w:rPr>
          <w:color w:val="231F20"/>
          <w:spacing w:val="-2"/>
          <w:w w:val="110"/>
          <w:sz w:val="18"/>
        </w:rPr>
        <w:t> </w:t>
      </w:r>
      <w:r>
        <w:rPr>
          <w:color w:val="231F20"/>
          <w:w w:val="110"/>
          <w:sz w:val="18"/>
        </w:rPr>
        <w:t>accommodation</w:t>
      </w:r>
      <w:r>
        <w:rPr>
          <w:color w:val="231F20"/>
          <w:spacing w:val="-2"/>
          <w:w w:val="110"/>
          <w:sz w:val="18"/>
        </w:rPr>
        <w:t> </w:t>
      </w:r>
      <w:r>
        <w:rPr>
          <w:color w:val="231F20"/>
          <w:w w:val="110"/>
          <w:sz w:val="18"/>
        </w:rPr>
        <w:t>programs</w:t>
      </w:r>
      <w:r>
        <w:rPr>
          <w:color w:val="231F20"/>
          <w:spacing w:val="-2"/>
          <w:w w:val="110"/>
          <w:sz w:val="18"/>
        </w:rPr>
        <w:t> </w:t>
      </w:r>
      <w:r>
        <w:rPr>
          <w:color w:val="231F20"/>
          <w:w w:val="110"/>
          <w:sz w:val="18"/>
        </w:rPr>
        <w:t>that</w:t>
      </w:r>
      <w:r>
        <w:rPr>
          <w:color w:val="231F20"/>
          <w:spacing w:val="-2"/>
          <w:w w:val="110"/>
          <w:sz w:val="18"/>
        </w:rPr>
        <w:t> </w:t>
      </w:r>
      <w:r>
        <w:rPr>
          <w:color w:val="231F20"/>
          <w:w w:val="110"/>
          <w:sz w:val="18"/>
        </w:rPr>
        <w:t>were dedicated to working with Aboriginal clients;</w:t>
      </w:r>
    </w:p>
    <w:p>
      <w:pPr>
        <w:pStyle w:val="ListParagraph"/>
        <w:numPr>
          <w:ilvl w:val="1"/>
          <w:numId w:val="13"/>
        </w:numPr>
        <w:tabs>
          <w:tab w:pos="290" w:val="left" w:leader="none"/>
        </w:tabs>
        <w:spacing w:line="283" w:lineRule="auto" w:before="1" w:after="0"/>
        <w:ind w:left="290" w:right="4137" w:hanging="130"/>
        <w:jc w:val="left"/>
        <w:rPr>
          <w:sz w:val="18"/>
        </w:rPr>
      </w:pPr>
      <w:r>
        <w:rPr>
          <w:color w:val="231F20"/>
          <w:w w:val="110"/>
          <w:sz w:val="18"/>
        </w:rPr>
        <w:t>five worked in various housing assistance support schemes, including Aboriginal– specific programs;</w:t>
      </w:r>
    </w:p>
    <w:p>
      <w:pPr>
        <w:pStyle w:val="ListParagraph"/>
        <w:numPr>
          <w:ilvl w:val="1"/>
          <w:numId w:val="13"/>
        </w:numPr>
        <w:tabs>
          <w:tab w:pos="290" w:val="left" w:leader="none"/>
        </w:tabs>
        <w:spacing w:line="240" w:lineRule="auto" w:before="2" w:after="0"/>
        <w:ind w:left="290" w:right="0" w:hanging="130"/>
        <w:jc w:val="left"/>
        <w:rPr>
          <w:sz w:val="18"/>
        </w:rPr>
      </w:pPr>
      <w:r>
        <w:rPr>
          <w:color w:val="231F20"/>
          <w:w w:val="110"/>
          <w:sz w:val="18"/>
        </w:rPr>
        <w:t>one</w:t>
      </w:r>
      <w:r>
        <w:rPr>
          <w:color w:val="231F20"/>
          <w:spacing w:val="-7"/>
          <w:w w:val="110"/>
          <w:sz w:val="18"/>
        </w:rPr>
        <w:t> </w:t>
      </w:r>
      <w:r>
        <w:rPr>
          <w:color w:val="231F20"/>
          <w:w w:val="110"/>
          <w:sz w:val="18"/>
        </w:rPr>
        <w:t>worked</w:t>
      </w:r>
      <w:r>
        <w:rPr>
          <w:color w:val="231F20"/>
          <w:spacing w:val="-6"/>
          <w:w w:val="110"/>
          <w:sz w:val="18"/>
        </w:rPr>
        <w:t> </w:t>
      </w:r>
      <w:r>
        <w:rPr>
          <w:color w:val="231F20"/>
          <w:w w:val="110"/>
          <w:sz w:val="18"/>
        </w:rPr>
        <w:t>in</w:t>
      </w:r>
      <w:r>
        <w:rPr>
          <w:color w:val="231F20"/>
          <w:spacing w:val="-7"/>
          <w:w w:val="110"/>
          <w:sz w:val="18"/>
        </w:rPr>
        <w:t> </w:t>
      </w:r>
      <w:r>
        <w:rPr>
          <w:color w:val="231F20"/>
          <w:w w:val="110"/>
          <w:sz w:val="18"/>
        </w:rPr>
        <w:t>a</w:t>
      </w:r>
      <w:r>
        <w:rPr>
          <w:color w:val="231F20"/>
          <w:spacing w:val="-6"/>
          <w:w w:val="110"/>
          <w:sz w:val="18"/>
        </w:rPr>
        <w:t> </w:t>
      </w:r>
      <w:r>
        <w:rPr>
          <w:color w:val="231F20"/>
          <w:w w:val="110"/>
          <w:sz w:val="18"/>
        </w:rPr>
        <w:t>legal</w:t>
      </w:r>
      <w:r>
        <w:rPr>
          <w:color w:val="231F20"/>
          <w:spacing w:val="-7"/>
          <w:w w:val="110"/>
          <w:sz w:val="18"/>
        </w:rPr>
        <w:t> </w:t>
      </w:r>
      <w:r>
        <w:rPr>
          <w:color w:val="231F20"/>
          <w:w w:val="110"/>
          <w:sz w:val="18"/>
        </w:rPr>
        <w:t>organisation,</w:t>
      </w:r>
      <w:r>
        <w:rPr>
          <w:color w:val="231F20"/>
          <w:spacing w:val="-6"/>
          <w:w w:val="110"/>
          <w:sz w:val="18"/>
        </w:rPr>
        <w:t> </w:t>
      </w:r>
      <w:r>
        <w:rPr>
          <w:color w:val="231F20"/>
          <w:spacing w:val="-4"/>
          <w:w w:val="110"/>
          <w:sz w:val="18"/>
        </w:rPr>
        <w:t>and;</w:t>
      </w:r>
    </w:p>
    <w:p>
      <w:pPr>
        <w:pStyle w:val="ListParagraph"/>
        <w:numPr>
          <w:ilvl w:val="1"/>
          <w:numId w:val="13"/>
        </w:numPr>
        <w:tabs>
          <w:tab w:pos="290" w:val="left" w:leader="none"/>
        </w:tabs>
        <w:spacing w:line="240" w:lineRule="auto" w:before="40" w:after="0"/>
        <w:ind w:left="290" w:right="0" w:hanging="130"/>
        <w:jc w:val="left"/>
        <w:rPr>
          <w:sz w:val="18"/>
        </w:rPr>
      </w:pPr>
      <w:r>
        <w:rPr>
          <w:color w:val="231F20"/>
          <w:w w:val="110"/>
          <w:sz w:val="18"/>
        </w:rPr>
        <w:t>three</w:t>
      </w:r>
      <w:r>
        <w:rPr>
          <w:color w:val="231F20"/>
          <w:spacing w:val="-8"/>
          <w:w w:val="110"/>
          <w:sz w:val="18"/>
        </w:rPr>
        <w:t> </w:t>
      </w:r>
      <w:r>
        <w:rPr>
          <w:color w:val="231F20"/>
          <w:w w:val="110"/>
          <w:sz w:val="18"/>
        </w:rPr>
        <w:t>worked</w:t>
      </w:r>
      <w:r>
        <w:rPr>
          <w:color w:val="231F20"/>
          <w:spacing w:val="-7"/>
          <w:w w:val="110"/>
          <w:sz w:val="18"/>
        </w:rPr>
        <w:t> </w:t>
      </w:r>
      <w:r>
        <w:rPr>
          <w:color w:val="231F20"/>
          <w:w w:val="110"/>
          <w:sz w:val="18"/>
        </w:rPr>
        <w:t>in</w:t>
      </w:r>
      <w:r>
        <w:rPr>
          <w:color w:val="231F20"/>
          <w:spacing w:val="-7"/>
          <w:w w:val="110"/>
          <w:sz w:val="18"/>
        </w:rPr>
        <w:t> </w:t>
      </w:r>
      <w:r>
        <w:rPr>
          <w:color w:val="231F20"/>
          <w:w w:val="110"/>
          <w:sz w:val="18"/>
        </w:rPr>
        <w:t>Aboriginal-specific</w:t>
      </w:r>
      <w:r>
        <w:rPr>
          <w:color w:val="231F20"/>
          <w:spacing w:val="-7"/>
          <w:w w:val="110"/>
          <w:sz w:val="18"/>
        </w:rPr>
        <w:t> </w:t>
      </w:r>
      <w:r>
        <w:rPr>
          <w:color w:val="231F20"/>
          <w:w w:val="110"/>
          <w:sz w:val="18"/>
        </w:rPr>
        <w:t>social</w:t>
      </w:r>
      <w:r>
        <w:rPr>
          <w:color w:val="231F20"/>
          <w:spacing w:val="-7"/>
          <w:w w:val="110"/>
          <w:sz w:val="18"/>
        </w:rPr>
        <w:t> </w:t>
      </w:r>
      <w:r>
        <w:rPr>
          <w:color w:val="231F20"/>
          <w:w w:val="110"/>
          <w:sz w:val="18"/>
        </w:rPr>
        <w:t>housing</w:t>
      </w:r>
      <w:r>
        <w:rPr>
          <w:color w:val="231F20"/>
          <w:spacing w:val="-7"/>
          <w:w w:val="110"/>
          <w:sz w:val="18"/>
        </w:rPr>
        <w:t> </w:t>
      </w:r>
      <w:r>
        <w:rPr>
          <w:color w:val="231F20"/>
          <w:w w:val="110"/>
          <w:sz w:val="18"/>
        </w:rPr>
        <w:t>allocation</w:t>
      </w:r>
      <w:r>
        <w:rPr>
          <w:color w:val="231F20"/>
          <w:spacing w:val="-7"/>
          <w:w w:val="110"/>
          <w:sz w:val="18"/>
        </w:rPr>
        <w:t> </w:t>
      </w:r>
      <w:r>
        <w:rPr>
          <w:color w:val="231F20"/>
          <w:w w:val="110"/>
          <w:sz w:val="18"/>
        </w:rPr>
        <w:t>and/or</w:t>
      </w:r>
      <w:r>
        <w:rPr>
          <w:color w:val="231F20"/>
          <w:spacing w:val="-8"/>
          <w:w w:val="110"/>
          <w:sz w:val="18"/>
        </w:rPr>
        <w:t> </w:t>
      </w:r>
      <w:r>
        <w:rPr>
          <w:color w:val="231F20"/>
          <w:w w:val="110"/>
          <w:sz w:val="18"/>
        </w:rPr>
        <w:t>support</w:t>
      </w:r>
      <w:r>
        <w:rPr>
          <w:color w:val="231F20"/>
          <w:spacing w:val="-7"/>
          <w:w w:val="110"/>
          <w:sz w:val="18"/>
        </w:rPr>
        <w:t> </w:t>
      </w:r>
      <w:r>
        <w:rPr>
          <w:color w:val="231F20"/>
          <w:spacing w:val="-2"/>
          <w:w w:val="110"/>
          <w:sz w:val="18"/>
        </w:rPr>
        <w:t>programs.</w:t>
      </w:r>
    </w:p>
    <w:p>
      <w:pPr>
        <w:pStyle w:val="BodyText"/>
        <w:spacing w:before="7"/>
        <w:rPr>
          <w:sz w:val="24"/>
        </w:rPr>
      </w:pPr>
    </w:p>
    <w:p>
      <w:pPr>
        <w:pStyle w:val="ListParagraph"/>
        <w:numPr>
          <w:ilvl w:val="0"/>
          <w:numId w:val="13"/>
        </w:numPr>
        <w:tabs>
          <w:tab w:pos="420" w:val="left" w:leader="none"/>
        </w:tabs>
        <w:spacing w:line="240" w:lineRule="auto" w:before="0" w:after="0"/>
        <w:ind w:left="420" w:right="0" w:hanging="260"/>
        <w:jc w:val="left"/>
        <w:rPr>
          <w:sz w:val="18"/>
        </w:rPr>
      </w:pPr>
      <w:r>
        <w:rPr>
          <w:color w:val="231F20"/>
          <w:w w:val="105"/>
          <w:sz w:val="18"/>
        </w:rPr>
        <w:t>Individual</w:t>
      </w:r>
      <w:r>
        <w:rPr>
          <w:color w:val="231F20"/>
          <w:spacing w:val="8"/>
          <w:w w:val="105"/>
          <w:sz w:val="18"/>
        </w:rPr>
        <w:t> </w:t>
      </w:r>
      <w:r>
        <w:rPr>
          <w:color w:val="231F20"/>
          <w:w w:val="105"/>
          <w:sz w:val="18"/>
        </w:rPr>
        <w:t>yarns</w:t>
      </w:r>
      <w:r>
        <w:rPr>
          <w:color w:val="231F20"/>
          <w:spacing w:val="9"/>
          <w:w w:val="105"/>
          <w:sz w:val="18"/>
        </w:rPr>
        <w:t> </w:t>
      </w:r>
      <w:r>
        <w:rPr>
          <w:color w:val="231F20"/>
          <w:w w:val="105"/>
          <w:sz w:val="18"/>
        </w:rPr>
        <w:t>with</w:t>
      </w:r>
      <w:r>
        <w:rPr>
          <w:color w:val="231F20"/>
          <w:spacing w:val="9"/>
          <w:w w:val="105"/>
          <w:sz w:val="18"/>
        </w:rPr>
        <w:t> </w:t>
      </w:r>
      <w:r>
        <w:rPr>
          <w:color w:val="231F20"/>
          <w:w w:val="105"/>
          <w:sz w:val="18"/>
        </w:rPr>
        <w:t>Aboriginal</w:t>
      </w:r>
      <w:r>
        <w:rPr>
          <w:color w:val="231F20"/>
          <w:spacing w:val="8"/>
          <w:w w:val="105"/>
          <w:sz w:val="18"/>
        </w:rPr>
        <w:t> </w:t>
      </w:r>
      <w:r>
        <w:rPr>
          <w:color w:val="231F20"/>
          <w:w w:val="105"/>
          <w:sz w:val="18"/>
        </w:rPr>
        <w:t>Victorians</w:t>
      </w:r>
      <w:r>
        <w:rPr>
          <w:color w:val="231F20"/>
          <w:spacing w:val="9"/>
          <w:w w:val="105"/>
          <w:sz w:val="18"/>
        </w:rPr>
        <w:t> </w:t>
      </w:r>
      <w:r>
        <w:rPr>
          <w:color w:val="231F20"/>
          <w:w w:val="105"/>
          <w:sz w:val="18"/>
        </w:rPr>
        <w:t>wanting</w:t>
      </w:r>
      <w:r>
        <w:rPr>
          <w:color w:val="231F20"/>
          <w:spacing w:val="9"/>
          <w:w w:val="105"/>
          <w:sz w:val="18"/>
        </w:rPr>
        <w:t> </w:t>
      </w:r>
      <w:r>
        <w:rPr>
          <w:color w:val="231F20"/>
          <w:w w:val="105"/>
          <w:sz w:val="18"/>
        </w:rPr>
        <w:t>to</w:t>
      </w:r>
      <w:r>
        <w:rPr>
          <w:color w:val="231F20"/>
          <w:spacing w:val="9"/>
          <w:w w:val="105"/>
          <w:sz w:val="18"/>
        </w:rPr>
        <w:t> </w:t>
      </w:r>
      <w:r>
        <w:rPr>
          <w:color w:val="231F20"/>
          <w:w w:val="105"/>
          <w:sz w:val="18"/>
        </w:rPr>
        <w:t>live</w:t>
      </w:r>
      <w:r>
        <w:rPr>
          <w:color w:val="231F20"/>
          <w:spacing w:val="8"/>
          <w:w w:val="105"/>
          <w:sz w:val="18"/>
        </w:rPr>
        <w:t> </w:t>
      </w:r>
      <w:r>
        <w:rPr>
          <w:color w:val="231F20"/>
          <w:w w:val="105"/>
          <w:sz w:val="18"/>
        </w:rPr>
        <w:t>in/not</w:t>
      </w:r>
      <w:r>
        <w:rPr>
          <w:color w:val="231F20"/>
          <w:spacing w:val="9"/>
          <w:w w:val="105"/>
          <w:sz w:val="18"/>
        </w:rPr>
        <w:t> </w:t>
      </w:r>
      <w:r>
        <w:rPr>
          <w:color w:val="231F20"/>
          <w:w w:val="105"/>
          <w:sz w:val="18"/>
        </w:rPr>
        <w:t>wanting</w:t>
      </w:r>
      <w:r>
        <w:rPr>
          <w:color w:val="231F20"/>
          <w:spacing w:val="9"/>
          <w:w w:val="105"/>
          <w:sz w:val="18"/>
        </w:rPr>
        <w:t> </w:t>
      </w:r>
      <w:r>
        <w:rPr>
          <w:color w:val="231F20"/>
          <w:w w:val="105"/>
          <w:sz w:val="18"/>
        </w:rPr>
        <w:t>to</w:t>
      </w:r>
      <w:r>
        <w:rPr>
          <w:color w:val="231F20"/>
          <w:spacing w:val="9"/>
          <w:w w:val="105"/>
          <w:sz w:val="18"/>
        </w:rPr>
        <w:t> </w:t>
      </w:r>
      <w:r>
        <w:rPr>
          <w:color w:val="231F20"/>
          <w:spacing w:val="-4"/>
          <w:w w:val="105"/>
          <w:sz w:val="18"/>
        </w:rPr>
        <w:t>live</w:t>
      </w:r>
    </w:p>
    <w:p>
      <w:pPr>
        <w:pStyle w:val="BodyText"/>
        <w:spacing w:line="283" w:lineRule="auto" w:before="41"/>
        <w:ind w:left="420" w:right="3690"/>
      </w:pPr>
      <w:r>
        <w:rPr>
          <w:color w:val="231F20"/>
          <w:w w:val="110"/>
        </w:rPr>
        <w:t>in</w:t>
      </w:r>
      <w:r>
        <w:rPr>
          <w:color w:val="231F20"/>
          <w:spacing w:val="-9"/>
          <w:w w:val="110"/>
        </w:rPr>
        <w:t> </w:t>
      </w:r>
      <w:r>
        <w:rPr>
          <w:color w:val="231F20"/>
          <w:w w:val="110"/>
        </w:rPr>
        <w:t>private</w:t>
      </w:r>
      <w:r>
        <w:rPr>
          <w:color w:val="231F20"/>
          <w:spacing w:val="-9"/>
          <w:w w:val="110"/>
        </w:rPr>
        <w:t> </w:t>
      </w:r>
      <w:r>
        <w:rPr>
          <w:color w:val="231F20"/>
          <w:w w:val="110"/>
        </w:rPr>
        <w:t>rental</w:t>
      </w:r>
      <w:r>
        <w:rPr>
          <w:color w:val="231F20"/>
          <w:spacing w:val="-9"/>
          <w:w w:val="110"/>
        </w:rPr>
        <w:t> </w:t>
      </w:r>
      <w:r>
        <w:rPr>
          <w:color w:val="231F20"/>
          <w:w w:val="110"/>
        </w:rPr>
        <w:t>housing,</w:t>
      </w:r>
      <w:r>
        <w:rPr>
          <w:color w:val="231F20"/>
          <w:spacing w:val="-9"/>
          <w:w w:val="110"/>
        </w:rPr>
        <w:t> </w:t>
      </w:r>
      <w:r>
        <w:rPr>
          <w:color w:val="231F20"/>
          <w:w w:val="110"/>
        </w:rPr>
        <w:t>living</w:t>
      </w:r>
      <w:r>
        <w:rPr>
          <w:color w:val="231F20"/>
          <w:spacing w:val="-9"/>
          <w:w w:val="110"/>
        </w:rPr>
        <w:t> </w:t>
      </w:r>
      <w:r>
        <w:rPr>
          <w:color w:val="231F20"/>
          <w:w w:val="110"/>
        </w:rPr>
        <w:t>in</w:t>
      </w:r>
      <w:r>
        <w:rPr>
          <w:color w:val="231F20"/>
          <w:spacing w:val="-9"/>
          <w:w w:val="110"/>
        </w:rPr>
        <w:t> </w:t>
      </w:r>
      <w:r>
        <w:rPr>
          <w:color w:val="231F20"/>
          <w:w w:val="110"/>
        </w:rPr>
        <w:t>private</w:t>
      </w:r>
      <w:r>
        <w:rPr>
          <w:color w:val="231F20"/>
          <w:spacing w:val="-9"/>
          <w:w w:val="110"/>
        </w:rPr>
        <w:t> </w:t>
      </w:r>
      <w:r>
        <w:rPr>
          <w:color w:val="231F20"/>
          <w:w w:val="110"/>
        </w:rPr>
        <w:t>rental</w:t>
      </w:r>
      <w:r>
        <w:rPr>
          <w:color w:val="231F20"/>
          <w:spacing w:val="-9"/>
          <w:w w:val="110"/>
        </w:rPr>
        <w:t> </w:t>
      </w:r>
      <w:r>
        <w:rPr>
          <w:color w:val="231F20"/>
          <w:w w:val="110"/>
        </w:rPr>
        <w:t>housing</w:t>
      </w:r>
      <w:r>
        <w:rPr>
          <w:color w:val="231F20"/>
          <w:spacing w:val="-9"/>
          <w:w w:val="110"/>
        </w:rPr>
        <w:t> </w:t>
      </w:r>
      <w:r>
        <w:rPr>
          <w:color w:val="231F20"/>
          <w:w w:val="110"/>
        </w:rPr>
        <w:t>and/or</w:t>
      </w:r>
      <w:r>
        <w:rPr>
          <w:color w:val="231F20"/>
          <w:spacing w:val="-9"/>
          <w:w w:val="110"/>
        </w:rPr>
        <w:t> </w:t>
      </w:r>
      <w:r>
        <w:rPr>
          <w:color w:val="231F20"/>
          <w:w w:val="110"/>
        </w:rPr>
        <w:t>having</w:t>
      </w:r>
      <w:r>
        <w:rPr>
          <w:color w:val="231F20"/>
          <w:spacing w:val="-9"/>
          <w:w w:val="110"/>
        </w:rPr>
        <w:t> </w:t>
      </w:r>
      <w:r>
        <w:rPr>
          <w:color w:val="231F20"/>
          <w:w w:val="110"/>
        </w:rPr>
        <w:t>previously</w:t>
      </w:r>
      <w:r>
        <w:rPr>
          <w:color w:val="231F20"/>
          <w:spacing w:val="-9"/>
          <w:w w:val="110"/>
        </w:rPr>
        <w:t> </w:t>
      </w:r>
      <w:r>
        <w:rPr>
          <w:color w:val="231F20"/>
          <w:w w:val="110"/>
        </w:rPr>
        <w:t>lived in</w:t>
      </w:r>
      <w:r>
        <w:rPr>
          <w:color w:val="231F20"/>
          <w:spacing w:val="-1"/>
          <w:w w:val="110"/>
        </w:rPr>
        <w:t> </w:t>
      </w:r>
      <w:r>
        <w:rPr>
          <w:color w:val="231F20"/>
          <w:w w:val="110"/>
        </w:rPr>
        <w:t>private</w:t>
      </w:r>
      <w:r>
        <w:rPr>
          <w:color w:val="231F20"/>
          <w:spacing w:val="-1"/>
          <w:w w:val="110"/>
        </w:rPr>
        <w:t> </w:t>
      </w:r>
      <w:r>
        <w:rPr>
          <w:color w:val="231F20"/>
          <w:w w:val="110"/>
        </w:rPr>
        <w:t>rental</w:t>
      </w:r>
      <w:r>
        <w:rPr>
          <w:color w:val="231F20"/>
          <w:spacing w:val="-1"/>
          <w:w w:val="110"/>
        </w:rPr>
        <w:t> </w:t>
      </w:r>
      <w:r>
        <w:rPr>
          <w:color w:val="231F20"/>
          <w:w w:val="110"/>
        </w:rPr>
        <w:t>housing</w:t>
      </w:r>
      <w:r>
        <w:rPr>
          <w:color w:val="231F20"/>
          <w:spacing w:val="-1"/>
          <w:w w:val="110"/>
        </w:rPr>
        <w:t> </w:t>
      </w:r>
      <w:r>
        <w:rPr>
          <w:color w:val="231F20"/>
          <w:w w:val="110"/>
        </w:rPr>
        <w:t>were</w:t>
      </w:r>
      <w:r>
        <w:rPr>
          <w:color w:val="231F20"/>
          <w:spacing w:val="-1"/>
          <w:w w:val="110"/>
        </w:rPr>
        <w:t> </w:t>
      </w:r>
      <w:r>
        <w:rPr>
          <w:color w:val="231F20"/>
          <w:w w:val="110"/>
        </w:rPr>
        <w:t>undertaken</w:t>
      </w:r>
      <w:r>
        <w:rPr>
          <w:color w:val="231F20"/>
          <w:spacing w:val="-1"/>
          <w:w w:val="110"/>
        </w:rPr>
        <w:t> </w:t>
      </w:r>
      <w:r>
        <w:rPr>
          <w:color w:val="231F20"/>
          <w:w w:val="110"/>
        </w:rPr>
        <w:t>to</w:t>
      </w:r>
      <w:r>
        <w:rPr>
          <w:color w:val="231F20"/>
          <w:spacing w:val="-1"/>
          <w:w w:val="110"/>
        </w:rPr>
        <w:t> </w:t>
      </w:r>
      <w:r>
        <w:rPr>
          <w:color w:val="231F20"/>
          <w:w w:val="110"/>
        </w:rPr>
        <w:t>understand</w:t>
      </w:r>
      <w:r>
        <w:rPr>
          <w:color w:val="231F20"/>
          <w:spacing w:val="-1"/>
          <w:w w:val="110"/>
        </w:rPr>
        <w:t> </w:t>
      </w:r>
      <w:r>
        <w:rPr>
          <w:color w:val="231F20"/>
          <w:w w:val="110"/>
        </w:rPr>
        <w:t>stories</w:t>
      </w:r>
      <w:r>
        <w:rPr>
          <w:color w:val="231F20"/>
          <w:spacing w:val="-1"/>
          <w:w w:val="110"/>
        </w:rPr>
        <w:t> </w:t>
      </w:r>
      <w:r>
        <w:rPr>
          <w:color w:val="231F20"/>
          <w:w w:val="110"/>
        </w:rPr>
        <w:t>and</w:t>
      </w:r>
      <w:r>
        <w:rPr>
          <w:color w:val="231F20"/>
          <w:spacing w:val="-1"/>
          <w:w w:val="110"/>
        </w:rPr>
        <w:t> </w:t>
      </w:r>
      <w:r>
        <w:rPr>
          <w:color w:val="231F20"/>
          <w:w w:val="110"/>
        </w:rPr>
        <w:t>lived</w:t>
      </w:r>
      <w:r>
        <w:rPr>
          <w:color w:val="231F20"/>
          <w:spacing w:val="-1"/>
          <w:w w:val="110"/>
        </w:rPr>
        <w:t> </w:t>
      </w:r>
      <w:r>
        <w:rPr>
          <w:color w:val="231F20"/>
          <w:w w:val="110"/>
        </w:rPr>
        <w:t>experience of Aboriginal private renting. Participants were recruited through a variety of means, including via promotion of the study within Aboriginal services</w:t>
      </w:r>
    </w:p>
    <w:p>
      <w:pPr>
        <w:pStyle w:val="BodyText"/>
        <w:spacing w:line="283" w:lineRule="auto" w:before="3"/>
        <w:ind w:left="420" w:right="3581"/>
      </w:pPr>
      <w:r>
        <w:rPr>
          <w:color w:val="231F20"/>
          <w:w w:val="110"/>
        </w:rPr>
        <w:t>and organisations, via flyers to a wide range of housing and associated organisations and</w:t>
      </w:r>
      <w:r>
        <w:rPr>
          <w:color w:val="231F20"/>
          <w:spacing w:val="-4"/>
          <w:w w:val="110"/>
        </w:rPr>
        <w:t> </w:t>
      </w:r>
      <w:r>
        <w:rPr>
          <w:color w:val="231F20"/>
          <w:w w:val="110"/>
        </w:rPr>
        <w:t>snowballing</w:t>
      </w:r>
      <w:r>
        <w:rPr>
          <w:color w:val="231F20"/>
          <w:spacing w:val="-4"/>
          <w:w w:val="110"/>
        </w:rPr>
        <w:t> </w:t>
      </w:r>
      <w:r>
        <w:rPr>
          <w:color w:val="231F20"/>
          <w:w w:val="110"/>
        </w:rPr>
        <w:t>techniques,</w:t>
      </w:r>
      <w:r>
        <w:rPr>
          <w:color w:val="231F20"/>
          <w:spacing w:val="-4"/>
          <w:w w:val="110"/>
        </w:rPr>
        <w:t> </w:t>
      </w:r>
      <w:r>
        <w:rPr>
          <w:color w:val="231F20"/>
          <w:w w:val="110"/>
        </w:rPr>
        <w:t>whereby</w:t>
      </w:r>
      <w:r>
        <w:rPr>
          <w:color w:val="231F20"/>
          <w:spacing w:val="-4"/>
          <w:w w:val="110"/>
        </w:rPr>
        <w:t> </w:t>
      </w:r>
      <w:r>
        <w:rPr>
          <w:color w:val="231F20"/>
          <w:w w:val="110"/>
        </w:rPr>
        <w:t>information</w:t>
      </w:r>
      <w:r>
        <w:rPr>
          <w:color w:val="231F20"/>
          <w:spacing w:val="-4"/>
          <w:w w:val="110"/>
        </w:rPr>
        <w:t> </w:t>
      </w:r>
      <w:r>
        <w:rPr>
          <w:color w:val="231F20"/>
          <w:w w:val="110"/>
        </w:rPr>
        <w:t>about</w:t>
      </w:r>
      <w:r>
        <w:rPr>
          <w:color w:val="231F20"/>
          <w:spacing w:val="-4"/>
          <w:w w:val="110"/>
        </w:rPr>
        <w:t> </w:t>
      </w:r>
      <w:r>
        <w:rPr>
          <w:color w:val="231F20"/>
          <w:w w:val="110"/>
        </w:rPr>
        <w:t>the</w:t>
      </w:r>
      <w:r>
        <w:rPr>
          <w:color w:val="231F20"/>
          <w:spacing w:val="-4"/>
          <w:w w:val="110"/>
        </w:rPr>
        <w:t> </w:t>
      </w:r>
      <w:r>
        <w:rPr>
          <w:color w:val="231F20"/>
          <w:w w:val="110"/>
        </w:rPr>
        <w:t>study</w:t>
      </w:r>
      <w:r>
        <w:rPr>
          <w:color w:val="231F20"/>
          <w:spacing w:val="-4"/>
          <w:w w:val="110"/>
        </w:rPr>
        <w:t> </w:t>
      </w:r>
      <w:r>
        <w:rPr>
          <w:color w:val="231F20"/>
          <w:w w:val="110"/>
        </w:rPr>
        <w:t>could</w:t>
      </w:r>
      <w:r>
        <w:rPr>
          <w:color w:val="231F20"/>
          <w:spacing w:val="-4"/>
          <w:w w:val="110"/>
        </w:rPr>
        <w:t> </w:t>
      </w:r>
      <w:r>
        <w:rPr>
          <w:color w:val="231F20"/>
          <w:w w:val="110"/>
        </w:rPr>
        <w:t>be</w:t>
      </w:r>
      <w:r>
        <w:rPr>
          <w:color w:val="231F20"/>
          <w:spacing w:val="-4"/>
          <w:w w:val="110"/>
        </w:rPr>
        <w:t> </w:t>
      </w:r>
      <w:r>
        <w:rPr>
          <w:color w:val="231F20"/>
          <w:w w:val="110"/>
        </w:rPr>
        <w:t>spread</w:t>
      </w:r>
      <w:r>
        <w:rPr>
          <w:color w:val="231F20"/>
          <w:spacing w:val="-4"/>
          <w:w w:val="110"/>
        </w:rPr>
        <w:t> </w:t>
      </w:r>
      <w:r>
        <w:rPr>
          <w:color w:val="231F20"/>
          <w:w w:val="110"/>
        </w:rPr>
        <w:t>via word</w:t>
      </w:r>
      <w:r>
        <w:rPr>
          <w:color w:val="231F20"/>
          <w:spacing w:val="-4"/>
          <w:w w:val="110"/>
        </w:rPr>
        <w:t> </w:t>
      </w:r>
      <w:r>
        <w:rPr>
          <w:color w:val="231F20"/>
          <w:w w:val="110"/>
        </w:rPr>
        <w:t>of</w:t>
      </w:r>
      <w:r>
        <w:rPr>
          <w:color w:val="231F20"/>
          <w:spacing w:val="-4"/>
          <w:w w:val="110"/>
        </w:rPr>
        <w:t> </w:t>
      </w:r>
      <w:r>
        <w:rPr>
          <w:color w:val="231F20"/>
          <w:w w:val="110"/>
        </w:rPr>
        <w:t>mouth</w:t>
      </w:r>
      <w:r>
        <w:rPr>
          <w:color w:val="231F20"/>
          <w:spacing w:val="-4"/>
          <w:w w:val="110"/>
        </w:rPr>
        <w:t> </w:t>
      </w:r>
      <w:r>
        <w:rPr>
          <w:color w:val="231F20"/>
          <w:w w:val="110"/>
        </w:rPr>
        <w:t>between</w:t>
      </w:r>
      <w:r>
        <w:rPr>
          <w:color w:val="231F20"/>
          <w:spacing w:val="-4"/>
          <w:w w:val="110"/>
        </w:rPr>
        <w:t> </w:t>
      </w:r>
      <w:r>
        <w:rPr>
          <w:color w:val="231F20"/>
          <w:w w:val="110"/>
        </w:rPr>
        <w:t>friends,</w:t>
      </w:r>
      <w:r>
        <w:rPr>
          <w:color w:val="231F20"/>
          <w:spacing w:val="-4"/>
          <w:w w:val="110"/>
        </w:rPr>
        <w:t> </w:t>
      </w:r>
      <w:r>
        <w:rPr>
          <w:color w:val="231F20"/>
          <w:w w:val="110"/>
        </w:rPr>
        <w:t>families,</w:t>
      </w:r>
      <w:r>
        <w:rPr>
          <w:color w:val="231F20"/>
          <w:spacing w:val="-4"/>
          <w:w w:val="110"/>
        </w:rPr>
        <w:t> </w:t>
      </w:r>
      <w:r>
        <w:rPr>
          <w:color w:val="231F20"/>
          <w:w w:val="110"/>
        </w:rPr>
        <w:t>communities,</w:t>
      </w:r>
      <w:r>
        <w:rPr>
          <w:color w:val="231F20"/>
          <w:spacing w:val="-4"/>
          <w:w w:val="110"/>
        </w:rPr>
        <w:t> </w:t>
      </w:r>
      <w:r>
        <w:rPr>
          <w:color w:val="231F20"/>
          <w:w w:val="110"/>
        </w:rPr>
        <w:t>and/or</w:t>
      </w:r>
      <w:r>
        <w:rPr>
          <w:color w:val="231F20"/>
          <w:spacing w:val="-4"/>
          <w:w w:val="110"/>
        </w:rPr>
        <w:t> </w:t>
      </w:r>
      <w:r>
        <w:rPr>
          <w:color w:val="231F20"/>
          <w:w w:val="110"/>
        </w:rPr>
        <w:t>between</w:t>
      </w:r>
      <w:r>
        <w:rPr>
          <w:color w:val="231F20"/>
          <w:spacing w:val="-5"/>
          <w:w w:val="110"/>
        </w:rPr>
        <w:t> </w:t>
      </w:r>
      <w:r>
        <w:rPr>
          <w:color w:val="231F20"/>
          <w:w w:val="110"/>
        </w:rPr>
        <w:t>organisations and clients. Eleven of the yarns were conducted online due to COVID-19 related restrictions, with eight undertaken face-to-face by the research team.</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10"/>
        <w:rPr>
          <w:sz w:val="20"/>
        </w:rPr>
      </w:pPr>
    </w:p>
    <w:p>
      <w:pPr>
        <w:spacing w:before="0"/>
        <w:ind w:left="160" w:right="0" w:firstLine="0"/>
        <w:jc w:val="left"/>
        <w:rPr>
          <w:i/>
          <w:sz w:val="18"/>
        </w:rPr>
      </w:pPr>
      <w:r>
        <w:rPr>
          <w:b/>
          <w:i/>
          <w:color w:val="231F20"/>
          <w:w w:val="105"/>
          <w:sz w:val="18"/>
        </w:rPr>
        <w:t>Table</w:t>
      </w:r>
      <w:r>
        <w:rPr>
          <w:b/>
          <w:i/>
          <w:color w:val="231F20"/>
          <w:spacing w:val="-9"/>
          <w:w w:val="105"/>
          <w:sz w:val="18"/>
        </w:rPr>
        <w:t> </w:t>
      </w:r>
      <w:r>
        <w:rPr>
          <w:b/>
          <w:i/>
          <w:color w:val="231F20"/>
          <w:w w:val="105"/>
          <w:sz w:val="18"/>
        </w:rPr>
        <w:t>2:</w:t>
      </w:r>
      <w:r>
        <w:rPr>
          <w:b/>
          <w:i/>
          <w:color w:val="231F20"/>
          <w:spacing w:val="-9"/>
          <w:w w:val="105"/>
          <w:sz w:val="18"/>
        </w:rPr>
        <w:t> </w:t>
      </w:r>
      <w:r>
        <w:rPr>
          <w:i/>
          <w:color w:val="231F20"/>
          <w:w w:val="105"/>
          <w:sz w:val="18"/>
        </w:rPr>
        <w:t>Yarns</w:t>
      </w:r>
      <w:r>
        <w:rPr>
          <w:i/>
          <w:color w:val="231F20"/>
          <w:spacing w:val="-9"/>
          <w:w w:val="105"/>
          <w:sz w:val="18"/>
        </w:rPr>
        <w:t> </w:t>
      </w:r>
      <w:r>
        <w:rPr>
          <w:i/>
          <w:color w:val="231F20"/>
          <w:w w:val="105"/>
          <w:sz w:val="18"/>
        </w:rPr>
        <w:t>with</w:t>
      </w:r>
      <w:r>
        <w:rPr>
          <w:i/>
          <w:color w:val="231F20"/>
          <w:spacing w:val="-9"/>
          <w:w w:val="105"/>
          <w:sz w:val="18"/>
        </w:rPr>
        <w:t> </w:t>
      </w:r>
      <w:r>
        <w:rPr>
          <w:i/>
          <w:color w:val="231F20"/>
          <w:w w:val="105"/>
          <w:sz w:val="18"/>
        </w:rPr>
        <w:t>participants,</w:t>
      </w:r>
      <w:r>
        <w:rPr>
          <w:i/>
          <w:color w:val="231F20"/>
          <w:spacing w:val="-9"/>
          <w:w w:val="105"/>
          <w:sz w:val="18"/>
        </w:rPr>
        <w:t> </w:t>
      </w:r>
      <w:r>
        <w:rPr>
          <w:i/>
          <w:color w:val="231F20"/>
          <w:w w:val="105"/>
          <w:sz w:val="18"/>
        </w:rPr>
        <w:t>showing</w:t>
      </w:r>
      <w:r>
        <w:rPr>
          <w:i/>
          <w:color w:val="231F20"/>
          <w:spacing w:val="-9"/>
          <w:w w:val="105"/>
          <w:sz w:val="18"/>
        </w:rPr>
        <w:t> </w:t>
      </w:r>
      <w:r>
        <w:rPr>
          <w:i/>
          <w:color w:val="231F20"/>
          <w:w w:val="105"/>
          <w:sz w:val="18"/>
        </w:rPr>
        <w:t>stage</w:t>
      </w:r>
      <w:r>
        <w:rPr>
          <w:i/>
          <w:color w:val="231F20"/>
          <w:spacing w:val="-9"/>
          <w:w w:val="105"/>
          <w:sz w:val="18"/>
        </w:rPr>
        <w:t> </w:t>
      </w:r>
      <w:r>
        <w:rPr>
          <w:i/>
          <w:color w:val="231F20"/>
          <w:w w:val="105"/>
          <w:sz w:val="18"/>
        </w:rPr>
        <w:t>of</w:t>
      </w:r>
      <w:r>
        <w:rPr>
          <w:i/>
          <w:color w:val="231F20"/>
          <w:spacing w:val="-8"/>
          <w:w w:val="105"/>
          <w:sz w:val="18"/>
        </w:rPr>
        <w:t> </w:t>
      </w:r>
      <w:r>
        <w:rPr>
          <w:i/>
          <w:color w:val="231F20"/>
          <w:w w:val="105"/>
          <w:sz w:val="18"/>
        </w:rPr>
        <w:t>rental</w:t>
      </w:r>
      <w:r>
        <w:rPr>
          <w:i/>
          <w:color w:val="231F20"/>
          <w:spacing w:val="-9"/>
          <w:w w:val="105"/>
          <w:sz w:val="18"/>
        </w:rPr>
        <w:t> </w:t>
      </w:r>
      <w:r>
        <w:rPr>
          <w:i/>
          <w:color w:val="231F20"/>
          <w:w w:val="105"/>
          <w:sz w:val="18"/>
        </w:rPr>
        <w:t>journey</w:t>
      </w:r>
      <w:r>
        <w:rPr>
          <w:i/>
          <w:color w:val="231F20"/>
          <w:spacing w:val="-9"/>
          <w:w w:val="105"/>
          <w:sz w:val="18"/>
        </w:rPr>
        <w:t> </w:t>
      </w:r>
      <w:r>
        <w:rPr>
          <w:i/>
          <w:color w:val="231F20"/>
          <w:w w:val="105"/>
          <w:sz w:val="18"/>
        </w:rPr>
        <w:t>per</w:t>
      </w:r>
      <w:r>
        <w:rPr>
          <w:i/>
          <w:color w:val="231F20"/>
          <w:spacing w:val="-9"/>
          <w:w w:val="105"/>
          <w:sz w:val="18"/>
        </w:rPr>
        <w:t> </w:t>
      </w:r>
      <w:r>
        <w:rPr>
          <w:i/>
          <w:color w:val="231F20"/>
          <w:spacing w:val="-2"/>
          <w:w w:val="105"/>
          <w:sz w:val="18"/>
        </w:rPr>
        <w:t>participant</w:t>
      </w:r>
    </w:p>
    <w:p>
      <w:pPr>
        <w:pStyle w:val="BodyText"/>
        <w:rPr>
          <w:i/>
          <w:sz w:val="20"/>
        </w:rPr>
      </w:pPr>
    </w:p>
    <w:p>
      <w:pPr>
        <w:pStyle w:val="BodyText"/>
        <w:spacing w:before="3"/>
        <w:rPr>
          <w:i/>
          <w:sz w:val="22"/>
        </w:rPr>
      </w:pPr>
    </w:p>
    <w:tbl>
      <w:tblPr>
        <w:tblW w:w="0" w:type="auto"/>
        <w:jc w:val="left"/>
        <w:tblInd w:w="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4"/>
        <w:gridCol w:w="3093"/>
        <w:gridCol w:w="2321"/>
        <w:gridCol w:w="2628"/>
      </w:tblGrid>
      <w:tr>
        <w:trPr>
          <w:trHeight w:val="351" w:hRule="atLeast"/>
        </w:trPr>
        <w:tc>
          <w:tcPr>
            <w:tcW w:w="9826" w:type="dxa"/>
            <w:gridSpan w:val="4"/>
            <w:tcBorders>
              <w:bottom w:val="single" w:sz="18" w:space="0" w:color="ED1B2D"/>
            </w:tcBorders>
          </w:tcPr>
          <w:p>
            <w:pPr>
              <w:pStyle w:val="TableParagraph"/>
              <w:spacing w:before="11"/>
              <w:ind w:left="2537" w:right="2768"/>
              <w:jc w:val="center"/>
              <w:rPr>
                <w:b/>
                <w:sz w:val="20"/>
              </w:rPr>
            </w:pPr>
            <w:r>
              <w:rPr>
                <w:b/>
                <w:color w:val="231F20"/>
                <w:sz w:val="20"/>
              </w:rPr>
              <w:t>Housing</w:t>
            </w:r>
            <w:r>
              <w:rPr>
                <w:b/>
                <w:color w:val="231F20"/>
                <w:spacing w:val="-5"/>
                <w:sz w:val="20"/>
              </w:rPr>
              <w:t> </w:t>
            </w:r>
            <w:r>
              <w:rPr>
                <w:b/>
                <w:color w:val="231F20"/>
                <w:sz w:val="20"/>
              </w:rPr>
              <w:t>of</w:t>
            </w:r>
            <w:r>
              <w:rPr>
                <w:b/>
                <w:color w:val="231F20"/>
                <w:spacing w:val="-4"/>
                <w:sz w:val="20"/>
              </w:rPr>
              <w:t> </w:t>
            </w:r>
            <w:r>
              <w:rPr>
                <w:b/>
                <w:color w:val="231F20"/>
                <w:sz w:val="20"/>
              </w:rPr>
              <w:t>tenant</w:t>
            </w:r>
            <w:r>
              <w:rPr>
                <w:b/>
                <w:color w:val="231F20"/>
                <w:spacing w:val="-4"/>
                <w:sz w:val="20"/>
              </w:rPr>
              <w:t> </w:t>
            </w:r>
            <w:r>
              <w:rPr>
                <w:b/>
                <w:color w:val="231F20"/>
                <w:sz w:val="20"/>
              </w:rPr>
              <w:t>participants</w:t>
            </w:r>
            <w:r>
              <w:rPr>
                <w:b/>
                <w:color w:val="231F20"/>
                <w:spacing w:val="-4"/>
                <w:sz w:val="20"/>
              </w:rPr>
              <w:t> </w:t>
            </w:r>
            <w:r>
              <w:rPr>
                <w:b/>
                <w:color w:val="231F20"/>
                <w:sz w:val="20"/>
              </w:rPr>
              <w:t>at</w:t>
            </w:r>
            <w:r>
              <w:rPr>
                <w:b/>
                <w:color w:val="231F20"/>
                <w:spacing w:val="-4"/>
                <w:sz w:val="20"/>
              </w:rPr>
              <w:t> </w:t>
            </w:r>
            <w:r>
              <w:rPr>
                <w:b/>
                <w:color w:val="231F20"/>
                <w:sz w:val="20"/>
              </w:rPr>
              <w:t>the</w:t>
            </w:r>
            <w:r>
              <w:rPr>
                <w:b/>
                <w:color w:val="231F20"/>
                <w:spacing w:val="-5"/>
                <w:sz w:val="20"/>
              </w:rPr>
              <w:t> </w:t>
            </w:r>
            <w:r>
              <w:rPr>
                <w:b/>
                <w:color w:val="231F20"/>
                <w:sz w:val="20"/>
              </w:rPr>
              <w:t>time</w:t>
            </w:r>
            <w:r>
              <w:rPr>
                <w:b/>
                <w:color w:val="231F20"/>
                <w:spacing w:val="-4"/>
                <w:sz w:val="20"/>
              </w:rPr>
              <w:t> </w:t>
            </w:r>
            <w:r>
              <w:rPr>
                <w:b/>
                <w:color w:val="231F20"/>
                <w:sz w:val="20"/>
              </w:rPr>
              <w:t>of</w:t>
            </w:r>
            <w:r>
              <w:rPr>
                <w:b/>
                <w:color w:val="231F20"/>
                <w:spacing w:val="-4"/>
                <w:sz w:val="20"/>
              </w:rPr>
              <w:t> </w:t>
            </w:r>
            <w:r>
              <w:rPr>
                <w:b/>
                <w:color w:val="231F20"/>
                <w:sz w:val="20"/>
              </w:rPr>
              <w:t>the</w:t>
            </w:r>
            <w:r>
              <w:rPr>
                <w:b/>
                <w:color w:val="231F20"/>
                <w:spacing w:val="-4"/>
                <w:sz w:val="20"/>
              </w:rPr>
              <w:t> </w:t>
            </w:r>
            <w:r>
              <w:rPr>
                <w:b/>
                <w:color w:val="231F20"/>
                <w:spacing w:val="-2"/>
                <w:sz w:val="20"/>
              </w:rPr>
              <w:t>study</w:t>
            </w:r>
          </w:p>
        </w:tc>
      </w:tr>
      <w:tr>
        <w:trPr>
          <w:trHeight w:val="460" w:hRule="atLeast"/>
        </w:trPr>
        <w:tc>
          <w:tcPr>
            <w:tcW w:w="1784" w:type="dxa"/>
            <w:tcBorders>
              <w:top w:val="single" w:sz="18" w:space="0" w:color="ED1B2D"/>
              <w:bottom w:val="single" w:sz="4" w:space="0" w:color="130C0E"/>
            </w:tcBorders>
          </w:tcPr>
          <w:p>
            <w:pPr>
              <w:pStyle w:val="TableParagraph"/>
              <w:spacing w:before="108"/>
              <w:ind w:left="80"/>
              <w:rPr>
                <w:b/>
                <w:sz w:val="20"/>
              </w:rPr>
            </w:pPr>
            <w:r>
              <w:rPr>
                <w:b/>
                <w:color w:val="ED1B2D"/>
                <w:spacing w:val="-2"/>
                <w:w w:val="105"/>
                <w:sz w:val="20"/>
              </w:rPr>
              <w:t>Yarns</w:t>
            </w:r>
          </w:p>
        </w:tc>
        <w:tc>
          <w:tcPr>
            <w:tcW w:w="3093" w:type="dxa"/>
            <w:tcBorders>
              <w:top w:val="single" w:sz="18" w:space="0" w:color="ED1B2D"/>
              <w:bottom w:val="single" w:sz="4" w:space="0" w:color="130C0E"/>
            </w:tcBorders>
          </w:tcPr>
          <w:p>
            <w:pPr>
              <w:pStyle w:val="TableParagraph"/>
              <w:spacing w:before="108"/>
              <w:ind w:left="752"/>
              <w:rPr>
                <w:b/>
                <w:sz w:val="20"/>
              </w:rPr>
            </w:pPr>
            <w:r>
              <w:rPr>
                <w:b/>
                <w:color w:val="231F20"/>
                <w:sz w:val="20"/>
              </w:rPr>
              <w:t>Prior</w:t>
            </w:r>
            <w:r>
              <w:rPr>
                <w:b/>
                <w:color w:val="231F20"/>
                <w:spacing w:val="6"/>
                <w:sz w:val="20"/>
              </w:rPr>
              <w:t> </w:t>
            </w:r>
            <w:r>
              <w:rPr>
                <w:b/>
                <w:color w:val="231F20"/>
                <w:sz w:val="20"/>
              </w:rPr>
              <w:t>to</w:t>
            </w:r>
            <w:r>
              <w:rPr>
                <w:b/>
                <w:color w:val="231F20"/>
                <w:spacing w:val="6"/>
                <w:sz w:val="20"/>
              </w:rPr>
              <w:t> </w:t>
            </w:r>
            <w:r>
              <w:rPr>
                <w:b/>
                <w:color w:val="231F20"/>
                <w:sz w:val="20"/>
              </w:rPr>
              <w:t>private</w:t>
            </w:r>
            <w:r>
              <w:rPr>
                <w:b/>
                <w:color w:val="231F20"/>
                <w:spacing w:val="7"/>
                <w:sz w:val="20"/>
              </w:rPr>
              <w:t> </w:t>
            </w:r>
            <w:r>
              <w:rPr>
                <w:b/>
                <w:color w:val="231F20"/>
                <w:spacing w:val="-2"/>
                <w:sz w:val="20"/>
              </w:rPr>
              <w:t>rental</w:t>
            </w:r>
          </w:p>
        </w:tc>
        <w:tc>
          <w:tcPr>
            <w:tcW w:w="2321" w:type="dxa"/>
            <w:tcBorders>
              <w:top w:val="single" w:sz="18" w:space="0" w:color="ED1B2D"/>
              <w:bottom w:val="single" w:sz="4" w:space="0" w:color="130C0E"/>
            </w:tcBorders>
          </w:tcPr>
          <w:p>
            <w:pPr>
              <w:pStyle w:val="TableParagraph"/>
              <w:spacing w:before="108"/>
              <w:ind w:left="115"/>
              <w:rPr>
                <w:b/>
                <w:sz w:val="20"/>
              </w:rPr>
            </w:pPr>
            <w:r>
              <w:rPr>
                <w:b/>
                <w:color w:val="231F20"/>
                <w:sz w:val="20"/>
              </w:rPr>
              <w:t>Living</w:t>
            </w:r>
            <w:r>
              <w:rPr>
                <w:b/>
                <w:color w:val="231F20"/>
                <w:spacing w:val="13"/>
                <w:sz w:val="20"/>
              </w:rPr>
              <w:t> </w:t>
            </w:r>
            <w:r>
              <w:rPr>
                <w:b/>
                <w:color w:val="231F20"/>
                <w:sz w:val="20"/>
              </w:rPr>
              <w:t>in</w:t>
            </w:r>
            <w:r>
              <w:rPr>
                <w:b/>
                <w:color w:val="231F20"/>
                <w:spacing w:val="13"/>
                <w:sz w:val="20"/>
              </w:rPr>
              <w:t> </w:t>
            </w:r>
            <w:r>
              <w:rPr>
                <w:b/>
                <w:color w:val="231F20"/>
                <w:sz w:val="20"/>
              </w:rPr>
              <w:t>private</w:t>
            </w:r>
            <w:r>
              <w:rPr>
                <w:b/>
                <w:color w:val="231F20"/>
                <w:spacing w:val="14"/>
                <w:sz w:val="20"/>
              </w:rPr>
              <w:t> </w:t>
            </w:r>
            <w:r>
              <w:rPr>
                <w:b/>
                <w:color w:val="231F20"/>
                <w:spacing w:val="-2"/>
                <w:sz w:val="20"/>
              </w:rPr>
              <w:t>rental</w:t>
            </w:r>
          </w:p>
        </w:tc>
        <w:tc>
          <w:tcPr>
            <w:tcW w:w="2628" w:type="dxa"/>
            <w:tcBorders>
              <w:top w:val="single" w:sz="18" w:space="0" w:color="ED1B2D"/>
              <w:bottom w:val="single" w:sz="4" w:space="0" w:color="130C0E"/>
            </w:tcBorders>
          </w:tcPr>
          <w:p>
            <w:pPr>
              <w:pStyle w:val="TableParagraph"/>
              <w:spacing w:before="108"/>
              <w:ind w:left="251"/>
              <w:rPr>
                <w:b/>
                <w:sz w:val="20"/>
              </w:rPr>
            </w:pPr>
            <w:r>
              <w:rPr>
                <w:b/>
                <w:color w:val="231F20"/>
                <w:sz w:val="20"/>
              </w:rPr>
              <w:t>Lived</w:t>
            </w:r>
            <w:r>
              <w:rPr>
                <w:b/>
                <w:color w:val="231F20"/>
                <w:spacing w:val="8"/>
                <w:sz w:val="20"/>
              </w:rPr>
              <w:t> </w:t>
            </w:r>
            <w:r>
              <w:rPr>
                <w:b/>
                <w:color w:val="231F20"/>
                <w:sz w:val="20"/>
              </w:rPr>
              <w:t>in</w:t>
            </w:r>
            <w:r>
              <w:rPr>
                <w:b/>
                <w:color w:val="231F20"/>
                <w:spacing w:val="8"/>
                <w:sz w:val="20"/>
              </w:rPr>
              <w:t> </w:t>
            </w:r>
            <w:r>
              <w:rPr>
                <w:b/>
                <w:color w:val="231F20"/>
                <w:sz w:val="20"/>
              </w:rPr>
              <w:t>private</w:t>
            </w:r>
            <w:r>
              <w:rPr>
                <w:b/>
                <w:color w:val="231F20"/>
                <w:spacing w:val="8"/>
                <w:sz w:val="20"/>
              </w:rPr>
              <w:t> </w:t>
            </w:r>
            <w:r>
              <w:rPr>
                <w:b/>
                <w:color w:val="231F20"/>
                <w:spacing w:val="-2"/>
                <w:sz w:val="20"/>
              </w:rPr>
              <w:t>rental</w:t>
            </w:r>
          </w:p>
        </w:tc>
      </w:tr>
      <w:tr>
        <w:trPr>
          <w:trHeight w:val="2085" w:hRule="atLeast"/>
        </w:trPr>
        <w:tc>
          <w:tcPr>
            <w:tcW w:w="1784" w:type="dxa"/>
            <w:tcBorders>
              <w:top w:val="single" w:sz="4" w:space="0" w:color="130C0E"/>
            </w:tcBorders>
          </w:tcPr>
          <w:p>
            <w:pPr>
              <w:pStyle w:val="TableParagraph"/>
              <w:spacing w:line="283" w:lineRule="auto" w:before="41"/>
              <w:ind w:left="80" w:right="709"/>
              <w:rPr>
                <w:sz w:val="18"/>
              </w:rPr>
            </w:pPr>
            <w:r>
              <w:rPr>
                <w:color w:val="231F20"/>
                <w:spacing w:val="-2"/>
                <w:w w:val="105"/>
                <w:sz w:val="18"/>
              </w:rPr>
              <w:t>Participants </w:t>
            </w:r>
            <w:r>
              <w:rPr>
                <w:color w:val="231F20"/>
                <w:w w:val="110"/>
                <w:sz w:val="18"/>
              </w:rPr>
              <w:t>N = 19</w:t>
            </w:r>
          </w:p>
        </w:tc>
        <w:tc>
          <w:tcPr>
            <w:tcW w:w="3093" w:type="dxa"/>
            <w:tcBorders>
              <w:top w:val="single" w:sz="4" w:space="0" w:color="130C0E"/>
            </w:tcBorders>
          </w:tcPr>
          <w:p>
            <w:pPr>
              <w:pStyle w:val="TableParagraph"/>
              <w:spacing w:before="41"/>
              <w:ind w:left="752"/>
              <w:rPr>
                <w:sz w:val="18"/>
              </w:rPr>
            </w:pPr>
            <w:r>
              <w:rPr>
                <w:color w:val="231F20"/>
                <w:w w:val="85"/>
                <w:sz w:val="18"/>
              </w:rPr>
              <w:t>1</w:t>
            </w:r>
            <w:r>
              <w:rPr>
                <w:color w:val="231F20"/>
                <w:spacing w:val="-3"/>
                <w:w w:val="85"/>
                <w:sz w:val="18"/>
              </w:rPr>
              <w:t> </w:t>
            </w:r>
            <w:r>
              <w:rPr>
                <w:color w:val="231F20"/>
                <w:spacing w:val="-2"/>
                <w:sz w:val="18"/>
              </w:rPr>
              <w:t>homeless</w:t>
            </w:r>
          </w:p>
          <w:p>
            <w:pPr>
              <w:pStyle w:val="TableParagraph"/>
              <w:spacing w:before="40"/>
              <w:ind w:left="752"/>
              <w:rPr>
                <w:sz w:val="18"/>
              </w:rPr>
            </w:pPr>
            <w:r>
              <w:rPr>
                <w:color w:val="231F20"/>
                <w:sz w:val="18"/>
              </w:rPr>
              <w:t>1</w:t>
            </w:r>
            <w:r>
              <w:rPr>
                <w:color w:val="231F20"/>
                <w:spacing w:val="17"/>
                <w:sz w:val="18"/>
              </w:rPr>
              <w:t> </w:t>
            </w:r>
            <w:r>
              <w:rPr>
                <w:color w:val="231F20"/>
                <w:sz w:val="18"/>
              </w:rPr>
              <w:t>Aboriginal</w:t>
            </w:r>
            <w:r>
              <w:rPr>
                <w:color w:val="231F20"/>
                <w:spacing w:val="17"/>
                <w:sz w:val="18"/>
              </w:rPr>
              <w:t> </w:t>
            </w:r>
            <w:r>
              <w:rPr>
                <w:color w:val="231F20"/>
                <w:spacing w:val="-2"/>
                <w:sz w:val="18"/>
              </w:rPr>
              <w:t>Housing</w:t>
            </w:r>
          </w:p>
          <w:p>
            <w:pPr>
              <w:pStyle w:val="TableParagraph"/>
              <w:spacing w:before="41"/>
              <w:ind w:left="752"/>
              <w:rPr>
                <w:sz w:val="18"/>
              </w:rPr>
            </w:pPr>
            <w:r>
              <w:rPr>
                <w:color w:val="231F20"/>
                <w:sz w:val="18"/>
              </w:rPr>
              <w:t>1</w:t>
            </w:r>
            <w:r>
              <w:rPr>
                <w:color w:val="231F20"/>
                <w:spacing w:val="32"/>
                <w:sz w:val="18"/>
              </w:rPr>
              <w:t> </w:t>
            </w:r>
            <w:r>
              <w:rPr>
                <w:color w:val="231F20"/>
                <w:sz w:val="18"/>
              </w:rPr>
              <w:t>Prospective</w:t>
            </w:r>
            <w:r>
              <w:rPr>
                <w:color w:val="231F20"/>
                <w:spacing w:val="32"/>
                <w:sz w:val="18"/>
              </w:rPr>
              <w:t> </w:t>
            </w:r>
            <w:r>
              <w:rPr>
                <w:color w:val="231F20"/>
                <w:sz w:val="18"/>
              </w:rPr>
              <w:t>private</w:t>
            </w:r>
            <w:r>
              <w:rPr>
                <w:color w:val="231F20"/>
                <w:spacing w:val="32"/>
                <w:sz w:val="18"/>
              </w:rPr>
              <w:t> </w:t>
            </w:r>
            <w:r>
              <w:rPr>
                <w:color w:val="231F20"/>
                <w:spacing w:val="-2"/>
                <w:sz w:val="18"/>
              </w:rPr>
              <w:t>tenant</w:t>
            </w:r>
          </w:p>
        </w:tc>
        <w:tc>
          <w:tcPr>
            <w:tcW w:w="2321" w:type="dxa"/>
            <w:tcBorders>
              <w:top w:val="single" w:sz="4" w:space="0" w:color="130C0E"/>
            </w:tcBorders>
          </w:tcPr>
          <w:p>
            <w:pPr>
              <w:pStyle w:val="TableParagraph"/>
              <w:spacing w:before="41"/>
              <w:ind w:left="115"/>
              <w:rPr>
                <w:sz w:val="18"/>
              </w:rPr>
            </w:pPr>
            <w:r>
              <w:rPr>
                <w:color w:val="231F20"/>
                <w:w w:val="110"/>
                <w:sz w:val="18"/>
              </w:rPr>
              <w:t>3</w:t>
            </w:r>
            <w:r>
              <w:rPr>
                <w:color w:val="231F20"/>
                <w:spacing w:val="6"/>
                <w:w w:val="110"/>
                <w:sz w:val="18"/>
              </w:rPr>
              <w:t> </w:t>
            </w:r>
            <w:r>
              <w:rPr>
                <w:color w:val="231F20"/>
                <w:w w:val="110"/>
                <w:sz w:val="18"/>
              </w:rPr>
              <w:t>share-house</w:t>
            </w:r>
            <w:r>
              <w:rPr>
                <w:color w:val="231F20"/>
                <w:spacing w:val="7"/>
                <w:w w:val="110"/>
                <w:sz w:val="18"/>
              </w:rPr>
              <w:t> </w:t>
            </w:r>
            <w:r>
              <w:rPr>
                <w:color w:val="231F20"/>
                <w:spacing w:val="-2"/>
                <w:w w:val="110"/>
                <w:sz w:val="18"/>
              </w:rPr>
              <w:t>tenants</w:t>
            </w:r>
          </w:p>
          <w:p>
            <w:pPr>
              <w:pStyle w:val="TableParagraph"/>
              <w:spacing w:line="283" w:lineRule="auto" w:before="40"/>
              <w:ind w:left="115" w:right="827"/>
              <w:rPr>
                <w:sz w:val="18"/>
              </w:rPr>
            </w:pPr>
            <w:r>
              <w:rPr>
                <w:color w:val="231F20"/>
                <w:w w:val="110"/>
                <w:sz w:val="18"/>
              </w:rPr>
              <w:t>3</w:t>
            </w:r>
            <w:r>
              <w:rPr>
                <w:color w:val="231F20"/>
                <w:spacing w:val="-12"/>
                <w:w w:val="110"/>
                <w:sz w:val="18"/>
              </w:rPr>
              <w:t> </w:t>
            </w:r>
            <w:r>
              <w:rPr>
                <w:color w:val="231F20"/>
                <w:w w:val="110"/>
                <w:sz w:val="18"/>
              </w:rPr>
              <w:t>tenants</w:t>
            </w:r>
            <w:r>
              <w:rPr>
                <w:color w:val="231F20"/>
                <w:spacing w:val="-11"/>
                <w:w w:val="110"/>
                <w:sz w:val="18"/>
              </w:rPr>
              <w:t> </w:t>
            </w:r>
            <w:r>
              <w:rPr>
                <w:color w:val="231F20"/>
                <w:w w:val="110"/>
                <w:sz w:val="18"/>
              </w:rPr>
              <w:t>renting</w:t>
            </w:r>
            <w:r>
              <w:rPr>
                <w:color w:val="231F20"/>
                <w:w w:val="110"/>
                <w:sz w:val="18"/>
              </w:rPr>
              <w:t> with partner</w:t>
            </w:r>
          </w:p>
          <w:p>
            <w:pPr>
              <w:pStyle w:val="TableParagraph"/>
              <w:spacing w:line="283" w:lineRule="auto" w:before="2"/>
              <w:ind w:left="115" w:right="249"/>
              <w:rPr>
                <w:sz w:val="18"/>
              </w:rPr>
            </w:pPr>
            <w:r>
              <w:rPr>
                <w:color w:val="231F20"/>
                <w:w w:val="105"/>
                <w:sz w:val="18"/>
              </w:rPr>
              <w:t>3</w:t>
            </w:r>
            <w:r>
              <w:rPr>
                <w:color w:val="231F20"/>
                <w:spacing w:val="37"/>
                <w:w w:val="105"/>
                <w:sz w:val="18"/>
              </w:rPr>
              <w:t> </w:t>
            </w:r>
            <w:r>
              <w:rPr>
                <w:color w:val="231F20"/>
                <w:w w:val="105"/>
                <w:sz w:val="18"/>
              </w:rPr>
              <w:t>single</w:t>
            </w:r>
            <w:r>
              <w:rPr>
                <w:color w:val="231F20"/>
                <w:spacing w:val="37"/>
                <w:w w:val="105"/>
                <w:sz w:val="18"/>
              </w:rPr>
              <w:t> </w:t>
            </w:r>
            <w:r>
              <w:rPr>
                <w:color w:val="231F20"/>
                <w:w w:val="105"/>
                <w:sz w:val="18"/>
              </w:rPr>
              <w:t>parent</w:t>
            </w:r>
            <w:r>
              <w:rPr>
                <w:color w:val="231F20"/>
                <w:spacing w:val="37"/>
                <w:w w:val="105"/>
                <w:sz w:val="18"/>
              </w:rPr>
              <w:t> </w:t>
            </w:r>
            <w:r>
              <w:rPr>
                <w:color w:val="231F20"/>
                <w:w w:val="105"/>
                <w:sz w:val="18"/>
              </w:rPr>
              <w:t>tenants</w:t>
            </w:r>
            <w:r>
              <w:rPr>
                <w:color w:val="231F20"/>
                <w:w w:val="105"/>
                <w:sz w:val="18"/>
              </w:rPr>
              <w:t> </w:t>
            </w:r>
            <w:r>
              <w:rPr>
                <w:color w:val="231F20"/>
                <w:sz w:val="18"/>
              </w:rPr>
              <w:t>1 </w:t>
            </w:r>
            <w:r>
              <w:rPr>
                <w:color w:val="231F20"/>
                <w:w w:val="105"/>
                <w:sz w:val="18"/>
              </w:rPr>
              <w:t>adult</w:t>
            </w:r>
            <w:r>
              <w:rPr>
                <w:color w:val="231F20"/>
                <w:spacing w:val="-1"/>
                <w:w w:val="105"/>
                <w:sz w:val="18"/>
              </w:rPr>
              <w:t> </w:t>
            </w:r>
            <w:r>
              <w:rPr>
                <w:color w:val="231F20"/>
                <w:w w:val="105"/>
                <w:sz w:val="18"/>
              </w:rPr>
              <w:t>child</w:t>
            </w:r>
            <w:r>
              <w:rPr>
                <w:color w:val="231F20"/>
                <w:spacing w:val="-1"/>
                <w:w w:val="105"/>
                <w:sz w:val="18"/>
              </w:rPr>
              <w:t> </w:t>
            </w:r>
            <w:r>
              <w:rPr>
                <w:color w:val="231F20"/>
                <w:w w:val="105"/>
                <w:sz w:val="18"/>
              </w:rPr>
              <w:t>renting</w:t>
            </w:r>
            <w:r>
              <w:rPr>
                <w:color w:val="231F20"/>
                <w:spacing w:val="-1"/>
                <w:w w:val="105"/>
                <w:sz w:val="18"/>
              </w:rPr>
              <w:t> </w:t>
            </w:r>
            <w:r>
              <w:rPr>
                <w:color w:val="231F20"/>
                <w:w w:val="105"/>
                <w:sz w:val="18"/>
              </w:rPr>
              <w:t>with </w:t>
            </w:r>
            <w:r>
              <w:rPr>
                <w:color w:val="231F20"/>
                <w:spacing w:val="-2"/>
                <w:w w:val="105"/>
                <w:sz w:val="18"/>
              </w:rPr>
              <w:t>parent</w:t>
            </w:r>
          </w:p>
          <w:p>
            <w:pPr>
              <w:pStyle w:val="TableParagraph"/>
              <w:spacing w:before="2"/>
              <w:ind w:left="115"/>
              <w:rPr>
                <w:sz w:val="18"/>
              </w:rPr>
            </w:pPr>
            <w:r>
              <w:rPr>
                <w:color w:val="231F20"/>
                <w:w w:val="110"/>
                <w:sz w:val="18"/>
              </w:rPr>
              <w:t>3 single</w:t>
            </w:r>
            <w:r>
              <w:rPr>
                <w:color w:val="231F20"/>
                <w:spacing w:val="1"/>
                <w:w w:val="110"/>
                <w:sz w:val="18"/>
              </w:rPr>
              <w:t> </w:t>
            </w:r>
            <w:r>
              <w:rPr>
                <w:color w:val="231F20"/>
                <w:w w:val="110"/>
                <w:sz w:val="18"/>
              </w:rPr>
              <w:t>person</w:t>
            </w:r>
            <w:r>
              <w:rPr>
                <w:color w:val="231F20"/>
                <w:spacing w:val="1"/>
                <w:w w:val="110"/>
                <w:sz w:val="18"/>
              </w:rPr>
              <w:t> </w:t>
            </w:r>
            <w:r>
              <w:rPr>
                <w:color w:val="231F20"/>
                <w:spacing w:val="-2"/>
                <w:w w:val="110"/>
                <w:sz w:val="18"/>
              </w:rPr>
              <w:t>tenants</w:t>
            </w:r>
          </w:p>
          <w:p>
            <w:pPr>
              <w:pStyle w:val="TableParagraph"/>
              <w:spacing w:line="204" w:lineRule="exact" w:before="40"/>
              <w:ind w:left="115"/>
              <w:rPr>
                <w:sz w:val="18"/>
              </w:rPr>
            </w:pPr>
            <w:r>
              <w:rPr>
                <w:color w:val="231F20"/>
                <w:sz w:val="18"/>
              </w:rPr>
              <w:t>1</w:t>
            </w:r>
            <w:r>
              <w:rPr>
                <w:color w:val="231F20"/>
                <w:spacing w:val="25"/>
                <w:sz w:val="18"/>
              </w:rPr>
              <w:t> </w:t>
            </w:r>
            <w:r>
              <w:rPr>
                <w:color w:val="231F20"/>
                <w:sz w:val="18"/>
              </w:rPr>
              <w:t>couple</w:t>
            </w:r>
            <w:r>
              <w:rPr>
                <w:color w:val="231F20"/>
                <w:spacing w:val="26"/>
                <w:sz w:val="18"/>
              </w:rPr>
              <w:t> </w:t>
            </w:r>
            <w:r>
              <w:rPr>
                <w:color w:val="231F20"/>
                <w:sz w:val="18"/>
              </w:rPr>
              <w:t>parent</w:t>
            </w:r>
            <w:r>
              <w:rPr>
                <w:color w:val="231F20"/>
                <w:spacing w:val="26"/>
                <w:sz w:val="18"/>
              </w:rPr>
              <w:t> </w:t>
            </w:r>
            <w:r>
              <w:rPr>
                <w:color w:val="231F20"/>
                <w:spacing w:val="-2"/>
                <w:sz w:val="18"/>
              </w:rPr>
              <w:t>tenant</w:t>
            </w:r>
          </w:p>
        </w:tc>
        <w:tc>
          <w:tcPr>
            <w:tcW w:w="2628" w:type="dxa"/>
            <w:tcBorders>
              <w:top w:val="single" w:sz="4" w:space="0" w:color="130C0E"/>
            </w:tcBorders>
          </w:tcPr>
          <w:p>
            <w:pPr>
              <w:pStyle w:val="TableParagraph"/>
              <w:spacing w:line="283" w:lineRule="auto" w:before="41"/>
              <w:ind w:left="251" w:right="112"/>
              <w:rPr>
                <w:sz w:val="18"/>
              </w:rPr>
            </w:pPr>
            <w:r>
              <w:rPr>
                <w:color w:val="231F20"/>
                <w:w w:val="110"/>
                <w:sz w:val="18"/>
              </w:rPr>
              <w:t>2</w:t>
            </w:r>
            <w:r>
              <w:rPr>
                <w:color w:val="231F20"/>
                <w:spacing w:val="-12"/>
                <w:w w:val="110"/>
                <w:sz w:val="18"/>
              </w:rPr>
              <w:t> </w:t>
            </w:r>
            <w:r>
              <w:rPr>
                <w:color w:val="231F20"/>
                <w:w w:val="110"/>
                <w:sz w:val="18"/>
              </w:rPr>
              <w:t>previous</w:t>
            </w:r>
            <w:r>
              <w:rPr>
                <w:color w:val="231F20"/>
                <w:spacing w:val="-11"/>
                <w:w w:val="110"/>
                <w:sz w:val="18"/>
              </w:rPr>
              <w:t> </w:t>
            </w:r>
            <w:r>
              <w:rPr>
                <w:color w:val="231F20"/>
                <w:w w:val="110"/>
                <w:sz w:val="18"/>
              </w:rPr>
              <w:t>tenants,</w:t>
            </w:r>
            <w:r>
              <w:rPr>
                <w:color w:val="231F20"/>
                <w:spacing w:val="-11"/>
                <w:w w:val="110"/>
                <w:sz w:val="18"/>
              </w:rPr>
              <w:t> </w:t>
            </w:r>
            <w:r>
              <w:rPr>
                <w:color w:val="231F20"/>
                <w:w w:val="110"/>
                <w:sz w:val="18"/>
              </w:rPr>
              <w:t>each</w:t>
            </w:r>
            <w:r>
              <w:rPr>
                <w:color w:val="231F20"/>
                <w:w w:val="110"/>
                <w:sz w:val="18"/>
              </w:rPr>
              <w:t> now home purchasers</w:t>
            </w:r>
          </w:p>
        </w:tc>
      </w:tr>
    </w:tbl>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1"/>
        <w:rPr>
          <w:i/>
          <w:sz w:val="26"/>
        </w:rPr>
      </w:pPr>
    </w:p>
    <w:p>
      <w:pPr>
        <w:pStyle w:val="BodyText"/>
        <w:spacing w:line="283" w:lineRule="auto" w:before="121"/>
        <w:ind w:left="160" w:right="3581"/>
      </w:pPr>
      <w:r>
        <w:rPr>
          <w:color w:val="231F20"/>
          <w:w w:val="110"/>
        </w:rPr>
        <w:t>Fieldwork materials used in recruitment and conduct of yarning circles and yarns are included at Appendix A. In all cases, culturally safe conditions were provided and supported</w:t>
      </w:r>
      <w:r>
        <w:rPr>
          <w:color w:val="231F20"/>
          <w:spacing w:val="-1"/>
          <w:w w:val="110"/>
        </w:rPr>
        <w:t> </w:t>
      </w:r>
      <w:r>
        <w:rPr>
          <w:color w:val="231F20"/>
          <w:w w:val="110"/>
        </w:rPr>
        <w:t>for</w:t>
      </w:r>
      <w:r>
        <w:rPr>
          <w:color w:val="231F20"/>
          <w:spacing w:val="-1"/>
          <w:w w:val="110"/>
        </w:rPr>
        <w:t> </w:t>
      </w:r>
      <w:r>
        <w:rPr>
          <w:color w:val="231F20"/>
          <w:w w:val="110"/>
        </w:rPr>
        <w:t>the</w:t>
      </w:r>
      <w:r>
        <w:rPr>
          <w:color w:val="231F20"/>
          <w:spacing w:val="-1"/>
          <w:w w:val="110"/>
        </w:rPr>
        <w:t> </w:t>
      </w:r>
      <w:r>
        <w:rPr>
          <w:color w:val="231F20"/>
          <w:w w:val="110"/>
        </w:rPr>
        <w:t>research,</w:t>
      </w:r>
      <w:r>
        <w:rPr>
          <w:color w:val="231F20"/>
          <w:spacing w:val="-1"/>
          <w:w w:val="110"/>
        </w:rPr>
        <w:t> </w:t>
      </w:r>
      <w:r>
        <w:rPr>
          <w:color w:val="231F20"/>
          <w:w w:val="110"/>
        </w:rPr>
        <w:t>including</w:t>
      </w:r>
      <w:r>
        <w:rPr>
          <w:color w:val="231F20"/>
          <w:spacing w:val="-1"/>
          <w:w w:val="110"/>
        </w:rPr>
        <w:t> </w:t>
      </w:r>
      <w:r>
        <w:rPr>
          <w:color w:val="231F20"/>
          <w:w w:val="110"/>
        </w:rPr>
        <w:t>the</w:t>
      </w:r>
      <w:r>
        <w:rPr>
          <w:color w:val="231F20"/>
          <w:spacing w:val="-1"/>
          <w:w w:val="110"/>
        </w:rPr>
        <w:t> </w:t>
      </w:r>
      <w:r>
        <w:rPr>
          <w:color w:val="231F20"/>
          <w:w w:val="110"/>
        </w:rPr>
        <w:t>option</w:t>
      </w:r>
      <w:r>
        <w:rPr>
          <w:color w:val="231F20"/>
          <w:spacing w:val="-1"/>
          <w:w w:val="110"/>
        </w:rPr>
        <w:t> </w:t>
      </w:r>
      <w:r>
        <w:rPr>
          <w:color w:val="231F20"/>
          <w:w w:val="110"/>
        </w:rPr>
        <w:t>of</w:t>
      </w:r>
      <w:r>
        <w:rPr>
          <w:color w:val="231F20"/>
          <w:spacing w:val="-1"/>
          <w:w w:val="110"/>
        </w:rPr>
        <w:t> </w:t>
      </w:r>
      <w:r>
        <w:rPr>
          <w:color w:val="231F20"/>
          <w:w w:val="110"/>
        </w:rPr>
        <w:t>having</w:t>
      </w:r>
      <w:r>
        <w:rPr>
          <w:color w:val="231F20"/>
          <w:spacing w:val="-1"/>
          <w:w w:val="110"/>
        </w:rPr>
        <w:t> </w:t>
      </w:r>
      <w:r>
        <w:rPr>
          <w:color w:val="231F20"/>
          <w:w w:val="110"/>
        </w:rPr>
        <w:t>the</w:t>
      </w:r>
      <w:r>
        <w:rPr>
          <w:color w:val="231F20"/>
          <w:spacing w:val="-1"/>
          <w:w w:val="110"/>
        </w:rPr>
        <w:t> </w:t>
      </w:r>
      <w:r>
        <w:rPr>
          <w:color w:val="231F20"/>
          <w:w w:val="110"/>
        </w:rPr>
        <w:t>presence</w:t>
      </w:r>
      <w:r>
        <w:rPr>
          <w:color w:val="231F20"/>
          <w:spacing w:val="-1"/>
          <w:w w:val="110"/>
        </w:rPr>
        <w:t> </w:t>
      </w:r>
      <w:r>
        <w:rPr>
          <w:color w:val="231F20"/>
          <w:w w:val="110"/>
        </w:rPr>
        <w:t>of</w:t>
      </w:r>
      <w:r>
        <w:rPr>
          <w:color w:val="231F20"/>
          <w:spacing w:val="-1"/>
          <w:w w:val="110"/>
        </w:rPr>
        <w:t> </w:t>
      </w:r>
      <w:r>
        <w:rPr>
          <w:color w:val="231F20"/>
          <w:w w:val="110"/>
        </w:rPr>
        <w:t>an</w:t>
      </w:r>
      <w:r>
        <w:rPr>
          <w:color w:val="231F20"/>
          <w:spacing w:val="-1"/>
          <w:w w:val="110"/>
        </w:rPr>
        <w:t> </w:t>
      </w:r>
      <w:r>
        <w:rPr>
          <w:color w:val="231F20"/>
          <w:w w:val="110"/>
        </w:rPr>
        <w:t>Aboriginal member</w:t>
      </w:r>
      <w:r>
        <w:rPr>
          <w:color w:val="231F20"/>
          <w:spacing w:val="-7"/>
          <w:w w:val="110"/>
        </w:rPr>
        <w:t> </w:t>
      </w:r>
      <w:r>
        <w:rPr>
          <w:color w:val="231F20"/>
          <w:w w:val="110"/>
        </w:rPr>
        <w:t>of</w:t>
      </w:r>
      <w:r>
        <w:rPr>
          <w:color w:val="231F20"/>
          <w:spacing w:val="-7"/>
          <w:w w:val="110"/>
        </w:rPr>
        <w:t> </w:t>
      </w:r>
      <w:r>
        <w:rPr>
          <w:color w:val="231F20"/>
          <w:w w:val="110"/>
        </w:rPr>
        <w:t>the</w:t>
      </w:r>
      <w:r>
        <w:rPr>
          <w:color w:val="231F20"/>
          <w:spacing w:val="-7"/>
          <w:w w:val="110"/>
        </w:rPr>
        <w:t> </w:t>
      </w:r>
      <w:r>
        <w:rPr>
          <w:color w:val="231F20"/>
          <w:w w:val="110"/>
        </w:rPr>
        <w:t>research</w:t>
      </w:r>
      <w:r>
        <w:rPr>
          <w:color w:val="231F20"/>
          <w:spacing w:val="-7"/>
          <w:w w:val="110"/>
        </w:rPr>
        <w:t> </w:t>
      </w:r>
      <w:r>
        <w:rPr>
          <w:color w:val="231F20"/>
          <w:w w:val="110"/>
        </w:rPr>
        <w:t>team</w:t>
      </w:r>
      <w:r>
        <w:rPr>
          <w:color w:val="231F20"/>
          <w:spacing w:val="-7"/>
          <w:w w:val="110"/>
        </w:rPr>
        <w:t> </w:t>
      </w:r>
      <w:r>
        <w:rPr>
          <w:color w:val="231F20"/>
          <w:w w:val="110"/>
        </w:rPr>
        <w:t>and/or</w:t>
      </w:r>
      <w:r>
        <w:rPr>
          <w:color w:val="231F20"/>
          <w:spacing w:val="-7"/>
          <w:w w:val="110"/>
        </w:rPr>
        <w:t> </w:t>
      </w:r>
      <w:r>
        <w:rPr>
          <w:color w:val="231F20"/>
          <w:w w:val="110"/>
        </w:rPr>
        <w:t>community</w:t>
      </w:r>
      <w:r>
        <w:rPr>
          <w:color w:val="231F20"/>
          <w:spacing w:val="-7"/>
          <w:w w:val="110"/>
        </w:rPr>
        <w:t> </w:t>
      </w:r>
      <w:r>
        <w:rPr>
          <w:color w:val="231F20"/>
          <w:w w:val="110"/>
        </w:rPr>
        <w:t>worker</w:t>
      </w:r>
      <w:r>
        <w:rPr>
          <w:color w:val="231F20"/>
          <w:spacing w:val="-7"/>
          <w:w w:val="110"/>
        </w:rPr>
        <w:t> </w:t>
      </w:r>
      <w:r>
        <w:rPr>
          <w:color w:val="231F20"/>
          <w:w w:val="110"/>
        </w:rPr>
        <w:t>via</w:t>
      </w:r>
      <w:r>
        <w:rPr>
          <w:color w:val="231F20"/>
          <w:spacing w:val="-7"/>
          <w:w w:val="110"/>
        </w:rPr>
        <w:t> </w:t>
      </w:r>
      <w:r>
        <w:rPr>
          <w:color w:val="231F20"/>
          <w:w w:val="110"/>
        </w:rPr>
        <w:t>Aboriginal</w:t>
      </w:r>
      <w:r>
        <w:rPr>
          <w:color w:val="231F20"/>
          <w:spacing w:val="-7"/>
          <w:w w:val="110"/>
        </w:rPr>
        <w:t> </w:t>
      </w:r>
      <w:r>
        <w:rPr>
          <w:color w:val="231F20"/>
          <w:w w:val="110"/>
        </w:rPr>
        <w:t>Housing</w:t>
      </w:r>
      <w:r>
        <w:rPr>
          <w:color w:val="231F20"/>
          <w:spacing w:val="-7"/>
          <w:w w:val="110"/>
        </w:rPr>
        <w:t> </w:t>
      </w:r>
      <w:r>
        <w:rPr>
          <w:color w:val="231F20"/>
          <w:w w:val="110"/>
        </w:rPr>
        <w:t>Victoria. This was offered in all cases but in some cases was not requested. In most cases, yarns were conducted by the lead researchers.</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Heading2"/>
        <w:numPr>
          <w:ilvl w:val="1"/>
          <w:numId w:val="12"/>
        </w:numPr>
        <w:tabs>
          <w:tab w:pos="562" w:val="left" w:leader="none"/>
        </w:tabs>
        <w:spacing w:line="240" w:lineRule="auto" w:before="258" w:after="0"/>
        <w:ind w:left="561" w:right="0" w:hanging="402"/>
        <w:jc w:val="left"/>
      </w:pPr>
      <w:bookmarkStart w:name="_TOC_250046" w:id="16"/>
      <w:r>
        <w:rPr>
          <w:color w:val="130C0E"/>
        </w:rPr>
        <w:t>Triangulation</w:t>
      </w:r>
      <w:r>
        <w:rPr>
          <w:color w:val="130C0E"/>
          <w:spacing w:val="52"/>
        </w:rPr>
        <w:t> </w:t>
      </w:r>
      <w:r>
        <w:rPr>
          <w:color w:val="130C0E"/>
        </w:rPr>
        <w:t>and</w:t>
      </w:r>
      <w:r>
        <w:rPr>
          <w:color w:val="130C0E"/>
          <w:spacing w:val="52"/>
        </w:rPr>
        <w:t> </w:t>
      </w:r>
      <w:r>
        <w:rPr>
          <w:color w:val="130C0E"/>
        </w:rPr>
        <w:t>data</w:t>
      </w:r>
      <w:r>
        <w:rPr>
          <w:color w:val="130C0E"/>
          <w:spacing w:val="52"/>
        </w:rPr>
        <w:t> </w:t>
      </w:r>
      <w:bookmarkEnd w:id="16"/>
      <w:r>
        <w:rPr>
          <w:color w:val="130C0E"/>
          <w:spacing w:val="-2"/>
        </w:rPr>
        <w:t>analysis</w:t>
      </w:r>
    </w:p>
    <w:p>
      <w:pPr>
        <w:pStyle w:val="BodyText"/>
        <w:spacing w:line="283" w:lineRule="auto" w:before="89"/>
        <w:ind w:left="160" w:right="3581"/>
      </w:pPr>
      <w:r>
        <w:rPr>
          <w:color w:val="231F20"/>
          <w:w w:val="110"/>
        </w:rPr>
        <w:t>Data from all research approaches above have been triangulated in the analysis of rental stories and experiences presented in Parts 5 and 6 of the Report. Themes that emerged in policy and literature reviews informed and guided yarns with participants. Yarning circles and yarns have been analysed to corroborate themes emerging in Parts 5 and 6 of the analysis, as well as to identify additional narratives (for example, where tenants highlight issues that may not have arisen in yarns with organisational professionals, or vice versa).</w:t>
      </w:r>
    </w:p>
    <w:p>
      <w:pPr>
        <w:pStyle w:val="BodyText"/>
        <w:rPr>
          <w:sz w:val="20"/>
        </w:rPr>
      </w:pPr>
    </w:p>
    <w:p>
      <w:pPr>
        <w:pStyle w:val="BodyText"/>
        <w:spacing w:before="2"/>
        <w:rPr>
          <w:sz w:val="21"/>
        </w:rPr>
      </w:pPr>
      <w:r>
        <w:rPr/>
        <w:drawing>
          <wp:anchor distT="0" distB="0" distL="0" distR="0" allowOverlap="1" layoutInCell="1" locked="0" behindDoc="0" simplePos="0" relativeHeight="39">
            <wp:simplePos x="0" y="0"/>
            <wp:positionH relativeFrom="page">
              <wp:posOffset>672245</wp:posOffset>
            </wp:positionH>
            <wp:positionV relativeFrom="paragraph">
              <wp:posOffset>179543</wp:posOffset>
            </wp:positionV>
            <wp:extent cx="4615630" cy="4532566"/>
            <wp:effectExtent l="0" t="0" r="0" b="0"/>
            <wp:wrapTopAndBottom/>
            <wp:docPr id="11" name="image9.jpeg"/>
            <wp:cNvGraphicFramePr>
              <a:graphicFrameLocks noChangeAspect="1"/>
            </wp:cNvGraphicFramePr>
            <a:graphic>
              <a:graphicData uri="http://schemas.openxmlformats.org/drawingml/2006/picture">
                <pic:pic>
                  <pic:nvPicPr>
                    <pic:cNvPr id="12" name="image9.jpeg"/>
                    <pic:cNvPicPr/>
                  </pic:nvPicPr>
                  <pic:blipFill>
                    <a:blip r:embed="rId37" cstate="print"/>
                    <a:stretch>
                      <a:fillRect/>
                    </a:stretch>
                  </pic:blipFill>
                  <pic:spPr>
                    <a:xfrm>
                      <a:off x="0" y="0"/>
                      <a:ext cx="4615630" cy="4532566"/>
                    </a:xfrm>
                    <a:prstGeom prst="rect">
                      <a:avLst/>
                    </a:prstGeom>
                  </pic:spPr>
                </pic:pic>
              </a:graphicData>
            </a:graphic>
          </wp:anchor>
        </w:drawing>
      </w:r>
    </w:p>
    <w:p>
      <w:pPr>
        <w:pStyle w:val="BodyText"/>
        <w:rPr>
          <w:sz w:val="24"/>
        </w:rPr>
      </w:pPr>
    </w:p>
    <w:p>
      <w:pPr>
        <w:spacing w:before="213"/>
        <w:ind w:left="160" w:right="3581" w:firstLine="0"/>
        <w:jc w:val="left"/>
        <w:rPr>
          <w:i/>
          <w:sz w:val="18"/>
        </w:rPr>
      </w:pPr>
      <w:r>
        <w:rPr>
          <w:b/>
          <w:i/>
          <w:color w:val="231F20"/>
          <w:w w:val="105"/>
          <w:sz w:val="18"/>
        </w:rPr>
        <w:t>Figure</w:t>
      </w:r>
      <w:r>
        <w:rPr>
          <w:b/>
          <w:i/>
          <w:color w:val="231F20"/>
          <w:spacing w:val="-6"/>
          <w:w w:val="105"/>
          <w:sz w:val="18"/>
        </w:rPr>
        <w:t> </w:t>
      </w:r>
      <w:r>
        <w:rPr>
          <w:b/>
          <w:i/>
          <w:color w:val="231F20"/>
          <w:w w:val="105"/>
          <w:sz w:val="18"/>
        </w:rPr>
        <w:t>1:</w:t>
      </w:r>
      <w:r>
        <w:rPr>
          <w:b/>
          <w:i/>
          <w:color w:val="231F20"/>
          <w:spacing w:val="-7"/>
          <w:w w:val="105"/>
          <w:sz w:val="18"/>
        </w:rPr>
        <w:t> </w:t>
      </w:r>
      <w:r>
        <w:rPr>
          <w:i/>
          <w:color w:val="231F20"/>
          <w:w w:val="105"/>
          <w:sz w:val="18"/>
        </w:rPr>
        <w:t>Triangulation</w:t>
      </w:r>
      <w:r>
        <w:rPr>
          <w:i/>
          <w:color w:val="231F20"/>
          <w:spacing w:val="-6"/>
          <w:w w:val="105"/>
          <w:sz w:val="18"/>
        </w:rPr>
        <w:t> </w:t>
      </w:r>
      <w:r>
        <w:rPr>
          <w:i/>
          <w:color w:val="231F20"/>
          <w:w w:val="105"/>
          <w:sz w:val="18"/>
        </w:rPr>
        <w:t>of</w:t>
      </w:r>
      <w:r>
        <w:rPr>
          <w:i/>
          <w:color w:val="231F20"/>
          <w:spacing w:val="-6"/>
          <w:w w:val="105"/>
          <w:sz w:val="18"/>
        </w:rPr>
        <w:t> </w:t>
      </w:r>
      <w:r>
        <w:rPr>
          <w:i/>
          <w:color w:val="231F20"/>
          <w:w w:val="105"/>
          <w:sz w:val="18"/>
        </w:rPr>
        <w:t>data</w:t>
      </w:r>
      <w:r>
        <w:rPr>
          <w:i/>
          <w:color w:val="231F20"/>
          <w:spacing w:val="-6"/>
          <w:w w:val="105"/>
          <w:sz w:val="18"/>
        </w:rPr>
        <w:t> </w:t>
      </w:r>
      <w:r>
        <w:rPr>
          <w:i/>
          <w:color w:val="231F20"/>
          <w:w w:val="105"/>
          <w:sz w:val="18"/>
        </w:rPr>
        <w:t>to</w:t>
      </w:r>
      <w:r>
        <w:rPr>
          <w:i/>
          <w:color w:val="231F20"/>
          <w:spacing w:val="-6"/>
          <w:w w:val="105"/>
          <w:sz w:val="18"/>
        </w:rPr>
        <w:t> </w:t>
      </w:r>
      <w:r>
        <w:rPr>
          <w:i/>
          <w:color w:val="231F20"/>
          <w:w w:val="105"/>
          <w:sz w:val="18"/>
        </w:rPr>
        <w:t>examine</w:t>
      </w:r>
      <w:r>
        <w:rPr>
          <w:i/>
          <w:color w:val="231F20"/>
          <w:spacing w:val="-6"/>
          <w:w w:val="105"/>
          <w:sz w:val="18"/>
        </w:rPr>
        <w:t> </w:t>
      </w:r>
      <w:r>
        <w:rPr>
          <w:i/>
          <w:color w:val="231F20"/>
          <w:w w:val="105"/>
          <w:sz w:val="18"/>
        </w:rPr>
        <w:t>the</w:t>
      </w:r>
      <w:r>
        <w:rPr>
          <w:i/>
          <w:color w:val="231F20"/>
          <w:spacing w:val="-6"/>
          <w:w w:val="105"/>
          <w:sz w:val="18"/>
        </w:rPr>
        <w:t> </w:t>
      </w:r>
      <w:r>
        <w:rPr>
          <w:i/>
          <w:color w:val="231F20"/>
          <w:w w:val="105"/>
          <w:sz w:val="18"/>
        </w:rPr>
        <w:t>renter’s</w:t>
      </w:r>
      <w:r>
        <w:rPr>
          <w:i/>
          <w:color w:val="231F20"/>
          <w:spacing w:val="-6"/>
          <w:w w:val="105"/>
          <w:sz w:val="18"/>
        </w:rPr>
        <w:t> </w:t>
      </w:r>
      <w:r>
        <w:rPr>
          <w:i/>
          <w:color w:val="231F20"/>
          <w:w w:val="105"/>
          <w:sz w:val="18"/>
        </w:rPr>
        <w:t>journey,</w:t>
      </w:r>
      <w:r>
        <w:rPr>
          <w:i/>
          <w:color w:val="231F20"/>
          <w:spacing w:val="-6"/>
          <w:w w:val="105"/>
          <w:sz w:val="18"/>
        </w:rPr>
        <w:t> </w:t>
      </w:r>
      <w:r>
        <w:rPr>
          <w:i/>
          <w:color w:val="231F20"/>
          <w:w w:val="105"/>
          <w:sz w:val="18"/>
        </w:rPr>
        <w:t>including</w:t>
      </w:r>
      <w:r>
        <w:rPr>
          <w:i/>
          <w:color w:val="231F20"/>
          <w:spacing w:val="-6"/>
          <w:w w:val="105"/>
          <w:sz w:val="18"/>
        </w:rPr>
        <w:t> </w:t>
      </w:r>
      <w:r>
        <w:rPr>
          <w:i/>
          <w:color w:val="231F20"/>
          <w:w w:val="105"/>
          <w:sz w:val="18"/>
        </w:rPr>
        <w:t>barriers</w:t>
      </w:r>
      <w:r>
        <w:rPr>
          <w:i/>
          <w:color w:val="231F20"/>
          <w:spacing w:val="-6"/>
          <w:w w:val="105"/>
          <w:sz w:val="18"/>
        </w:rPr>
        <w:t> </w:t>
      </w:r>
      <w:r>
        <w:rPr>
          <w:i/>
          <w:color w:val="231F20"/>
          <w:w w:val="105"/>
          <w:sz w:val="18"/>
        </w:rPr>
        <w:t>and</w:t>
      </w:r>
      <w:r>
        <w:rPr>
          <w:i/>
          <w:color w:val="231F20"/>
          <w:w w:val="105"/>
          <w:sz w:val="18"/>
        </w:rPr>
        <w:t> challenges, and solutions and opportunities</w:t>
      </w:r>
    </w:p>
    <w:p>
      <w:pPr>
        <w:pStyle w:val="BodyText"/>
        <w:spacing w:before="7"/>
        <w:rPr>
          <w:i/>
          <w:sz w:val="33"/>
        </w:rPr>
      </w:pPr>
    </w:p>
    <w:p>
      <w:pPr>
        <w:pStyle w:val="BodyText"/>
        <w:spacing w:line="283" w:lineRule="auto" w:before="1"/>
        <w:ind w:left="160" w:right="3690"/>
      </w:pPr>
      <w:r>
        <w:rPr>
          <w:color w:val="231F20"/>
          <w:w w:val="110"/>
        </w:rPr>
        <w:t>Insights from the policy, context and literature reviews were used to support the design of guides and schedules for Yarning Circles and Yarns within the fieldwork stages of the research. Analysis of narratives, stories and insights about the private rental sector and the</w:t>
      </w:r>
      <w:r>
        <w:rPr>
          <w:color w:val="231F20"/>
          <w:spacing w:val="-7"/>
          <w:w w:val="110"/>
        </w:rPr>
        <w:t> </w:t>
      </w:r>
      <w:r>
        <w:rPr>
          <w:color w:val="231F20"/>
          <w:w w:val="110"/>
        </w:rPr>
        <w:t>lived</w:t>
      </w:r>
      <w:r>
        <w:rPr>
          <w:color w:val="231F20"/>
          <w:spacing w:val="-7"/>
          <w:w w:val="110"/>
        </w:rPr>
        <w:t> </w:t>
      </w:r>
      <w:r>
        <w:rPr>
          <w:color w:val="231F20"/>
          <w:w w:val="110"/>
        </w:rPr>
        <w:t>experience</w:t>
      </w:r>
      <w:r>
        <w:rPr>
          <w:color w:val="231F20"/>
          <w:spacing w:val="-7"/>
          <w:w w:val="110"/>
        </w:rPr>
        <w:t> </w:t>
      </w:r>
      <w:r>
        <w:rPr>
          <w:color w:val="231F20"/>
          <w:w w:val="110"/>
        </w:rPr>
        <w:t>of</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7"/>
          <w:w w:val="110"/>
        </w:rPr>
        <w:t> </w:t>
      </w:r>
      <w:r>
        <w:rPr>
          <w:color w:val="231F20"/>
          <w:w w:val="110"/>
        </w:rPr>
        <w:t>by</w:t>
      </w:r>
      <w:r>
        <w:rPr>
          <w:color w:val="231F20"/>
          <w:spacing w:val="-7"/>
          <w:w w:val="110"/>
        </w:rPr>
        <w:t> </w:t>
      </w:r>
      <w:r>
        <w:rPr>
          <w:color w:val="231F20"/>
          <w:w w:val="110"/>
        </w:rPr>
        <w:t>study</w:t>
      </w:r>
      <w:r>
        <w:rPr>
          <w:color w:val="231F20"/>
          <w:spacing w:val="-7"/>
          <w:w w:val="110"/>
        </w:rPr>
        <w:t> </w:t>
      </w:r>
      <w:r>
        <w:rPr>
          <w:color w:val="231F20"/>
          <w:w w:val="110"/>
        </w:rPr>
        <w:t>participants</w:t>
      </w:r>
      <w:r>
        <w:rPr>
          <w:color w:val="231F20"/>
          <w:spacing w:val="-7"/>
          <w:w w:val="110"/>
        </w:rPr>
        <w:t> </w:t>
      </w:r>
      <w:r>
        <w:rPr>
          <w:color w:val="231F20"/>
          <w:w w:val="110"/>
        </w:rPr>
        <w:t>were</w:t>
      </w:r>
      <w:r>
        <w:rPr>
          <w:color w:val="231F20"/>
          <w:spacing w:val="-7"/>
          <w:w w:val="110"/>
        </w:rPr>
        <w:t> </w:t>
      </w:r>
      <w:r>
        <w:rPr>
          <w:color w:val="231F20"/>
          <w:w w:val="110"/>
        </w:rPr>
        <w:t>analysed</w:t>
      </w:r>
      <w:r>
        <w:rPr>
          <w:color w:val="231F20"/>
          <w:spacing w:val="-7"/>
          <w:w w:val="110"/>
        </w:rPr>
        <w:t> </w:t>
      </w:r>
      <w:r>
        <w:rPr>
          <w:color w:val="231F20"/>
          <w:w w:val="110"/>
        </w:rPr>
        <w:t>simultaneously.</w:t>
      </w:r>
    </w:p>
    <w:p>
      <w:pPr>
        <w:spacing w:after="0" w:line="283" w:lineRule="auto"/>
        <w:sectPr>
          <w:pgSz w:w="11910" w:h="16840"/>
          <w:pgMar w:header="998" w:footer="876" w:top="1280" w:bottom="1060" w:left="880" w:right="0"/>
        </w:sectPr>
      </w:pPr>
    </w:p>
    <w:p>
      <w:pPr>
        <w:pStyle w:val="BodyText"/>
        <w:spacing w:before="10"/>
        <w:rPr>
          <w:sz w:val="19"/>
        </w:rPr>
      </w:pPr>
      <w:r>
        <w:rPr/>
        <w:pict>
          <v:shape style="position:absolute;margin-left:52pt;margin-top:788.067749pt;width:192.8pt;height:8.2pt;mso-position-horizontal-relative:page;mso-position-vertical-relative:page;z-index:-25729024" type="#_x0000_t202" id="docshape46" filled="false" stroked="false">
            <v:textbox inset="0,0,0,0">
              <w:txbxContent>
                <w:p>
                  <w:pPr>
                    <w:spacing w:before="14"/>
                    <w:ind w:left="0" w:right="0" w:firstLine="0"/>
                    <w:jc w:val="left"/>
                    <w:rPr>
                      <w:sz w:val="12"/>
                    </w:rPr>
                  </w:pPr>
                  <w:r>
                    <w:rPr>
                      <w:rFonts w:ascii="Arial"/>
                      <w:b/>
                      <w:color w:val="231F20"/>
                      <w:w w:val="110"/>
                      <w:sz w:val="12"/>
                    </w:rPr>
                    <w:t>25</w:t>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r>
        <w:rPr/>
        <w:pict>
          <v:group style="position:absolute;margin-left:0pt;margin-top:.000015pt;width:595.3pt;height:841.9pt;mso-position-horizontal-relative:page;mso-position-vertical-relative:page;z-index:-25728512" id="docshapegroup47" coordorigin="0,0" coordsize="11906,16838">
            <v:shape style="position:absolute;left:0;top:0;width:11906;height:16838" type="#_x0000_t75" id="docshape48" stroked="false">
              <v:imagedata r:id="rId30" o:title=""/>
            </v:shape>
            <v:rect style="position:absolute;left:3561;top:2080;width:8345;height:1530" id="docshape49" filled="true" fillcolor="#ffffff" stroked="false">
              <v:fill type="solid"/>
            </v:rect>
            <w10:wrap type="none"/>
          </v:group>
        </w:pict>
      </w:r>
    </w:p>
    <w:p>
      <w:pPr>
        <w:pStyle w:val="Heading1"/>
        <w:spacing w:line="235" w:lineRule="auto"/>
      </w:pPr>
      <w:bookmarkStart w:name="_TOC_250045" w:id="17"/>
      <w:r>
        <w:rPr>
          <w:color w:val="130C0E"/>
        </w:rPr>
        <w:t>Part 3: </w:t>
      </w:r>
      <w:r>
        <w:rPr>
          <w:color w:val="130C0E"/>
          <w:spacing w:val="11"/>
        </w:rPr>
        <w:t>Private </w:t>
      </w:r>
      <w:r>
        <w:rPr>
          <w:color w:val="130C0E"/>
          <w:spacing w:val="10"/>
        </w:rPr>
        <w:t>Rental </w:t>
      </w:r>
      <w:r>
        <w:rPr>
          <w:color w:val="130C0E"/>
          <w:spacing w:val="12"/>
        </w:rPr>
        <w:t>Context </w:t>
      </w:r>
      <w:r>
        <w:rPr>
          <w:color w:val="130C0E"/>
          <w:spacing w:val="9"/>
        </w:rPr>
        <w:t>and Policy </w:t>
      </w:r>
      <w:bookmarkEnd w:id="17"/>
      <w:r>
        <w:rPr>
          <w:color w:val="130C0E"/>
        </w:rPr>
        <w:t>Review</w:t>
      </w:r>
    </w:p>
    <w:p>
      <w:pPr>
        <w:spacing w:after="0" w:line="235" w:lineRule="auto"/>
        <w:sectPr>
          <w:headerReference w:type="default" r:id="rId38"/>
          <w:footerReference w:type="default" r:id="rId39"/>
          <w:pgSz w:w="11910" w:h="16840"/>
          <w:pgMar w:header="0" w:footer="0" w:top="1920" w:bottom="280" w:left="880" w:right="0"/>
        </w:sectPr>
      </w:pPr>
    </w:p>
    <w:p>
      <w:pPr>
        <w:pStyle w:val="BodyText"/>
        <w:rPr>
          <w:sz w:val="20"/>
        </w:rPr>
      </w:pPr>
    </w:p>
    <w:p>
      <w:pPr>
        <w:pStyle w:val="BodyText"/>
        <w:rPr>
          <w:sz w:val="20"/>
        </w:rPr>
      </w:pPr>
    </w:p>
    <w:p>
      <w:pPr>
        <w:pStyle w:val="Heading2"/>
        <w:spacing w:before="246"/>
        <w:ind w:left="160"/>
      </w:pPr>
      <w:bookmarkStart w:name="_TOC_250044" w:id="18"/>
      <w:r>
        <w:rPr>
          <w:color w:val="130C0E"/>
        </w:rPr>
        <w:t>Key</w:t>
      </w:r>
      <w:r>
        <w:rPr>
          <w:color w:val="130C0E"/>
          <w:spacing w:val="39"/>
        </w:rPr>
        <w:t> </w:t>
      </w:r>
      <w:bookmarkEnd w:id="18"/>
      <w:r>
        <w:rPr>
          <w:color w:val="130C0E"/>
          <w:spacing w:val="-2"/>
        </w:rPr>
        <w:t>points</w:t>
      </w:r>
    </w:p>
    <w:p>
      <w:pPr>
        <w:pStyle w:val="ListParagraph"/>
        <w:numPr>
          <w:ilvl w:val="2"/>
          <w:numId w:val="12"/>
        </w:numPr>
        <w:tabs>
          <w:tab w:pos="290" w:val="left" w:leader="none"/>
        </w:tabs>
        <w:spacing w:line="283" w:lineRule="auto" w:before="89" w:after="0"/>
        <w:ind w:left="290" w:right="3853" w:hanging="130"/>
        <w:jc w:val="both"/>
        <w:rPr>
          <w:sz w:val="18"/>
        </w:rPr>
      </w:pPr>
      <w:r>
        <w:rPr>
          <w:color w:val="231F20"/>
          <w:w w:val="110"/>
          <w:sz w:val="18"/>
        </w:rPr>
        <w:t>The</w:t>
      </w:r>
      <w:r>
        <w:rPr>
          <w:color w:val="231F20"/>
          <w:spacing w:val="-6"/>
          <w:w w:val="110"/>
          <w:sz w:val="18"/>
        </w:rPr>
        <w:t> </w:t>
      </w:r>
      <w:r>
        <w:rPr>
          <w:color w:val="231F20"/>
          <w:w w:val="110"/>
          <w:sz w:val="18"/>
        </w:rPr>
        <w:t>private</w:t>
      </w:r>
      <w:r>
        <w:rPr>
          <w:color w:val="231F20"/>
          <w:spacing w:val="-6"/>
          <w:w w:val="110"/>
          <w:sz w:val="18"/>
        </w:rPr>
        <w:t> </w:t>
      </w:r>
      <w:r>
        <w:rPr>
          <w:color w:val="231F20"/>
          <w:w w:val="110"/>
          <w:sz w:val="18"/>
        </w:rPr>
        <w:t>rental</w:t>
      </w:r>
      <w:r>
        <w:rPr>
          <w:color w:val="231F20"/>
          <w:spacing w:val="-6"/>
          <w:w w:val="110"/>
          <w:sz w:val="18"/>
        </w:rPr>
        <w:t> </w:t>
      </w:r>
      <w:r>
        <w:rPr>
          <w:color w:val="231F20"/>
          <w:w w:val="110"/>
          <w:sz w:val="18"/>
        </w:rPr>
        <w:t>sector</w:t>
      </w:r>
      <w:r>
        <w:rPr>
          <w:color w:val="231F20"/>
          <w:spacing w:val="-6"/>
          <w:w w:val="110"/>
          <w:sz w:val="18"/>
        </w:rPr>
        <w:t> </w:t>
      </w:r>
      <w:r>
        <w:rPr>
          <w:color w:val="231F20"/>
          <w:w w:val="110"/>
          <w:sz w:val="18"/>
        </w:rPr>
        <w:t>is</w:t>
      </w:r>
      <w:r>
        <w:rPr>
          <w:color w:val="231F20"/>
          <w:spacing w:val="-6"/>
          <w:w w:val="110"/>
          <w:sz w:val="18"/>
        </w:rPr>
        <w:t> </w:t>
      </w:r>
      <w:r>
        <w:rPr>
          <w:color w:val="231F20"/>
          <w:w w:val="110"/>
          <w:sz w:val="18"/>
        </w:rPr>
        <w:t>an</w:t>
      </w:r>
      <w:r>
        <w:rPr>
          <w:color w:val="231F20"/>
          <w:spacing w:val="-6"/>
          <w:w w:val="110"/>
          <w:sz w:val="18"/>
        </w:rPr>
        <w:t> </w:t>
      </w:r>
      <w:r>
        <w:rPr>
          <w:color w:val="231F20"/>
          <w:w w:val="110"/>
          <w:sz w:val="18"/>
        </w:rPr>
        <w:t>increasingly</w:t>
      </w:r>
      <w:r>
        <w:rPr>
          <w:color w:val="231F20"/>
          <w:spacing w:val="-6"/>
          <w:w w:val="110"/>
          <w:sz w:val="18"/>
        </w:rPr>
        <w:t> </w:t>
      </w:r>
      <w:r>
        <w:rPr>
          <w:color w:val="231F20"/>
          <w:w w:val="110"/>
          <w:sz w:val="18"/>
        </w:rPr>
        <w:t>significant</w:t>
      </w:r>
      <w:r>
        <w:rPr>
          <w:color w:val="231F20"/>
          <w:spacing w:val="-6"/>
          <w:w w:val="110"/>
          <w:sz w:val="18"/>
        </w:rPr>
        <w:t> </w:t>
      </w:r>
      <w:r>
        <w:rPr>
          <w:color w:val="231F20"/>
          <w:w w:val="110"/>
          <w:sz w:val="18"/>
        </w:rPr>
        <w:t>housing</w:t>
      </w:r>
      <w:r>
        <w:rPr>
          <w:color w:val="231F20"/>
          <w:spacing w:val="-6"/>
          <w:w w:val="110"/>
          <w:sz w:val="18"/>
        </w:rPr>
        <w:t> </w:t>
      </w:r>
      <w:r>
        <w:rPr>
          <w:color w:val="231F20"/>
          <w:w w:val="110"/>
          <w:sz w:val="18"/>
        </w:rPr>
        <w:t>tenure</w:t>
      </w:r>
      <w:r>
        <w:rPr>
          <w:color w:val="231F20"/>
          <w:spacing w:val="-6"/>
          <w:w w:val="110"/>
          <w:sz w:val="18"/>
        </w:rPr>
        <w:t> </w:t>
      </w:r>
      <w:r>
        <w:rPr>
          <w:color w:val="231F20"/>
          <w:w w:val="110"/>
          <w:sz w:val="18"/>
        </w:rPr>
        <w:t>in</w:t>
      </w:r>
      <w:r>
        <w:rPr>
          <w:color w:val="231F20"/>
          <w:spacing w:val="-6"/>
          <w:w w:val="110"/>
          <w:sz w:val="18"/>
        </w:rPr>
        <w:t> </w:t>
      </w:r>
      <w:r>
        <w:rPr>
          <w:color w:val="231F20"/>
          <w:w w:val="110"/>
          <w:sz w:val="18"/>
        </w:rPr>
        <w:t>Australia,</w:t>
      </w:r>
      <w:r>
        <w:rPr>
          <w:color w:val="231F20"/>
          <w:spacing w:val="-6"/>
          <w:w w:val="110"/>
          <w:sz w:val="18"/>
        </w:rPr>
        <w:t> </w:t>
      </w:r>
      <w:r>
        <w:rPr>
          <w:color w:val="231F20"/>
          <w:w w:val="110"/>
          <w:sz w:val="18"/>
        </w:rPr>
        <w:t>now housing</w:t>
      </w:r>
      <w:r>
        <w:rPr>
          <w:color w:val="231F20"/>
          <w:spacing w:val="-7"/>
          <w:w w:val="110"/>
          <w:sz w:val="18"/>
        </w:rPr>
        <w:t> </w:t>
      </w:r>
      <w:r>
        <w:rPr>
          <w:color w:val="231F20"/>
          <w:w w:val="110"/>
          <w:sz w:val="18"/>
        </w:rPr>
        <w:t>more</w:t>
      </w:r>
      <w:r>
        <w:rPr>
          <w:color w:val="231F20"/>
          <w:spacing w:val="-7"/>
          <w:w w:val="110"/>
          <w:sz w:val="18"/>
        </w:rPr>
        <w:t> </w:t>
      </w:r>
      <w:r>
        <w:rPr>
          <w:color w:val="231F20"/>
          <w:w w:val="110"/>
          <w:sz w:val="18"/>
        </w:rPr>
        <w:t>than</w:t>
      </w:r>
      <w:r>
        <w:rPr>
          <w:color w:val="231F20"/>
          <w:spacing w:val="-7"/>
          <w:w w:val="110"/>
          <w:sz w:val="18"/>
        </w:rPr>
        <w:t> </w:t>
      </w:r>
      <w:r>
        <w:rPr>
          <w:color w:val="231F20"/>
          <w:w w:val="110"/>
          <w:sz w:val="18"/>
        </w:rPr>
        <w:t>a</w:t>
      </w:r>
      <w:r>
        <w:rPr>
          <w:color w:val="231F20"/>
          <w:spacing w:val="-7"/>
          <w:w w:val="110"/>
          <w:sz w:val="18"/>
        </w:rPr>
        <w:t> </w:t>
      </w:r>
      <w:r>
        <w:rPr>
          <w:color w:val="231F20"/>
          <w:w w:val="110"/>
          <w:sz w:val="18"/>
        </w:rPr>
        <w:t>third</w:t>
      </w:r>
      <w:r>
        <w:rPr>
          <w:color w:val="231F20"/>
          <w:spacing w:val="-7"/>
          <w:w w:val="110"/>
          <w:sz w:val="18"/>
        </w:rPr>
        <w:t> </w:t>
      </w:r>
      <w:r>
        <w:rPr>
          <w:color w:val="231F20"/>
          <w:w w:val="110"/>
          <w:sz w:val="18"/>
        </w:rPr>
        <w:t>of</w:t>
      </w:r>
      <w:r>
        <w:rPr>
          <w:color w:val="231F20"/>
          <w:spacing w:val="-7"/>
          <w:w w:val="110"/>
          <w:sz w:val="18"/>
        </w:rPr>
        <w:t> </w:t>
      </w:r>
      <w:r>
        <w:rPr>
          <w:color w:val="231F20"/>
          <w:w w:val="110"/>
          <w:sz w:val="18"/>
        </w:rPr>
        <w:t>all</w:t>
      </w:r>
      <w:r>
        <w:rPr>
          <w:color w:val="231F20"/>
          <w:spacing w:val="-7"/>
          <w:w w:val="110"/>
          <w:sz w:val="18"/>
        </w:rPr>
        <w:t> </w:t>
      </w:r>
      <w:r>
        <w:rPr>
          <w:color w:val="231F20"/>
          <w:w w:val="110"/>
          <w:sz w:val="18"/>
        </w:rPr>
        <w:t>Australians,</w:t>
      </w:r>
      <w:r>
        <w:rPr>
          <w:color w:val="231F20"/>
          <w:spacing w:val="-7"/>
          <w:w w:val="110"/>
          <w:sz w:val="18"/>
        </w:rPr>
        <w:t> </w:t>
      </w:r>
      <w:r>
        <w:rPr>
          <w:color w:val="231F20"/>
          <w:w w:val="110"/>
          <w:sz w:val="18"/>
        </w:rPr>
        <w:t>many</w:t>
      </w:r>
      <w:r>
        <w:rPr>
          <w:color w:val="231F20"/>
          <w:spacing w:val="-7"/>
          <w:w w:val="110"/>
          <w:sz w:val="18"/>
        </w:rPr>
        <w:t> </w:t>
      </w:r>
      <w:r>
        <w:rPr>
          <w:color w:val="231F20"/>
          <w:w w:val="110"/>
          <w:sz w:val="18"/>
        </w:rPr>
        <w:t>of</w:t>
      </w:r>
      <w:r>
        <w:rPr>
          <w:color w:val="231F20"/>
          <w:spacing w:val="-7"/>
          <w:w w:val="110"/>
          <w:sz w:val="18"/>
        </w:rPr>
        <w:t> </w:t>
      </w:r>
      <w:r>
        <w:rPr>
          <w:color w:val="231F20"/>
          <w:w w:val="110"/>
          <w:sz w:val="18"/>
        </w:rPr>
        <w:t>whom</w:t>
      </w:r>
      <w:r>
        <w:rPr>
          <w:color w:val="231F20"/>
          <w:spacing w:val="-7"/>
          <w:w w:val="110"/>
          <w:sz w:val="18"/>
        </w:rPr>
        <w:t> </w:t>
      </w:r>
      <w:r>
        <w:rPr>
          <w:color w:val="231F20"/>
          <w:w w:val="110"/>
          <w:sz w:val="18"/>
        </w:rPr>
        <w:t>will</w:t>
      </w:r>
      <w:r>
        <w:rPr>
          <w:color w:val="231F20"/>
          <w:spacing w:val="-7"/>
          <w:w w:val="110"/>
          <w:sz w:val="18"/>
        </w:rPr>
        <w:t> </w:t>
      </w:r>
      <w:r>
        <w:rPr>
          <w:color w:val="231F20"/>
          <w:w w:val="110"/>
          <w:sz w:val="18"/>
        </w:rPr>
        <w:t>live</w:t>
      </w:r>
      <w:r>
        <w:rPr>
          <w:color w:val="231F20"/>
          <w:spacing w:val="-7"/>
          <w:w w:val="110"/>
          <w:sz w:val="18"/>
        </w:rPr>
        <w:t> </w:t>
      </w:r>
      <w:r>
        <w:rPr>
          <w:color w:val="231F20"/>
          <w:w w:val="110"/>
          <w:sz w:val="18"/>
        </w:rPr>
        <w:t>in</w:t>
      </w:r>
      <w:r>
        <w:rPr>
          <w:color w:val="231F20"/>
          <w:spacing w:val="-7"/>
          <w:w w:val="110"/>
          <w:sz w:val="18"/>
        </w:rPr>
        <w:t> </w:t>
      </w:r>
      <w:r>
        <w:rPr>
          <w:color w:val="231F20"/>
          <w:w w:val="110"/>
          <w:sz w:val="18"/>
        </w:rPr>
        <w:t>privately</w:t>
      </w:r>
      <w:r>
        <w:rPr>
          <w:color w:val="231F20"/>
          <w:spacing w:val="-7"/>
          <w:w w:val="110"/>
          <w:sz w:val="18"/>
        </w:rPr>
        <w:t> </w:t>
      </w:r>
      <w:r>
        <w:rPr>
          <w:color w:val="231F20"/>
          <w:w w:val="110"/>
          <w:sz w:val="18"/>
        </w:rPr>
        <w:t>rented homes for lengthy periods or all of life.</w:t>
      </w:r>
    </w:p>
    <w:p>
      <w:pPr>
        <w:pStyle w:val="ListParagraph"/>
        <w:numPr>
          <w:ilvl w:val="2"/>
          <w:numId w:val="12"/>
        </w:numPr>
        <w:tabs>
          <w:tab w:pos="290" w:val="left" w:leader="none"/>
        </w:tabs>
        <w:spacing w:line="283" w:lineRule="auto" w:before="3" w:after="0"/>
        <w:ind w:left="290" w:right="3626" w:hanging="130"/>
        <w:jc w:val="left"/>
        <w:rPr>
          <w:sz w:val="18"/>
        </w:rPr>
      </w:pPr>
      <w:r>
        <w:rPr>
          <w:color w:val="231F20"/>
          <w:w w:val="110"/>
          <w:sz w:val="18"/>
        </w:rPr>
        <w:t>Shortages of social housing coupled with high costs of home purchase mean that privately rented dwellings provide a significant and necessary housing option for metropolitan</w:t>
      </w:r>
      <w:r>
        <w:rPr>
          <w:color w:val="231F20"/>
          <w:spacing w:val="-6"/>
          <w:w w:val="110"/>
          <w:sz w:val="18"/>
        </w:rPr>
        <w:t> </w:t>
      </w:r>
      <w:r>
        <w:rPr>
          <w:color w:val="231F20"/>
          <w:w w:val="110"/>
          <w:sz w:val="18"/>
        </w:rPr>
        <w:t>and</w:t>
      </w:r>
      <w:r>
        <w:rPr>
          <w:color w:val="231F20"/>
          <w:spacing w:val="-6"/>
          <w:w w:val="110"/>
          <w:sz w:val="18"/>
        </w:rPr>
        <w:t> </w:t>
      </w:r>
      <w:r>
        <w:rPr>
          <w:color w:val="231F20"/>
          <w:w w:val="110"/>
          <w:sz w:val="18"/>
        </w:rPr>
        <w:t>regional-based</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residents</w:t>
      </w:r>
      <w:r>
        <w:rPr>
          <w:color w:val="231F20"/>
          <w:spacing w:val="-6"/>
          <w:w w:val="110"/>
          <w:sz w:val="18"/>
        </w:rPr>
        <w:t> </w:t>
      </w:r>
      <w:r>
        <w:rPr>
          <w:color w:val="231F20"/>
          <w:w w:val="110"/>
          <w:sz w:val="18"/>
        </w:rPr>
        <w:t>within</w:t>
      </w:r>
      <w:r>
        <w:rPr>
          <w:color w:val="231F20"/>
          <w:spacing w:val="-6"/>
          <w:w w:val="110"/>
          <w:sz w:val="18"/>
        </w:rPr>
        <w:t> </w:t>
      </w:r>
      <w:r>
        <w:rPr>
          <w:color w:val="231F20"/>
          <w:w w:val="110"/>
          <w:sz w:val="18"/>
        </w:rPr>
        <w:t>Victoria</w:t>
      </w:r>
      <w:r>
        <w:rPr>
          <w:color w:val="231F20"/>
          <w:spacing w:val="-6"/>
          <w:w w:val="110"/>
          <w:sz w:val="18"/>
        </w:rPr>
        <w:t> </w:t>
      </w:r>
      <w:r>
        <w:rPr>
          <w:color w:val="231F20"/>
          <w:w w:val="110"/>
          <w:sz w:val="18"/>
        </w:rPr>
        <w:t>(see</w:t>
      </w:r>
      <w:r>
        <w:rPr>
          <w:color w:val="231F20"/>
          <w:spacing w:val="-6"/>
          <w:w w:val="110"/>
          <w:sz w:val="18"/>
        </w:rPr>
        <w:t> </w:t>
      </w:r>
      <w:r>
        <w:rPr>
          <w:color w:val="231F20"/>
          <w:w w:val="110"/>
          <w:sz w:val="18"/>
        </w:rPr>
        <w:t>Appendix</w:t>
      </w:r>
      <w:r>
        <w:rPr>
          <w:color w:val="231F20"/>
          <w:spacing w:val="-6"/>
          <w:w w:val="110"/>
          <w:sz w:val="18"/>
        </w:rPr>
        <w:t> </w:t>
      </w:r>
      <w:r>
        <w:rPr>
          <w:color w:val="231F20"/>
          <w:w w:val="110"/>
          <w:sz w:val="18"/>
        </w:rPr>
        <w:t>C</w:t>
      </w:r>
      <w:r>
        <w:rPr>
          <w:color w:val="231F20"/>
          <w:spacing w:val="-6"/>
          <w:w w:val="110"/>
          <w:sz w:val="18"/>
        </w:rPr>
        <w:t> </w:t>
      </w:r>
      <w:r>
        <w:rPr>
          <w:color w:val="231F20"/>
          <w:w w:val="110"/>
          <w:sz w:val="18"/>
        </w:rPr>
        <w:t>for detailed breakdown of locations and tenure).</w:t>
      </w:r>
    </w:p>
    <w:p>
      <w:pPr>
        <w:pStyle w:val="ListParagraph"/>
        <w:numPr>
          <w:ilvl w:val="2"/>
          <w:numId w:val="12"/>
        </w:numPr>
        <w:tabs>
          <w:tab w:pos="290" w:val="left" w:leader="none"/>
        </w:tabs>
        <w:spacing w:line="283" w:lineRule="auto" w:before="2" w:after="0"/>
        <w:ind w:left="290" w:right="4023" w:hanging="130"/>
        <w:jc w:val="left"/>
        <w:rPr>
          <w:sz w:val="18"/>
        </w:rPr>
      </w:pPr>
      <w:r>
        <w:rPr>
          <w:color w:val="231F20"/>
          <w:w w:val="110"/>
          <w:sz w:val="18"/>
        </w:rPr>
        <w:t>Existing</w:t>
      </w:r>
      <w:r>
        <w:rPr>
          <w:color w:val="231F20"/>
          <w:spacing w:val="-5"/>
          <w:w w:val="110"/>
          <w:sz w:val="18"/>
        </w:rPr>
        <w:t> </w:t>
      </w:r>
      <w:r>
        <w:rPr>
          <w:color w:val="231F20"/>
          <w:w w:val="110"/>
          <w:sz w:val="18"/>
        </w:rPr>
        <w:t>evidence</w:t>
      </w:r>
      <w:r>
        <w:rPr>
          <w:color w:val="231F20"/>
          <w:spacing w:val="-5"/>
          <w:w w:val="110"/>
          <w:sz w:val="18"/>
        </w:rPr>
        <w:t> </w:t>
      </w:r>
      <w:r>
        <w:rPr>
          <w:color w:val="231F20"/>
          <w:w w:val="110"/>
          <w:sz w:val="18"/>
        </w:rPr>
        <w:t>indicates</w:t>
      </w:r>
      <w:r>
        <w:rPr>
          <w:color w:val="231F20"/>
          <w:spacing w:val="-5"/>
          <w:w w:val="110"/>
          <w:sz w:val="18"/>
        </w:rPr>
        <w:t> </w:t>
      </w:r>
      <w:r>
        <w:rPr>
          <w:color w:val="231F20"/>
          <w:w w:val="110"/>
          <w:sz w:val="18"/>
        </w:rPr>
        <w:t>barriers</w:t>
      </w:r>
      <w:r>
        <w:rPr>
          <w:color w:val="231F20"/>
          <w:spacing w:val="-5"/>
          <w:w w:val="110"/>
          <w:sz w:val="18"/>
        </w:rPr>
        <w:t> </w:t>
      </w:r>
      <w:r>
        <w:rPr>
          <w:color w:val="231F20"/>
          <w:w w:val="110"/>
          <w:sz w:val="18"/>
        </w:rPr>
        <w:t>to</w:t>
      </w:r>
      <w:r>
        <w:rPr>
          <w:color w:val="231F20"/>
          <w:spacing w:val="-5"/>
          <w:w w:val="110"/>
          <w:sz w:val="18"/>
        </w:rPr>
        <w:t> </w:t>
      </w:r>
      <w:r>
        <w:rPr>
          <w:color w:val="231F20"/>
          <w:w w:val="110"/>
          <w:sz w:val="18"/>
        </w:rPr>
        <w:t>private</w:t>
      </w:r>
      <w:r>
        <w:rPr>
          <w:color w:val="231F20"/>
          <w:spacing w:val="-5"/>
          <w:w w:val="110"/>
          <w:sz w:val="18"/>
        </w:rPr>
        <w:t> </w:t>
      </w:r>
      <w:r>
        <w:rPr>
          <w:color w:val="231F20"/>
          <w:w w:val="110"/>
          <w:sz w:val="18"/>
        </w:rPr>
        <w:t>rental</w:t>
      </w:r>
      <w:r>
        <w:rPr>
          <w:color w:val="231F20"/>
          <w:spacing w:val="-5"/>
          <w:w w:val="110"/>
          <w:sz w:val="18"/>
        </w:rPr>
        <w:t> </w:t>
      </w:r>
      <w:r>
        <w:rPr>
          <w:color w:val="231F20"/>
          <w:w w:val="110"/>
          <w:sz w:val="18"/>
        </w:rPr>
        <w:t>access</w:t>
      </w:r>
      <w:r>
        <w:rPr>
          <w:color w:val="231F20"/>
          <w:spacing w:val="-5"/>
          <w:w w:val="110"/>
          <w:sz w:val="18"/>
        </w:rPr>
        <w:t> </w:t>
      </w:r>
      <w:r>
        <w:rPr>
          <w:color w:val="231F20"/>
          <w:w w:val="110"/>
          <w:sz w:val="18"/>
        </w:rPr>
        <w:t>for</w:t>
      </w:r>
      <w:r>
        <w:rPr>
          <w:color w:val="231F20"/>
          <w:spacing w:val="-5"/>
          <w:w w:val="110"/>
          <w:sz w:val="18"/>
        </w:rPr>
        <w:t> </w:t>
      </w:r>
      <w:r>
        <w:rPr>
          <w:color w:val="231F20"/>
          <w:w w:val="110"/>
          <w:sz w:val="18"/>
        </w:rPr>
        <w:t>Aboriginal</w:t>
      </w:r>
      <w:r>
        <w:rPr>
          <w:color w:val="231F20"/>
          <w:spacing w:val="-5"/>
          <w:w w:val="110"/>
          <w:sz w:val="18"/>
        </w:rPr>
        <w:t> </w:t>
      </w:r>
      <w:r>
        <w:rPr>
          <w:color w:val="231F20"/>
          <w:w w:val="110"/>
          <w:sz w:val="18"/>
        </w:rPr>
        <w:t>Victorians reduce their housing opportunities, with a range of policy</w:t>
      </w:r>
    </w:p>
    <w:p>
      <w:pPr>
        <w:pStyle w:val="BodyText"/>
        <w:spacing w:before="2"/>
        <w:ind w:left="290"/>
      </w:pPr>
      <w:r>
        <w:rPr>
          <w:color w:val="231F20"/>
          <w:w w:val="110"/>
        </w:rPr>
        <w:t>interventions</w:t>
      </w:r>
      <w:r>
        <w:rPr>
          <w:color w:val="231F20"/>
          <w:spacing w:val="-9"/>
          <w:w w:val="110"/>
        </w:rPr>
        <w:t> </w:t>
      </w:r>
      <w:r>
        <w:rPr>
          <w:color w:val="231F20"/>
          <w:w w:val="110"/>
        </w:rPr>
        <w:t>designed</w:t>
      </w:r>
      <w:r>
        <w:rPr>
          <w:color w:val="231F20"/>
          <w:spacing w:val="-8"/>
          <w:w w:val="110"/>
        </w:rPr>
        <w:t> </w:t>
      </w:r>
      <w:r>
        <w:rPr>
          <w:color w:val="231F20"/>
          <w:w w:val="110"/>
        </w:rPr>
        <w:t>to</w:t>
      </w:r>
      <w:r>
        <w:rPr>
          <w:color w:val="231F20"/>
          <w:spacing w:val="-8"/>
          <w:w w:val="110"/>
        </w:rPr>
        <w:t> </w:t>
      </w:r>
      <w:r>
        <w:rPr>
          <w:color w:val="231F20"/>
          <w:w w:val="110"/>
        </w:rPr>
        <w:t>improve</w:t>
      </w:r>
      <w:r>
        <w:rPr>
          <w:color w:val="231F20"/>
          <w:spacing w:val="-8"/>
          <w:w w:val="110"/>
        </w:rPr>
        <w:t> </w:t>
      </w:r>
      <w:r>
        <w:rPr>
          <w:color w:val="231F20"/>
          <w:w w:val="110"/>
        </w:rPr>
        <w:t>access</w:t>
      </w:r>
      <w:r>
        <w:rPr>
          <w:color w:val="231F20"/>
          <w:spacing w:val="-8"/>
          <w:w w:val="110"/>
        </w:rPr>
        <w:t> </w:t>
      </w:r>
      <w:r>
        <w:rPr>
          <w:color w:val="231F20"/>
          <w:w w:val="110"/>
        </w:rPr>
        <w:t>to</w:t>
      </w:r>
      <w:r>
        <w:rPr>
          <w:color w:val="231F20"/>
          <w:spacing w:val="-9"/>
          <w:w w:val="110"/>
        </w:rPr>
        <w:t> </w:t>
      </w:r>
      <w:r>
        <w:rPr>
          <w:color w:val="231F20"/>
          <w:w w:val="110"/>
        </w:rPr>
        <w:t>privately</w:t>
      </w:r>
      <w:r>
        <w:rPr>
          <w:color w:val="231F20"/>
          <w:spacing w:val="-8"/>
          <w:w w:val="110"/>
        </w:rPr>
        <w:t> </w:t>
      </w:r>
      <w:r>
        <w:rPr>
          <w:color w:val="231F20"/>
          <w:w w:val="110"/>
        </w:rPr>
        <w:t>rented</w:t>
      </w:r>
      <w:r>
        <w:rPr>
          <w:color w:val="231F20"/>
          <w:spacing w:val="-8"/>
          <w:w w:val="110"/>
        </w:rPr>
        <w:t> </w:t>
      </w:r>
      <w:r>
        <w:rPr>
          <w:color w:val="231F20"/>
          <w:spacing w:val="-2"/>
          <w:w w:val="110"/>
        </w:rPr>
        <w:t>dwellings.</w:t>
      </w:r>
    </w:p>
    <w:p>
      <w:pPr>
        <w:pStyle w:val="BodyText"/>
        <w:spacing w:before="10"/>
        <w:rPr>
          <w:sz w:val="32"/>
        </w:rPr>
      </w:pPr>
    </w:p>
    <w:p>
      <w:pPr>
        <w:pStyle w:val="Heading2"/>
        <w:numPr>
          <w:ilvl w:val="1"/>
          <w:numId w:val="14"/>
        </w:numPr>
        <w:tabs>
          <w:tab w:pos="562" w:val="left" w:leader="none"/>
        </w:tabs>
        <w:spacing w:line="240" w:lineRule="auto" w:before="0" w:after="0"/>
        <w:ind w:left="561" w:right="0" w:hanging="402"/>
        <w:jc w:val="left"/>
      </w:pPr>
      <w:bookmarkStart w:name="_TOC_250043" w:id="19"/>
      <w:r>
        <w:rPr>
          <w:color w:val="130C0E"/>
        </w:rPr>
        <w:t>Context:</w:t>
      </w:r>
      <w:r>
        <w:rPr>
          <w:color w:val="130C0E"/>
          <w:spacing w:val="52"/>
        </w:rPr>
        <w:t> </w:t>
      </w:r>
      <w:r>
        <w:rPr>
          <w:color w:val="130C0E"/>
        </w:rPr>
        <w:t>The</w:t>
      </w:r>
      <w:r>
        <w:rPr>
          <w:color w:val="130C0E"/>
          <w:spacing w:val="52"/>
        </w:rPr>
        <w:t> </w:t>
      </w:r>
      <w:r>
        <w:rPr>
          <w:color w:val="130C0E"/>
        </w:rPr>
        <w:t>significance</w:t>
      </w:r>
      <w:r>
        <w:rPr>
          <w:color w:val="130C0E"/>
          <w:spacing w:val="52"/>
        </w:rPr>
        <w:t> </w:t>
      </w:r>
      <w:r>
        <w:rPr>
          <w:color w:val="130C0E"/>
        </w:rPr>
        <w:t>of</w:t>
      </w:r>
      <w:r>
        <w:rPr>
          <w:color w:val="130C0E"/>
          <w:spacing w:val="52"/>
        </w:rPr>
        <w:t> </w:t>
      </w:r>
      <w:r>
        <w:rPr>
          <w:color w:val="130C0E"/>
        </w:rPr>
        <w:t>the</w:t>
      </w:r>
      <w:r>
        <w:rPr>
          <w:color w:val="130C0E"/>
          <w:spacing w:val="52"/>
        </w:rPr>
        <w:t> </w:t>
      </w:r>
      <w:r>
        <w:rPr>
          <w:color w:val="130C0E"/>
        </w:rPr>
        <w:t>private</w:t>
      </w:r>
      <w:r>
        <w:rPr>
          <w:color w:val="130C0E"/>
          <w:spacing w:val="52"/>
        </w:rPr>
        <w:t> </w:t>
      </w:r>
      <w:r>
        <w:rPr>
          <w:color w:val="130C0E"/>
        </w:rPr>
        <w:t>rental</w:t>
      </w:r>
      <w:r>
        <w:rPr>
          <w:color w:val="130C0E"/>
          <w:spacing w:val="52"/>
        </w:rPr>
        <w:t> </w:t>
      </w:r>
      <w:r>
        <w:rPr>
          <w:color w:val="130C0E"/>
        </w:rPr>
        <w:t>housing</w:t>
      </w:r>
      <w:r>
        <w:rPr>
          <w:color w:val="130C0E"/>
          <w:spacing w:val="52"/>
        </w:rPr>
        <w:t> </w:t>
      </w:r>
      <w:bookmarkEnd w:id="19"/>
      <w:r>
        <w:rPr>
          <w:color w:val="130C0E"/>
          <w:spacing w:val="-2"/>
        </w:rPr>
        <w:t>sector</w:t>
      </w:r>
    </w:p>
    <w:p>
      <w:pPr>
        <w:pStyle w:val="BodyText"/>
        <w:spacing w:line="283" w:lineRule="auto" w:before="90"/>
        <w:ind w:left="160" w:right="3824"/>
      </w:pPr>
      <w:r>
        <w:rPr>
          <w:color w:val="231F20"/>
          <w:w w:val="110"/>
        </w:rPr>
        <w:t>Australia</w:t>
      </w:r>
      <w:r>
        <w:rPr>
          <w:color w:val="231F20"/>
          <w:spacing w:val="-1"/>
          <w:w w:val="110"/>
        </w:rPr>
        <w:t> </w:t>
      </w:r>
      <w:r>
        <w:rPr>
          <w:color w:val="231F20"/>
          <w:w w:val="110"/>
        </w:rPr>
        <w:t>is</w:t>
      </w:r>
      <w:r>
        <w:rPr>
          <w:color w:val="231F20"/>
          <w:spacing w:val="-1"/>
          <w:w w:val="110"/>
        </w:rPr>
        <w:t> </w:t>
      </w:r>
      <w:r>
        <w:rPr>
          <w:color w:val="231F20"/>
          <w:w w:val="110"/>
        </w:rPr>
        <w:t>a</w:t>
      </w:r>
      <w:r>
        <w:rPr>
          <w:color w:val="231F20"/>
          <w:spacing w:val="-1"/>
          <w:w w:val="110"/>
        </w:rPr>
        <w:t> </w:t>
      </w:r>
      <w:r>
        <w:rPr>
          <w:color w:val="231F20"/>
          <w:w w:val="110"/>
        </w:rPr>
        <w:t>country</w:t>
      </w:r>
      <w:r>
        <w:rPr>
          <w:color w:val="231F20"/>
          <w:spacing w:val="-1"/>
          <w:w w:val="110"/>
        </w:rPr>
        <w:t> </w:t>
      </w:r>
      <w:r>
        <w:rPr>
          <w:color w:val="231F20"/>
          <w:w w:val="110"/>
        </w:rPr>
        <w:t>dominated</w:t>
      </w:r>
      <w:r>
        <w:rPr>
          <w:color w:val="231F20"/>
          <w:spacing w:val="-1"/>
          <w:w w:val="110"/>
        </w:rPr>
        <w:t> </w:t>
      </w:r>
      <w:r>
        <w:rPr>
          <w:color w:val="231F20"/>
          <w:w w:val="110"/>
        </w:rPr>
        <w:t>by</w:t>
      </w:r>
      <w:r>
        <w:rPr>
          <w:color w:val="231F20"/>
          <w:spacing w:val="-1"/>
          <w:w w:val="110"/>
        </w:rPr>
        <w:t> </w:t>
      </w:r>
      <w:r>
        <w:rPr>
          <w:color w:val="231F20"/>
          <w:w w:val="110"/>
        </w:rPr>
        <w:t>cultures</w:t>
      </w:r>
      <w:r>
        <w:rPr>
          <w:color w:val="231F20"/>
          <w:spacing w:val="-1"/>
          <w:w w:val="110"/>
        </w:rPr>
        <w:t> </w:t>
      </w:r>
      <w:r>
        <w:rPr>
          <w:color w:val="231F20"/>
          <w:w w:val="110"/>
        </w:rPr>
        <w:t>and</w:t>
      </w:r>
      <w:r>
        <w:rPr>
          <w:color w:val="231F20"/>
          <w:spacing w:val="-1"/>
          <w:w w:val="110"/>
        </w:rPr>
        <w:t> </w:t>
      </w:r>
      <w:r>
        <w:rPr>
          <w:color w:val="231F20"/>
          <w:w w:val="110"/>
        </w:rPr>
        <w:t>aspirations</w:t>
      </w:r>
      <w:r>
        <w:rPr>
          <w:color w:val="231F20"/>
          <w:spacing w:val="-1"/>
          <w:w w:val="110"/>
        </w:rPr>
        <w:t> </w:t>
      </w:r>
      <w:r>
        <w:rPr>
          <w:color w:val="231F20"/>
          <w:w w:val="110"/>
        </w:rPr>
        <w:t>geared</w:t>
      </w:r>
      <w:r>
        <w:rPr>
          <w:color w:val="231F20"/>
          <w:spacing w:val="-1"/>
          <w:w w:val="110"/>
        </w:rPr>
        <w:t> </w:t>
      </w:r>
      <w:r>
        <w:rPr>
          <w:color w:val="231F20"/>
          <w:w w:val="110"/>
        </w:rPr>
        <w:t>to</w:t>
      </w:r>
      <w:r>
        <w:rPr>
          <w:color w:val="231F20"/>
          <w:spacing w:val="-1"/>
          <w:w w:val="110"/>
        </w:rPr>
        <w:t> </w:t>
      </w:r>
      <w:r>
        <w:rPr>
          <w:color w:val="231F20"/>
          <w:w w:val="110"/>
        </w:rPr>
        <w:t>homeownership (Stone et al. 2021; Burke et al. 2020). The private rental sector in Australia has become increasingly significant in recent decades, as a longer-term rather than transitional home</w:t>
      </w:r>
      <w:r>
        <w:rPr>
          <w:color w:val="231F20"/>
          <w:spacing w:val="-9"/>
          <w:w w:val="110"/>
        </w:rPr>
        <w:t> </w:t>
      </w:r>
      <w:r>
        <w:rPr>
          <w:color w:val="231F20"/>
          <w:w w:val="110"/>
        </w:rPr>
        <w:t>(Pawson</w:t>
      </w:r>
      <w:r>
        <w:rPr>
          <w:color w:val="231F20"/>
          <w:spacing w:val="-9"/>
          <w:w w:val="110"/>
        </w:rPr>
        <w:t> </w:t>
      </w:r>
      <w:r>
        <w:rPr>
          <w:color w:val="231F20"/>
          <w:w w:val="110"/>
        </w:rPr>
        <w:t>et</w:t>
      </w:r>
      <w:r>
        <w:rPr>
          <w:color w:val="231F20"/>
          <w:spacing w:val="-9"/>
          <w:w w:val="110"/>
        </w:rPr>
        <w:t> </w:t>
      </w:r>
      <w:r>
        <w:rPr>
          <w:color w:val="231F20"/>
          <w:w w:val="110"/>
        </w:rPr>
        <w:t>al.</w:t>
      </w:r>
      <w:r>
        <w:rPr>
          <w:color w:val="231F20"/>
          <w:spacing w:val="-9"/>
          <w:w w:val="110"/>
        </w:rPr>
        <w:t> </w:t>
      </w:r>
      <w:r>
        <w:rPr>
          <w:color w:val="231F20"/>
          <w:w w:val="110"/>
        </w:rPr>
        <w:t>2021;</w:t>
      </w:r>
      <w:r>
        <w:rPr>
          <w:color w:val="231F20"/>
          <w:spacing w:val="-9"/>
          <w:w w:val="110"/>
        </w:rPr>
        <w:t> </w:t>
      </w:r>
      <w:r>
        <w:rPr>
          <w:color w:val="231F20"/>
          <w:w w:val="110"/>
        </w:rPr>
        <w:t>Hulse</w:t>
      </w:r>
      <w:r>
        <w:rPr>
          <w:color w:val="231F20"/>
          <w:spacing w:val="-9"/>
          <w:w w:val="110"/>
        </w:rPr>
        <w:t> </w:t>
      </w:r>
      <w:r>
        <w:rPr>
          <w:color w:val="231F20"/>
          <w:w w:val="110"/>
        </w:rPr>
        <w:t>2019;</w:t>
      </w:r>
      <w:r>
        <w:rPr>
          <w:color w:val="231F20"/>
          <w:spacing w:val="-9"/>
          <w:w w:val="110"/>
        </w:rPr>
        <w:t> </w:t>
      </w:r>
      <w:r>
        <w:rPr>
          <w:color w:val="231F20"/>
          <w:w w:val="110"/>
        </w:rPr>
        <w:t>Stone</w:t>
      </w:r>
      <w:r>
        <w:rPr>
          <w:color w:val="231F20"/>
          <w:spacing w:val="-9"/>
          <w:w w:val="110"/>
        </w:rPr>
        <w:t> </w:t>
      </w:r>
      <w:r>
        <w:rPr>
          <w:color w:val="231F20"/>
          <w:w w:val="110"/>
        </w:rPr>
        <w:t>et</w:t>
      </w:r>
      <w:r>
        <w:rPr>
          <w:color w:val="231F20"/>
          <w:spacing w:val="-9"/>
          <w:w w:val="110"/>
        </w:rPr>
        <w:t> </w:t>
      </w:r>
      <w:r>
        <w:rPr>
          <w:color w:val="231F20"/>
          <w:w w:val="110"/>
        </w:rPr>
        <w:t>al.</w:t>
      </w:r>
      <w:r>
        <w:rPr>
          <w:color w:val="231F20"/>
          <w:spacing w:val="-9"/>
          <w:w w:val="110"/>
        </w:rPr>
        <w:t> </w:t>
      </w:r>
      <w:r>
        <w:rPr>
          <w:color w:val="231F20"/>
          <w:w w:val="110"/>
        </w:rPr>
        <w:t>2013).</w:t>
      </w:r>
      <w:r>
        <w:rPr>
          <w:color w:val="231F20"/>
          <w:spacing w:val="-9"/>
          <w:w w:val="110"/>
        </w:rPr>
        <w:t> </w:t>
      </w:r>
      <w:r>
        <w:rPr>
          <w:color w:val="231F20"/>
          <w:w w:val="110"/>
        </w:rPr>
        <w:t>Whereas</w:t>
      </w:r>
      <w:r>
        <w:rPr>
          <w:color w:val="231F20"/>
          <w:spacing w:val="-9"/>
          <w:w w:val="110"/>
        </w:rPr>
        <w:t> </w:t>
      </w:r>
      <w:r>
        <w:rPr>
          <w:color w:val="231F20"/>
          <w:w w:val="110"/>
        </w:rPr>
        <w:t>once,</w:t>
      </w:r>
      <w:r>
        <w:rPr>
          <w:color w:val="231F20"/>
          <w:spacing w:val="-9"/>
          <w:w w:val="110"/>
        </w:rPr>
        <w:t> </w:t>
      </w:r>
      <w:r>
        <w:rPr>
          <w:color w:val="231F20"/>
          <w:w w:val="110"/>
        </w:rPr>
        <w:t>the</w:t>
      </w:r>
      <w:r>
        <w:rPr>
          <w:color w:val="231F20"/>
          <w:spacing w:val="-9"/>
          <w:w w:val="110"/>
        </w:rPr>
        <w:t> </w:t>
      </w:r>
      <w:r>
        <w:rPr>
          <w:color w:val="231F20"/>
          <w:w w:val="110"/>
        </w:rPr>
        <w:t>sector</w:t>
      </w:r>
      <w:r>
        <w:rPr>
          <w:color w:val="231F20"/>
          <w:spacing w:val="-9"/>
          <w:w w:val="110"/>
        </w:rPr>
        <w:t> </w:t>
      </w:r>
      <w:r>
        <w:rPr>
          <w:color w:val="231F20"/>
          <w:w w:val="110"/>
        </w:rPr>
        <w:t>was considered more of a transitional tenure between leaving a family home, and home</w:t>
      </w:r>
    </w:p>
    <w:p>
      <w:pPr>
        <w:pStyle w:val="BodyText"/>
        <w:spacing w:line="283" w:lineRule="auto" w:before="3"/>
        <w:ind w:left="160" w:right="3581"/>
      </w:pPr>
      <w:r>
        <w:rPr>
          <w:color w:val="231F20"/>
          <w:w w:val="110"/>
        </w:rPr>
        <w:t>purchase</w:t>
      </w:r>
      <w:r>
        <w:rPr>
          <w:color w:val="231F20"/>
          <w:spacing w:val="-8"/>
          <w:w w:val="110"/>
        </w:rPr>
        <w:t> </w:t>
      </w:r>
      <w:r>
        <w:rPr>
          <w:color w:val="231F20"/>
          <w:w w:val="110"/>
        </w:rPr>
        <w:t>(Burke</w:t>
      </w:r>
      <w:r>
        <w:rPr>
          <w:color w:val="231F20"/>
          <w:spacing w:val="-8"/>
          <w:w w:val="110"/>
        </w:rPr>
        <w:t> </w:t>
      </w:r>
      <w:r>
        <w:rPr>
          <w:color w:val="231F20"/>
          <w:w w:val="110"/>
        </w:rPr>
        <w:t>et</w:t>
      </w:r>
      <w:r>
        <w:rPr>
          <w:color w:val="231F20"/>
          <w:spacing w:val="-8"/>
          <w:w w:val="110"/>
        </w:rPr>
        <w:t> </w:t>
      </w:r>
      <w:r>
        <w:rPr>
          <w:color w:val="231F20"/>
          <w:w w:val="110"/>
        </w:rPr>
        <w:t>al.</w:t>
      </w:r>
      <w:r>
        <w:rPr>
          <w:color w:val="231F20"/>
          <w:spacing w:val="-8"/>
          <w:w w:val="110"/>
        </w:rPr>
        <w:t> </w:t>
      </w:r>
      <w:r>
        <w:rPr>
          <w:color w:val="231F20"/>
          <w:w w:val="110"/>
        </w:rPr>
        <w:t>2014),</w:t>
      </w:r>
      <w:r>
        <w:rPr>
          <w:color w:val="231F20"/>
          <w:spacing w:val="-8"/>
          <w:w w:val="110"/>
        </w:rPr>
        <w:t> </w:t>
      </w:r>
      <w:r>
        <w:rPr>
          <w:color w:val="231F20"/>
          <w:w w:val="110"/>
        </w:rPr>
        <w:t>this</w:t>
      </w:r>
      <w:r>
        <w:rPr>
          <w:color w:val="231F20"/>
          <w:spacing w:val="-8"/>
          <w:w w:val="110"/>
        </w:rPr>
        <w:t> </w:t>
      </w:r>
      <w:r>
        <w:rPr>
          <w:color w:val="231F20"/>
          <w:w w:val="110"/>
        </w:rPr>
        <w:t>is</w:t>
      </w:r>
      <w:r>
        <w:rPr>
          <w:color w:val="231F20"/>
          <w:spacing w:val="-8"/>
          <w:w w:val="110"/>
        </w:rPr>
        <w:t> </w:t>
      </w:r>
      <w:r>
        <w:rPr>
          <w:color w:val="231F20"/>
          <w:w w:val="110"/>
        </w:rPr>
        <w:t>no</w:t>
      </w:r>
      <w:r>
        <w:rPr>
          <w:color w:val="231F20"/>
          <w:spacing w:val="-8"/>
          <w:w w:val="110"/>
        </w:rPr>
        <w:t> </w:t>
      </w:r>
      <w:r>
        <w:rPr>
          <w:color w:val="231F20"/>
          <w:w w:val="110"/>
        </w:rPr>
        <w:t>longer</w:t>
      </w:r>
      <w:r>
        <w:rPr>
          <w:color w:val="231F20"/>
          <w:spacing w:val="-8"/>
          <w:w w:val="110"/>
        </w:rPr>
        <w:t> </w:t>
      </w:r>
      <w:r>
        <w:rPr>
          <w:color w:val="231F20"/>
          <w:w w:val="110"/>
        </w:rPr>
        <w:t>the</w:t>
      </w:r>
      <w:r>
        <w:rPr>
          <w:color w:val="231F20"/>
          <w:spacing w:val="-8"/>
          <w:w w:val="110"/>
        </w:rPr>
        <w:t> </w:t>
      </w:r>
      <w:r>
        <w:rPr>
          <w:color w:val="231F20"/>
          <w:w w:val="110"/>
        </w:rPr>
        <w:t>case.</w:t>
      </w:r>
      <w:r>
        <w:rPr>
          <w:color w:val="231F20"/>
          <w:spacing w:val="-8"/>
          <w:w w:val="110"/>
        </w:rPr>
        <w:t> </w:t>
      </w:r>
      <w:r>
        <w:rPr>
          <w:color w:val="231F20"/>
          <w:w w:val="110"/>
        </w:rPr>
        <w:t>At</w:t>
      </w:r>
      <w:r>
        <w:rPr>
          <w:color w:val="231F20"/>
          <w:spacing w:val="-8"/>
          <w:w w:val="110"/>
        </w:rPr>
        <w:t> </w:t>
      </w:r>
      <w:r>
        <w:rPr>
          <w:color w:val="231F20"/>
          <w:w w:val="110"/>
        </w:rPr>
        <w:t>the</w:t>
      </w:r>
      <w:r>
        <w:rPr>
          <w:color w:val="231F20"/>
          <w:spacing w:val="-8"/>
          <w:w w:val="110"/>
        </w:rPr>
        <w:t> </w:t>
      </w:r>
      <w:r>
        <w:rPr>
          <w:color w:val="231F20"/>
          <w:w w:val="110"/>
        </w:rPr>
        <w:t>time</w:t>
      </w:r>
      <w:r>
        <w:rPr>
          <w:color w:val="231F20"/>
          <w:spacing w:val="-8"/>
          <w:w w:val="110"/>
        </w:rPr>
        <w:t> </w:t>
      </w:r>
      <w:r>
        <w:rPr>
          <w:color w:val="231F20"/>
          <w:w w:val="110"/>
        </w:rPr>
        <w:t>of</w:t>
      </w:r>
      <w:r>
        <w:rPr>
          <w:color w:val="231F20"/>
          <w:spacing w:val="-8"/>
          <w:w w:val="110"/>
        </w:rPr>
        <w:t> </w:t>
      </w:r>
      <w:r>
        <w:rPr>
          <w:color w:val="231F20"/>
          <w:w w:val="110"/>
        </w:rPr>
        <w:t>the</w:t>
      </w:r>
      <w:r>
        <w:rPr>
          <w:color w:val="231F20"/>
          <w:spacing w:val="-8"/>
          <w:w w:val="110"/>
        </w:rPr>
        <w:t> </w:t>
      </w:r>
      <w:r>
        <w:rPr>
          <w:color w:val="231F20"/>
          <w:w w:val="110"/>
        </w:rPr>
        <w:t>most</w:t>
      </w:r>
      <w:r>
        <w:rPr>
          <w:color w:val="231F20"/>
          <w:spacing w:val="-8"/>
          <w:w w:val="110"/>
        </w:rPr>
        <w:t> </w:t>
      </w:r>
      <w:r>
        <w:rPr>
          <w:color w:val="231F20"/>
          <w:w w:val="110"/>
        </w:rPr>
        <w:t>recent</w:t>
      </w:r>
      <w:r>
        <w:rPr>
          <w:color w:val="231F20"/>
          <w:spacing w:val="-8"/>
          <w:w w:val="110"/>
        </w:rPr>
        <w:t> </w:t>
      </w:r>
      <w:r>
        <w:rPr>
          <w:color w:val="231F20"/>
          <w:w w:val="110"/>
        </w:rPr>
        <w:t>2016 Australian Census, a third of Australians were found to rent privately (Hulse et al. 2019).</w:t>
      </w:r>
    </w:p>
    <w:p>
      <w:pPr>
        <w:pStyle w:val="BodyText"/>
        <w:spacing w:line="283" w:lineRule="auto" w:before="2"/>
        <w:ind w:left="160" w:right="3581"/>
      </w:pPr>
      <w:r>
        <w:rPr>
          <w:color w:val="231F20"/>
          <w:w w:val="105"/>
        </w:rPr>
        <w:t>Internationally, the private rental sector features as an increasing tenure form in countries</w:t>
      </w:r>
      <w:r>
        <w:rPr>
          <w:color w:val="231F20"/>
          <w:spacing w:val="80"/>
          <w:w w:val="105"/>
        </w:rPr>
        <w:t> </w:t>
      </w:r>
      <w:r>
        <w:rPr>
          <w:color w:val="231F20"/>
          <w:w w:val="105"/>
        </w:rPr>
        <w:t>similar to Australia. However, recent evidence indicates that the privately rented housing</w:t>
      </w:r>
      <w:r>
        <w:rPr>
          <w:color w:val="231F20"/>
          <w:spacing w:val="40"/>
          <w:w w:val="105"/>
        </w:rPr>
        <w:t> </w:t>
      </w:r>
      <w:r>
        <w:rPr>
          <w:color w:val="231F20"/>
          <w:w w:val="105"/>
        </w:rPr>
        <w:t>sector</w:t>
      </w:r>
      <w:r>
        <w:rPr>
          <w:color w:val="231F20"/>
          <w:spacing w:val="33"/>
          <w:w w:val="105"/>
        </w:rPr>
        <w:t> </w:t>
      </w:r>
      <w:r>
        <w:rPr>
          <w:color w:val="231F20"/>
          <w:w w:val="105"/>
        </w:rPr>
        <w:t>in</w:t>
      </w:r>
      <w:r>
        <w:rPr>
          <w:color w:val="231F20"/>
          <w:spacing w:val="33"/>
          <w:w w:val="105"/>
        </w:rPr>
        <w:t> </w:t>
      </w:r>
      <w:r>
        <w:rPr>
          <w:color w:val="231F20"/>
          <w:w w:val="105"/>
        </w:rPr>
        <w:t>Australia</w:t>
      </w:r>
      <w:r>
        <w:rPr>
          <w:color w:val="231F20"/>
          <w:spacing w:val="33"/>
          <w:w w:val="105"/>
        </w:rPr>
        <w:t> </w:t>
      </w:r>
      <w:r>
        <w:rPr>
          <w:color w:val="231F20"/>
          <w:w w:val="105"/>
        </w:rPr>
        <w:t>is</w:t>
      </w:r>
      <w:r>
        <w:rPr>
          <w:color w:val="231F20"/>
          <w:spacing w:val="33"/>
          <w:w w:val="105"/>
        </w:rPr>
        <w:t> </w:t>
      </w:r>
      <w:r>
        <w:rPr>
          <w:color w:val="231F20"/>
          <w:w w:val="105"/>
        </w:rPr>
        <w:t>unusual</w:t>
      </w:r>
      <w:r>
        <w:rPr>
          <w:color w:val="231F20"/>
          <w:spacing w:val="33"/>
          <w:w w:val="105"/>
        </w:rPr>
        <w:t> </w:t>
      </w:r>
      <w:r>
        <w:rPr>
          <w:color w:val="231F20"/>
          <w:w w:val="105"/>
        </w:rPr>
        <w:t>by</w:t>
      </w:r>
      <w:r>
        <w:rPr>
          <w:color w:val="231F20"/>
          <w:spacing w:val="33"/>
          <w:w w:val="105"/>
        </w:rPr>
        <w:t> </w:t>
      </w:r>
      <w:r>
        <w:rPr>
          <w:color w:val="231F20"/>
          <w:w w:val="105"/>
        </w:rPr>
        <w:t>international</w:t>
      </w:r>
      <w:r>
        <w:rPr>
          <w:color w:val="231F20"/>
          <w:spacing w:val="33"/>
          <w:w w:val="105"/>
        </w:rPr>
        <w:t> </w:t>
      </w:r>
      <w:r>
        <w:rPr>
          <w:color w:val="231F20"/>
          <w:w w:val="105"/>
        </w:rPr>
        <w:t>standards</w:t>
      </w:r>
      <w:r>
        <w:rPr>
          <w:color w:val="231F20"/>
          <w:spacing w:val="33"/>
          <w:w w:val="105"/>
        </w:rPr>
        <w:t> </w:t>
      </w:r>
      <w:r>
        <w:rPr>
          <w:color w:val="231F20"/>
          <w:w w:val="105"/>
        </w:rPr>
        <w:t>in</w:t>
      </w:r>
      <w:r>
        <w:rPr>
          <w:color w:val="231F20"/>
          <w:spacing w:val="33"/>
          <w:w w:val="105"/>
        </w:rPr>
        <w:t> </w:t>
      </w:r>
      <w:r>
        <w:rPr>
          <w:color w:val="231F20"/>
          <w:w w:val="105"/>
        </w:rPr>
        <w:t>that</w:t>
      </w:r>
      <w:r>
        <w:rPr>
          <w:color w:val="231F20"/>
          <w:spacing w:val="33"/>
          <w:w w:val="105"/>
        </w:rPr>
        <w:t> </w:t>
      </w:r>
      <w:r>
        <w:rPr>
          <w:color w:val="231F20"/>
          <w:w w:val="105"/>
        </w:rPr>
        <w:t>it</w:t>
      </w:r>
      <w:r>
        <w:rPr>
          <w:color w:val="231F20"/>
          <w:spacing w:val="33"/>
          <w:w w:val="105"/>
        </w:rPr>
        <w:t> </w:t>
      </w:r>
      <w:r>
        <w:rPr>
          <w:color w:val="231F20"/>
          <w:w w:val="105"/>
        </w:rPr>
        <w:t>is</w:t>
      </w:r>
      <w:r>
        <w:rPr>
          <w:color w:val="231F20"/>
          <w:spacing w:val="33"/>
          <w:w w:val="105"/>
        </w:rPr>
        <w:t> </w:t>
      </w:r>
      <w:r>
        <w:rPr>
          <w:color w:val="231F20"/>
          <w:w w:val="105"/>
        </w:rPr>
        <w:t>characterised</w:t>
      </w:r>
      <w:r>
        <w:rPr>
          <w:color w:val="231F20"/>
          <w:spacing w:val="33"/>
          <w:w w:val="105"/>
        </w:rPr>
        <w:t> </w:t>
      </w:r>
      <w:r>
        <w:rPr>
          <w:color w:val="231F20"/>
          <w:w w:val="105"/>
        </w:rPr>
        <w:t>by relatively ‘light touch’ regulation, in internationally comparative terms (Hulse 2019), and is underpinned by a large number of small-scale investors, rather than institutional investor</w:t>
      </w:r>
      <w:r>
        <w:rPr>
          <w:color w:val="231F20"/>
          <w:spacing w:val="80"/>
          <w:w w:val="105"/>
        </w:rPr>
        <w:t> </w:t>
      </w:r>
      <w:r>
        <w:rPr>
          <w:color w:val="231F20"/>
          <w:w w:val="105"/>
        </w:rPr>
        <w:t>sectors.</w:t>
      </w:r>
      <w:r>
        <w:rPr>
          <w:color w:val="231F20"/>
          <w:spacing w:val="32"/>
          <w:w w:val="105"/>
        </w:rPr>
        <w:t> </w:t>
      </w:r>
      <w:r>
        <w:rPr>
          <w:color w:val="231F20"/>
          <w:w w:val="105"/>
        </w:rPr>
        <w:t>The</w:t>
      </w:r>
      <w:r>
        <w:rPr>
          <w:color w:val="231F20"/>
          <w:spacing w:val="32"/>
          <w:w w:val="105"/>
        </w:rPr>
        <w:t> </w:t>
      </w:r>
      <w:r>
        <w:rPr>
          <w:color w:val="231F20"/>
          <w:w w:val="105"/>
        </w:rPr>
        <w:t>implication</w:t>
      </w:r>
      <w:r>
        <w:rPr>
          <w:color w:val="231F20"/>
          <w:spacing w:val="32"/>
          <w:w w:val="105"/>
        </w:rPr>
        <w:t> </w:t>
      </w:r>
      <w:r>
        <w:rPr>
          <w:color w:val="231F20"/>
          <w:w w:val="105"/>
        </w:rPr>
        <w:t>of</w:t>
      </w:r>
      <w:r>
        <w:rPr>
          <w:color w:val="231F20"/>
          <w:spacing w:val="32"/>
          <w:w w:val="105"/>
        </w:rPr>
        <w:t> </w:t>
      </w:r>
      <w:r>
        <w:rPr>
          <w:color w:val="231F20"/>
          <w:w w:val="105"/>
        </w:rPr>
        <w:t>this</w:t>
      </w:r>
      <w:r>
        <w:rPr>
          <w:color w:val="231F20"/>
          <w:spacing w:val="32"/>
          <w:w w:val="105"/>
        </w:rPr>
        <w:t> </w:t>
      </w:r>
      <w:r>
        <w:rPr>
          <w:color w:val="231F20"/>
          <w:w w:val="105"/>
        </w:rPr>
        <w:t>second</w:t>
      </w:r>
      <w:r>
        <w:rPr>
          <w:color w:val="231F20"/>
          <w:spacing w:val="32"/>
          <w:w w:val="105"/>
        </w:rPr>
        <w:t> </w:t>
      </w:r>
      <w:r>
        <w:rPr>
          <w:color w:val="231F20"/>
          <w:w w:val="105"/>
        </w:rPr>
        <w:t>point</w:t>
      </w:r>
      <w:r>
        <w:rPr>
          <w:color w:val="231F20"/>
          <w:spacing w:val="32"/>
          <w:w w:val="105"/>
        </w:rPr>
        <w:t> </w:t>
      </w:r>
      <w:r>
        <w:rPr>
          <w:color w:val="231F20"/>
          <w:w w:val="105"/>
        </w:rPr>
        <w:t>is</w:t>
      </w:r>
      <w:r>
        <w:rPr>
          <w:color w:val="231F20"/>
          <w:spacing w:val="32"/>
          <w:w w:val="105"/>
        </w:rPr>
        <w:t> </w:t>
      </w:r>
      <w:r>
        <w:rPr>
          <w:color w:val="231F20"/>
          <w:w w:val="105"/>
        </w:rPr>
        <w:t>an</w:t>
      </w:r>
      <w:r>
        <w:rPr>
          <w:color w:val="231F20"/>
          <w:spacing w:val="32"/>
          <w:w w:val="105"/>
        </w:rPr>
        <w:t> </w:t>
      </w:r>
      <w:r>
        <w:rPr>
          <w:color w:val="231F20"/>
          <w:w w:val="105"/>
        </w:rPr>
        <w:t>emphasis</w:t>
      </w:r>
      <w:r>
        <w:rPr>
          <w:color w:val="231F20"/>
          <w:spacing w:val="32"/>
          <w:w w:val="105"/>
        </w:rPr>
        <w:t> </w:t>
      </w:r>
      <w:r>
        <w:rPr>
          <w:color w:val="231F20"/>
          <w:w w:val="105"/>
        </w:rPr>
        <w:t>on</w:t>
      </w:r>
      <w:r>
        <w:rPr>
          <w:color w:val="231F20"/>
          <w:spacing w:val="32"/>
          <w:w w:val="105"/>
        </w:rPr>
        <w:t> </w:t>
      </w:r>
      <w:r>
        <w:rPr>
          <w:color w:val="231F20"/>
          <w:w w:val="105"/>
        </w:rPr>
        <w:t>rapid</w:t>
      </w:r>
      <w:r>
        <w:rPr>
          <w:color w:val="231F20"/>
          <w:spacing w:val="32"/>
          <w:w w:val="105"/>
        </w:rPr>
        <w:t> </w:t>
      </w:r>
      <w:r>
        <w:rPr>
          <w:color w:val="231F20"/>
          <w:w w:val="105"/>
        </w:rPr>
        <w:t>financial</w:t>
      </w:r>
      <w:r>
        <w:rPr>
          <w:color w:val="231F20"/>
          <w:spacing w:val="32"/>
          <w:w w:val="105"/>
        </w:rPr>
        <w:t> </w:t>
      </w:r>
      <w:r>
        <w:rPr>
          <w:color w:val="231F20"/>
          <w:w w:val="105"/>
        </w:rPr>
        <w:t>returns</w:t>
      </w:r>
      <w:r>
        <w:rPr>
          <w:color w:val="231F20"/>
          <w:spacing w:val="32"/>
          <w:w w:val="105"/>
        </w:rPr>
        <w:t> </w:t>
      </w:r>
      <w:r>
        <w:rPr>
          <w:color w:val="231F20"/>
          <w:w w:val="105"/>
        </w:rPr>
        <w:t>on</w:t>
      </w:r>
    </w:p>
    <w:p>
      <w:pPr>
        <w:pStyle w:val="BodyText"/>
        <w:spacing w:before="32"/>
        <w:ind w:left="160"/>
      </w:pPr>
      <w:r>
        <w:rPr>
          <w:color w:val="231F20"/>
          <w:w w:val="105"/>
        </w:rPr>
        <w:t>investment,</w:t>
      </w:r>
      <w:r>
        <w:rPr>
          <w:color w:val="231F20"/>
          <w:spacing w:val="18"/>
          <w:w w:val="105"/>
        </w:rPr>
        <w:t> </w:t>
      </w:r>
      <w:r>
        <w:rPr>
          <w:color w:val="231F20"/>
          <w:w w:val="105"/>
        </w:rPr>
        <w:t>rather</w:t>
      </w:r>
      <w:r>
        <w:rPr>
          <w:color w:val="231F20"/>
          <w:spacing w:val="18"/>
          <w:w w:val="105"/>
        </w:rPr>
        <w:t> </w:t>
      </w:r>
      <w:r>
        <w:rPr>
          <w:color w:val="231F20"/>
          <w:w w:val="105"/>
        </w:rPr>
        <w:t>than</w:t>
      </w:r>
      <w:r>
        <w:rPr>
          <w:color w:val="231F20"/>
          <w:spacing w:val="18"/>
          <w:w w:val="105"/>
        </w:rPr>
        <w:t> </w:t>
      </w:r>
      <w:r>
        <w:rPr>
          <w:color w:val="231F20"/>
          <w:w w:val="105"/>
        </w:rPr>
        <w:t>long-run</w:t>
      </w:r>
      <w:r>
        <w:rPr>
          <w:color w:val="231F20"/>
          <w:spacing w:val="18"/>
          <w:w w:val="105"/>
        </w:rPr>
        <w:t> </w:t>
      </w:r>
      <w:r>
        <w:rPr>
          <w:color w:val="231F20"/>
          <w:w w:val="105"/>
        </w:rPr>
        <w:t>housing</w:t>
      </w:r>
      <w:r>
        <w:rPr>
          <w:color w:val="231F20"/>
          <w:spacing w:val="18"/>
          <w:w w:val="105"/>
        </w:rPr>
        <w:t> </w:t>
      </w:r>
      <w:r>
        <w:rPr>
          <w:color w:val="231F20"/>
          <w:w w:val="105"/>
        </w:rPr>
        <w:t>strategy</w:t>
      </w:r>
      <w:r>
        <w:rPr>
          <w:color w:val="231F20"/>
          <w:spacing w:val="18"/>
          <w:w w:val="105"/>
        </w:rPr>
        <w:t> </w:t>
      </w:r>
      <w:r>
        <w:rPr>
          <w:color w:val="231F20"/>
          <w:w w:val="105"/>
        </w:rPr>
        <w:t>(Pawson</w:t>
      </w:r>
      <w:r>
        <w:rPr>
          <w:color w:val="231F20"/>
          <w:spacing w:val="18"/>
          <w:w w:val="105"/>
        </w:rPr>
        <w:t> </w:t>
      </w:r>
      <w:r>
        <w:rPr>
          <w:color w:val="231F20"/>
          <w:w w:val="105"/>
        </w:rPr>
        <w:t>et</w:t>
      </w:r>
      <w:r>
        <w:rPr>
          <w:color w:val="231F20"/>
          <w:spacing w:val="18"/>
          <w:w w:val="105"/>
        </w:rPr>
        <w:t> </w:t>
      </w:r>
      <w:r>
        <w:rPr>
          <w:color w:val="231F20"/>
          <w:w w:val="105"/>
        </w:rPr>
        <w:t>al.</w:t>
      </w:r>
      <w:r>
        <w:rPr>
          <w:color w:val="231F20"/>
          <w:spacing w:val="18"/>
          <w:w w:val="105"/>
        </w:rPr>
        <w:t> </w:t>
      </w:r>
      <w:r>
        <w:rPr>
          <w:color w:val="231F20"/>
          <w:spacing w:val="-2"/>
          <w:w w:val="105"/>
        </w:rPr>
        <w:t>2021).</w:t>
      </w:r>
    </w:p>
    <w:p>
      <w:pPr>
        <w:pStyle w:val="BodyText"/>
        <w:spacing w:line="283" w:lineRule="auto" w:before="40"/>
        <w:ind w:left="160" w:right="3581"/>
      </w:pPr>
      <w:r>
        <w:rPr>
          <w:color w:val="231F20"/>
          <w:w w:val="110"/>
        </w:rPr>
        <w:t>In many parts of Australia, residential tenancy reforms have been undertaken in very recent</w:t>
      </w:r>
      <w:r>
        <w:rPr>
          <w:color w:val="231F20"/>
          <w:spacing w:val="25"/>
          <w:w w:val="110"/>
        </w:rPr>
        <w:t> </w:t>
      </w:r>
      <w:r>
        <w:rPr>
          <w:color w:val="231F20"/>
          <w:w w:val="110"/>
        </w:rPr>
        <w:t>years</w:t>
      </w:r>
      <w:r>
        <w:rPr>
          <w:color w:val="231F20"/>
          <w:spacing w:val="25"/>
          <w:w w:val="110"/>
        </w:rPr>
        <w:t> </w:t>
      </w:r>
      <w:r>
        <w:rPr>
          <w:color w:val="231F20"/>
          <w:w w:val="110"/>
        </w:rPr>
        <w:t>that</w:t>
      </w:r>
      <w:r>
        <w:rPr>
          <w:color w:val="231F20"/>
          <w:spacing w:val="25"/>
          <w:w w:val="110"/>
        </w:rPr>
        <w:t> </w:t>
      </w:r>
      <w:r>
        <w:rPr>
          <w:color w:val="231F20"/>
          <w:w w:val="110"/>
        </w:rPr>
        <w:t>respond</w:t>
      </w:r>
      <w:r>
        <w:rPr>
          <w:color w:val="231F20"/>
          <w:spacing w:val="25"/>
          <w:w w:val="110"/>
        </w:rPr>
        <w:t> </w:t>
      </w:r>
      <w:r>
        <w:rPr>
          <w:color w:val="231F20"/>
          <w:w w:val="110"/>
        </w:rPr>
        <w:t>to</w:t>
      </w:r>
      <w:r>
        <w:rPr>
          <w:color w:val="231F20"/>
          <w:spacing w:val="25"/>
          <w:w w:val="110"/>
        </w:rPr>
        <w:t> </w:t>
      </w:r>
      <w:r>
        <w:rPr>
          <w:color w:val="231F20"/>
          <w:w w:val="110"/>
        </w:rPr>
        <w:t>the</w:t>
      </w:r>
      <w:r>
        <w:rPr>
          <w:color w:val="231F20"/>
          <w:spacing w:val="25"/>
          <w:w w:val="110"/>
        </w:rPr>
        <w:t> </w:t>
      </w:r>
      <w:r>
        <w:rPr>
          <w:color w:val="231F20"/>
          <w:w w:val="110"/>
        </w:rPr>
        <w:t>need</w:t>
      </w:r>
      <w:r>
        <w:rPr>
          <w:color w:val="231F20"/>
          <w:spacing w:val="25"/>
          <w:w w:val="110"/>
        </w:rPr>
        <w:t> </w:t>
      </w:r>
      <w:r>
        <w:rPr>
          <w:color w:val="231F20"/>
          <w:w w:val="110"/>
        </w:rPr>
        <w:t>to</w:t>
      </w:r>
      <w:r>
        <w:rPr>
          <w:color w:val="231F20"/>
          <w:spacing w:val="25"/>
          <w:w w:val="110"/>
        </w:rPr>
        <w:t> </w:t>
      </w:r>
      <w:r>
        <w:rPr>
          <w:color w:val="231F20"/>
          <w:w w:val="110"/>
        </w:rPr>
        <w:t>improve</w:t>
      </w:r>
      <w:r>
        <w:rPr>
          <w:color w:val="231F20"/>
          <w:spacing w:val="25"/>
          <w:w w:val="110"/>
        </w:rPr>
        <w:t> </w:t>
      </w:r>
      <w:r>
        <w:rPr>
          <w:color w:val="231F20"/>
          <w:w w:val="110"/>
        </w:rPr>
        <w:t>balance</w:t>
      </w:r>
      <w:r>
        <w:rPr>
          <w:color w:val="231F20"/>
          <w:spacing w:val="25"/>
          <w:w w:val="110"/>
        </w:rPr>
        <w:t> </w:t>
      </w:r>
      <w:r>
        <w:rPr>
          <w:color w:val="231F20"/>
          <w:w w:val="110"/>
        </w:rPr>
        <w:t>between</w:t>
      </w:r>
      <w:r>
        <w:rPr>
          <w:color w:val="231F20"/>
          <w:spacing w:val="25"/>
          <w:w w:val="110"/>
        </w:rPr>
        <w:t> </w:t>
      </w:r>
      <w:r>
        <w:rPr>
          <w:color w:val="231F20"/>
          <w:w w:val="110"/>
        </w:rPr>
        <w:t>the</w:t>
      </w:r>
      <w:r>
        <w:rPr>
          <w:color w:val="231F20"/>
          <w:spacing w:val="25"/>
          <w:w w:val="110"/>
        </w:rPr>
        <w:t> </w:t>
      </w:r>
      <w:r>
        <w:rPr>
          <w:color w:val="231F20"/>
          <w:w w:val="110"/>
        </w:rPr>
        <w:t>rights</w:t>
      </w:r>
      <w:r>
        <w:rPr>
          <w:color w:val="231F20"/>
          <w:spacing w:val="25"/>
          <w:w w:val="110"/>
        </w:rPr>
        <w:t> </w:t>
      </w:r>
      <w:r>
        <w:rPr>
          <w:color w:val="231F20"/>
          <w:w w:val="110"/>
        </w:rPr>
        <w:t>of tenants with those of landlords/investors (Martin et al. 2018; Hulse et al. 2018). This generally includes a focus on: terms of leases and promotion of longer-term residency; increased</w:t>
      </w:r>
      <w:r>
        <w:rPr>
          <w:color w:val="231F20"/>
          <w:spacing w:val="36"/>
          <w:w w:val="110"/>
        </w:rPr>
        <w:t> </w:t>
      </w:r>
      <w:r>
        <w:rPr>
          <w:color w:val="231F20"/>
          <w:w w:val="110"/>
        </w:rPr>
        <w:t>housing</w:t>
      </w:r>
      <w:r>
        <w:rPr>
          <w:color w:val="231F20"/>
          <w:spacing w:val="36"/>
          <w:w w:val="110"/>
        </w:rPr>
        <w:t> </w:t>
      </w:r>
      <w:r>
        <w:rPr>
          <w:color w:val="231F20"/>
          <w:w w:val="110"/>
        </w:rPr>
        <w:t>conditions</w:t>
      </w:r>
      <w:r>
        <w:rPr>
          <w:color w:val="231F20"/>
          <w:spacing w:val="36"/>
          <w:w w:val="110"/>
        </w:rPr>
        <w:t> </w:t>
      </w:r>
      <w:r>
        <w:rPr>
          <w:color w:val="231F20"/>
          <w:w w:val="110"/>
        </w:rPr>
        <w:t>and</w:t>
      </w:r>
      <w:r>
        <w:rPr>
          <w:color w:val="231F20"/>
          <w:spacing w:val="36"/>
          <w:w w:val="110"/>
        </w:rPr>
        <w:t> </w:t>
      </w:r>
      <w:r>
        <w:rPr>
          <w:color w:val="231F20"/>
          <w:w w:val="110"/>
        </w:rPr>
        <w:t>quality;</w:t>
      </w:r>
      <w:r>
        <w:rPr>
          <w:color w:val="231F20"/>
          <w:spacing w:val="36"/>
          <w:w w:val="110"/>
        </w:rPr>
        <w:t> </w:t>
      </w:r>
      <w:r>
        <w:rPr>
          <w:color w:val="231F20"/>
          <w:w w:val="110"/>
        </w:rPr>
        <w:t>changes</w:t>
      </w:r>
      <w:r>
        <w:rPr>
          <w:color w:val="231F20"/>
          <w:spacing w:val="36"/>
          <w:w w:val="110"/>
        </w:rPr>
        <w:t> </w:t>
      </w:r>
      <w:r>
        <w:rPr>
          <w:color w:val="231F20"/>
          <w:w w:val="110"/>
        </w:rPr>
        <w:t>to</w:t>
      </w:r>
      <w:r>
        <w:rPr>
          <w:color w:val="231F20"/>
          <w:spacing w:val="36"/>
          <w:w w:val="110"/>
        </w:rPr>
        <w:t> </w:t>
      </w:r>
      <w:r>
        <w:rPr>
          <w:color w:val="231F20"/>
          <w:w w:val="110"/>
        </w:rPr>
        <w:t>grounds</w:t>
      </w:r>
      <w:r>
        <w:rPr>
          <w:color w:val="231F20"/>
          <w:spacing w:val="36"/>
          <w:w w:val="110"/>
        </w:rPr>
        <w:t> </w:t>
      </w:r>
      <w:r>
        <w:rPr>
          <w:color w:val="231F20"/>
          <w:w w:val="110"/>
        </w:rPr>
        <w:t>for</w:t>
      </w:r>
      <w:r>
        <w:rPr>
          <w:color w:val="231F20"/>
          <w:spacing w:val="36"/>
          <w:w w:val="110"/>
        </w:rPr>
        <w:t> </w:t>
      </w:r>
      <w:r>
        <w:rPr>
          <w:color w:val="231F20"/>
          <w:w w:val="110"/>
        </w:rPr>
        <w:t>evictions</w:t>
      </w:r>
      <w:r>
        <w:rPr>
          <w:color w:val="231F20"/>
          <w:spacing w:val="36"/>
          <w:w w:val="110"/>
        </w:rPr>
        <w:t> </w:t>
      </w:r>
      <w:r>
        <w:rPr>
          <w:color w:val="231F20"/>
          <w:w w:val="110"/>
        </w:rPr>
        <w:t>and cessation of leases; and the ability of residents to modify dwellings (Pawson et al. 2021; Stone et al. 2021; Hulse et al. 2018).</w:t>
      </w:r>
    </w:p>
    <w:p>
      <w:pPr>
        <w:spacing w:after="0" w:line="283" w:lineRule="auto"/>
        <w:sectPr>
          <w:headerReference w:type="default" r:id="rId40"/>
          <w:footerReference w:type="default" r:id="rId41"/>
          <w:pgSz w:w="11910" w:h="16840"/>
          <w:pgMar w:header="998" w:footer="876" w:top="1280" w:bottom="1060" w:left="880" w:right="0"/>
          <w:pgNumType w:start="26"/>
        </w:sectPr>
      </w:pPr>
    </w:p>
    <w:p>
      <w:pPr>
        <w:pStyle w:val="BodyText"/>
        <w:rPr>
          <w:sz w:val="20"/>
        </w:rPr>
      </w:pPr>
    </w:p>
    <w:p>
      <w:pPr>
        <w:pStyle w:val="BodyText"/>
        <w:rPr>
          <w:sz w:val="20"/>
        </w:rPr>
      </w:pPr>
    </w:p>
    <w:p>
      <w:pPr>
        <w:pStyle w:val="Heading2"/>
        <w:numPr>
          <w:ilvl w:val="1"/>
          <w:numId w:val="14"/>
        </w:numPr>
        <w:tabs>
          <w:tab w:pos="562" w:val="left" w:leader="none"/>
        </w:tabs>
        <w:spacing w:line="235" w:lineRule="auto" w:before="262" w:after="0"/>
        <w:ind w:left="160" w:right="4414" w:firstLine="0"/>
        <w:jc w:val="left"/>
      </w:pPr>
      <w:bookmarkStart w:name="_TOC_250042" w:id="20"/>
      <w:r>
        <w:rPr>
          <w:color w:val="130C0E"/>
        </w:rPr>
        <w:t>Context:</w:t>
      </w:r>
      <w:r>
        <w:rPr>
          <w:color w:val="130C0E"/>
          <w:spacing w:val="40"/>
        </w:rPr>
        <w:t> </w:t>
      </w:r>
      <w:r>
        <w:rPr>
          <w:color w:val="130C0E"/>
        </w:rPr>
        <w:t>The</w:t>
      </w:r>
      <w:r>
        <w:rPr>
          <w:color w:val="130C0E"/>
          <w:spacing w:val="40"/>
        </w:rPr>
        <w:t> </w:t>
      </w:r>
      <w:r>
        <w:rPr>
          <w:color w:val="130C0E"/>
        </w:rPr>
        <w:t>significance</w:t>
      </w:r>
      <w:r>
        <w:rPr>
          <w:color w:val="130C0E"/>
          <w:spacing w:val="40"/>
        </w:rPr>
        <w:t> </w:t>
      </w:r>
      <w:r>
        <w:rPr>
          <w:color w:val="130C0E"/>
        </w:rPr>
        <w:t>of</w:t>
      </w:r>
      <w:r>
        <w:rPr>
          <w:color w:val="130C0E"/>
          <w:spacing w:val="40"/>
        </w:rPr>
        <w:t> </w:t>
      </w:r>
      <w:r>
        <w:rPr>
          <w:color w:val="130C0E"/>
        </w:rPr>
        <w:t>private</w:t>
      </w:r>
      <w:r>
        <w:rPr>
          <w:color w:val="130C0E"/>
          <w:spacing w:val="40"/>
        </w:rPr>
        <w:t> </w:t>
      </w:r>
      <w:r>
        <w:rPr>
          <w:color w:val="130C0E"/>
        </w:rPr>
        <w:t>rental</w:t>
      </w:r>
      <w:r>
        <w:rPr>
          <w:color w:val="130C0E"/>
          <w:spacing w:val="40"/>
        </w:rPr>
        <w:t> </w:t>
      </w:r>
      <w:r>
        <w:rPr>
          <w:color w:val="130C0E"/>
        </w:rPr>
        <w:t>for</w:t>
      </w:r>
      <w:r>
        <w:rPr>
          <w:color w:val="130C0E"/>
          <w:spacing w:val="40"/>
        </w:rPr>
        <w:t> </w:t>
      </w:r>
      <w:r>
        <w:rPr>
          <w:color w:val="130C0E"/>
        </w:rPr>
        <w:t>Aboriginal </w:t>
      </w:r>
      <w:bookmarkEnd w:id="20"/>
      <w:r>
        <w:rPr>
          <w:color w:val="130C0E"/>
          <w:spacing w:val="-2"/>
        </w:rPr>
        <w:t>Victorians</w:t>
      </w:r>
    </w:p>
    <w:p>
      <w:pPr>
        <w:pStyle w:val="BodyText"/>
        <w:spacing w:line="283" w:lineRule="auto" w:before="92"/>
        <w:ind w:left="160" w:right="3998"/>
      </w:pPr>
      <w:r>
        <w:rPr>
          <w:color w:val="231F20"/>
          <w:w w:val="110"/>
        </w:rPr>
        <w:t>For Aboriginal Victorians, the private rental sector has also increased in significance</w:t>
      </w:r>
      <w:r>
        <w:rPr>
          <w:color w:val="231F20"/>
          <w:spacing w:val="40"/>
          <w:w w:val="110"/>
        </w:rPr>
        <w:t> </w:t>
      </w:r>
      <w:r>
        <w:rPr>
          <w:color w:val="231F20"/>
          <w:w w:val="110"/>
        </w:rPr>
        <w:t>in</w:t>
      </w:r>
      <w:r>
        <w:rPr>
          <w:color w:val="231F20"/>
          <w:spacing w:val="-12"/>
          <w:w w:val="110"/>
        </w:rPr>
        <w:t> </w:t>
      </w:r>
      <w:r>
        <w:rPr>
          <w:color w:val="231F20"/>
          <w:w w:val="110"/>
        </w:rPr>
        <w:t>recent</w:t>
      </w:r>
      <w:r>
        <w:rPr>
          <w:color w:val="231F20"/>
          <w:spacing w:val="-11"/>
          <w:w w:val="110"/>
        </w:rPr>
        <w:t> </w:t>
      </w:r>
      <w:r>
        <w:rPr>
          <w:color w:val="231F20"/>
          <w:w w:val="110"/>
        </w:rPr>
        <w:t>decades.</w:t>
      </w:r>
      <w:r>
        <w:rPr>
          <w:color w:val="231F20"/>
          <w:spacing w:val="-11"/>
          <w:w w:val="110"/>
        </w:rPr>
        <w:t> </w:t>
      </w:r>
      <w:r>
        <w:rPr>
          <w:color w:val="231F20"/>
          <w:w w:val="110"/>
        </w:rPr>
        <w:t>Data</w:t>
      </w:r>
      <w:r>
        <w:rPr>
          <w:color w:val="231F20"/>
          <w:spacing w:val="-11"/>
          <w:w w:val="110"/>
        </w:rPr>
        <w:t> </w:t>
      </w:r>
      <w:r>
        <w:rPr>
          <w:color w:val="231F20"/>
          <w:w w:val="110"/>
        </w:rPr>
        <w:t>from</w:t>
      </w:r>
      <w:r>
        <w:rPr>
          <w:color w:val="231F20"/>
          <w:spacing w:val="-11"/>
          <w:w w:val="110"/>
        </w:rPr>
        <w:t> </w:t>
      </w:r>
      <w:r>
        <w:rPr>
          <w:color w:val="231F20"/>
          <w:w w:val="110"/>
        </w:rPr>
        <w:t>the</w:t>
      </w:r>
      <w:r>
        <w:rPr>
          <w:color w:val="231F20"/>
          <w:spacing w:val="-12"/>
          <w:w w:val="110"/>
        </w:rPr>
        <w:t> </w:t>
      </w:r>
      <w:r>
        <w:rPr>
          <w:color w:val="231F20"/>
          <w:w w:val="110"/>
        </w:rPr>
        <w:t>2016,</w:t>
      </w:r>
      <w:r>
        <w:rPr>
          <w:color w:val="231F20"/>
          <w:spacing w:val="-11"/>
          <w:w w:val="110"/>
        </w:rPr>
        <w:t> </w:t>
      </w:r>
      <w:r>
        <w:rPr>
          <w:color w:val="231F20"/>
          <w:w w:val="110"/>
        </w:rPr>
        <w:t>2011</w:t>
      </w:r>
      <w:r>
        <w:rPr>
          <w:color w:val="231F20"/>
          <w:spacing w:val="-11"/>
          <w:w w:val="110"/>
        </w:rPr>
        <w:t> </w:t>
      </w:r>
      <w:r>
        <w:rPr>
          <w:color w:val="231F20"/>
          <w:w w:val="110"/>
        </w:rPr>
        <w:t>and</w:t>
      </w:r>
      <w:r>
        <w:rPr>
          <w:color w:val="231F20"/>
          <w:spacing w:val="-11"/>
          <w:w w:val="110"/>
        </w:rPr>
        <w:t> </w:t>
      </w:r>
      <w:r>
        <w:rPr>
          <w:color w:val="231F20"/>
          <w:w w:val="110"/>
        </w:rPr>
        <w:t>2006</w:t>
      </w:r>
      <w:r>
        <w:rPr>
          <w:color w:val="231F20"/>
          <w:spacing w:val="-11"/>
          <w:w w:val="110"/>
        </w:rPr>
        <w:t> </w:t>
      </w:r>
      <w:r>
        <w:rPr>
          <w:color w:val="231F20"/>
          <w:w w:val="110"/>
        </w:rPr>
        <w:t>Census</w:t>
      </w:r>
      <w:r>
        <w:rPr>
          <w:color w:val="231F20"/>
          <w:spacing w:val="-11"/>
          <w:w w:val="110"/>
        </w:rPr>
        <w:t> </w:t>
      </w:r>
      <w:r>
        <w:rPr>
          <w:color w:val="231F20"/>
          <w:w w:val="110"/>
        </w:rPr>
        <w:t>years,</w:t>
      </w:r>
      <w:r>
        <w:rPr>
          <w:color w:val="231F20"/>
          <w:spacing w:val="-12"/>
          <w:w w:val="110"/>
        </w:rPr>
        <w:t> </w:t>
      </w:r>
      <w:r>
        <w:rPr>
          <w:color w:val="231F20"/>
          <w:w w:val="110"/>
        </w:rPr>
        <w:t>at</w:t>
      </w:r>
      <w:r>
        <w:rPr>
          <w:color w:val="231F20"/>
          <w:spacing w:val="-11"/>
          <w:w w:val="110"/>
        </w:rPr>
        <w:t> </w:t>
      </w:r>
      <w:r>
        <w:rPr>
          <w:color w:val="231F20"/>
          <w:w w:val="110"/>
        </w:rPr>
        <w:t>Figure</w:t>
      </w:r>
      <w:r>
        <w:rPr>
          <w:color w:val="231F20"/>
          <w:spacing w:val="-11"/>
          <w:w w:val="110"/>
        </w:rPr>
        <w:t> </w:t>
      </w:r>
      <w:r>
        <w:rPr>
          <w:color w:val="231F20"/>
          <w:w w:val="110"/>
        </w:rPr>
        <w:t>2</w:t>
      </w:r>
      <w:r>
        <w:rPr>
          <w:color w:val="231F20"/>
          <w:spacing w:val="-11"/>
          <w:w w:val="110"/>
        </w:rPr>
        <w:t> </w:t>
      </w:r>
      <w:r>
        <w:rPr>
          <w:color w:val="231F20"/>
          <w:w w:val="110"/>
        </w:rPr>
        <w:t>below,</w:t>
      </w:r>
    </w:p>
    <w:p>
      <w:pPr>
        <w:pStyle w:val="BodyText"/>
        <w:spacing w:line="283" w:lineRule="auto" w:before="1"/>
        <w:ind w:left="160" w:right="3658"/>
      </w:pPr>
      <w:r>
        <w:rPr>
          <w:color w:val="231F20"/>
          <w:w w:val="110"/>
        </w:rPr>
        <w:t>indicates that the proportion of Aboriginal Victorians renting privately has increased in</w:t>
      </w:r>
      <w:r>
        <w:rPr>
          <w:color w:val="231F20"/>
          <w:w w:val="110"/>
        </w:rPr>
        <w:t> this 10-year period, from 27.9% to 35.4% of the population. This increase has occurred at the</w:t>
      </w:r>
      <w:r>
        <w:rPr>
          <w:color w:val="231F20"/>
          <w:spacing w:val="-4"/>
          <w:w w:val="110"/>
        </w:rPr>
        <w:t> </w:t>
      </w:r>
      <w:r>
        <w:rPr>
          <w:color w:val="231F20"/>
          <w:w w:val="110"/>
        </w:rPr>
        <w:t>same</w:t>
      </w:r>
      <w:r>
        <w:rPr>
          <w:color w:val="231F20"/>
          <w:spacing w:val="-4"/>
          <w:w w:val="110"/>
        </w:rPr>
        <w:t> </w:t>
      </w:r>
      <w:r>
        <w:rPr>
          <w:color w:val="231F20"/>
          <w:w w:val="110"/>
        </w:rPr>
        <w:t>time</w:t>
      </w:r>
      <w:r>
        <w:rPr>
          <w:color w:val="231F20"/>
          <w:spacing w:val="-4"/>
          <w:w w:val="110"/>
        </w:rPr>
        <w:t> </w:t>
      </w:r>
      <w:r>
        <w:rPr>
          <w:color w:val="231F20"/>
          <w:w w:val="110"/>
        </w:rPr>
        <w:t>that</w:t>
      </w:r>
      <w:r>
        <w:rPr>
          <w:color w:val="231F20"/>
          <w:spacing w:val="-4"/>
          <w:w w:val="110"/>
        </w:rPr>
        <w:t> </w:t>
      </w:r>
      <w:r>
        <w:rPr>
          <w:color w:val="231F20"/>
          <w:w w:val="110"/>
        </w:rPr>
        <w:t>that</w:t>
      </w:r>
      <w:r>
        <w:rPr>
          <w:color w:val="231F20"/>
          <w:spacing w:val="-4"/>
          <w:w w:val="110"/>
        </w:rPr>
        <w:t> </w:t>
      </w:r>
      <w:r>
        <w:rPr>
          <w:color w:val="231F20"/>
          <w:w w:val="110"/>
        </w:rPr>
        <w:t>there</w:t>
      </w:r>
      <w:r>
        <w:rPr>
          <w:color w:val="231F20"/>
          <w:spacing w:val="-4"/>
          <w:w w:val="110"/>
        </w:rPr>
        <w:t> </w:t>
      </w:r>
      <w:r>
        <w:rPr>
          <w:color w:val="231F20"/>
          <w:w w:val="110"/>
        </w:rPr>
        <w:t>has</w:t>
      </w:r>
      <w:r>
        <w:rPr>
          <w:color w:val="231F20"/>
          <w:spacing w:val="-4"/>
          <w:w w:val="110"/>
        </w:rPr>
        <w:t> </w:t>
      </w:r>
      <w:r>
        <w:rPr>
          <w:color w:val="231F20"/>
          <w:w w:val="110"/>
        </w:rPr>
        <w:t>been</w:t>
      </w:r>
      <w:r>
        <w:rPr>
          <w:color w:val="231F20"/>
          <w:spacing w:val="-4"/>
          <w:w w:val="110"/>
        </w:rPr>
        <w:t> </w:t>
      </w:r>
      <w:r>
        <w:rPr>
          <w:color w:val="231F20"/>
          <w:w w:val="110"/>
        </w:rPr>
        <w:t>a</w:t>
      </w:r>
      <w:r>
        <w:rPr>
          <w:color w:val="231F20"/>
          <w:spacing w:val="-4"/>
          <w:w w:val="110"/>
        </w:rPr>
        <w:t> </w:t>
      </w:r>
      <w:r>
        <w:rPr>
          <w:color w:val="231F20"/>
          <w:w w:val="110"/>
        </w:rPr>
        <w:t>significant</w:t>
      </w:r>
      <w:r>
        <w:rPr>
          <w:color w:val="231F20"/>
          <w:spacing w:val="-4"/>
          <w:w w:val="110"/>
        </w:rPr>
        <w:t> </w:t>
      </w:r>
      <w:r>
        <w:rPr>
          <w:color w:val="231F20"/>
          <w:w w:val="110"/>
        </w:rPr>
        <w:t>reduction</w:t>
      </w:r>
      <w:r>
        <w:rPr>
          <w:color w:val="231F20"/>
          <w:spacing w:val="-4"/>
          <w:w w:val="110"/>
        </w:rPr>
        <w:t> </w:t>
      </w:r>
      <w:r>
        <w:rPr>
          <w:color w:val="231F20"/>
          <w:w w:val="110"/>
        </w:rPr>
        <w:t>in</w:t>
      </w:r>
      <w:r>
        <w:rPr>
          <w:color w:val="231F20"/>
          <w:spacing w:val="-4"/>
          <w:w w:val="110"/>
        </w:rPr>
        <w:t> </w:t>
      </w:r>
      <w:r>
        <w:rPr>
          <w:color w:val="231F20"/>
          <w:w w:val="110"/>
        </w:rPr>
        <w:t>the</w:t>
      </w:r>
      <w:r>
        <w:rPr>
          <w:color w:val="231F20"/>
          <w:spacing w:val="-4"/>
          <w:w w:val="110"/>
        </w:rPr>
        <w:t> </w:t>
      </w:r>
      <w:r>
        <w:rPr>
          <w:color w:val="231F20"/>
          <w:w w:val="110"/>
        </w:rPr>
        <w:t>overall</w:t>
      </w:r>
      <w:r>
        <w:rPr>
          <w:color w:val="231F20"/>
          <w:spacing w:val="-4"/>
          <w:w w:val="110"/>
        </w:rPr>
        <w:t> </w:t>
      </w:r>
      <w:r>
        <w:rPr>
          <w:color w:val="231F20"/>
          <w:w w:val="110"/>
        </w:rPr>
        <w:t>proportion</w:t>
      </w:r>
      <w:r>
        <w:rPr>
          <w:color w:val="231F20"/>
          <w:spacing w:val="-4"/>
          <w:w w:val="110"/>
        </w:rPr>
        <w:t> </w:t>
      </w:r>
      <w:r>
        <w:rPr>
          <w:color w:val="231F20"/>
          <w:w w:val="110"/>
        </w:rPr>
        <w:t>of Aboriginal</w:t>
      </w:r>
      <w:r>
        <w:rPr>
          <w:color w:val="231F20"/>
          <w:spacing w:val="-7"/>
          <w:w w:val="110"/>
        </w:rPr>
        <w:t> </w:t>
      </w:r>
      <w:r>
        <w:rPr>
          <w:color w:val="231F20"/>
          <w:w w:val="110"/>
        </w:rPr>
        <w:t>Victorians</w:t>
      </w:r>
      <w:r>
        <w:rPr>
          <w:color w:val="231F20"/>
          <w:spacing w:val="-7"/>
          <w:w w:val="110"/>
        </w:rPr>
        <w:t> </w:t>
      </w:r>
      <w:r>
        <w:rPr>
          <w:color w:val="231F20"/>
          <w:w w:val="110"/>
        </w:rPr>
        <w:t>living</w:t>
      </w:r>
      <w:r>
        <w:rPr>
          <w:color w:val="231F20"/>
          <w:spacing w:val="-7"/>
          <w:w w:val="110"/>
        </w:rPr>
        <w:t> </w:t>
      </w:r>
      <w:r>
        <w:rPr>
          <w:color w:val="231F20"/>
          <w:w w:val="110"/>
        </w:rPr>
        <w:t>in</w:t>
      </w:r>
      <w:r>
        <w:rPr>
          <w:color w:val="231F20"/>
          <w:spacing w:val="-7"/>
          <w:w w:val="110"/>
        </w:rPr>
        <w:t> </w:t>
      </w:r>
      <w:r>
        <w:rPr>
          <w:color w:val="231F20"/>
          <w:w w:val="110"/>
        </w:rPr>
        <w:t>social</w:t>
      </w:r>
      <w:r>
        <w:rPr>
          <w:color w:val="231F20"/>
          <w:spacing w:val="-7"/>
          <w:w w:val="110"/>
        </w:rPr>
        <w:t> </w:t>
      </w:r>
      <w:r>
        <w:rPr>
          <w:color w:val="231F20"/>
          <w:w w:val="110"/>
        </w:rPr>
        <w:t>housing</w:t>
      </w:r>
      <w:r>
        <w:rPr>
          <w:color w:val="231F20"/>
          <w:spacing w:val="-7"/>
          <w:w w:val="110"/>
        </w:rPr>
        <w:t> </w:t>
      </w:r>
      <w:r>
        <w:rPr>
          <w:color w:val="231F20"/>
          <w:w w:val="110"/>
        </w:rPr>
        <w:t>(from</w:t>
      </w:r>
      <w:r>
        <w:rPr>
          <w:color w:val="231F20"/>
          <w:spacing w:val="-7"/>
          <w:w w:val="110"/>
        </w:rPr>
        <w:t> </w:t>
      </w:r>
      <w:r>
        <w:rPr>
          <w:color w:val="231F20"/>
          <w:w w:val="110"/>
        </w:rPr>
        <w:t>30.1%</w:t>
      </w:r>
      <w:r>
        <w:rPr>
          <w:color w:val="231F20"/>
          <w:spacing w:val="-7"/>
          <w:w w:val="110"/>
        </w:rPr>
        <w:t> </w:t>
      </w:r>
      <w:r>
        <w:rPr>
          <w:color w:val="231F20"/>
          <w:w w:val="110"/>
        </w:rPr>
        <w:t>in</w:t>
      </w:r>
      <w:r>
        <w:rPr>
          <w:color w:val="231F20"/>
          <w:spacing w:val="-7"/>
          <w:w w:val="110"/>
        </w:rPr>
        <w:t> </w:t>
      </w:r>
      <w:r>
        <w:rPr>
          <w:color w:val="231F20"/>
          <w:w w:val="110"/>
        </w:rPr>
        <w:t>2006</w:t>
      </w:r>
      <w:r>
        <w:rPr>
          <w:color w:val="231F20"/>
          <w:spacing w:val="-7"/>
          <w:w w:val="110"/>
        </w:rPr>
        <w:t> </w:t>
      </w:r>
      <w:r>
        <w:rPr>
          <w:color w:val="231F20"/>
          <w:w w:val="110"/>
        </w:rPr>
        <w:t>to</w:t>
      </w:r>
      <w:r>
        <w:rPr>
          <w:color w:val="231F20"/>
          <w:spacing w:val="-7"/>
          <w:w w:val="110"/>
        </w:rPr>
        <w:t> </w:t>
      </w:r>
      <w:r>
        <w:rPr>
          <w:color w:val="231F20"/>
          <w:w w:val="110"/>
        </w:rPr>
        <w:t>18.6%</w:t>
      </w:r>
      <w:r>
        <w:rPr>
          <w:color w:val="231F20"/>
          <w:spacing w:val="-7"/>
          <w:w w:val="110"/>
        </w:rPr>
        <w:t> </w:t>
      </w:r>
      <w:r>
        <w:rPr>
          <w:color w:val="231F20"/>
          <w:w w:val="110"/>
        </w:rPr>
        <w:t>in</w:t>
      </w:r>
      <w:r>
        <w:rPr>
          <w:color w:val="231F20"/>
          <w:spacing w:val="-7"/>
          <w:w w:val="110"/>
        </w:rPr>
        <w:t> </w:t>
      </w:r>
      <w:r>
        <w:rPr>
          <w:color w:val="231F20"/>
          <w:w w:val="110"/>
        </w:rPr>
        <w:t>2016),</w:t>
      </w:r>
      <w:r>
        <w:rPr>
          <w:color w:val="231F20"/>
          <w:spacing w:val="-7"/>
          <w:w w:val="110"/>
        </w:rPr>
        <w:t> </w:t>
      </w:r>
      <w:r>
        <w:rPr>
          <w:color w:val="231F20"/>
          <w:w w:val="110"/>
        </w:rPr>
        <w:t>as</w:t>
      </w:r>
      <w:r>
        <w:rPr>
          <w:color w:val="231F20"/>
          <w:spacing w:val="-7"/>
          <w:w w:val="110"/>
        </w:rPr>
        <w:t> </w:t>
      </w:r>
      <w:r>
        <w:rPr>
          <w:color w:val="231F20"/>
          <w:w w:val="110"/>
        </w:rPr>
        <w:t>well as a more modest increase in the proportion of Aboriginal Victorians purchasing or owning their homes (an increase from 42% in 2006 to 46% in 2016).</w:t>
      </w:r>
    </w:p>
    <w:p>
      <w:pPr>
        <w:pStyle w:val="BodyText"/>
        <w:spacing w:before="11"/>
        <w:rPr>
          <w:sz w:val="23"/>
        </w:rPr>
      </w:pPr>
      <w:r>
        <w:rPr/>
        <w:drawing>
          <wp:anchor distT="0" distB="0" distL="0" distR="0" allowOverlap="1" layoutInCell="1" locked="0" behindDoc="0" simplePos="0" relativeHeight="42">
            <wp:simplePos x="0" y="0"/>
            <wp:positionH relativeFrom="page">
              <wp:posOffset>669359</wp:posOffset>
            </wp:positionH>
            <wp:positionV relativeFrom="paragraph">
              <wp:posOffset>200724</wp:posOffset>
            </wp:positionV>
            <wp:extent cx="4646677" cy="2785205"/>
            <wp:effectExtent l="0" t="0" r="0" b="0"/>
            <wp:wrapTopAndBottom/>
            <wp:docPr id="13" name="image10.png"/>
            <wp:cNvGraphicFramePr>
              <a:graphicFrameLocks noChangeAspect="1"/>
            </wp:cNvGraphicFramePr>
            <a:graphic>
              <a:graphicData uri="http://schemas.openxmlformats.org/drawingml/2006/picture">
                <pic:pic>
                  <pic:nvPicPr>
                    <pic:cNvPr id="14" name="image10.png"/>
                    <pic:cNvPicPr/>
                  </pic:nvPicPr>
                  <pic:blipFill>
                    <a:blip r:embed="rId42" cstate="print"/>
                    <a:stretch>
                      <a:fillRect/>
                    </a:stretch>
                  </pic:blipFill>
                  <pic:spPr>
                    <a:xfrm>
                      <a:off x="0" y="0"/>
                      <a:ext cx="4646677" cy="2785205"/>
                    </a:xfrm>
                    <a:prstGeom prst="rect">
                      <a:avLst/>
                    </a:prstGeom>
                  </pic:spPr>
                </pic:pic>
              </a:graphicData>
            </a:graphic>
          </wp:anchor>
        </w:drawing>
      </w:r>
    </w:p>
    <w:p>
      <w:pPr>
        <w:spacing w:before="179"/>
        <w:ind w:left="160" w:right="3581" w:firstLine="0"/>
        <w:jc w:val="left"/>
        <w:rPr>
          <w:i/>
          <w:sz w:val="18"/>
        </w:rPr>
      </w:pPr>
      <w:r>
        <w:rPr>
          <w:b/>
          <w:i/>
          <w:color w:val="231F20"/>
          <w:w w:val="105"/>
          <w:sz w:val="18"/>
        </w:rPr>
        <w:t>Figure</w:t>
      </w:r>
      <w:r>
        <w:rPr>
          <w:b/>
          <w:i/>
          <w:color w:val="231F20"/>
          <w:spacing w:val="-9"/>
          <w:w w:val="105"/>
          <w:sz w:val="18"/>
        </w:rPr>
        <w:t> </w:t>
      </w:r>
      <w:r>
        <w:rPr>
          <w:b/>
          <w:i/>
          <w:color w:val="231F20"/>
          <w:w w:val="105"/>
          <w:sz w:val="18"/>
        </w:rPr>
        <w:t>2:</w:t>
      </w:r>
      <w:r>
        <w:rPr>
          <w:b/>
          <w:i/>
          <w:color w:val="231F20"/>
          <w:spacing w:val="-9"/>
          <w:w w:val="105"/>
          <w:sz w:val="18"/>
        </w:rPr>
        <w:t> </w:t>
      </w:r>
      <w:r>
        <w:rPr>
          <w:i/>
          <w:color w:val="231F20"/>
          <w:w w:val="105"/>
          <w:sz w:val="18"/>
        </w:rPr>
        <w:t>Percentage</w:t>
      </w:r>
      <w:r>
        <w:rPr>
          <w:i/>
          <w:color w:val="231F20"/>
          <w:spacing w:val="-9"/>
          <w:w w:val="105"/>
          <w:sz w:val="18"/>
        </w:rPr>
        <w:t> </w:t>
      </w:r>
      <w:r>
        <w:rPr>
          <w:i/>
          <w:color w:val="231F20"/>
          <w:w w:val="105"/>
          <w:sz w:val="18"/>
        </w:rPr>
        <w:t>of</w:t>
      </w:r>
      <w:r>
        <w:rPr>
          <w:i/>
          <w:color w:val="231F20"/>
          <w:spacing w:val="-9"/>
          <w:w w:val="105"/>
          <w:sz w:val="18"/>
        </w:rPr>
        <w:t> </w:t>
      </w:r>
      <w:r>
        <w:rPr>
          <w:i/>
          <w:color w:val="231F20"/>
          <w:w w:val="105"/>
          <w:sz w:val="18"/>
        </w:rPr>
        <w:t>Aboriginal</w:t>
      </w:r>
      <w:r>
        <w:rPr>
          <w:i/>
          <w:color w:val="231F20"/>
          <w:spacing w:val="-9"/>
          <w:w w:val="105"/>
          <w:sz w:val="18"/>
        </w:rPr>
        <w:t> </w:t>
      </w:r>
      <w:r>
        <w:rPr>
          <w:i/>
          <w:color w:val="231F20"/>
          <w:w w:val="105"/>
          <w:sz w:val="18"/>
        </w:rPr>
        <w:t>Victorians</w:t>
      </w:r>
      <w:r>
        <w:rPr>
          <w:i/>
          <w:color w:val="231F20"/>
          <w:spacing w:val="-9"/>
          <w:w w:val="105"/>
          <w:sz w:val="18"/>
        </w:rPr>
        <w:t> </w:t>
      </w:r>
      <w:r>
        <w:rPr>
          <w:i/>
          <w:color w:val="231F20"/>
          <w:w w:val="105"/>
          <w:sz w:val="18"/>
        </w:rPr>
        <w:t>by</w:t>
      </w:r>
      <w:r>
        <w:rPr>
          <w:i/>
          <w:color w:val="231F20"/>
          <w:spacing w:val="-9"/>
          <w:w w:val="105"/>
          <w:sz w:val="18"/>
        </w:rPr>
        <w:t> </w:t>
      </w:r>
      <w:r>
        <w:rPr>
          <w:i/>
          <w:color w:val="231F20"/>
          <w:w w:val="105"/>
          <w:sz w:val="18"/>
        </w:rPr>
        <w:t>tenure</w:t>
      </w:r>
      <w:r>
        <w:rPr>
          <w:i/>
          <w:color w:val="231F20"/>
          <w:spacing w:val="-9"/>
          <w:w w:val="105"/>
          <w:sz w:val="18"/>
        </w:rPr>
        <w:t> </w:t>
      </w:r>
      <w:r>
        <w:rPr>
          <w:i/>
          <w:color w:val="231F20"/>
          <w:w w:val="105"/>
          <w:sz w:val="18"/>
        </w:rPr>
        <w:t>in</w:t>
      </w:r>
      <w:r>
        <w:rPr>
          <w:i/>
          <w:color w:val="231F20"/>
          <w:spacing w:val="-9"/>
          <w:w w:val="105"/>
          <w:sz w:val="18"/>
        </w:rPr>
        <w:t> </w:t>
      </w:r>
      <w:r>
        <w:rPr>
          <w:i/>
          <w:color w:val="231F20"/>
          <w:w w:val="105"/>
          <w:sz w:val="18"/>
        </w:rPr>
        <w:t>Census</w:t>
      </w:r>
      <w:r>
        <w:rPr>
          <w:i/>
          <w:color w:val="231F20"/>
          <w:spacing w:val="-9"/>
          <w:w w:val="105"/>
          <w:sz w:val="18"/>
        </w:rPr>
        <w:t> </w:t>
      </w:r>
      <w:r>
        <w:rPr>
          <w:i/>
          <w:color w:val="231F20"/>
          <w:w w:val="105"/>
          <w:sz w:val="18"/>
        </w:rPr>
        <w:t>2006,</w:t>
      </w:r>
      <w:r>
        <w:rPr>
          <w:i/>
          <w:color w:val="231F20"/>
          <w:spacing w:val="-9"/>
          <w:w w:val="105"/>
          <w:sz w:val="18"/>
        </w:rPr>
        <w:t> </w:t>
      </w:r>
      <w:r>
        <w:rPr>
          <w:i/>
          <w:color w:val="231F20"/>
          <w:w w:val="105"/>
          <w:sz w:val="18"/>
        </w:rPr>
        <w:t>2011</w:t>
      </w:r>
      <w:r>
        <w:rPr>
          <w:i/>
          <w:color w:val="231F20"/>
          <w:spacing w:val="-9"/>
          <w:w w:val="105"/>
          <w:sz w:val="18"/>
        </w:rPr>
        <w:t> </w:t>
      </w:r>
      <w:r>
        <w:rPr>
          <w:i/>
          <w:color w:val="231F20"/>
          <w:w w:val="105"/>
          <w:sz w:val="18"/>
        </w:rPr>
        <w:t>and</w:t>
      </w:r>
      <w:r>
        <w:rPr>
          <w:i/>
          <w:color w:val="231F20"/>
          <w:spacing w:val="-9"/>
          <w:w w:val="105"/>
          <w:sz w:val="18"/>
        </w:rPr>
        <w:t> </w:t>
      </w:r>
      <w:r>
        <w:rPr>
          <w:i/>
          <w:color w:val="231F20"/>
          <w:w w:val="105"/>
          <w:sz w:val="18"/>
        </w:rPr>
        <w:t>2016,</w:t>
      </w:r>
      <w:r>
        <w:rPr>
          <w:i/>
          <w:color w:val="231F20"/>
          <w:spacing w:val="-9"/>
          <w:w w:val="105"/>
          <w:sz w:val="18"/>
        </w:rPr>
        <w:t> </w:t>
      </w:r>
      <w:r>
        <w:rPr>
          <w:i/>
          <w:color w:val="231F20"/>
          <w:w w:val="105"/>
          <w:sz w:val="18"/>
        </w:rPr>
        <w:t>Victoria.</w:t>
      </w:r>
      <w:r>
        <w:rPr>
          <w:i/>
          <w:color w:val="231F20"/>
          <w:w w:val="105"/>
          <w:sz w:val="18"/>
        </w:rPr>
        <w:t> Source: Australian Bureau of Statistics Census years 2006, 2011, 2016, original analysis.</w:t>
      </w:r>
    </w:p>
    <w:p>
      <w:pPr>
        <w:pStyle w:val="BodyText"/>
        <w:spacing w:line="283" w:lineRule="auto" w:before="151"/>
        <w:ind w:left="160" w:right="3741"/>
      </w:pPr>
      <w:r>
        <w:rPr>
          <w:color w:val="231F20"/>
          <w:w w:val="110"/>
        </w:rPr>
        <w:t>The importance of private rental housing for Aboriginal Victorians is seen within metropolitan and regional parts of the state. Figure 3 and Appendix C show that at the time</w:t>
      </w:r>
      <w:r>
        <w:rPr>
          <w:color w:val="231F20"/>
          <w:spacing w:val="-9"/>
          <w:w w:val="110"/>
        </w:rPr>
        <w:t> </w:t>
      </w:r>
      <w:r>
        <w:rPr>
          <w:color w:val="231F20"/>
          <w:w w:val="110"/>
        </w:rPr>
        <w:t>of</w:t>
      </w:r>
      <w:r>
        <w:rPr>
          <w:color w:val="231F20"/>
          <w:spacing w:val="-9"/>
          <w:w w:val="110"/>
        </w:rPr>
        <w:t> </w:t>
      </w:r>
      <w:r>
        <w:rPr>
          <w:color w:val="231F20"/>
          <w:w w:val="110"/>
        </w:rPr>
        <w:t>the</w:t>
      </w:r>
      <w:r>
        <w:rPr>
          <w:color w:val="231F20"/>
          <w:spacing w:val="-9"/>
          <w:w w:val="110"/>
        </w:rPr>
        <w:t> </w:t>
      </w:r>
      <w:r>
        <w:rPr>
          <w:color w:val="231F20"/>
          <w:w w:val="110"/>
        </w:rPr>
        <w:t>2016</w:t>
      </w:r>
      <w:r>
        <w:rPr>
          <w:color w:val="231F20"/>
          <w:spacing w:val="-9"/>
          <w:w w:val="110"/>
        </w:rPr>
        <w:t> </w:t>
      </w:r>
      <w:r>
        <w:rPr>
          <w:color w:val="231F20"/>
          <w:w w:val="110"/>
        </w:rPr>
        <w:t>Census</w:t>
      </w:r>
      <w:r>
        <w:rPr>
          <w:color w:val="231F20"/>
          <w:spacing w:val="-9"/>
          <w:w w:val="110"/>
        </w:rPr>
        <w:t> </w:t>
      </w:r>
      <w:r>
        <w:rPr>
          <w:color w:val="231F20"/>
          <w:w w:val="110"/>
        </w:rPr>
        <w:t>there</w:t>
      </w:r>
      <w:r>
        <w:rPr>
          <w:color w:val="231F20"/>
          <w:spacing w:val="-9"/>
          <w:w w:val="110"/>
        </w:rPr>
        <w:t> </w:t>
      </w:r>
      <w:r>
        <w:rPr>
          <w:color w:val="231F20"/>
          <w:w w:val="110"/>
        </w:rPr>
        <w:t>were</w:t>
      </w:r>
      <w:r>
        <w:rPr>
          <w:color w:val="231F20"/>
          <w:spacing w:val="-9"/>
          <w:w w:val="110"/>
        </w:rPr>
        <w:t> </w:t>
      </w:r>
      <w:r>
        <w:rPr>
          <w:color w:val="231F20"/>
          <w:w w:val="110"/>
        </w:rPr>
        <w:t>slightly</w:t>
      </w:r>
      <w:r>
        <w:rPr>
          <w:color w:val="231F20"/>
          <w:spacing w:val="-9"/>
          <w:w w:val="110"/>
        </w:rPr>
        <w:t> </w:t>
      </w:r>
      <w:r>
        <w:rPr>
          <w:color w:val="231F20"/>
          <w:w w:val="110"/>
        </w:rPr>
        <w:t>more</w:t>
      </w:r>
      <w:r>
        <w:rPr>
          <w:color w:val="231F20"/>
          <w:spacing w:val="-9"/>
          <w:w w:val="110"/>
        </w:rPr>
        <w:t> </w:t>
      </w:r>
      <w:r>
        <w:rPr>
          <w:color w:val="231F20"/>
          <w:w w:val="110"/>
        </w:rPr>
        <w:t>Aboriginal</w:t>
      </w:r>
      <w:r>
        <w:rPr>
          <w:color w:val="231F20"/>
          <w:spacing w:val="-9"/>
          <w:w w:val="110"/>
        </w:rPr>
        <w:t> </w:t>
      </w:r>
      <w:r>
        <w:rPr>
          <w:color w:val="231F20"/>
          <w:w w:val="110"/>
        </w:rPr>
        <w:t>people</w:t>
      </w:r>
      <w:r>
        <w:rPr>
          <w:color w:val="231F20"/>
          <w:spacing w:val="-9"/>
          <w:w w:val="110"/>
        </w:rPr>
        <w:t> </w:t>
      </w:r>
      <w:r>
        <w:rPr>
          <w:color w:val="231F20"/>
          <w:w w:val="110"/>
        </w:rPr>
        <w:t>living</w:t>
      </w:r>
      <w:r>
        <w:rPr>
          <w:color w:val="231F20"/>
          <w:spacing w:val="-9"/>
          <w:w w:val="110"/>
        </w:rPr>
        <w:t> </w:t>
      </w:r>
      <w:r>
        <w:rPr>
          <w:color w:val="231F20"/>
          <w:w w:val="110"/>
        </w:rPr>
        <w:t>in</w:t>
      </w:r>
      <w:r>
        <w:rPr>
          <w:color w:val="231F20"/>
          <w:spacing w:val="-9"/>
          <w:w w:val="110"/>
        </w:rPr>
        <w:t> </w:t>
      </w:r>
      <w:r>
        <w:rPr>
          <w:color w:val="231F20"/>
          <w:w w:val="110"/>
        </w:rPr>
        <w:t>metropolitan Melbourne</w:t>
      </w:r>
      <w:r>
        <w:rPr>
          <w:color w:val="231F20"/>
          <w:spacing w:val="-12"/>
          <w:w w:val="110"/>
        </w:rPr>
        <w:t> </w:t>
      </w:r>
      <w:r>
        <w:rPr>
          <w:color w:val="231F20"/>
          <w:w w:val="110"/>
        </w:rPr>
        <w:t>(n=</w:t>
      </w:r>
      <w:r>
        <w:rPr>
          <w:color w:val="231F20"/>
          <w:spacing w:val="-11"/>
          <w:w w:val="110"/>
        </w:rPr>
        <w:t> </w:t>
      </w:r>
      <w:r>
        <w:rPr>
          <w:color w:val="231F20"/>
          <w:w w:val="110"/>
        </w:rPr>
        <w:t>24,294)</w:t>
      </w:r>
      <w:r>
        <w:rPr>
          <w:color w:val="231F20"/>
          <w:spacing w:val="-11"/>
          <w:w w:val="110"/>
        </w:rPr>
        <w:t> </w:t>
      </w:r>
      <w:r>
        <w:rPr>
          <w:color w:val="231F20"/>
          <w:w w:val="110"/>
        </w:rPr>
        <w:t>compared</w:t>
      </w:r>
      <w:r>
        <w:rPr>
          <w:color w:val="231F20"/>
          <w:spacing w:val="-11"/>
          <w:w w:val="110"/>
        </w:rPr>
        <w:t> </w:t>
      </w:r>
      <w:r>
        <w:rPr>
          <w:color w:val="231F20"/>
          <w:w w:val="110"/>
        </w:rPr>
        <w:t>to</w:t>
      </w:r>
      <w:r>
        <w:rPr>
          <w:color w:val="231F20"/>
          <w:spacing w:val="-11"/>
          <w:w w:val="110"/>
        </w:rPr>
        <w:t> </w:t>
      </w:r>
      <w:r>
        <w:rPr>
          <w:color w:val="231F20"/>
          <w:w w:val="110"/>
        </w:rPr>
        <w:t>regional</w:t>
      </w:r>
      <w:r>
        <w:rPr>
          <w:color w:val="231F20"/>
          <w:spacing w:val="-12"/>
          <w:w w:val="110"/>
        </w:rPr>
        <w:t> </w:t>
      </w:r>
      <w:r>
        <w:rPr>
          <w:color w:val="231F20"/>
          <w:w w:val="110"/>
        </w:rPr>
        <w:t>Victoria</w:t>
      </w:r>
      <w:r>
        <w:rPr>
          <w:color w:val="231F20"/>
          <w:spacing w:val="-11"/>
          <w:w w:val="110"/>
        </w:rPr>
        <w:t> </w:t>
      </w:r>
      <w:r>
        <w:rPr>
          <w:color w:val="231F20"/>
          <w:w w:val="110"/>
        </w:rPr>
        <w:t>(n=</w:t>
      </w:r>
      <w:r>
        <w:rPr>
          <w:color w:val="231F20"/>
          <w:spacing w:val="-11"/>
          <w:w w:val="110"/>
        </w:rPr>
        <w:t> </w:t>
      </w:r>
      <w:r>
        <w:rPr>
          <w:color w:val="231F20"/>
          <w:w w:val="110"/>
        </w:rPr>
        <w:t>23,509).</w:t>
      </w:r>
      <w:r>
        <w:rPr>
          <w:color w:val="231F20"/>
          <w:spacing w:val="-11"/>
          <w:w w:val="110"/>
        </w:rPr>
        <w:t> </w:t>
      </w:r>
      <w:r>
        <w:rPr>
          <w:color w:val="231F20"/>
          <w:w w:val="110"/>
        </w:rPr>
        <w:t>The</w:t>
      </w:r>
      <w:r>
        <w:rPr>
          <w:color w:val="231F20"/>
          <w:spacing w:val="-11"/>
          <w:w w:val="110"/>
        </w:rPr>
        <w:t> </w:t>
      </w:r>
      <w:r>
        <w:rPr>
          <w:color w:val="231F20"/>
          <w:w w:val="110"/>
        </w:rPr>
        <w:t>highest</w:t>
      </w:r>
      <w:r>
        <w:rPr>
          <w:color w:val="231F20"/>
          <w:spacing w:val="-12"/>
          <w:w w:val="110"/>
        </w:rPr>
        <w:t> </w:t>
      </w:r>
      <w:r>
        <w:rPr>
          <w:color w:val="231F20"/>
          <w:w w:val="110"/>
        </w:rPr>
        <w:t>population of Aboriginal Victorians are located in Greater Geelong (n= 2,389), Greater Shepparton (n=</w:t>
      </w:r>
      <w:r>
        <w:rPr>
          <w:color w:val="231F20"/>
          <w:spacing w:val="-11"/>
          <w:w w:val="110"/>
        </w:rPr>
        <w:t> </w:t>
      </w:r>
      <w:r>
        <w:rPr>
          <w:color w:val="231F20"/>
          <w:w w:val="110"/>
        </w:rPr>
        <w:t>2,187),</w:t>
      </w:r>
      <w:r>
        <w:rPr>
          <w:color w:val="231F20"/>
          <w:spacing w:val="-11"/>
          <w:w w:val="110"/>
        </w:rPr>
        <w:t> </w:t>
      </w:r>
      <w:r>
        <w:rPr>
          <w:color w:val="231F20"/>
          <w:w w:val="110"/>
        </w:rPr>
        <w:t>Mildura</w:t>
      </w:r>
      <w:r>
        <w:rPr>
          <w:color w:val="231F20"/>
          <w:spacing w:val="-11"/>
          <w:w w:val="110"/>
        </w:rPr>
        <w:t> </w:t>
      </w:r>
      <w:r>
        <w:rPr>
          <w:color w:val="231F20"/>
          <w:w w:val="110"/>
        </w:rPr>
        <w:t>(n=</w:t>
      </w:r>
      <w:r>
        <w:rPr>
          <w:color w:val="231F20"/>
          <w:spacing w:val="-11"/>
          <w:w w:val="110"/>
        </w:rPr>
        <w:t> </w:t>
      </w:r>
      <w:r>
        <w:rPr>
          <w:color w:val="231F20"/>
          <w:w w:val="110"/>
        </w:rPr>
        <w:t>2,069),</w:t>
      </w:r>
      <w:r>
        <w:rPr>
          <w:color w:val="231F20"/>
          <w:spacing w:val="-11"/>
          <w:w w:val="110"/>
        </w:rPr>
        <w:t> </w:t>
      </w:r>
      <w:r>
        <w:rPr>
          <w:color w:val="231F20"/>
          <w:w w:val="110"/>
        </w:rPr>
        <w:t>Greater</w:t>
      </w:r>
      <w:r>
        <w:rPr>
          <w:color w:val="231F20"/>
          <w:spacing w:val="-11"/>
          <w:w w:val="110"/>
        </w:rPr>
        <w:t> </w:t>
      </w:r>
      <w:r>
        <w:rPr>
          <w:color w:val="231F20"/>
          <w:w w:val="110"/>
        </w:rPr>
        <w:t>Bendigo</w:t>
      </w:r>
      <w:r>
        <w:rPr>
          <w:color w:val="231F20"/>
          <w:spacing w:val="-11"/>
          <w:w w:val="110"/>
        </w:rPr>
        <w:t> </w:t>
      </w:r>
      <w:r>
        <w:rPr>
          <w:color w:val="231F20"/>
          <w:w w:val="110"/>
        </w:rPr>
        <w:t>(n=</w:t>
      </w:r>
      <w:r>
        <w:rPr>
          <w:color w:val="231F20"/>
          <w:spacing w:val="-11"/>
          <w:w w:val="110"/>
        </w:rPr>
        <w:t> </w:t>
      </w:r>
      <w:r>
        <w:rPr>
          <w:color w:val="231F20"/>
          <w:w w:val="110"/>
        </w:rPr>
        <w:t>1,849)</w:t>
      </w:r>
      <w:r>
        <w:rPr>
          <w:color w:val="231F20"/>
          <w:spacing w:val="-11"/>
          <w:w w:val="110"/>
        </w:rPr>
        <w:t> </w:t>
      </w:r>
      <w:r>
        <w:rPr>
          <w:color w:val="231F20"/>
          <w:w w:val="110"/>
        </w:rPr>
        <w:t>and</w:t>
      </w:r>
      <w:r>
        <w:rPr>
          <w:color w:val="231F20"/>
          <w:spacing w:val="-11"/>
          <w:w w:val="110"/>
        </w:rPr>
        <w:t> </w:t>
      </w:r>
      <w:r>
        <w:rPr>
          <w:color w:val="231F20"/>
          <w:w w:val="110"/>
        </w:rPr>
        <w:t>Wyndham</w:t>
      </w:r>
      <w:r>
        <w:rPr>
          <w:color w:val="231F20"/>
          <w:spacing w:val="-11"/>
          <w:w w:val="110"/>
        </w:rPr>
        <w:t> </w:t>
      </w:r>
      <w:r>
        <w:rPr>
          <w:color w:val="231F20"/>
          <w:w w:val="110"/>
        </w:rPr>
        <w:t>(n=</w:t>
      </w:r>
      <w:r>
        <w:rPr>
          <w:color w:val="231F20"/>
          <w:spacing w:val="-11"/>
          <w:w w:val="110"/>
        </w:rPr>
        <w:t> </w:t>
      </w:r>
      <w:r>
        <w:rPr>
          <w:color w:val="231F20"/>
          <w:w w:val="110"/>
        </w:rPr>
        <w:t>1,747).</w:t>
      </w:r>
      <w:r>
        <w:rPr>
          <w:color w:val="231F20"/>
          <w:spacing w:val="-11"/>
          <w:w w:val="110"/>
        </w:rPr>
        <w:t> </w:t>
      </w:r>
      <w:r>
        <w:rPr>
          <w:color w:val="231F20"/>
          <w:w w:val="110"/>
        </w:rPr>
        <w:t>The first four LGAs are in regional Victoria and Wyndham is an outer Western suburb in metropolitan Melbourne. The highest proportion of Aboriginal and Torres Strait Islanders compared to all population are located in Swan Hill (3.9%), Mildura (3.8%), Greater Shepparton (3.5%), East Gippsland (2.9%) and Wodonga (2.5%). All these LGAs are in regional Victoria.</w:t>
      </w:r>
    </w:p>
    <w:p>
      <w:pPr>
        <w:pStyle w:val="BodyText"/>
        <w:spacing w:line="283" w:lineRule="auto" w:before="8"/>
        <w:ind w:left="160" w:right="3752"/>
      </w:pPr>
      <w:r>
        <w:rPr>
          <w:color w:val="231F20"/>
          <w:w w:val="110"/>
        </w:rPr>
        <w:t>Figure</w:t>
      </w:r>
      <w:r>
        <w:rPr>
          <w:color w:val="231F20"/>
          <w:spacing w:val="-4"/>
          <w:w w:val="110"/>
        </w:rPr>
        <w:t> </w:t>
      </w:r>
      <w:r>
        <w:rPr>
          <w:color w:val="231F20"/>
          <w:w w:val="110"/>
        </w:rPr>
        <w:t>4</w:t>
      </w:r>
      <w:r>
        <w:rPr>
          <w:color w:val="231F20"/>
          <w:spacing w:val="-4"/>
          <w:w w:val="110"/>
        </w:rPr>
        <w:t> </w:t>
      </w:r>
      <w:r>
        <w:rPr>
          <w:color w:val="231F20"/>
          <w:w w:val="110"/>
        </w:rPr>
        <w:t>and</w:t>
      </w:r>
      <w:r>
        <w:rPr>
          <w:color w:val="231F20"/>
          <w:spacing w:val="-4"/>
          <w:w w:val="110"/>
        </w:rPr>
        <w:t> </w:t>
      </w:r>
      <w:r>
        <w:rPr>
          <w:color w:val="231F20"/>
          <w:w w:val="110"/>
        </w:rPr>
        <w:t>Table</w:t>
      </w:r>
      <w:r>
        <w:rPr>
          <w:color w:val="231F20"/>
          <w:spacing w:val="-4"/>
          <w:w w:val="110"/>
        </w:rPr>
        <w:t> </w:t>
      </w:r>
      <w:r>
        <w:rPr>
          <w:color w:val="231F20"/>
          <w:w w:val="110"/>
        </w:rPr>
        <w:t>3</w:t>
      </w:r>
      <w:r>
        <w:rPr>
          <w:color w:val="231F20"/>
          <w:spacing w:val="-4"/>
          <w:w w:val="110"/>
        </w:rPr>
        <w:t> </w:t>
      </w:r>
      <w:r>
        <w:rPr>
          <w:color w:val="231F20"/>
          <w:w w:val="110"/>
        </w:rPr>
        <w:t>show</w:t>
      </w:r>
      <w:r>
        <w:rPr>
          <w:color w:val="231F20"/>
          <w:spacing w:val="-4"/>
          <w:w w:val="110"/>
        </w:rPr>
        <w:t> </w:t>
      </w:r>
      <w:r>
        <w:rPr>
          <w:color w:val="231F20"/>
          <w:w w:val="110"/>
        </w:rPr>
        <w:t>the</w:t>
      </w:r>
      <w:r>
        <w:rPr>
          <w:color w:val="231F20"/>
          <w:spacing w:val="-4"/>
          <w:w w:val="110"/>
        </w:rPr>
        <w:t> </w:t>
      </w:r>
      <w:r>
        <w:rPr>
          <w:color w:val="231F20"/>
          <w:w w:val="110"/>
        </w:rPr>
        <w:t>number</w:t>
      </w:r>
      <w:r>
        <w:rPr>
          <w:color w:val="231F20"/>
          <w:spacing w:val="-4"/>
          <w:w w:val="110"/>
        </w:rPr>
        <w:t> </w:t>
      </w:r>
      <w:r>
        <w:rPr>
          <w:color w:val="231F20"/>
          <w:w w:val="110"/>
        </w:rPr>
        <w:t>of</w:t>
      </w:r>
      <w:r>
        <w:rPr>
          <w:color w:val="231F20"/>
          <w:spacing w:val="-4"/>
          <w:w w:val="110"/>
        </w:rPr>
        <w:t> </w:t>
      </w:r>
      <w:r>
        <w:rPr>
          <w:color w:val="231F20"/>
          <w:w w:val="110"/>
        </w:rPr>
        <w:t>Aboriginal</w:t>
      </w:r>
      <w:r>
        <w:rPr>
          <w:color w:val="231F20"/>
          <w:spacing w:val="-4"/>
          <w:w w:val="110"/>
        </w:rPr>
        <w:t> </w:t>
      </w:r>
      <w:r>
        <w:rPr>
          <w:color w:val="231F20"/>
          <w:w w:val="110"/>
        </w:rPr>
        <w:t>Victorians</w:t>
      </w:r>
      <w:r>
        <w:rPr>
          <w:color w:val="231F20"/>
          <w:spacing w:val="-4"/>
          <w:w w:val="110"/>
        </w:rPr>
        <w:t> </w:t>
      </w:r>
      <w:r>
        <w:rPr>
          <w:color w:val="231F20"/>
          <w:w w:val="110"/>
        </w:rPr>
        <w:t>who</w:t>
      </w:r>
      <w:r>
        <w:rPr>
          <w:color w:val="231F20"/>
          <w:spacing w:val="-4"/>
          <w:w w:val="110"/>
        </w:rPr>
        <w:t> </w:t>
      </w:r>
      <w:r>
        <w:rPr>
          <w:color w:val="231F20"/>
          <w:w w:val="110"/>
        </w:rPr>
        <w:t>are</w:t>
      </w:r>
      <w:r>
        <w:rPr>
          <w:color w:val="231F20"/>
          <w:spacing w:val="-4"/>
          <w:w w:val="110"/>
        </w:rPr>
        <w:t> </w:t>
      </w:r>
      <w:r>
        <w:rPr>
          <w:color w:val="231F20"/>
          <w:w w:val="110"/>
        </w:rPr>
        <w:t>private</w:t>
      </w:r>
      <w:r>
        <w:rPr>
          <w:color w:val="231F20"/>
          <w:spacing w:val="-4"/>
          <w:w w:val="110"/>
        </w:rPr>
        <w:t> </w:t>
      </w:r>
      <w:r>
        <w:rPr>
          <w:color w:val="231F20"/>
          <w:w w:val="110"/>
        </w:rPr>
        <w:t>renters. The most private renters are in Greater Geelong (n=734), Wyndham (n=722), Greater Bendigo (n=669), Mildura (n=658) and Whittlesea (n=588).</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10"/>
        <w:rPr>
          <w:sz w:val="20"/>
        </w:rPr>
      </w:pPr>
    </w:p>
    <w:p>
      <w:pPr>
        <w:pStyle w:val="BodyText"/>
        <w:spacing w:line="283" w:lineRule="auto"/>
        <w:ind w:left="160" w:right="3792"/>
      </w:pPr>
      <w:r>
        <w:rPr>
          <w:color w:val="231F20"/>
          <w:w w:val="105"/>
        </w:rPr>
        <w:t>Figure</w:t>
      </w:r>
      <w:r>
        <w:rPr>
          <w:color w:val="231F20"/>
          <w:spacing w:val="34"/>
          <w:w w:val="105"/>
        </w:rPr>
        <w:t> </w:t>
      </w:r>
      <w:r>
        <w:rPr>
          <w:color w:val="231F20"/>
          <w:w w:val="105"/>
        </w:rPr>
        <w:t>5</w:t>
      </w:r>
      <w:r>
        <w:rPr>
          <w:color w:val="231F20"/>
          <w:spacing w:val="34"/>
          <w:w w:val="105"/>
        </w:rPr>
        <w:t> </w:t>
      </w:r>
      <w:r>
        <w:rPr>
          <w:color w:val="231F20"/>
          <w:w w:val="105"/>
        </w:rPr>
        <w:t>and</w:t>
      </w:r>
      <w:r>
        <w:rPr>
          <w:color w:val="231F20"/>
          <w:spacing w:val="34"/>
          <w:w w:val="105"/>
        </w:rPr>
        <w:t> </w:t>
      </w:r>
      <w:r>
        <w:rPr>
          <w:color w:val="231F20"/>
          <w:w w:val="105"/>
        </w:rPr>
        <w:t>Table</w:t>
      </w:r>
      <w:r>
        <w:rPr>
          <w:color w:val="231F20"/>
          <w:spacing w:val="34"/>
          <w:w w:val="105"/>
        </w:rPr>
        <w:t> </w:t>
      </w:r>
      <w:r>
        <w:rPr>
          <w:color w:val="231F20"/>
          <w:w w:val="105"/>
        </w:rPr>
        <w:t>3</w:t>
      </w:r>
      <w:r>
        <w:rPr>
          <w:color w:val="231F20"/>
          <w:spacing w:val="34"/>
          <w:w w:val="105"/>
        </w:rPr>
        <w:t> </w:t>
      </w:r>
      <w:r>
        <w:rPr>
          <w:color w:val="231F20"/>
          <w:w w:val="105"/>
        </w:rPr>
        <w:t>show</w:t>
      </w:r>
      <w:r>
        <w:rPr>
          <w:color w:val="231F20"/>
          <w:spacing w:val="34"/>
          <w:w w:val="105"/>
        </w:rPr>
        <w:t> </w:t>
      </w:r>
      <w:r>
        <w:rPr>
          <w:color w:val="231F20"/>
          <w:w w:val="105"/>
        </w:rPr>
        <w:t>the</w:t>
      </w:r>
      <w:r>
        <w:rPr>
          <w:color w:val="231F20"/>
          <w:spacing w:val="34"/>
          <w:w w:val="105"/>
        </w:rPr>
        <w:t> </w:t>
      </w:r>
      <w:r>
        <w:rPr>
          <w:color w:val="231F20"/>
          <w:w w:val="105"/>
        </w:rPr>
        <w:t>proportion</w:t>
      </w:r>
      <w:r>
        <w:rPr>
          <w:color w:val="231F20"/>
          <w:spacing w:val="34"/>
          <w:w w:val="105"/>
        </w:rPr>
        <w:t> </w:t>
      </w:r>
      <w:r>
        <w:rPr>
          <w:color w:val="231F20"/>
          <w:w w:val="105"/>
        </w:rPr>
        <w:t>of</w:t>
      </w:r>
      <w:r>
        <w:rPr>
          <w:color w:val="231F20"/>
          <w:spacing w:val="34"/>
          <w:w w:val="105"/>
        </w:rPr>
        <w:t> </w:t>
      </w:r>
      <w:r>
        <w:rPr>
          <w:color w:val="231F20"/>
          <w:w w:val="105"/>
        </w:rPr>
        <w:t>Aboriginal</w:t>
      </w:r>
      <w:r>
        <w:rPr>
          <w:color w:val="231F20"/>
          <w:spacing w:val="34"/>
          <w:w w:val="105"/>
        </w:rPr>
        <w:t> </w:t>
      </w:r>
      <w:r>
        <w:rPr>
          <w:color w:val="231F20"/>
          <w:w w:val="105"/>
        </w:rPr>
        <w:t>and/or</w:t>
      </w:r>
      <w:r>
        <w:rPr>
          <w:color w:val="231F20"/>
          <w:spacing w:val="34"/>
          <w:w w:val="105"/>
        </w:rPr>
        <w:t> </w:t>
      </w:r>
      <w:r>
        <w:rPr>
          <w:color w:val="231F20"/>
          <w:w w:val="105"/>
        </w:rPr>
        <w:t>Torres</w:t>
      </w:r>
      <w:r>
        <w:rPr>
          <w:color w:val="231F20"/>
          <w:spacing w:val="34"/>
          <w:w w:val="105"/>
        </w:rPr>
        <w:t> </w:t>
      </w:r>
      <w:r>
        <w:rPr>
          <w:color w:val="231F20"/>
          <w:w w:val="105"/>
        </w:rPr>
        <w:t>Strait</w:t>
      </w:r>
      <w:r>
        <w:rPr>
          <w:color w:val="231F20"/>
          <w:spacing w:val="34"/>
          <w:w w:val="105"/>
        </w:rPr>
        <w:t> </w:t>
      </w:r>
      <w:r>
        <w:rPr>
          <w:color w:val="231F20"/>
          <w:w w:val="105"/>
        </w:rPr>
        <w:t>Islanders who</w:t>
      </w:r>
      <w:r>
        <w:rPr>
          <w:color w:val="231F20"/>
          <w:spacing w:val="24"/>
          <w:w w:val="105"/>
        </w:rPr>
        <w:t> </w:t>
      </w:r>
      <w:r>
        <w:rPr>
          <w:color w:val="231F20"/>
          <w:w w:val="105"/>
        </w:rPr>
        <w:t>are</w:t>
      </w:r>
      <w:r>
        <w:rPr>
          <w:color w:val="231F20"/>
          <w:spacing w:val="24"/>
          <w:w w:val="105"/>
        </w:rPr>
        <w:t> </w:t>
      </w:r>
      <w:r>
        <w:rPr>
          <w:color w:val="231F20"/>
          <w:w w:val="105"/>
        </w:rPr>
        <w:t>owning</w:t>
      </w:r>
      <w:r>
        <w:rPr>
          <w:color w:val="231F20"/>
          <w:spacing w:val="24"/>
          <w:w w:val="105"/>
        </w:rPr>
        <w:t> </w:t>
      </w:r>
      <w:r>
        <w:rPr>
          <w:color w:val="231F20"/>
          <w:w w:val="105"/>
        </w:rPr>
        <w:t>or</w:t>
      </w:r>
      <w:r>
        <w:rPr>
          <w:color w:val="231F20"/>
          <w:spacing w:val="24"/>
          <w:w w:val="105"/>
        </w:rPr>
        <w:t> </w:t>
      </w:r>
      <w:r>
        <w:rPr>
          <w:color w:val="231F20"/>
          <w:w w:val="105"/>
        </w:rPr>
        <w:t>renting</w:t>
      </w:r>
      <w:r>
        <w:rPr>
          <w:color w:val="231F20"/>
          <w:spacing w:val="24"/>
          <w:w w:val="105"/>
        </w:rPr>
        <w:t> </w:t>
      </w:r>
      <w:r>
        <w:rPr>
          <w:color w:val="231F20"/>
          <w:w w:val="105"/>
        </w:rPr>
        <w:t>from</w:t>
      </w:r>
      <w:r>
        <w:rPr>
          <w:color w:val="231F20"/>
          <w:spacing w:val="24"/>
          <w:w w:val="105"/>
        </w:rPr>
        <w:t> </w:t>
      </w:r>
      <w:r>
        <w:rPr>
          <w:color w:val="231F20"/>
          <w:w w:val="105"/>
        </w:rPr>
        <w:t>private</w:t>
      </w:r>
      <w:r>
        <w:rPr>
          <w:color w:val="231F20"/>
          <w:spacing w:val="24"/>
          <w:w w:val="105"/>
        </w:rPr>
        <w:t> </w:t>
      </w:r>
      <w:r>
        <w:rPr>
          <w:color w:val="231F20"/>
          <w:w w:val="105"/>
        </w:rPr>
        <w:t>and</w:t>
      </w:r>
      <w:r>
        <w:rPr>
          <w:color w:val="231F20"/>
          <w:spacing w:val="24"/>
          <w:w w:val="105"/>
        </w:rPr>
        <w:t> </w:t>
      </w:r>
      <w:r>
        <w:rPr>
          <w:color w:val="231F20"/>
          <w:w w:val="105"/>
        </w:rPr>
        <w:t>social</w:t>
      </w:r>
      <w:r>
        <w:rPr>
          <w:color w:val="231F20"/>
          <w:spacing w:val="24"/>
          <w:w w:val="105"/>
        </w:rPr>
        <w:t> </w:t>
      </w:r>
      <w:r>
        <w:rPr>
          <w:color w:val="231F20"/>
          <w:w w:val="105"/>
        </w:rPr>
        <w:t>landlords</w:t>
      </w:r>
      <w:r>
        <w:rPr>
          <w:color w:val="231F20"/>
          <w:spacing w:val="24"/>
          <w:w w:val="105"/>
        </w:rPr>
        <w:t> </w:t>
      </w:r>
      <w:r>
        <w:rPr>
          <w:color w:val="231F20"/>
          <w:w w:val="105"/>
        </w:rPr>
        <w:t>in</w:t>
      </w:r>
      <w:r>
        <w:rPr>
          <w:color w:val="231F20"/>
          <w:spacing w:val="24"/>
          <w:w w:val="105"/>
        </w:rPr>
        <w:t> </w:t>
      </w:r>
      <w:r>
        <w:rPr>
          <w:color w:val="231F20"/>
          <w:w w:val="105"/>
        </w:rPr>
        <w:t>the</w:t>
      </w:r>
      <w:r>
        <w:rPr>
          <w:color w:val="231F20"/>
          <w:spacing w:val="24"/>
          <w:w w:val="105"/>
        </w:rPr>
        <w:t> </w:t>
      </w:r>
      <w:r>
        <w:rPr>
          <w:color w:val="231F20"/>
          <w:w w:val="105"/>
        </w:rPr>
        <w:t>LGAs,</w:t>
      </w:r>
      <w:r>
        <w:rPr>
          <w:color w:val="231F20"/>
          <w:spacing w:val="24"/>
          <w:w w:val="105"/>
        </w:rPr>
        <w:t> </w:t>
      </w:r>
      <w:r>
        <w:rPr>
          <w:color w:val="231F20"/>
          <w:w w:val="105"/>
        </w:rPr>
        <w:t>showing</w:t>
      </w:r>
      <w:r>
        <w:rPr>
          <w:color w:val="231F20"/>
          <w:spacing w:val="24"/>
          <w:w w:val="105"/>
        </w:rPr>
        <w:t> </w:t>
      </w:r>
      <w:r>
        <w:rPr>
          <w:color w:val="231F20"/>
          <w:w w:val="105"/>
        </w:rPr>
        <w:t>areas with largest populations of Aboriginal residents. In terms of housing tenure share, those</w:t>
      </w:r>
      <w:r>
        <w:rPr>
          <w:color w:val="231F20"/>
          <w:spacing w:val="80"/>
          <w:w w:val="105"/>
        </w:rPr>
        <w:t> </w:t>
      </w:r>
      <w:r>
        <w:rPr>
          <w:color w:val="231F20"/>
          <w:w w:val="105"/>
        </w:rPr>
        <w:t>locations with most Aboriginal private renters are Wyndham (46.8%), Melton (41.3%), Wodonga (40.2%), Greater Bendigo (39.0%) and Ballarat (38.9%). The most Aboriginal owners are in Yarra Ranges (67.3%), Mornington Peninsula (56.7%), Casey (55.7%), Frankston</w:t>
      </w:r>
      <w:r>
        <w:rPr>
          <w:color w:val="231F20"/>
          <w:spacing w:val="29"/>
          <w:w w:val="105"/>
        </w:rPr>
        <w:t> </w:t>
      </w:r>
      <w:r>
        <w:rPr>
          <w:color w:val="231F20"/>
          <w:w w:val="105"/>
        </w:rPr>
        <w:t>(51.3%)</w:t>
      </w:r>
      <w:r>
        <w:rPr>
          <w:color w:val="231F20"/>
          <w:spacing w:val="29"/>
          <w:w w:val="105"/>
        </w:rPr>
        <w:t> </w:t>
      </w:r>
      <w:r>
        <w:rPr>
          <w:color w:val="231F20"/>
          <w:w w:val="105"/>
        </w:rPr>
        <w:t>and</w:t>
      </w:r>
      <w:r>
        <w:rPr>
          <w:color w:val="231F20"/>
          <w:spacing w:val="29"/>
          <w:w w:val="105"/>
        </w:rPr>
        <w:t> </w:t>
      </w:r>
      <w:r>
        <w:rPr>
          <w:color w:val="231F20"/>
          <w:w w:val="105"/>
        </w:rPr>
        <w:t>Melton</w:t>
      </w:r>
      <w:r>
        <w:rPr>
          <w:color w:val="231F20"/>
          <w:spacing w:val="29"/>
          <w:w w:val="105"/>
        </w:rPr>
        <w:t> </w:t>
      </w:r>
      <w:r>
        <w:rPr>
          <w:color w:val="231F20"/>
          <w:w w:val="105"/>
        </w:rPr>
        <w:t>(51.0%).</w:t>
      </w:r>
      <w:r>
        <w:rPr>
          <w:color w:val="231F20"/>
          <w:spacing w:val="29"/>
          <w:w w:val="105"/>
        </w:rPr>
        <w:t> </w:t>
      </w:r>
      <w:r>
        <w:rPr>
          <w:color w:val="231F20"/>
          <w:w w:val="105"/>
        </w:rPr>
        <w:t>The</w:t>
      </w:r>
      <w:r>
        <w:rPr>
          <w:color w:val="231F20"/>
          <w:spacing w:val="29"/>
          <w:w w:val="105"/>
        </w:rPr>
        <w:t> </w:t>
      </w:r>
      <w:r>
        <w:rPr>
          <w:color w:val="231F20"/>
          <w:w w:val="105"/>
        </w:rPr>
        <w:t>highest</w:t>
      </w:r>
      <w:r>
        <w:rPr>
          <w:color w:val="231F20"/>
          <w:spacing w:val="29"/>
          <w:w w:val="105"/>
        </w:rPr>
        <w:t> </w:t>
      </w:r>
      <w:r>
        <w:rPr>
          <w:color w:val="231F20"/>
          <w:w w:val="105"/>
        </w:rPr>
        <w:t>proportion</w:t>
      </w:r>
      <w:r>
        <w:rPr>
          <w:color w:val="231F20"/>
          <w:spacing w:val="29"/>
          <w:w w:val="105"/>
        </w:rPr>
        <w:t> </w:t>
      </w:r>
      <w:r>
        <w:rPr>
          <w:color w:val="231F20"/>
          <w:w w:val="105"/>
        </w:rPr>
        <w:t>of</w:t>
      </w:r>
      <w:r>
        <w:rPr>
          <w:color w:val="231F20"/>
          <w:spacing w:val="29"/>
          <w:w w:val="105"/>
        </w:rPr>
        <w:t> </w:t>
      </w:r>
      <w:r>
        <w:rPr>
          <w:color w:val="231F20"/>
          <w:w w:val="105"/>
        </w:rPr>
        <w:t>Aboriginal</w:t>
      </w:r>
      <w:r>
        <w:rPr>
          <w:color w:val="231F20"/>
          <w:spacing w:val="29"/>
          <w:w w:val="105"/>
        </w:rPr>
        <w:t> </w:t>
      </w:r>
      <w:r>
        <w:rPr>
          <w:color w:val="231F20"/>
          <w:w w:val="105"/>
        </w:rPr>
        <w:t>social</w:t>
      </w:r>
      <w:r>
        <w:rPr>
          <w:color w:val="231F20"/>
          <w:w w:val="105"/>
        </w:rPr>
        <w:t> renters are in East Gippsland (38.6%), Mildura (34.0%), Darebin (33.6%), Greater</w:t>
      </w:r>
      <w:r>
        <w:rPr>
          <w:color w:val="231F20"/>
          <w:spacing w:val="40"/>
          <w:w w:val="105"/>
        </w:rPr>
        <w:t> </w:t>
      </w:r>
      <w:r>
        <w:rPr>
          <w:color w:val="231F20"/>
          <w:w w:val="105"/>
        </w:rPr>
        <w:t>Shepparton (28.1%) and Latrobe (27.6%). Importantly, private rental housing across</w:t>
      </w:r>
    </w:p>
    <w:p>
      <w:pPr>
        <w:pStyle w:val="BodyText"/>
        <w:spacing w:line="283" w:lineRule="auto" w:before="6"/>
        <w:ind w:left="160" w:right="3581"/>
      </w:pPr>
      <w:r>
        <w:rPr>
          <w:color w:val="231F20"/>
          <w:w w:val="110"/>
        </w:rPr>
        <w:t>both</w:t>
      </w:r>
      <w:r>
        <w:rPr>
          <w:color w:val="231F20"/>
          <w:spacing w:val="-9"/>
          <w:w w:val="110"/>
        </w:rPr>
        <w:t> </w:t>
      </w:r>
      <w:r>
        <w:rPr>
          <w:color w:val="231F20"/>
          <w:w w:val="110"/>
        </w:rPr>
        <w:t>regional</w:t>
      </w:r>
      <w:r>
        <w:rPr>
          <w:color w:val="231F20"/>
          <w:spacing w:val="-9"/>
          <w:w w:val="110"/>
        </w:rPr>
        <w:t> </w:t>
      </w:r>
      <w:r>
        <w:rPr>
          <w:color w:val="231F20"/>
          <w:w w:val="110"/>
        </w:rPr>
        <w:t>and</w:t>
      </w:r>
      <w:r>
        <w:rPr>
          <w:color w:val="231F20"/>
          <w:spacing w:val="-9"/>
          <w:w w:val="110"/>
        </w:rPr>
        <w:t> </w:t>
      </w:r>
      <w:r>
        <w:rPr>
          <w:color w:val="231F20"/>
          <w:w w:val="110"/>
        </w:rPr>
        <w:t>metropolitan</w:t>
      </w:r>
      <w:r>
        <w:rPr>
          <w:color w:val="231F20"/>
          <w:spacing w:val="-9"/>
          <w:w w:val="110"/>
        </w:rPr>
        <w:t> </w:t>
      </w:r>
      <w:r>
        <w:rPr>
          <w:color w:val="231F20"/>
          <w:w w:val="110"/>
        </w:rPr>
        <w:t>locations</w:t>
      </w:r>
      <w:r>
        <w:rPr>
          <w:color w:val="231F20"/>
          <w:spacing w:val="-9"/>
          <w:w w:val="110"/>
        </w:rPr>
        <w:t> </w:t>
      </w:r>
      <w:r>
        <w:rPr>
          <w:color w:val="231F20"/>
          <w:w w:val="110"/>
        </w:rPr>
        <w:t>within</w:t>
      </w:r>
      <w:r>
        <w:rPr>
          <w:color w:val="231F20"/>
          <w:spacing w:val="-9"/>
          <w:w w:val="110"/>
        </w:rPr>
        <w:t> </w:t>
      </w:r>
      <w:r>
        <w:rPr>
          <w:color w:val="231F20"/>
          <w:w w:val="110"/>
        </w:rPr>
        <w:t>Victoria</w:t>
      </w:r>
      <w:r>
        <w:rPr>
          <w:color w:val="231F20"/>
          <w:spacing w:val="-9"/>
          <w:w w:val="110"/>
        </w:rPr>
        <w:t> </w:t>
      </w:r>
      <w:r>
        <w:rPr>
          <w:color w:val="231F20"/>
          <w:w w:val="110"/>
        </w:rPr>
        <w:t>point</w:t>
      </w:r>
      <w:r>
        <w:rPr>
          <w:color w:val="231F20"/>
          <w:spacing w:val="-9"/>
          <w:w w:val="110"/>
        </w:rPr>
        <w:t> </w:t>
      </w:r>
      <w:r>
        <w:rPr>
          <w:color w:val="231F20"/>
          <w:w w:val="110"/>
        </w:rPr>
        <w:t>to</w:t>
      </w:r>
      <w:r>
        <w:rPr>
          <w:color w:val="231F20"/>
          <w:spacing w:val="-9"/>
          <w:w w:val="110"/>
        </w:rPr>
        <w:t> </w:t>
      </w:r>
      <w:r>
        <w:rPr>
          <w:color w:val="231F20"/>
          <w:w w:val="110"/>
        </w:rPr>
        <w:t>diversified</w:t>
      </w:r>
      <w:r>
        <w:rPr>
          <w:color w:val="231F20"/>
          <w:spacing w:val="-9"/>
          <w:w w:val="110"/>
        </w:rPr>
        <w:t> </w:t>
      </w:r>
      <w:r>
        <w:rPr>
          <w:color w:val="231F20"/>
          <w:w w:val="110"/>
        </w:rPr>
        <w:t>housing pathways and opportunities.</w:t>
      </w:r>
    </w:p>
    <w:p>
      <w:pPr>
        <w:pStyle w:val="BodyText"/>
        <w:spacing w:before="10"/>
        <w:rPr>
          <w:sz w:val="27"/>
        </w:rPr>
      </w:pPr>
      <w:r>
        <w:rPr/>
        <w:drawing>
          <wp:anchor distT="0" distB="0" distL="0" distR="0" allowOverlap="1" layoutInCell="1" locked="0" behindDoc="0" simplePos="0" relativeHeight="43">
            <wp:simplePos x="0" y="0"/>
            <wp:positionH relativeFrom="page">
              <wp:posOffset>660400</wp:posOffset>
            </wp:positionH>
            <wp:positionV relativeFrom="paragraph">
              <wp:posOffset>230876</wp:posOffset>
            </wp:positionV>
            <wp:extent cx="4639854" cy="3319462"/>
            <wp:effectExtent l="0" t="0" r="0" b="0"/>
            <wp:wrapTopAndBottom/>
            <wp:docPr id="15" name="image11.png"/>
            <wp:cNvGraphicFramePr>
              <a:graphicFrameLocks noChangeAspect="1"/>
            </wp:cNvGraphicFramePr>
            <a:graphic>
              <a:graphicData uri="http://schemas.openxmlformats.org/drawingml/2006/picture">
                <pic:pic>
                  <pic:nvPicPr>
                    <pic:cNvPr id="16" name="image11.png"/>
                    <pic:cNvPicPr/>
                  </pic:nvPicPr>
                  <pic:blipFill>
                    <a:blip r:embed="rId43" cstate="print"/>
                    <a:stretch>
                      <a:fillRect/>
                    </a:stretch>
                  </pic:blipFill>
                  <pic:spPr>
                    <a:xfrm>
                      <a:off x="0" y="0"/>
                      <a:ext cx="4639854" cy="3319462"/>
                    </a:xfrm>
                    <a:prstGeom prst="rect">
                      <a:avLst/>
                    </a:prstGeom>
                  </pic:spPr>
                </pic:pic>
              </a:graphicData>
            </a:graphic>
          </wp:anchor>
        </w:drawing>
      </w:r>
    </w:p>
    <w:p>
      <w:pPr>
        <w:pStyle w:val="BodyText"/>
        <w:spacing w:before="3"/>
        <w:rPr>
          <w:sz w:val="32"/>
        </w:rPr>
      </w:pPr>
    </w:p>
    <w:p>
      <w:pPr>
        <w:spacing w:before="0"/>
        <w:ind w:left="160" w:right="3947" w:firstLine="0"/>
        <w:jc w:val="left"/>
        <w:rPr>
          <w:i/>
          <w:sz w:val="18"/>
        </w:rPr>
      </w:pPr>
      <w:r>
        <w:rPr>
          <w:b/>
          <w:i/>
          <w:color w:val="231F20"/>
          <w:sz w:val="18"/>
        </w:rPr>
        <w:t>Figure 3: </w:t>
      </w:r>
      <w:r>
        <w:rPr>
          <w:i/>
          <w:color w:val="231F20"/>
          <w:sz w:val="18"/>
        </w:rPr>
        <w:t>Number of Aboriginal persons, in LGAs (Victoria). Source: Australian Bureau of</w:t>
      </w:r>
      <w:r>
        <w:rPr>
          <w:i/>
          <w:color w:val="231F20"/>
          <w:spacing w:val="80"/>
          <w:sz w:val="18"/>
        </w:rPr>
        <w:t> </w:t>
      </w:r>
      <w:r>
        <w:rPr>
          <w:i/>
          <w:color w:val="231F20"/>
          <w:sz w:val="18"/>
        </w:rPr>
        <w:t>Statistics Census 2016 (TableBuilder)</w:t>
      </w:r>
    </w:p>
    <w:p>
      <w:pPr>
        <w:spacing w:after="0"/>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3"/>
        <w:rPr>
          <w:i/>
          <w:sz w:val="27"/>
        </w:rPr>
      </w:pPr>
    </w:p>
    <w:p>
      <w:pPr>
        <w:pStyle w:val="BodyText"/>
        <w:ind w:left="165"/>
        <w:rPr>
          <w:sz w:val="20"/>
        </w:rPr>
      </w:pPr>
      <w:r>
        <w:rPr>
          <w:sz w:val="20"/>
        </w:rPr>
        <w:drawing>
          <wp:inline distT="0" distB="0" distL="0" distR="0">
            <wp:extent cx="4639631" cy="3424428"/>
            <wp:effectExtent l="0" t="0" r="0" b="0"/>
            <wp:docPr id="17" name="image12.jpeg"/>
            <wp:cNvGraphicFramePr>
              <a:graphicFrameLocks noChangeAspect="1"/>
            </wp:cNvGraphicFramePr>
            <a:graphic>
              <a:graphicData uri="http://schemas.openxmlformats.org/drawingml/2006/picture">
                <pic:pic>
                  <pic:nvPicPr>
                    <pic:cNvPr id="18" name="image12.jpeg"/>
                    <pic:cNvPicPr/>
                  </pic:nvPicPr>
                  <pic:blipFill>
                    <a:blip r:embed="rId44" cstate="print"/>
                    <a:stretch>
                      <a:fillRect/>
                    </a:stretch>
                  </pic:blipFill>
                  <pic:spPr>
                    <a:xfrm>
                      <a:off x="0" y="0"/>
                      <a:ext cx="4639631" cy="3424428"/>
                    </a:xfrm>
                    <a:prstGeom prst="rect">
                      <a:avLst/>
                    </a:prstGeom>
                  </pic:spPr>
                </pic:pic>
              </a:graphicData>
            </a:graphic>
          </wp:inline>
        </w:drawing>
      </w:r>
      <w:r>
        <w:rPr>
          <w:sz w:val="20"/>
        </w:rPr>
      </w:r>
    </w:p>
    <w:p>
      <w:pPr>
        <w:pStyle w:val="BodyText"/>
        <w:spacing w:before="7"/>
        <w:rPr>
          <w:i/>
          <w:sz w:val="24"/>
        </w:rPr>
      </w:pPr>
    </w:p>
    <w:p>
      <w:pPr>
        <w:spacing w:before="122"/>
        <w:ind w:left="160" w:right="3947" w:firstLine="0"/>
        <w:jc w:val="left"/>
        <w:rPr>
          <w:i/>
          <w:sz w:val="18"/>
        </w:rPr>
      </w:pPr>
      <w:r>
        <w:rPr>
          <w:b/>
          <w:i/>
          <w:color w:val="231F20"/>
          <w:sz w:val="18"/>
        </w:rPr>
        <w:t>Figure 4: </w:t>
      </w:r>
      <w:r>
        <w:rPr>
          <w:i/>
          <w:color w:val="231F20"/>
          <w:sz w:val="18"/>
        </w:rPr>
        <w:t>Number of Aboriginal persons renting from private landlords, in LGAs (Victoria).</w:t>
      </w:r>
      <w:r>
        <w:rPr>
          <w:i/>
          <w:color w:val="231F20"/>
          <w:spacing w:val="80"/>
          <w:sz w:val="18"/>
        </w:rPr>
        <w:t> </w:t>
      </w:r>
      <w:r>
        <w:rPr>
          <w:i/>
          <w:color w:val="231F20"/>
          <w:sz w:val="18"/>
        </w:rPr>
        <w:t>Source: Australian Bureau of Statistics Census 2016 (TableBuilder).</w:t>
      </w:r>
    </w:p>
    <w:p>
      <w:pPr>
        <w:pStyle w:val="BodyText"/>
        <w:rPr>
          <w:i/>
          <w:sz w:val="20"/>
        </w:rPr>
      </w:pPr>
    </w:p>
    <w:p>
      <w:pPr>
        <w:pStyle w:val="BodyText"/>
        <w:spacing w:before="2"/>
        <w:rPr>
          <w:i/>
          <w:sz w:val="19"/>
        </w:rPr>
      </w:pPr>
      <w:r>
        <w:rPr/>
        <w:drawing>
          <wp:anchor distT="0" distB="0" distL="0" distR="0" allowOverlap="1" layoutInCell="1" locked="0" behindDoc="0" simplePos="0" relativeHeight="44">
            <wp:simplePos x="0" y="0"/>
            <wp:positionH relativeFrom="page">
              <wp:posOffset>633084</wp:posOffset>
            </wp:positionH>
            <wp:positionV relativeFrom="paragraph">
              <wp:posOffset>164072</wp:posOffset>
            </wp:positionV>
            <wp:extent cx="4734737" cy="3227070"/>
            <wp:effectExtent l="0" t="0" r="0" b="0"/>
            <wp:wrapTopAndBottom/>
            <wp:docPr id="19" name="image13.jpeg"/>
            <wp:cNvGraphicFramePr>
              <a:graphicFrameLocks noChangeAspect="1"/>
            </wp:cNvGraphicFramePr>
            <a:graphic>
              <a:graphicData uri="http://schemas.openxmlformats.org/drawingml/2006/picture">
                <pic:pic>
                  <pic:nvPicPr>
                    <pic:cNvPr id="20" name="image13.jpeg"/>
                    <pic:cNvPicPr/>
                  </pic:nvPicPr>
                  <pic:blipFill>
                    <a:blip r:embed="rId45" cstate="print"/>
                    <a:stretch>
                      <a:fillRect/>
                    </a:stretch>
                  </pic:blipFill>
                  <pic:spPr>
                    <a:xfrm>
                      <a:off x="0" y="0"/>
                      <a:ext cx="4734737" cy="3227070"/>
                    </a:xfrm>
                    <a:prstGeom prst="rect">
                      <a:avLst/>
                    </a:prstGeom>
                  </pic:spPr>
                </pic:pic>
              </a:graphicData>
            </a:graphic>
          </wp:anchor>
        </w:drawing>
      </w:r>
    </w:p>
    <w:p>
      <w:pPr>
        <w:pStyle w:val="BodyText"/>
        <w:spacing w:before="2"/>
        <w:rPr>
          <w:i/>
          <w:sz w:val="26"/>
        </w:rPr>
      </w:pPr>
    </w:p>
    <w:p>
      <w:pPr>
        <w:spacing w:before="122"/>
        <w:ind w:left="145" w:right="3658" w:firstLine="0"/>
        <w:jc w:val="left"/>
        <w:rPr>
          <w:i/>
          <w:sz w:val="18"/>
        </w:rPr>
      </w:pPr>
      <w:r>
        <w:rPr>
          <w:b/>
          <w:i/>
          <w:color w:val="231F20"/>
          <w:sz w:val="18"/>
        </w:rPr>
        <w:t>Figure</w:t>
      </w:r>
      <w:r>
        <w:rPr>
          <w:b/>
          <w:i/>
          <w:color w:val="231F20"/>
          <w:spacing w:val="28"/>
          <w:sz w:val="18"/>
        </w:rPr>
        <w:t> </w:t>
      </w:r>
      <w:r>
        <w:rPr>
          <w:b/>
          <w:i/>
          <w:color w:val="231F20"/>
          <w:sz w:val="18"/>
        </w:rPr>
        <w:t>5:</w:t>
      </w:r>
      <w:r>
        <w:rPr>
          <w:b/>
          <w:i/>
          <w:color w:val="231F20"/>
          <w:spacing w:val="27"/>
          <w:sz w:val="18"/>
        </w:rPr>
        <w:t> </w:t>
      </w:r>
      <w:r>
        <w:rPr>
          <w:i/>
          <w:color w:val="231F20"/>
          <w:sz w:val="18"/>
        </w:rPr>
        <w:t>Proportion</w:t>
      </w:r>
      <w:r>
        <w:rPr>
          <w:i/>
          <w:color w:val="231F20"/>
          <w:spacing w:val="28"/>
          <w:sz w:val="18"/>
        </w:rPr>
        <w:t> </w:t>
      </w:r>
      <w:r>
        <w:rPr>
          <w:i/>
          <w:color w:val="231F20"/>
          <w:sz w:val="18"/>
        </w:rPr>
        <w:t>of</w:t>
      </w:r>
      <w:r>
        <w:rPr>
          <w:i/>
          <w:color w:val="231F20"/>
          <w:spacing w:val="28"/>
          <w:sz w:val="18"/>
        </w:rPr>
        <w:t> </w:t>
      </w:r>
      <w:r>
        <w:rPr>
          <w:i/>
          <w:color w:val="231F20"/>
          <w:sz w:val="18"/>
        </w:rPr>
        <w:t>Aboriginal</w:t>
      </w:r>
      <w:r>
        <w:rPr>
          <w:i/>
          <w:color w:val="231F20"/>
          <w:spacing w:val="28"/>
          <w:sz w:val="18"/>
        </w:rPr>
        <w:t> </w:t>
      </w:r>
      <w:r>
        <w:rPr>
          <w:i/>
          <w:color w:val="231F20"/>
          <w:sz w:val="18"/>
        </w:rPr>
        <w:t>persons</w:t>
      </w:r>
      <w:r>
        <w:rPr>
          <w:i/>
          <w:color w:val="231F20"/>
          <w:spacing w:val="28"/>
          <w:sz w:val="18"/>
        </w:rPr>
        <w:t> </w:t>
      </w:r>
      <w:r>
        <w:rPr>
          <w:i/>
          <w:color w:val="231F20"/>
          <w:sz w:val="18"/>
        </w:rPr>
        <w:t>who</w:t>
      </w:r>
      <w:r>
        <w:rPr>
          <w:i/>
          <w:color w:val="231F20"/>
          <w:spacing w:val="28"/>
          <w:sz w:val="18"/>
        </w:rPr>
        <w:t> </w:t>
      </w:r>
      <w:r>
        <w:rPr>
          <w:i/>
          <w:color w:val="231F20"/>
          <w:sz w:val="18"/>
        </w:rPr>
        <w:t>own,</w:t>
      </w:r>
      <w:r>
        <w:rPr>
          <w:i/>
          <w:color w:val="231F20"/>
          <w:spacing w:val="28"/>
          <w:sz w:val="18"/>
        </w:rPr>
        <w:t> </w:t>
      </w:r>
      <w:r>
        <w:rPr>
          <w:i/>
          <w:color w:val="231F20"/>
          <w:sz w:val="18"/>
        </w:rPr>
        <w:t>or</w:t>
      </w:r>
      <w:r>
        <w:rPr>
          <w:i/>
          <w:color w:val="231F20"/>
          <w:spacing w:val="28"/>
          <w:sz w:val="18"/>
        </w:rPr>
        <w:t> </w:t>
      </w:r>
      <w:r>
        <w:rPr>
          <w:i/>
          <w:color w:val="231F20"/>
          <w:sz w:val="18"/>
        </w:rPr>
        <w:t>rent</w:t>
      </w:r>
      <w:r>
        <w:rPr>
          <w:i/>
          <w:color w:val="231F20"/>
          <w:spacing w:val="28"/>
          <w:sz w:val="18"/>
        </w:rPr>
        <w:t> </w:t>
      </w:r>
      <w:r>
        <w:rPr>
          <w:i/>
          <w:color w:val="231F20"/>
          <w:sz w:val="18"/>
        </w:rPr>
        <w:t>from</w:t>
      </w:r>
      <w:r>
        <w:rPr>
          <w:i/>
          <w:color w:val="231F20"/>
          <w:spacing w:val="28"/>
          <w:sz w:val="18"/>
        </w:rPr>
        <w:t> </w:t>
      </w:r>
      <w:r>
        <w:rPr>
          <w:i/>
          <w:color w:val="231F20"/>
          <w:sz w:val="18"/>
        </w:rPr>
        <w:t>private</w:t>
      </w:r>
      <w:r>
        <w:rPr>
          <w:i/>
          <w:color w:val="231F20"/>
          <w:spacing w:val="28"/>
          <w:sz w:val="18"/>
        </w:rPr>
        <w:t> </w:t>
      </w:r>
      <w:r>
        <w:rPr>
          <w:i/>
          <w:color w:val="231F20"/>
          <w:sz w:val="18"/>
        </w:rPr>
        <w:t>and</w:t>
      </w:r>
      <w:r>
        <w:rPr>
          <w:i/>
          <w:color w:val="231F20"/>
          <w:spacing w:val="28"/>
          <w:sz w:val="18"/>
        </w:rPr>
        <w:t> </w:t>
      </w:r>
      <w:r>
        <w:rPr>
          <w:i/>
          <w:color w:val="231F20"/>
          <w:sz w:val="18"/>
        </w:rPr>
        <w:t>social</w:t>
      </w:r>
      <w:r>
        <w:rPr>
          <w:i/>
          <w:color w:val="231F20"/>
          <w:spacing w:val="28"/>
          <w:sz w:val="18"/>
        </w:rPr>
        <w:t> </w:t>
      </w:r>
      <w:r>
        <w:rPr>
          <w:i/>
          <w:color w:val="231F20"/>
          <w:sz w:val="18"/>
        </w:rPr>
        <w:t>landlords</w:t>
      </w:r>
      <w:r>
        <w:rPr>
          <w:i/>
          <w:color w:val="231F20"/>
          <w:sz w:val="18"/>
        </w:rPr>
        <w:t> in</w:t>
      </w:r>
      <w:r>
        <w:rPr>
          <w:i/>
          <w:color w:val="231F20"/>
          <w:spacing w:val="17"/>
          <w:sz w:val="18"/>
        </w:rPr>
        <w:t> </w:t>
      </w:r>
      <w:r>
        <w:rPr>
          <w:i/>
          <w:color w:val="231F20"/>
          <w:sz w:val="18"/>
        </w:rPr>
        <w:t>LGAs</w:t>
      </w:r>
      <w:r>
        <w:rPr>
          <w:i/>
          <w:color w:val="231F20"/>
          <w:spacing w:val="17"/>
          <w:sz w:val="18"/>
        </w:rPr>
        <w:t> </w:t>
      </w:r>
      <w:r>
        <w:rPr>
          <w:i/>
          <w:color w:val="231F20"/>
          <w:sz w:val="18"/>
        </w:rPr>
        <w:t>(showing</w:t>
      </w:r>
      <w:r>
        <w:rPr>
          <w:i/>
          <w:color w:val="231F20"/>
          <w:spacing w:val="17"/>
          <w:sz w:val="18"/>
        </w:rPr>
        <w:t> </w:t>
      </w:r>
      <w:r>
        <w:rPr>
          <w:i/>
          <w:color w:val="231F20"/>
          <w:sz w:val="18"/>
        </w:rPr>
        <w:t>LGAs</w:t>
      </w:r>
      <w:r>
        <w:rPr>
          <w:i/>
          <w:color w:val="231F20"/>
          <w:spacing w:val="17"/>
          <w:sz w:val="18"/>
        </w:rPr>
        <w:t> </w:t>
      </w:r>
      <w:r>
        <w:rPr>
          <w:i/>
          <w:color w:val="231F20"/>
          <w:sz w:val="18"/>
        </w:rPr>
        <w:t>with</w:t>
      </w:r>
      <w:r>
        <w:rPr>
          <w:i/>
          <w:color w:val="231F20"/>
          <w:spacing w:val="17"/>
          <w:sz w:val="18"/>
        </w:rPr>
        <w:t> </w:t>
      </w:r>
      <w:r>
        <w:rPr>
          <w:i/>
          <w:color w:val="231F20"/>
          <w:sz w:val="18"/>
        </w:rPr>
        <w:t>highest</w:t>
      </w:r>
      <w:r>
        <w:rPr>
          <w:i/>
          <w:color w:val="231F20"/>
          <w:spacing w:val="17"/>
          <w:sz w:val="18"/>
        </w:rPr>
        <w:t> </w:t>
      </w:r>
      <w:r>
        <w:rPr>
          <w:i/>
          <w:color w:val="231F20"/>
          <w:sz w:val="18"/>
        </w:rPr>
        <w:t>numbers</w:t>
      </w:r>
      <w:r>
        <w:rPr>
          <w:i/>
          <w:color w:val="231F20"/>
          <w:spacing w:val="17"/>
          <w:sz w:val="18"/>
        </w:rPr>
        <w:t> </w:t>
      </w:r>
      <w:r>
        <w:rPr>
          <w:i/>
          <w:color w:val="231F20"/>
          <w:sz w:val="18"/>
        </w:rPr>
        <w:t>of</w:t>
      </w:r>
      <w:r>
        <w:rPr>
          <w:i/>
          <w:color w:val="231F20"/>
          <w:spacing w:val="17"/>
          <w:sz w:val="18"/>
        </w:rPr>
        <w:t> </w:t>
      </w:r>
      <w:r>
        <w:rPr>
          <w:i/>
          <w:color w:val="231F20"/>
          <w:sz w:val="18"/>
        </w:rPr>
        <w:t>Aboriginal</w:t>
      </w:r>
      <w:r>
        <w:rPr>
          <w:i/>
          <w:color w:val="231F20"/>
          <w:spacing w:val="17"/>
          <w:sz w:val="18"/>
        </w:rPr>
        <w:t> </w:t>
      </w:r>
      <w:r>
        <w:rPr>
          <w:i/>
          <w:color w:val="231F20"/>
          <w:sz w:val="18"/>
        </w:rPr>
        <w:t>residents).</w:t>
      </w:r>
      <w:r>
        <w:rPr>
          <w:i/>
          <w:color w:val="231F20"/>
          <w:spacing w:val="17"/>
          <w:sz w:val="18"/>
        </w:rPr>
        <w:t> </w:t>
      </w:r>
      <w:r>
        <w:rPr>
          <w:i/>
          <w:color w:val="231F20"/>
          <w:sz w:val="18"/>
        </w:rPr>
        <w:t>Source:</w:t>
      </w:r>
      <w:r>
        <w:rPr>
          <w:i/>
          <w:color w:val="231F20"/>
          <w:spacing w:val="17"/>
          <w:sz w:val="18"/>
        </w:rPr>
        <w:t> </w:t>
      </w:r>
      <w:r>
        <w:rPr>
          <w:i/>
          <w:color w:val="231F20"/>
          <w:sz w:val="18"/>
        </w:rPr>
        <w:t>Australian</w:t>
      </w:r>
      <w:r>
        <w:rPr>
          <w:i/>
          <w:color w:val="231F20"/>
          <w:spacing w:val="17"/>
          <w:sz w:val="18"/>
        </w:rPr>
        <w:t> </w:t>
      </w:r>
      <w:r>
        <w:rPr>
          <w:i/>
          <w:color w:val="231F20"/>
          <w:sz w:val="18"/>
        </w:rPr>
        <w:t>Bureau of Statistics Census 2016 (TableBuilder)</w:t>
      </w:r>
    </w:p>
    <w:p>
      <w:pPr>
        <w:spacing w:after="0"/>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before="0"/>
        <w:ind w:left="145" w:right="3581" w:firstLine="0"/>
        <w:jc w:val="left"/>
        <w:rPr>
          <w:i/>
          <w:sz w:val="18"/>
        </w:rPr>
      </w:pPr>
      <w:r>
        <w:rPr>
          <w:b/>
          <w:i/>
          <w:color w:val="231F20"/>
          <w:w w:val="105"/>
          <w:sz w:val="18"/>
        </w:rPr>
        <w:t>Table</w:t>
      </w:r>
      <w:r>
        <w:rPr>
          <w:b/>
          <w:i/>
          <w:color w:val="231F20"/>
          <w:spacing w:val="-2"/>
          <w:w w:val="105"/>
          <w:sz w:val="18"/>
        </w:rPr>
        <w:t> </w:t>
      </w:r>
      <w:r>
        <w:rPr>
          <w:b/>
          <w:i/>
          <w:color w:val="231F20"/>
          <w:w w:val="105"/>
          <w:sz w:val="18"/>
        </w:rPr>
        <w:t>3:</w:t>
      </w:r>
      <w:r>
        <w:rPr>
          <w:b/>
          <w:i/>
          <w:color w:val="231F20"/>
          <w:spacing w:val="-2"/>
          <w:w w:val="105"/>
          <w:sz w:val="18"/>
        </w:rPr>
        <w:t> </w:t>
      </w:r>
      <w:r>
        <w:rPr>
          <w:i/>
          <w:color w:val="231F20"/>
          <w:w w:val="105"/>
          <w:sz w:val="18"/>
        </w:rPr>
        <w:t>Number</w:t>
      </w:r>
      <w:r>
        <w:rPr>
          <w:i/>
          <w:color w:val="231F20"/>
          <w:spacing w:val="-2"/>
          <w:w w:val="105"/>
          <w:sz w:val="18"/>
        </w:rPr>
        <w:t> </w:t>
      </w:r>
      <w:r>
        <w:rPr>
          <w:i/>
          <w:color w:val="231F20"/>
          <w:w w:val="105"/>
          <w:sz w:val="18"/>
        </w:rPr>
        <w:t>of</w:t>
      </w:r>
      <w:r>
        <w:rPr>
          <w:i/>
          <w:color w:val="231F20"/>
          <w:spacing w:val="-2"/>
          <w:w w:val="105"/>
          <w:sz w:val="18"/>
        </w:rPr>
        <w:t> </w:t>
      </w:r>
      <w:r>
        <w:rPr>
          <w:i/>
          <w:color w:val="231F20"/>
          <w:w w:val="105"/>
          <w:sz w:val="18"/>
        </w:rPr>
        <w:t>Aboriginal</w:t>
      </w:r>
      <w:r>
        <w:rPr>
          <w:i/>
          <w:color w:val="231F20"/>
          <w:spacing w:val="-2"/>
          <w:w w:val="105"/>
          <w:sz w:val="18"/>
        </w:rPr>
        <w:t> </w:t>
      </w:r>
      <w:r>
        <w:rPr>
          <w:i/>
          <w:color w:val="231F20"/>
          <w:w w:val="105"/>
          <w:sz w:val="18"/>
        </w:rPr>
        <w:t>persons</w:t>
      </w:r>
      <w:r>
        <w:rPr>
          <w:i/>
          <w:color w:val="231F20"/>
          <w:spacing w:val="-2"/>
          <w:w w:val="105"/>
          <w:sz w:val="18"/>
        </w:rPr>
        <w:t> </w:t>
      </w:r>
      <w:r>
        <w:rPr>
          <w:i/>
          <w:color w:val="231F20"/>
          <w:w w:val="105"/>
          <w:sz w:val="18"/>
        </w:rPr>
        <w:t>who</w:t>
      </w:r>
      <w:r>
        <w:rPr>
          <w:i/>
          <w:color w:val="231F20"/>
          <w:spacing w:val="-2"/>
          <w:w w:val="105"/>
          <w:sz w:val="18"/>
        </w:rPr>
        <w:t> </w:t>
      </w:r>
      <w:r>
        <w:rPr>
          <w:i/>
          <w:color w:val="231F20"/>
          <w:w w:val="105"/>
          <w:sz w:val="18"/>
        </w:rPr>
        <w:t>own</w:t>
      </w:r>
      <w:r>
        <w:rPr>
          <w:i/>
          <w:color w:val="231F20"/>
          <w:spacing w:val="-2"/>
          <w:w w:val="105"/>
          <w:sz w:val="18"/>
        </w:rPr>
        <w:t> </w:t>
      </w:r>
      <w:r>
        <w:rPr>
          <w:i/>
          <w:color w:val="231F20"/>
          <w:w w:val="105"/>
          <w:sz w:val="18"/>
        </w:rPr>
        <w:t>their</w:t>
      </w:r>
      <w:r>
        <w:rPr>
          <w:i/>
          <w:color w:val="231F20"/>
          <w:spacing w:val="-2"/>
          <w:w w:val="105"/>
          <w:sz w:val="18"/>
        </w:rPr>
        <w:t> </w:t>
      </w:r>
      <w:r>
        <w:rPr>
          <w:i/>
          <w:color w:val="231F20"/>
          <w:w w:val="105"/>
          <w:sz w:val="18"/>
        </w:rPr>
        <w:t>housing,</w:t>
      </w:r>
      <w:r>
        <w:rPr>
          <w:i/>
          <w:color w:val="231F20"/>
          <w:spacing w:val="-2"/>
          <w:w w:val="105"/>
          <w:sz w:val="18"/>
        </w:rPr>
        <w:t> </w:t>
      </w:r>
      <w:r>
        <w:rPr>
          <w:i/>
          <w:color w:val="231F20"/>
          <w:w w:val="105"/>
          <w:sz w:val="18"/>
        </w:rPr>
        <w:t>or</w:t>
      </w:r>
      <w:r>
        <w:rPr>
          <w:i/>
          <w:color w:val="231F20"/>
          <w:spacing w:val="-2"/>
          <w:w w:val="105"/>
          <w:sz w:val="18"/>
        </w:rPr>
        <w:t> </w:t>
      </w:r>
      <w:r>
        <w:rPr>
          <w:i/>
          <w:color w:val="231F20"/>
          <w:w w:val="105"/>
          <w:sz w:val="18"/>
        </w:rPr>
        <w:t>rent</w:t>
      </w:r>
      <w:r>
        <w:rPr>
          <w:i/>
          <w:color w:val="231F20"/>
          <w:spacing w:val="-2"/>
          <w:w w:val="105"/>
          <w:sz w:val="18"/>
        </w:rPr>
        <w:t> </w:t>
      </w:r>
      <w:r>
        <w:rPr>
          <w:i/>
          <w:color w:val="231F20"/>
          <w:w w:val="105"/>
          <w:sz w:val="18"/>
        </w:rPr>
        <w:t>from</w:t>
      </w:r>
      <w:r>
        <w:rPr>
          <w:i/>
          <w:color w:val="231F20"/>
          <w:spacing w:val="-2"/>
          <w:w w:val="105"/>
          <w:sz w:val="18"/>
        </w:rPr>
        <w:t> </w:t>
      </w:r>
      <w:r>
        <w:rPr>
          <w:i/>
          <w:color w:val="231F20"/>
          <w:w w:val="105"/>
          <w:sz w:val="18"/>
        </w:rPr>
        <w:t>private</w:t>
      </w:r>
      <w:r>
        <w:rPr>
          <w:i/>
          <w:color w:val="231F20"/>
          <w:spacing w:val="-2"/>
          <w:w w:val="105"/>
          <w:sz w:val="18"/>
        </w:rPr>
        <w:t> </w:t>
      </w:r>
      <w:r>
        <w:rPr>
          <w:i/>
          <w:color w:val="231F20"/>
          <w:w w:val="105"/>
          <w:sz w:val="18"/>
        </w:rPr>
        <w:t>and</w:t>
      </w:r>
      <w:r>
        <w:rPr>
          <w:i/>
          <w:color w:val="231F20"/>
          <w:spacing w:val="-2"/>
          <w:w w:val="105"/>
          <w:sz w:val="18"/>
        </w:rPr>
        <w:t> </w:t>
      </w:r>
      <w:r>
        <w:rPr>
          <w:i/>
          <w:color w:val="231F20"/>
          <w:w w:val="105"/>
          <w:sz w:val="18"/>
        </w:rPr>
        <w:t>social</w:t>
      </w:r>
      <w:r>
        <w:rPr>
          <w:i/>
          <w:color w:val="231F20"/>
          <w:w w:val="105"/>
          <w:sz w:val="18"/>
        </w:rPr>
        <w:t> landlords in Victoria by LGA.</w:t>
      </w:r>
    </w:p>
    <w:p>
      <w:pPr>
        <w:pStyle w:val="BodyText"/>
        <w:spacing w:before="4" w:after="1"/>
        <w:rPr>
          <w:i/>
          <w:sz w:val="26"/>
        </w:rPr>
      </w:pPr>
    </w:p>
    <w:tbl>
      <w:tblPr>
        <w:tblW w:w="0" w:type="auto"/>
        <w:jc w:val="left"/>
        <w:tblInd w:w="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44"/>
        <w:gridCol w:w="895"/>
        <w:gridCol w:w="1084"/>
        <w:gridCol w:w="1170"/>
        <w:gridCol w:w="967"/>
        <w:gridCol w:w="1432"/>
        <w:gridCol w:w="695"/>
        <w:gridCol w:w="1349"/>
      </w:tblGrid>
      <w:tr>
        <w:trPr>
          <w:trHeight w:val="415" w:hRule="atLeast"/>
        </w:trPr>
        <w:tc>
          <w:tcPr>
            <w:tcW w:w="9836" w:type="dxa"/>
            <w:gridSpan w:val="8"/>
            <w:tcBorders>
              <w:bottom w:val="single" w:sz="18" w:space="0" w:color="ED1B2D"/>
            </w:tcBorders>
          </w:tcPr>
          <w:p>
            <w:pPr>
              <w:pStyle w:val="TableParagraph"/>
              <w:spacing w:before="11"/>
              <w:ind w:left="2451"/>
              <w:rPr>
                <w:b/>
                <w:sz w:val="20"/>
              </w:rPr>
            </w:pPr>
            <w:r>
              <w:rPr>
                <w:b/>
                <w:color w:val="231F20"/>
                <w:sz w:val="20"/>
              </w:rPr>
              <w:t>Aboriginals</w:t>
            </w:r>
            <w:r>
              <w:rPr>
                <w:b/>
                <w:color w:val="231F20"/>
                <w:spacing w:val="15"/>
                <w:sz w:val="20"/>
              </w:rPr>
              <w:t> </w:t>
            </w:r>
            <w:r>
              <w:rPr>
                <w:b/>
                <w:color w:val="231F20"/>
                <w:sz w:val="20"/>
              </w:rPr>
              <w:t>and/or</w:t>
            </w:r>
            <w:r>
              <w:rPr>
                <w:b/>
                <w:color w:val="231F20"/>
                <w:spacing w:val="15"/>
                <w:sz w:val="20"/>
              </w:rPr>
              <w:t> </w:t>
            </w:r>
            <w:r>
              <w:rPr>
                <w:b/>
                <w:color w:val="231F20"/>
                <w:sz w:val="20"/>
              </w:rPr>
              <w:t>Torres</w:t>
            </w:r>
            <w:r>
              <w:rPr>
                <w:b/>
                <w:color w:val="231F20"/>
                <w:spacing w:val="15"/>
                <w:sz w:val="20"/>
              </w:rPr>
              <w:t> </w:t>
            </w:r>
            <w:r>
              <w:rPr>
                <w:b/>
                <w:color w:val="231F20"/>
                <w:sz w:val="20"/>
              </w:rPr>
              <w:t>Strait</w:t>
            </w:r>
            <w:r>
              <w:rPr>
                <w:b/>
                <w:color w:val="231F20"/>
                <w:spacing w:val="15"/>
                <w:sz w:val="20"/>
              </w:rPr>
              <w:t> </w:t>
            </w:r>
            <w:r>
              <w:rPr>
                <w:b/>
                <w:color w:val="231F20"/>
                <w:spacing w:val="-2"/>
                <w:sz w:val="20"/>
              </w:rPr>
              <w:t>Islanders</w:t>
            </w:r>
          </w:p>
        </w:tc>
      </w:tr>
      <w:tr>
        <w:trPr>
          <w:trHeight w:val="288" w:hRule="atLeast"/>
        </w:trPr>
        <w:tc>
          <w:tcPr>
            <w:tcW w:w="2244" w:type="dxa"/>
            <w:tcBorders>
              <w:top w:val="single" w:sz="18" w:space="0" w:color="ED1B2D"/>
              <w:bottom w:val="single" w:sz="4" w:space="0" w:color="130C0E"/>
            </w:tcBorders>
          </w:tcPr>
          <w:p>
            <w:pPr>
              <w:pStyle w:val="TableParagraph"/>
              <w:spacing w:before="23"/>
              <w:ind w:left="80"/>
              <w:rPr>
                <w:b/>
                <w:sz w:val="20"/>
              </w:rPr>
            </w:pPr>
            <w:r>
              <w:rPr>
                <w:b/>
                <w:color w:val="231F20"/>
                <w:spacing w:val="-5"/>
                <w:sz w:val="20"/>
              </w:rPr>
              <w:t>LGA</w:t>
            </w:r>
          </w:p>
        </w:tc>
        <w:tc>
          <w:tcPr>
            <w:tcW w:w="1979" w:type="dxa"/>
            <w:gridSpan w:val="2"/>
            <w:tcBorders>
              <w:top w:val="single" w:sz="18" w:space="0" w:color="ED1B2D"/>
              <w:bottom w:val="single" w:sz="4" w:space="0" w:color="130C0E"/>
            </w:tcBorders>
          </w:tcPr>
          <w:p>
            <w:pPr>
              <w:pStyle w:val="TableParagraph"/>
              <w:spacing w:before="23"/>
              <w:ind w:left="207"/>
              <w:rPr>
                <w:b/>
                <w:sz w:val="20"/>
              </w:rPr>
            </w:pPr>
            <w:r>
              <w:rPr>
                <w:b/>
                <w:color w:val="231F20"/>
                <w:sz w:val="20"/>
              </w:rPr>
              <w:t>Private</w:t>
            </w:r>
            <w:r>
              <w:rPr>
                <w:b/>
                <w:color w:val="231F20"/>
                <w:spacing w:val="17"/>
                <w:sz w:val="20"/>
              </w:rPr>
              <w:t> </w:t>
            </w:r>
            <w:r>
              <w:rPr>
                <w:b/>
                <w:color w:val="231F20"/>
                <w:spacing w:val="-2"/>
                <w:sz w:val="20"/>
              </w:rPr>
              <w:t>renter</w:t>
            </w:r>
          </w:p>
        </w:tc>
        <w:tc>
          <w:tcPr>
            <w:tcW w:w="1170" w:type="dxa"/>
            <w:tcBorders>
              <w:top w:val="single" w:sz="18" w:space="0" w:color="ED1B2D"/>
              <w:bottom w:val="single" w:sz="4" w:space="0" w:color="130C0E"/>
            </w:tcBorders>
          </w:tcPr>
          <w:p>
            <w:pPr>
              <w:pStyle w:val="TableParagraph"/>
              <w:spacing w:before="23"/>
              <w:ind w:left="361"/>
              <w:rPr>
                <w:b/>
                <w:sz w:val="20"/>
              </w:rPr>
            </w:pPr>
            <w:r>
              <w:rPr>
                <w:b/>
                <w:color w:val="231F20"/>
                <w:spacing w:val="-2"/>
                <w:sz w:val="20"/>
              </w:rPr>
              <w:t>Owner</w:t>
            </w:r>
          </w:p>
        </w:tc>
        <w:tc>
          <w:tcPr>
            <w:tcW w:w="967" w:type="dxa"/>
            <w:tcBorders>
              <w:top w:val="single" w:sz="18" w:space="0" w:color="ED1B2D"/>
              <w:bottom w:val="single" w:sz="4" w:space="0" w:color="130C0E"/>
            </w:tcBorders>
          </w:tcPr>
          <w:p>
            <w:pPr>
              <w:pStyle w:val="TableParagraph"/>
              <w:spacing w:before="0"/>
              <w:rPr>
                <w:rFonts w:ascii="Times New Roman"/>
                <w:sz w:val="18"/>
              </w:rPr>
            </w:pPr>
          </w:p>
        </w:tc>
        <w:tc>
          <w:tcPr>
            <w:tcW w:w="1432" w:type="dxa"/>
            <w:tcBorders>
              <w:top w:val="single" w:sz="18" w:space="0" w:color="ED1B2D"/>
              <w:bottom w:val="single" w:sz="4" w:space="0" w:color="130C0E"/>
            </w:tcBorders>
          </w:tcPr>
          <w:p>
            <w:pPr>
              <w:pStyle w:val="TableParagraph"/>
              <w:spacing w:before="23"/>
              <w:ind w:left="358" w:right="-15"/>
              <w:rPr>
                <w:b/>
                <w:sz w:val="20"/>
              </w:rPr>
            </w:pPr>
            <w:r>
              <w:rPr>
                <w:b/>
                <w:color w:val="231F20"/>
                <w:w w:val="105"/>
                <w:sz w:val="20"/>
              </w:rPr>
              <w:t>Social</w:t>
            </w:r>
            <w:r>
              <w:rPr>
                <w:b/>
                <w:color w:val="231F20"/>
                <w:spacing w:val="1"/>
                <w:w w:val="105"/>
                <w:sz w:val="20"/>
              </w:rPr>
              <w:t> </w:t>
            </w:r>
            <w:r>
              <w:rPr>
                <w:b/>
                <w:color w:val="231F20"/>
                <w:spacing w:val="-5"/>
                <w:w w:val="105"/>
                <w:sz w:val="20"/>
              </w:rPr>
              <w:t>renter</w:t>
            </w:r>
          </w:p>
        </w:tc>
        <w:tc>
          <w:tcPr>
            <w:tcW w:w="695" w:type="dxa"/>
            <w:tcBorders>
              <w:top w:val="single" w:sz="18" w:space="0" w:color="ED1B2D"/>
              <w:bottom w:val="single" w:sz="4" w:space="0" w:color="130C0E"/>
            </w:tcBorders>
          </w:tcPr>
          <w:p>
            <w:pPr>
              <w:pStyle w:val="TableParagraph"/>
              <w:spacing w:before="0"/>
              <w:rPr>
                <w:rFonts w:ascii="Times New Roman"/>
                <w:sz w:val="18"/>
              </w:rPr>
            </w:pPr>
          </w:p>
        </w:tc>
        <w:tc>
          <w:tcPr>
            <w:tcW w:w="1349" w:type="dxa"/>
            <w:tcBorders>
              <w:top w:val="single" w:sz="18" w:space="0" w:color="ED1B2D"/>
              <w:bottom w:val="single" w:sz="4" w:space="0" w:color="130C0E"/>
            </w:tcBorders>
          </w:tcPr>
          <w:p>
            <w:pPr>
              <w:pStyle w:val="TableParagraph"/>
              <w:spacing w:before="23"/>
              <w:ind w:left="365"/>
              <w:rPr>
                <w:b/>
                <w:sz w:val="20"/>
              </w:rPr>
            </w:pPr>
            <w:r>
              <w:rPr>
                <w:b/>
                <w:color w:val="231F20"/>
                <w:spacing w:val="-2"/>
                <w:sz w:val="20"/>
              </w:rPr>
              <w:t>Total</w:t>
            </w:r>
          </w:p>
        </w:tc>
      </w:tr>
      <w:tr>
        <w:trPr>
          <w:trHeight w:val="305" w:hRule="atLeast"/>
        </w:trPr>
        <w:tc>
          <w:tcPr>
            <w:tcW w:w="2244" w:type="dxa"/>
            <w:tcBorders>
              <w:top w:val="single" w:sz="4" w:space="0" w:color="130C0E"/>
              <w:bottom w:val="single" w:sz="4" w:space="0" w:color="130C0E"/>
            </w:tcBorders>
          </w:tcPr>
          <w:p>
            <w:pPr>
              <w:pStyle w:val="TableParagraph"/>
              <w:spacing w:before="0"/>
              <w:rPr>
                <w:rFonts w:ascii="Times New Roman"/>
                <w:sz w:val="18"/>
              </w:rPr>
            </w:pPr>
          </w:p>
        </w:tc>
        <w:tc>
          <w:tcPr>
            <w:tcW w:w="895" w:type="dxa"/>
            <w:tcBorders>
              <w:top w:val="single" w:sz="4" w:space="0" w:color="130C0E"/>
              <w:bottom w:val="single" w:sz="4" w:space="0" w:color="130C0E"/>
            </w:tcBorders>
          </w:tcPr>
          <w:p>
            <w:pPr>
              <w:pStyle w:val="TableParagraph"/>
              <w:spacing w:before="40"/>
              <w:ind w:left="207"/>
              <w:rPr>
                <w:b/>
                <w:sz w:val="20"/>
              </w:rPr>
            </w:pPr>
            <w:r>
              <w:rPr>
                <w:b/>
                <w:color w:val="231F20"/>
                <w:w w:val="98"/>
                <w:sz w:val="20"/>
              </w:rPr>
              <w:t>n</w:t>
            </w:r>
          </w:p>
        </w:tc>
        <w:tc>
          <w:tcPr>
            <w:tcW w:w="1084" w:type="dxa"/>
            <w:tcBorders>
              <w:top w:val="single" w:sz="4" w:space="0" w:color="130C0E"/>
              <w:bottom w:val="single" w:sz="4" w:space="0" w:color="130C0E"/>
            </w:tcBorders>
          </w:tcPr>
          <w:p>
            <w:pPr>
              <w:pStyle w:val="TableParagraph"/>
              <w:spacing w:before="40"/>
              <w:ind w:left="429"/>
              <w:rPr>
                <w:b/>
                <w:sz w:val="20"/>
              </w:rPr>
            </w:pPr>
            <w:r>
              <w:rPr>
                <w:b/>
                <w:color w:val="231F20"/>
                <w:w w:val="102"/>
                <w:sz w:val="20"/>
              </w:rPr>
              <w:t>%</w:t>
            </w:r>
          </w:p>
        </w:tc>
        <w:tc>
          <w:tcPr>
            <w:tcW w:w="1170" w:type="dxa"/>
            <w:tcBorders>
              <w:top w:val="single" w:sz="4" w:space="0" w:color="130C0E"/>
              <w:bottom w:val="single" w:sz="4" w:space="0" w:color="130C0E"/>
            </w:tcBorders>
          </w:tcPr>
          <w:p>
            <w:pPr>
              <w:pStyle w:val="TableParagraph"/>
              <w:spacing w:before="40"/>
              <w:ind w:left="361"/>
              <w:rPr>
                <w:b/>
                <w:sz w:val="20"/>
              </w:rPr>
            </w:pPr>
            <w:r>
              <w:rPr>
                <w:b/>
                <w:color w:val="231F20"/>
                <w:w w:val="98"/>
                <w:sz w:val="20"/>
              </w:rPr>
              <w:t>n</w:t>
            </w:r>
          </w:p>
        </w:tc>
        <w:tc>
          <w:tcPr>
            <w:tcW w:w="967" w:type="dxa"/>
            <w:tcBorders>
              <w:top w:val="single" w:sz="4" w:space="0" w:color="130C0E"/>
              <w:bottom w:val="single" w:sz="4" w:space="0" w:color="130C0E"/>
            </w:tcBorders>
          </w:tcPr>
          <w:p>
            <w:pPr>
              <w:pStyle w:val="TableParagraph"/>
              <w:spacing w:before="40"/>
              <w:ind w:left="308"/>
              <w:rPr>
                <w:b/>
                <w:sz w:val="20"/>
              </w:rPr>
            </w:pPr>
            <w:r>
              <w:rPr>
                <w:b/>
                <w:color w:val="231F20"/>
                <w:w w:val="102"/>
                <w:sz w:val="20"/>
              </w:rPr>
              <w:t>%</w:t>
            </w:r>
          </w:p>
        </w:tc>
        <w:tc>
          <w:tcPr>
            <w:tcW w:w="1432" w:type="dxa"/>
            <w:tcBorders>
              <w:top w:val="single" w:sz="4" w:space="0" w:color="130C0E"/>
              <w:bottom w:val="single" w:sz="4" w:space="0" w:color="130C0E"/>
            </w:tcBorders>
          </w:tcPr>
          <w:p>
            <w:pPr>
              <w:pStyle w:val="TableParagraph"/>
              <w:spacing w:before="40"/>
              <w:ind w:left="358"/>
              <w:rPr>
                <w:b/>
                <w:sz w:val="20"/>
              </w:rPr>
            </w:pPr>
            <w:r>
              <w:rPr>
                <w:b/>
                <w:color w:val="231F20"/>
                <w:w w:val="98"/>
                <w:sz w:val="20"/>
              </w:rPr>
              <w:t>n</w:t>
            </w:r>
          </w:p>
        </w:tc>
        <w:tc>
          <w:tcPr>
            <w:tcW w:w="695" w:type="dxa"/>
            <w:tcBorders>
              <w:top w:val="single" w:sz="4" w:space="0" w:color="130C0E"/>
              <w:bottom w:val="single" w:sz="4" w:space="0" w:color="130C0E"/>
            </w:tcBorders>
          </w:tcPr>
          <w:p>
            <w:pPr>
              <w:pStyle w:val="TableParagraph"/>
              <w:spacing w:before="40"/>
              <w:ind w:left="43"/>
              <w:rPr>
                <w:b/>
                <w:sz w:val="20"/>
              </w:rPr>
            </w:pPr>
            <w:r>
              <w:rPr>
                <w:b/>
                <w:color w:val="231F20"/>
                <w:w w:val="102"/>
                <w:sz w:val="20"/>
              </w:rPr>
              <w:t>%</w:t>
            </w:r>
          </w:p>
        </w:tc>
        <w:tc>
          <w:tcPr>
            <w:tcW w:w="1349" w:type="dxa"/>
            <w:tcBorders>
              <w:top w:val="single" w:sz="4" w:space="0" w:color="130C0E"/>
              <w:bottom w:val="single" w:sz="4" w:space="0" w:color="130C0E"/>
            </w:tcBorders>
          </w:tcPr>
          <w:p>
            <w:pPr>
              <w:pStyle w:val="TableParagraph"/>
              <w:spacing w:before="40"/>
              <w:ind w:left="415"/>
              <w:rPr>
                <w:b/>
                <w:sz w:val="20"/>
              </w:rPr>
            </w:pPr>
            <w:r>
              <w:rPr>
                <w:b/>
                <w:color w:val="231F20"/>
                <w:w w:val="98"/>
                <w:sz w:val="20"/>
              </w:rPr>
              <w:t>n</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Alpine</w:t>
            </w:r>
            <w:r>
              <w:rPr>
                <w:b/>
                <w:color w:val="231F20"/>
                <w:spacing w:val="-2"/>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37</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38.1</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55</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56.7</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08"/>
                <w:sz w:val="18"/>
              </w:rPr>
              <w:t>5</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sz w:val="18"/>
              </w:rPr>
              <w:t>5.2</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97</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Ararat</w:t>
            </w:r>
            <w:r>
              <w:rPr>
                <w:b/>
                <w:color w:val="231F20"/>
                <w:spacing w:val="3"/>
                <w:w w:val="105"/>
                <w:sz w:val="20"/>
              </w:rPr>
              <w:t> </w:t>
            </w:r>
            <w:r>
              <w:rPr>
                <w:b/>
                <w:color w:val="231F20"/>
                <w:spacing w:val="-4"/>
                <w:w w:val="105"/>
                <w:sz w:val="20"/>
              </w:rPr>
              <w:t>(RC)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95"/>
                <w:sz w:val="18"/>
              </w:rPr>
              <w:t>31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5"/>
                <w:sz w:val="18"/>
              </w:rPr>
              <w:t>32</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58</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59.8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2"/>
                <w:sz w:val="18"/>
              </w:rPr>
              <w:t>8</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05"/>
                <w:sz w:val="18"/>
              </w:rPr>
              <w:t>8.2</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97</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w w:val="105"/>
                <w:sz w:val="20"/>
              </w:rPr>
              <w:t>Ballarat</w:t>
            </w:r>
            <w:r>
              <w:rPr>
                <w:b/>
                <w:color w:val="231F20"/>
                <w:spacing w:val="-11"/>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531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38.9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466</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34.2</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367</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105"/>
                <w:sz w:val="18"/>
              </w:rPr>
              <w:t>26.9</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1,364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Banyule</w:t>
            </w:r>
            <w:r>
              <w:rPr>
                <w:b/>
                <w:color w:val="231F20"/>
                <w:spacing w:val="2"/>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182</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28.8</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313</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49.5</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137</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21.7</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632</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w w:val="105"/>
                <w:sz w:val="20"/>
              </w:rPr>
              <w:t>Bass</w:t>
            </w:r>
            <w:r>
              <w:rPr>
                <w:b/>
                <w:color w:val="231F20"/>
                <w:spacing w:val="2"/>
                <w:w w:val="105"/>
                <w:sz w:val="20"/>
              </w:rPr>
              <w:t> </w:t>
            </w:r>
            <w:r>
              <w:rPr>
                <w:b/>
                <w:color w:val="231F20"/>
                <w:w w:val="105"/>
                <w:sz w:val="20"/>
              </w:rPr>
              <w:t>Coast</w:t>
            </w:r>
            <w:r>
              <w:rPr>
                <w:b/>
                <w:color w:val="231F20"/>
                <w:spacing w:val="2"/>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90"/>
                <w:sz w:val="18"/>
              </w:rPr>
              <w:t>131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46.1</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146</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51.4</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02"/>
                <w:sz w:val="18"/>
              </w:rPr>
              <w:t>7</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sz w:val="18"/>
              </w:rPr>
              <w:t>2.5</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284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Baw</w:t>
            </w:r>
            <w:r>
              <w:rPr>
                <w:b/>
                <w:color w:val="231F20"/>
                <w:spacing w:val="3"/>
                <w:sz w:val="20"/>
              </w:rPr>
              <w:t> </w:t>
            </w:r>
            <w:r>
              <w:rPr>
                <w:b/>
                <w:color w:val="231F20"/>
                <w:sz w:val="20"/>
              </w:rPr>
              <w:t>Baw</w:t>
            </w:r>
            <w:r>
              <w:rPr>
                <w:b/>
                <w:color w:val="231F20"/>
                <w:spacing w:val="3"/>
                <w:sz w:val="20"/>
              </w:rPr>
              <w:t> </w:t>
            </w:r>
            <w:r>
              <w:rPr>
                <w:b/>
                <w:color w:val="231F20"/>
                <w:spacing w:val="-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124</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27.9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221</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49.8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99</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22.3</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10"/>
                <w:sz w:val="18"/>
              </w:rPr>
              <w:t>444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Bayside</w:t>
            </w:r>
            <w:r>
              <w:rPr>
                <w:b/>
                <w:color w:val="231F20"/>
                <w:spacing w:val="10"/>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42</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24.9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96</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56.8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95"/>
                <w:sz w:val="18"/>
              </w:rPr>
              <w:t>31</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18.3</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169</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Benalla</w:t>
            </w:r>
            <w:r>
              <w:rPr>
                <w:b/>
                <w:color w:val="231F20"/>
                <w:spacing w:val="14"/>
                <w:w w:val="105"/>
                <w:sz w:val="20"/>
              </w:rPr>
              <w:t> </w:t>
            </w:r>
            <w:r>
              <w:rPr>
                <w:b/>
                <w:color w:val="231F20"/>
                <w:spacing w:val="-4"/>
                <w:w w:val="105"/>
                <w:sz w:val="20"/>
              </w:rPr>
              <w:t>(RC)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67</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35.4</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77</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40.7</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45</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23.8</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189</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Boroondara</w:t>
            </w:r>
            <w:r>
              <w:rPr>
                <w:b/>
                <w:color w:val="231F20"/>
                <w:spacing w:val="-11"/>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135</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5"/>
                <w:w w:val="105"/>
                <w:sz w:val="18"/>
              </w:rPr>
              <w:t>47</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130</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45.3</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22</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sz w:val="18"/>
              </w:rPr>
              <w:t>7.7</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287</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Brimbank</w:t>
            </w:r>
            <w:r>
              <w:rPr>
                <w:b/>
                <w:color w:val="231F20"/>
                <w:spacing w:val="9"/>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318</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43.9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258</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35.6</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149</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105"/>
                <w:sz w:val="18"/>
              </w:rPr>
              <w:t>20.6</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725</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Buloke</w:t>
            </w:r>
            <w:r>
              <w:rPr>
                <w:b/>
                <w:color w:val="231F20"/>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19</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29.7</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36</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56.3</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2"/>
                <w:sz w:val="18"/>
              </w:rPr>
              <w:t>9</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95"/>
                <w:sz w:val="18"/>
              </w:rPr>
              <w:t>14.1</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10"/>
                <w:sz w:val="18"/>
              </w:rPr>
              <w:t>64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Campaspe</w:t>
            </w:r>
            <w:r>
              <w:rPr>
                <w:b/>
                <w:color w:val="231F20"/>
                <w:spacing w:val="3"/>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204</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26.6</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340</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44.4</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222</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05"/>
                <w:sz w:val="18"/>
              </w:rPr>
              <w:t>29</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10"/>
                <w:sz w:val="18"/>
              </w:rPr>
              <w:t>766</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Cardinia</w:t>
            </w:r>
            <w:r>
              <w:rPr>
                <w:b/>
                <w:color w:val="231F20"/>
                <w:spacing w:val="8"/>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285</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5"/>
                <w:w w:val="105"/>
                <w:sz w:val="18"/>
              </w:rPr>
              <w:t>39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397</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54.4</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48</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10"/>
                <w:sz w:val="18"/>
              </w:rPr>
              <w:t>6.6</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730</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w w:val="105"/>
                <w:sz w:val="20"/>
              </w:rPr>
              <w:t>Casey</w:t>
            </w:r>
            <w:r>
              <w:rPr>
                <w:b/>
                <w:color w:val="231F20"/>
                <w:spacing w:val="-9"/>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523</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34.5</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845</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55.7</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150</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10"/>
                <w:sz w:val="18"/>
              </w:rPr>
              <w:t>9.9</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1,518</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Central</w:t>
            </w:r>
            <w:r>
              <w:rPr>
                <w:b/>
                <w:color w:val="231F20"/>
                <w:spacing w:val="2"/>
                <w:sz w:val="20"/>
              </w:rPr>
              <w:t> </w:t>
            </w:r>
            <w:r>
              <w:rPr>
                <w:b/>
                <w:color w:val="231F20"/>
                <w:sz w:val="20"/>
              </w:rPr>
              <w:t>Goldfields</w:t>
            </w:r>
            <w:r>
              <w:rPr>
                <w:b/>
                <w:color w:val="231F20"/>
                <w:spacing w:val="2"/>
                <w:sz w:val="20"/>
              </w:rPr>
              <w:t> </w:t>
            </w:r>
            <w:r>
              <w:rPr>
                <w:b/>
                <w:color w:val="231F20"/>
                <w:spacing w:val="-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51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31.5</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87</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53.7</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24</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14.8</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162</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pacing w:val="-2"/>
                <w:sz w:val="20"/>
              </w:rPr>
              <w:t>Colac-Otway</w:t>
            </w:r>
            <w:r>
              <w:rPr>
                <w:b/>
                <w:color w:val="231F20"/>
                <w:spacing w:val="10"/>
                <w:sz w:val="20"/>
              </w:rPr>
              <w:t> </w:t>
            </w:r>
            <w:r>
              <w:rPr>
                <w:b/>
                <w:color w:val="231F20"/>
                <w:spacing w:val="-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75</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31.8</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127</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53.8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34</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14.4</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236</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Corangamite</w:t>
            </w:r>
            <w:r>
              <w:rPr>
                <w:b/>
                <w:color w:val="231F20"/>
                <w:spacing w:val="3"/>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95"/>
                <w:sz w:val="18"/>
              </w:rPr>
              <w:t>71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52.6</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64</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47.4</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2"/>
                <w:sz w:val="18"/>
              </w:rPr>
              <w:t>0</w:t>
            </w:r>
          </w:p>
        </w:tc>
        <w:tc>
          <w:tcPr>
            <w:tcW w:w="695" w:type="dxa"/>
            <w:tcBorders>
              <w:top w:val="single" w:sz="4" w:space="0" w:color="130C0E"/>
              <w:bottom w:val="single" w:sz="4" w:space="0" w:color="130C0E"/>
            </w:tcBorders>
          </w:tcPr>
          <w:p>
            <w:pPr>
              <w:pStyle w:val="TableParagraph"/>
              <w:spacing w:before="41"/>
              <w:ind w:left="-7"/>
              <w:rPr>
                <w:sz w:val="18"/>
              </w:rPr>
            </w:pPr>
            <w:r>
              <w:rPr>
                <w:color w:val="231F20"/>
                <w:w w:val="112"/>
                <w:sz w:val="18"/>
              </w:rPr>
              <w:t>0</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135</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Darebin</w:t>
            </w:r>
            <w:r>
              <w:rPr>
                <w:b/>
                <w:color w:val="231F20"/>
                <w:spacing w:val="-5"/>
                <w:sz w:val="20"/>
              </w:rPr>
              <w:t> (C)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10"/>
                <w:sz w:val="18"/>
              </w:rPr>
              <w:t>394</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38.1</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293</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28.3</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348</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105"/>
                <w:sz w:val="18"/>
              </w:rPr>
              <w:t>33.6</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1,035</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East</w:t>
            </w:r>
            <w:r>
              <w:rPr>
                <w:b/>
                <w:color w:val="231F20"/>
                <w:spacing w:val="10"/>
                <w:sz w:val="20"/>
              </w:rPr>
              <w:t> </w:t>
            </w:r>
            <w:r>
              <w:rPr>
                <w:b/>
                <w:color w:val="231F20"/>
                <w:sz w:val="20"/>
              </w:rPr>
              <w:t>Gippsland</w:t>
            </w:r>
            <w:r>
              <w:rPr>
                <w:b/>
                <w:color w:val="231F20"/>
                <w:spacing w:val="11"/>
                <w:sz w:val="20"/>
              </w:rPr>
              <w:t> </w:t>
            </w:r>
            <w:r>
              <w:rPr>
                <w:b/>
                <w:color w:val="231F20"/>
                <w:spacing w:val="-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305</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27.2</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383</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34.2</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433</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105"/>
                <w:sz w:val="18"/>
              </w:rPr>
              <w:t>38.6</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4"/>
                <w:w w:val="85"/>
                <w:sz w:val="18"/>
              </w:rPr>
              <w:t>1,121</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Frankston</w:t>
            </w:r>
            <w:r>
              <w:rPr>
                <w:b/>
                <w:color w:val="231F20"/>
                <w:spacing w:val="14"/>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428</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36.1</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608</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51.3</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150</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12.6</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1,186</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Gannawarra</w:t>
            </w:r>
            <w:r>
              <w:rPr>
                <w:b/>
                <w:color w:val="231F20"/>
                <w:spacing w:val="-9"/>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63</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35.2</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99</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55.3</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95"/>
                <w:sz w:val="18"/>
              </w:rPr>
              <w:t>17</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05"/>
                <w:sz w:val="18"/>
              </w:rPr>
              <w:t>9.5</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179</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w w:val="105"/>
                <w:sz w:val="20"/>
              </w:rPr>
              <w:t>Glen</w:t>
            </w:r>
            <w:r>
              <w:rPr>
                <w:b/>
                <w:color w:val="231F20"/>
                <w:spacing w:val="-12"/>
                <w:w w:val="105"/>
                <w:sz w:val="20"/>
              </w:rPr>
              <w:t> </w:t>
            </w:r>
            <w:r>
              <w:rPr>
                <w:b/>
                <w:color w:val="231F20"/>
                <w:w w:val="105"/>
                <w:sz w:val="20"/>
              </w:rPr>
              <w:t>Eira</w:t>
            </w:r>
            <w:r>
              <w:rPr>
                <w:b/>
                <w:color w:val="231F20"/>
                <w:spacing w:val="-12"/>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120</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54.5</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89</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40.5</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80"/>
                <w:sz w:val="18"/>
              </w:rPr>
              <w:t>11</w:t>
            </w:r>
          </w:p>
        </w:tc>
        <w:tc>
          <w:tcPr>
            <w:tcW w:w="695" w:type="dxa"/>
            <w:tcBorders>
              <w:top w:val="single" w:sz="4" w:space="0" w:color="130C0E"/>
              <w:bottom w:val="single" w:sz="4" w:space="0" w:color="130C0E"/>
            </w:tcBorders>
          </w:tcPr>
          <w:p>
            <w:pPr>
              <w:pStyle w:val="TableParagraph"/>
              <w:spacing w:before="41"/>
              <w:ind w:left="-7"/>
              <w:rPr>
                <w:sz w:val="18"/>
              </w:rPr>
            </w:pPr>
            <w:r>
              <w:rPr>
                <w:color w:val="231F20"/>
                <w:w w:val="108"/>
                <w:sz w:val="18"/>
              </w:rPr>
              <w:t>5</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220</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Glenelg</w:t>
            </w:r>
            <w:r>
              <w:rPr>
                <w:b/>
                <w:color w:val="231F20"/>
                <w:spacing w:val="8"/>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144</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34.4</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183</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43.7</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92</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sz w:val="18"/>
              </w:rPr>
              <w:t>22</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419</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Golden</w:t>
            </w:r>
            <w:r>
              <w:rPr>
                <w:b/>
                <w:color w:val="231F20"/>
                <w:spacing w:val="9"/>
                <w:sz w:val="20"/>
              </w:rPr>
              <w:t> </w:t>
            </w:r>
            <w:r>
              <w:rPr>
                <w:b/>
                <w:color w:val="231F20"/>
                <w:sz w:val="20"/>
              </w:rPr>
              <w:t>Plains</w:t>
            </w:r>
            <w:r>
              <w:rPr>
                <w:b/>
                <w:color w:val="231F20"/>
                <w:spacing w:val="10"/>
                <w:sz w:val="20"/>
              </w:rPr>
              <w:t> </w:t>
            </w:r>
            <w:r>
              <w:rPr>
                <w:b/>
                <w:color w:val="231F20"/>
                <w:spacing w:val="-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95"/>
                <w:sz w:val="18"/>
              </w:rPr>
              <w:t>13</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w w:val="102"/>
                <w:sz w:val="18"/>
              </w:rPr>
              <w:t>7</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172</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5"/>
                <w:w w:val="105"/>
                <w:sz w:val="18"/>
              </w:rPr>
              <w:t>93</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2"/>
                <w:sz w:val="18"/>
              </w:rPr>
              <w:t>0</w:t>
            </w:r>
          </w:p>
        </w:tc>
        <w:tc>
          <w:tcPr>
            <w:tcW w:w="695" w:type="dxa"/>
            <w:tcBorders>
              <w:top w:val="single" w:sz="4" w:space="0" w:color="130C0E"/>
              <w:bottom w:val="single" w:sz="4" w:space="0" w:color="130C0E"/>
            </w:tcBorders>
          </w:tcPr>
          <w:p>
            <w:pPr>
              <w:pStyle w:val="TableParagraph"/>
              <w:spacing w:before="41"/>
              <w:ind w:left="-7"/>
              <w:rPr>
                <w:sz w:val="18"/>
              </w:rPr>
            </w:pPr>
            <w:r>
              <w:rPr>
                <w:color w:val="231F20"/>
                <w:w w:val="112"/>
                <w:sz w:val="18"/>
              </w:rPr>
              <w:t>0</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185</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Greater</w:t>
            </w:r>
            <w:r>
              <w:rPr>
                <w:b/>
                <w:color w:val="231F20"/>
                <w:spacing w:val="2"/>
                <w:sz w:val="20"/>
              </w:rPr>
              <w:t> </w:t>
            </w:r>
            <w:r>
              <w:rPr>
                <w:b/>
                <w:color w:val="231F20"/>
                <w:sz w:val="20"/>
              </w:rPr>
              <w:t>Bendigo</w:t>
            </w:r>
            <w:r>
              <w:rPr>
                <w:b/>
                <w:color w:val="231F20"/>
                <w:spacing w:val="2"/>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10"/>
                <w:sz w:val="18"/>
              </w:rPr>
              <w:t>669</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5"/>
                <w:w w:val="105"/>
                <w:sz w:val="18"/>
              </w:rPr>
              <w:t>39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672</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39.2</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373</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21.8</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1,714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Greater</w:t>
            </w:r>
            <w:r>
              <w:rPr>
                <w:b/>
                <w:color w:val="231F20"/>
                <w:spacing w:val="-8"/>
                <w:sz w:val="20"/>
              </w:rPr>
              <w:t> </w:t>
            </w:r>
            <w:r>
              <w:rPr>
                <w:b/>
                <w:color w:val="231F20"/>
                <w:sz w:val="20"/>
              </w:rPr>
              <w:t>Dandenong</w:t>
            </w:r>
            <w:r>
              <w:rPr>
                <w:b/>
                <w:color w:val="231F20"/>
                <w:spacing w:val="-7"/>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160</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35.3</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137</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30.2</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156</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105"/>
                <w:sz w:val="18"/>
              </w:rPr>
              <w:t>34.4</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453</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Greater</w:t>
            </w:r>
            <w:r>
              <w:rPr>
                <w:b/>
                <w:color w:val="231F20"/>
                <w:spacing w:val="-2"/>
                <w:sz w:val="20"/>
              </w:rPr>
              <w:t> </w:t>
            </w:r>
            <w:r>
              <w:rPr>
                <w:b/>
                <w:color w:val="231F20"/>
                <w:sz w:val="20"/>
              </w:rPr>
              <w:t>Geelong</w:t>
            </w:r>
            <w:r>
              <w:rPr>
                <w:b/>
                <w:color w:val="231F20"/>
                <w:spacing w:val="-1"/>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734</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34.1</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2"/>
                <w:sz w:val="18"/>
              </w:rPr>
              <w:t>1,029</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47.8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sz w:val="18"/>
              </w:rPr>
              <w:t>391</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18.2</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2,154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Greater Shepparton</w:t>
            </w:r>
            <w:r>
              <w:rPr>
                <w:b/>
                <w:color w:val="231F20"/>
                <w:spacing w:val="1"/>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575</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29.9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808</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5"/>
                <w:w w:val="105"/>
                <w:sz w:val="18"/>
              </w:rPr>
              <w:t>42</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540</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28.1</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1,923</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Hepburn</w:t>
            </w:r>
            <w:r>
              <w:rPr>
                <w:b/>
                <w:color w:val="231F20"/>
                <w:spacing w:val="-4"/>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10"/>
                <w:sz w:val="18"/>
              </w:rPr>
              <w:t>48</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35.3</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84</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sz w:val="18"/>
              </w:rPr>
              <w:t>61.8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1"/>
                <w:sz w:val="18"/>
              </w:rPr>
              <w:t>4</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05"/>
                <w:sz w:val="18"/>
              </w:rPr>
              <w:t>2.9</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136</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Hindmarsh</w:t>
            </w:r>
            <w:r>
              <w:rPr>
                <w:b/>
                <w:color w:val="231F20"/>
                <w:spacing w:val="10"/>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w w:val="112"/>
                <w:sz w:val="18"/>
              </w:rPr>
              <w:t>9</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13.8</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48</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73.8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2"/>
                <w:sz w:val="18"/>
              </w:rPr>
              <w:t>8</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12.3</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10"/>
                <w:sz w:val="18"/>
              </w:rPr>
              <w:t>65</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Hobsons</w:t>
            </w:r>
            <w:r>
              <w:rPr>
                <w:b/>
                <w:color w:val="231F20"/>
                <w:spacing w:val="9"/>
                <w:sz w:val="20"/>
              </w:rPr>
              <w:t> </w:t>
            </w:r>
            <w:r>
              <w:rPr>
                <w:b/>
                <w:color w:val="231F20"/>
                <w:sz w:val="20"/>
              </w:rPr>
              <w:t>Bay</w:t>
            </w:r>
            <w:r>
              <w:rPr>
                <w:b/>
                <w:color w:val="231F20"/>
                <w:spacing w:val="9"/>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90"/>
                <w:sz w:val="18"/>
              </w:rPr>
              <w:t>171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39.3</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199</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45.7</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65</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sz w:val="18"/>
              </w:rPr>
              <w:t>14.9</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435</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Horsham</w:t>
            </w:r>
            <w:r>
              <w:rPr>
                <w:b/>
                <w:color w:val="231F20"/>
                <w:spacing w:val="9"/>
                <w:w w:val="105"/>
                <w:sz w:val="20"/>
              </w:rPr>
              <w:t> </w:t>
            </w:r>
            <w:r>
              <w:rPr>
                <w:b/>
                <w:color w:val="231F20"/>
                <w:spacing w:val="-4"/>
                <w:w w:val="105"/>
                <w:sz w:val="20"/>
              </w:rPr>
              <w:t>(RC)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10"/>
                <w:sz w:val="18"/>
              </w:rPr>
              <w:t>85</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33.5</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91</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35.8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78</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4"/>
                <w:w w:val="105"/>
                <w:sz w:val="18"/>
              </w:rPr>
              <w:t>30.7</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254</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Hume</w:t>
            </w:r>
            <w:r>
              <w:rPr>
                <w:b/>
                <w:color w:val="231F20"/>
                <w:spacing w:val="-6"/>
                <w:sz w:val="20"/>
              </w:rPr>
              <w:t> </w:t>
            </w:r>
            <w:r>
              <w:rPr>
                <w:b/>
                <w:color w:val="231F20"/>
                <w:spacing w:val="-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441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32.5</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673</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10"/>
                <w:sz w:val="18"/>
              </w:rPr>
              <w:t>49.6</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05"/>
                <w:sz w:val="18"/>
              </w:rPr>
              <w:t>244</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sz w:val="18"/>
              </w:rPr>
              <w:t>18</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2"/>
                <w:sz w:val="18"/>
              </w:rPr>
              <w:t>1,358</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Indigo</w:t>
            </w:r>
            <w:r>
              <w:rPr>
                <w:b/>
                <w:color w:val="231F20"/>
                <w:spacing w:val="1"/>
                <w:w w:val="105"/>
                <w:sz w:val="20"/>
              </w:rPr>
              <w:t> </w:t>
            </w:r>
            <w:r>
              <w:rPr>
                <w:b/>
                <w:color w:val="231F20"/>
                <w:spacing w:val="-5"/>
                <w:w w:val="105"/>
                <w:sz w:val="20"/>
              </w:rPr>
              <w:t>(S)</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105"/>
                <w:sz w:val="18"/>
              </w:rPr>
              <w:t>62</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w w:val="105"/>
                <w:sz w:val="18"/>
              </w:rPr>
              <w:t>35.8</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80"/>
                <w:sz w:val="18"/>
              </w:rPr>
              <w:t>111</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64.2</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w w:val="112"/>
                <w:sz w:val="18"/>
              </w:rPr>
              <w:t>0</w:t>
            </w:r>
          </w:p>
        </w:tc>
        <w:tc>
          <w:tcPr>
            <w:tcW w:w="695" w:type="dxa"/>
            <w:tcBorders>
              <w:top w:val="single" w:sz="4" w:space="0" w:color="130C0E"/>
              <w:bottom w:val="single" w:sz="4" w:space="0" w:color="130C0E"/>
            </w:tcBorders>
          </w:tcPr>
          <w:p>
            <w:pPr>
              <w:pStyle w:val="TableParagraph"/>
              <w:spacing w:before="41"/>
              <w:ind w:left="-7"/>
              <w:rPr>
                <w:sz w:val="18"/>
              </w:rPr>
            </w:pPr>
            <w:r>
              <w:rPr>
                <w:color w:val="231F20"/>
                <w:w w:val="112"/>
                <w:sz w:val="18"/>
              </w:rPr>
              <w:t>0</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sz w:val="18"/>
              </w:rPr>
              <w:t>173</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z w:val="20"/>
              </w:rPr>
              <w:t>Kingston</w:t>
            </w:r>
            <w:r>
              <w:rPr>
                <w:b/>
                <w:color w:val="231F20"/>
                <w:spacing w:val="23"/>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w w:val="90"/>
                <w:sz w:val="18"/>
              </w:rPr>
              <w:t>171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31.5</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sz w:val="18"/>
              </w:rPr>
              <w:t>312</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57.5</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60</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80"/>
                <w:sz w:val="18"/>
              </w:rPr>
              <w:t>11</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543</w:t>
            </w:r>
          </w:p>
        </w:tc>
      </w:tr>
      <w:tr>
        <w:trPr>
          <w:trHeight w:val="305" w:hRule="atLeast"/>
        </w:trPr>
        <w:tc>
          <w:tcPr>
            <w:tcW w:w="2244" w:type="dxa"/>
            <w:tcBorders>
              <w:top w:val="single" w:sz="4" w:space="0" w:color="130C0E"/>
              <w:bottom w:val="single" w:sz="4" w:space="0" w:color="130C0E"/>
            </w:tcBorders>
          </w:tcPr>
          <w:p>
            <w:pPr>
              <w:pStyle w:val="TableParagraph"/>
              <w:spacing w:before="40"/>
              <w:ind w:left="80"/>
              <w:rPr>
                <w:b/>
                <w:sz w:val="20"/>
              </w:rPr>
            </w:pPr>
            <w:r>
              <w:rPr>
                <w:b/>
                <w:color w:val="231F20"/>
                <w:spacing w:val="-2"/>
                <w:w w:val="105"/>
                <w:sz w:val="20"/>
              </w:rPr>
              <w:t>Knox</w:t>
            </w:r>
            <w:r>
              <w:rPr>
                <w:b/>
                <w:color w:val="231F20"/>
                <w:spacing w:val="-4"/>
                <w:w w:val="105"/>
                <w:sz w:val="20"/>
              </w:rPr>
              <w:t> </w:t>
            </w:r>
            <w:r>
              <w:rPr>
                <w:b/>
                <w:color w:val="231F20"/>
                <w:spacing w:val="-5"/>
                <w:w w:val="105"/>
                <w:sz w:val="20"/>
              </w:rPr>
              <w:t>(C)</w:t>
            </w:r>
          </w:p>
        </w:tc>
        <w:tc>
          <w:tcPr>
            <w:tcW w:w="895" w:type="dxa"/>
            <w:tcBorders>
              <w:top w:val="single" w:sz="4" w:space="0" w:color="130C0E"/>
              <w:bottom w:val="single" w:sz="4" w:space="0" w:color="130C0E"/>
            </w:tcBorders>
          </w:tcPr>
          <w:p>
            <w:pPr>
              <w:pStyle w:val="TableParagraph"/>
              <w:spacing w:before="41"/>
              <w:ind w:left="207"/>
              <w:rPr>
                <w:sz w:val="18"/>
              </w:rPr>
            </w:pPr>
            <w:r>
              <w:rPr>
                <w:color w:val="231F20"/>
                <w:spacing w:val="-5"/>
                <w:sz w:val="18"/>
              </w:rPr>
              <w:t>231</w:t>
            </w:r>
          </w:p>
        </w:tc>
        <w:tc>
          <w:tcPr>
            <w:tcW w:w="1084" w:type="dxa"/>
            <w:tcBorders>
              <w:top w:val="single" w:sz="4" w:space="0" w:color="130C0E"/>
              <w:bottom w:val="single" w:sz="4" w:space="0" w:color="130C0E"/>
            </w:tcBorders>
          </w:tcPr>
          <w:p>
            <w:pPr>
              <w:pStyle w:val="TableParagraph"/>
              <w:spacing w:before="41"/>
              <w:ind w:left="379"/>
              <w:rPr>
                <w:sz w:val="18"/>
              </w:rPr>
            </w:pPr>
            <w:r>
              <w:rPr>
                <w:color w:val="231F20"/>
                <w:spacing w:val="-4"/>
                <w:sz w:val="18"/>
              </w:rPr>
              <w:t>32.9</w:t>
            </w:r>
          </w:p>
        </w:tc>
        <w:tc>
          <w:tcPr>
            <w:tcW w:w="1170"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406</w:t>
            </w:r>
          </w:p>
        </w:tc>
        <w:tc>
          <w:tcPr>
            <w:tcW w:w="967" w:type="dxa"/>
            <w:tcBorders>
              <w:top w:val="single" w:sz="4" w:space="0" w:color="130C0E"/>
              <w:bottom w:val="single" w:sz="4" w:space="0" w:color="130C0E"/>
            </w:tcBorders>
          </w:tcPr>
          <w:p>
            <w:pPr>
              <w:pStyle w:val="TableParagraph"/>
              <w:spacing w:before="41"/>
              <w:ind w:left="258"/>
              <w:rPr>
                <w:sz w:val="18"/>
              </w:rPr>
            </w:pPr>
            <w:r>
              <w:rPr>
                <w:color w:val="231F20"/>
                <w:spacing w:val="-4"/>
                <w:w w:val="105"/>
                <w:sz w:val="18"/>
              </w:rPr>
              <w:t>57.8</w:t>
            </w:r>
          </w:p>
        </w:tc>
        <w:tc>
          <w:tcPr>
            <w:tcW w:w="1432" w:type="dxa"/>
            <w:tcBorders>
              <w:top w:val="single" w:sz="4" w:space="0" w:color="130C0E"/>
              <w:bottom w:val="single" w:sz="4" w:space="0" w:color="130C0E"/>
            </w:tcBorders>
          </w:tcPr>
          <w:p>
            <w:pPr>
              <w:pStyle w:val="TableParagraph"/>
              <w:spacing w:before="41"/>
              <w:ind w:left="358"/>
              <w:rPr>
                <w:sz w:val="18"/>
              </w:rPr>
            </w:pPr>
            <w:r>
              <w:rPr>
                <w:color w:val="231F20"/>
                <w:spacing w:val="-5"/>
                <w:w w:val="110"/>
                <w:sz w:val="18"/>
              </w:rPr>
              <w:t>65</w:t>
            </w:r>
          </w:p>
        </w:tc>
        <w:tc>
          <w:tcPr>
            <w:tcW w:w="695" w:type="dxa"/>
            <w:tcBorders>
              <w:top w:val="single" w:sz="4" w:space="0" w:color="130C0E"/>
              <w:bottom w:val="single" w:sz="4" w:space="0" w:color="130C0E"/>
            </w:tcBorders>
          </w:tcPr>
          <w:p>
            <w:pPr>
              <w:pStyle w:val="TableParagraph"/>
              <w:spacing w:before="41"/>
              <w:ind w:left="-7"/>
              <w:rPr>
                <w:sz w:val="18"/>
              </w:rPr>
            </w:pPr>
            <w:r>
              <w:rPr>
                <w:color w:val="231F20"/>
                <w:spacing w:val="-5"/>
                <w:w w:val="105"/>
                <w:sz w:val="18"/>
              </w:rPr>
              <w:t>9.3</w:t>
            </w:r>
          </w:p>
        </w:tc>
        <w:tc>
          <w:tcPr>
            <w:tcW w:w="1349" w:type="dxa"/>
            <w:tcBorders>
              <w:top w:val="single" w:sz="4" w:space="0" w:color="130C0E"/>
              <w:bottom w:val="single" w:sz="4" w:space="0" w:color="130C0E"/>
            </w:tcBorders>
          </w:tcPr>
          <w:p>
            <w:pPr>
              <w:pStyle w:val="TableParagraph"/>
              <w:spacing w:before="41"/>
              <w:ind w:left="365"/>
              <w:rPr>
                <w:sz w:val="18"/>
              </w:rPr>
            </w:pPr>
            <w:r>
              <w:rPr>
                <w:color w:val="231F20"/>
                <w:spacing w:val="-5"/>
                <w:w w:val="105"/>
                <w:sz w:val="18"/>
              </w:rPr>
              <w:t>702</w:t>
            </w:r>
          </w:p>
        </w:tc>
      </w:tr>
    </w:tbl>
    <w:p>
      <w:pPr>
        <w:spacing w:after="0"/>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6"/>
        <w:rPr>
          <w:i/>
          <w:sz w:val="24"/>
        </w:rPr>
      </w:pPr>
    </w:p>
    <w:tbl>
      <w:tblPr>
        <w:tblW w:w="0" w:type="auto"/>
        <w:jc w:val="left"/>
        <w:tblInd w:w="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32"/>
        <w:gridCol w:w="805"/>
        <w:gridCol w:w="1090"/>
        <w:gridCol w:w="1044"/>
        <w:gridCol w:w="1090"/>
        <w:gridCol w:w="1039"/>
        <w:gridCol w:w="1088"/>
        <w:gridCol w:w="1351"/>
      </w:tblGrid>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Latrobe</w:t>
            </w:r>
            <w:r>
              <w:rPr>
                <w:b/>
                <w:color w:val="231F20"/>
                <w:spacing w:val="4"/>
                <w:w w:val="105"/>
                <w:sz w:val="20"/>
              </w:rPr>
              <w:t> </w:t>
            </w:r>
            <w:r>
              <w:rPr>
                <w:b/>
                <w:color w:val="231F20"/>
                <w:spacing w:val="-5"/>
                <w:w w:val="10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376</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33.4</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439</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w w:val="105"/>
                <w:sz w:val="18"/>
              </w:rPr>
              <w:t>39</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310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w w:val="105"/>
                <w:sz w:val="18"/>
              </w:rPr>
              <w:t>27.6</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2"/>
                <w:w w:val="95"/>
                <w:sz w:val="18"/>
              </w:rPr>
              <w:t>1,125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Loddon</w:t>
            </w:r>
            <w:r>
              <w:rPr>
                <w:b/>
                <w:color w:val="231F20"/>
                <w:spacing w:val="-9"/>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28</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24.3</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87</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75.7</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w w:val="112"/>
                <w:sz w:val="18"/>
              </w:rPr>
              <w:t>0</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90"/>
                <w:sz w:val="18"/>
              </w:rPr>
              <w:t>115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Macedon</w:t>
            </w:r>
            <w:r>
              <w:rPr>
                <w:b/>
                <w:color w:val="231F20"/>
                <w:spacing w:val="-6"/>
                <w:sz w:val="20"/>
              </w:rPr>
              <w:t> </w:t>
            </w:r>
            <w:r>
              <w:rPr>
                <w:b/>
                <w:color w:val="231F20"/>
                <w:sz w:val="20"/>
              </w:rPr>
              <w:t>Ranges</w:t>
            </w:r>
            <w:r>
              <w:rPr>
                <w:b/>
                <w:color w:val="231F20"/>
                <w:spacing w:val="-5"/>
                <w:sz w:val="20"/>
              </w:rPr>
              <w:t> (S)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61</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sz w:val="18"/>
              </w:rPr>
              <w:t>22</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201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72.6</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15</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5.4</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277</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Manningham</w:t>
            </w:r>
            <w:r>
              <w:rPr>
                <w:b/>
                <w:color w:val="231F20"/>
                <w:spacing w:val="26"/>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72</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36.5</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108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10"/>
                <w:sz w:val="18"/>
              </w:rPr>
              <w:t>54.8</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95"/>
                <w:sz w:val="18"/>
              </w:rPr>
              <w:t>17</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10"/>
                <w:sz w:val="18"/>
              </w:rPr>
              <w:t>8.6</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197</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Mansfield</w:t>
            </w:r>
            <w:r>
              <w:rPr>
                <w:b/>
                <w:color w:val="231F20"/>
                <w:spacing w:val="10"/>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w w:val="112"/>
                <w:sz w:val="18"/>
              </w:rPr>
              <w:t>9</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sz w:val="18"/>
              </w:rPr>
              <w:t>18</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41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w w:val="105"/>
                <w:sz w:val="18"/>
              </w:rPr>
              <w:t>82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w w:val="112"/>
                <w:sz w:val="18"/>
              </w:rPr>
              <w:t>0</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50</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pacing w:val="-2"/>
                <w:sz w:val="20"/>
              </w:rPr>
              <w:t>Maribyrnong</w:t>
            </w:r>
            <w:r>
              <w:rPr>
                <w:b/>
                <w:color w:val="231F20"/>
                <w:spacing w:val="9"/>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173</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10"/>
                <w:sz w:val="18"/>
              </w:rPr>
              <w:t>44.4</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128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32.8</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89</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22.8</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390</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Maroondah</w:t>
            </w:r>
            <w:r>
              <w:rPr>
                <w:b/>
                <w:color w:val="231F20"/>
                <w:spacing w:val="12"/>
                <w:sz w:val="20"/>
              </w:rPr>
              <w:t> </w:t>
            </w:r>
            <w:r>
              <w:rPr>
                <w:b/>
                <w:color w:val="231F20"/>
                <w:spacing w:val="-5"/>
                <w:w w:val="9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170</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31.7</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277</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51.6</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90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16.8</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537</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Melbourne</w:t>
            </w:r>
            <w:r>
              <w:rPr>
                <w:b/>
                <w:color w:val="231F20"/>
                <w:spacing w:val="22"/>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205</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65.3</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51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16.2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58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18.5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314</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Melton</w:t>
            </w:r>
            <w:r>
              <w:rPr>
                <w:b/>
                <w:color w:val="231F20"/>
                <w:spacing w:val="-3"/>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10"/>
                <w:sz w:val="18"/>
              </w:rPr>
              <w:t>467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41.3</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576</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sz w:val="18"/>
              </w:rPr>
              <w:t>51</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87</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sz w:val="18"/>
              </w:rPr>
              <w:t>7.7</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2"/>
                <w:w w:val="95"/>
                <w:sz w:val="18"/>
              </w:rPr>
              <w:t>1,130</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Mildura</w:t>
            </w:r>
            <w:r>
              <w:rPr>
                <w:b/>
                <w:color w:val="231F20"/>
                <w:spacing w:val="-12"/>
                <w:sz w:val="20"/>
              </w:rPr>
              <w:t> </w:t>
            </w:r>
            <w:r>
              <w:rPr>
                <w:b/>
                <w:color w:val="231F20"/>
                <w:spacing w:val="-4"/>
                <w:sz w:val="20"/>
              </w:rPr>
              <w:t>(RC)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10"/>
                <w:sz w:val="18"/>
              </w:rPr>
              <w:t>658</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34.9</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585</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90"/>
                <w:sz w:val="18"/>
              </w:rPr>
              <w:t>31.1</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641</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34</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2"/>
                <w:sz w:val="18"/>
              </w:rPr>
              <w:t>1,884</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Mitchell</w:t>
            </w:r>
            <w:r>
              <w:rPr>
                <w:b/>
                <w:color w:val="231F20"/>
                <w:spacing w:val="-10"/>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169</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29.1</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361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62.1</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51</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10"/>
                <w:sz w:val="18"/>
              </w:rPr>
              <w:t>8.8</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581</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Moira</w:t>
            </w:r>
            <w:r>
              <w:rPr>
                <w:b/>
                <w:color w:val="231F20"/>
                <w:spacing w:val="2"/>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159</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36.2</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221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50.3</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59</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13.4</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439</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Monash</w:t>
            </w:r>
            <w:r>
              <w:rPr>
                <w:b/>
                <w:color w:val="231F20"/>
                <w:spacing w:val="10"/>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127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33.9</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165</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w w:val="110"/>
                <w:sz w:val="18"/>
              </w:rPr>
              <w:t>44</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83</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22.1</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375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Moonee</w:t>
            </w:r>
            <w:r>
              <w:rPr>
                <w:b/>
                <w:color w:val="231F20"/>
                <w:spacing w:val="10"/>
                <w:sz w:val="20"/>
              </w:rPr>
              <w:t> </w:t>
            </w:r>
            <w:r>
              <w:rPr>
                <w:b/>
                <w:color w:val="231F20"/>
                <w:w w:val="95"/>
                <w:sz w:val="20"/>
              </w:rPr>
              <w:t>Valley</w:t>
            </w:r>
            <w:r>
              <w:rPr>
                <w:b/>
                <w:color w:val="231F20"/>
                <w:spacing w:val="10"/>
                <w:sz w:val="20"/>
              </w:rPr>
              <w:t> </w:t>
            </w:r>
            <w:r>
              <w:rPr>
                <w:b/>
                <w:color w:val="231F20"/>
                <w:spacing w:val="-5"/>
                <w:w w:val="9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184</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47.3</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172</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44.2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33</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8.5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389</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Moorabool</w:t>
            </w:r>
            <w:r>
              <w:rPr>
                <w:b/>
                <w:color w:val="231F20"/>
                <w:spacing w:val="-1"/>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87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24.9</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236</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67.4</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27</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sz w:val="18"/>
              </w:rPr>
              <w:t>7.7</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350</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Moreland</w:t>
            </w:r>
            <w:r>
              <w:rPr>
                <w:b/>
                <w:color w:val="231F20"/>
                <w:spacing w:val="16"/>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367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10"/>
                <w:sz w:val="18"/>
              </w:rPr>
              <w:t>48.6</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288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38.1</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100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13.2</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755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Mornington</w:t>
            </w:r>
            <w:r>
              <w:rPr>
                <w:b/>
                <w:color w:val="231F20"/>
                <w:spacing w:val="-5"/>
                <w:sz w:val="20"/>
              </w:rPr>
              <w:t> </w:t>
            </w:r>
            <w:r>
              <w:rPr>
                <w:b/>
                <w:color w:val="231F20"/>
                <w:sz w:val="20"/>
              </w:rPr>
              <w:t>Peninsula</w:t>
            </w:r>
            <w:r>
              <w:rPr>
                <w:b/>
                <w:color w:val="231F20"/>
                <w:spacing w:val="-5"/>
                <w:sz w:val="20"/>
              </w:rPr>
              <w:t> (S)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10"/>
                <w:sz w:val="18"/>
              </w:rPr>
              <w:t>369</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32.2</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650</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56.7</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128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w w:val="90"/>
                <w:sz w:val="18"/>
              </w:rPr>
              <w:t>11.2</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2"/>
                <w:sz w:val="18"/>
              </w:rPr>
              <w:t>1,147</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Mount</w:t>
            </w:r>
            <w:r>
              <w:rPr>
                <w:b/>
                <w:color w:val="231F20"/>
                <w:spacing w:val="15"/>
                <w:sz w:val="20"/>
              </w:rPr>
              <w:t> </w:t>
            </w:r>
            <w:r>
              <w:rPr>
                <w:b/>
                <w:color w:val="231F20"/>
                <w:w w:val="95"/>
                <w:sz w:val="20"/>
              </w:rPr>
              <w:t>Alexander</w:t>
            </w:r>
            <w:r>
              <w:rPr>
                <w:b/>
                <w:color w:val="231F20"/>
                <w:spacing w:val="16"/>
                <w:sz w:val="20"/>
              </w:rPr>
              <w:t> </w:t>
            </w:r>
            <w:r>
              <w:rPr>
                <w:b/>
                <w:color w:val="231F20"/>
                <w:spacing w:val="-5"/>
                <w:w w:val="9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10"/>
                <w:sz w:val="18"/>
              </w:rPr>
              <w:t>44</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28.6</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88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57.1</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22</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14.3</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154</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Moyne</w:t>
            </w:r>
            <w:r>
              <w:rPr>
                <w:b/>
                <w:color w:val="231F20"/>
                <w:spacing w:val="-4"/>
                <w:w w:val="95"/>
                <w:sz w:val="20"/>
              </w:rPr>
              <w:t> </w:t>
            </w:r>
            <w:r>
              <w:rPr>
                <w:b/>
                <w:color w:val="231F20"/>
                <w:spacing w:val="-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52</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w w:val="95"/>
                <w:sz w:val="18"/>
              </w:rPr>
              <w:t>31</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81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48.2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35</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w w:val="105"/>
                <w:sz w:val="18"/>
              </w:rPr>
              <w:t>20.8</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168</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Murrindindi</w:t>
            </w:r>
            <w:r>
              <w:rPr>
                <w:b/>
                <w:color w:val="231F20"/>
                <w:spacing w:val="31"/>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39</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22.8</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123</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71.9</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9</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sz w:val="18"/>
              </w:rPr>
              <w:t>5.3</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90"/>
                <w:sz w:val="18"/>
              </w:rPr>
              <w:t>171</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Nillumbik</w:t>
            </w:r>
            <w:r>
              <w:rPr>
                <w:b/>
                <w:color w:val="231F20"/>
                <w:spacing w:val="9"/>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27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12.2</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186</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84.2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3.6</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221</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Northern Grampians </w:t>
            </w:r>
            <w:r>
              <w:rPr>
                <w:b/>
                <w:color w:val="231F20"/>
                <w:spacing w:val="-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42</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26.8</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86</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10"/>
                <w:sz w:val="18"/>
              </w:rPr>
              <w:t>54.8</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29</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18.5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157</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105"/>
                <w:sz w:val="20"/>
              </w:rPr>
              <w:t>Port</w:t>
            </w:r>
            <w:r>
              <w:rPr>
                <w:b/>
                <w:color w:val="231F20"/>
                <w:spacing w:val="-10"/>
                <w:w w:val="105"/>
                <w:sz w:val="20"/>
              </w:rPr>
              <w:t> </w:t>
            </w:r>
            <w:r>
              <w:rPr>
                <w:b/>
                <w:color w:val="231F20"/>
                <w:w w:val="105"/>
                <w:sz w:val="20"/>
              </w:rPr>
              <w:t>Phillip</w:t>
            </w:r>
            <w:r>
              <w:rPr>
                <w:b/>
                <w:color w:val="231F20"/>
                <w:spacing w:val="-9"/>
                <w:w w:val="105"/>
                <w:sz w:val="20"/>
              </w:rPr>
              <w:t> </w:t>
            </w:r>
            <w:r>
              <w:rPr>
                <w:b/>
                <w:color w:val="231F20"/>
                <w:spacing w:val="-5"/>
                <w:w w:val="10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170</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50.7</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88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26.3</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77</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sz w:val="18"/>
              </w:rPr>
              <w:t>23</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335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Pyrenees</w:t>
            </w:r>
            <w:r>
              <w:rPr>
                <w:b/>
                <w:color w:val="231F20"/>
                <w:spacing w:val="19"/>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27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30.3</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62</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69.7</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w w:val="112"/>
                <w:sz w:val="18"/>
              </w:rPr>
              <w:t>0</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89</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Queenscliffe</w:t>
            </w:r>
            <w:r>
              <w:rPr>
                <w:b/>
                <w:color w:val="231F20"/>
                <w:spacing w:val="-7"/>
                <w:sz w:val="20"/>
              </w:rPr>
              <w:t> </w:t>
            </w:r>
            <w:r>
              <w:rPr>
                <w:b/>
                <w:color w:val="231F20"/>
                <w:spacing w:val="-5"/>
                <w:sz w:val="20"/>
              </w:rPr>
              <w:t>(B)</w:t>
            </w:r>
          </w:p>
        </w:tc>
        <w:tc>
          <w:tcPr>
            <w:tcW w:w="805" w:type="dxa"/>
            <w:tcBorders>
              <w:top w:val="single" w:sz="4" w:space="0" w:color="130C0E"/>
              <w:bottom w:val="single" w:sz="4" w:space="0" w:color="130C0E"/>
            </w:tcBorders>
          </w:tcPr>
          <w:p>
            <w:pPr>
              <w:pStyle w:val="TableParagraph"/>
              <w:spacing w:before="41"/>
              <w:ind w:left="119"/>
              <w:rPr>
                <w:sz w:val="18"/>
              </w:rPr>
            </w:pPr>
            <w:r>
              <w:rPr>
                <w:color w:val="231F20"/>
                <w:w w:val="112"/>
                <w:sz w:val="18"/>
              </w:rPr>
              <w:t>0</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w w:val="112"/>
                <w:sz w:val="18"/>
              </w:rPr>
              <w:t>0</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w w:val="112"/>
                <w:sz w:val="18"/>
              </w:rPr>
              <w:t>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sz w:val="18"/>
              </w:rPr>
              <w:t>100</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w w:val="112"/>
                <w:sz w:val="18"/>
              </w:rPr>
              <w:t>0</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w w:val="112"/>
                <w:sz w:val="18"/>
              </w:rPr>
              <w:t>8</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South</w:t>
            </w:r>
            <w:r>
              <w:rPr>
                <w:b/>
                <w:color w:val="231F20"/>
                <w:spacing w:val="4"/>
                <w:sz w:val="20"/>
              </w:rPr>
              <w:t> </w:t>
            </w:r>
            <w:r>
              <w:rPr>
                <w:b/>
                <w:color w:val="231F20"/>
                <w:sz w:val="20"/>
              </w:rPr>
              <w:t>Gippsland</w:t>
            </w:r>
            <w:r>
              <w:rPr>
                <w:b/>
                <w:color w:val="231F20"/>
                <w:spacing w:val="4"/>
                <w:sz w:val="20"/>
              </w:rPr>
              <w:t> </w:t>
            </w:r>
            <w:r>
              <w:rPr>
                <w:b/>
                <w:color w:val="231F20"/>
                <w:spacing w:val="-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95"/>
                <w:sz w:val="18"/>
              </w:rPr>
              <w:t>114</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10"/>
                <w:sz w:val="18"/>
              </w:rPr>
              <w:t>46.5</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95"/>
                <w:sz w:val="18"/>
              </w:rPr>
              <w:t>116</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47.3</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15</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sz w:val="18"/>
              </w:rPr>
              <w:t>6.1</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245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Southern</w:t>
            </w:r>
            <w:r>
              <w:rPr>
                <w:b/>
                <w:color w:val="231F20"/>
                <w:spacing w:val="4"/>
                <w:sz w:val="20"/>
              </w:rPr>
              <w:t> </w:t>
            </w:r>
            <w:r>
              <w:rPr>
                <w:b/>
                <w:color w:val="231F20"/>
                <w:sz w:val="20"/>
              </w:rPr>
              <w:t>Grampians</w:t>
            </w:r>
            <w:r>
              <w:rPr>
                <w:b/>
                <w:color w:val="231F20"/>
                <w:spacing w:val="3"/>
                <w:sz w:val="20"/>
              </w:rPr>
              <w:t> </w:t>
            </w:r>
            <w:r>
              <w:rPr>
                <w:b/>
                <w:color w:val="231F20"/>
                <w:spacing w:val="-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53</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25.9</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108</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52.7</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44</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21.5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205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Stonnington</w:t>
            </w:r>
            <w:r>
              <w:rPr>
                <w:b/>
                <w:color w:val="231F20"/>
                <w:spacing w:val="-7"/>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95"/>
                <w:sz w:val="18"/>
              </w:rPr>
              <w:t>161</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57.9</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89</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sz w:val="18"/>
              </w:rPr>
              <w:t>32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w w:val="95"/>
                <w:sz w:val="18"/>
              </w:rPr>
              <w:t>10.1</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278</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Strathbogie</w:t>
            </w:r>
            <w:r>
              <w:rPr>
                <w:b/>
                <w:color w:val="231F20"/>
                <w:spacing w:val="8"/>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41</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43.2</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51</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53.7</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01"/>
                <w:sz w:val="18"/>
              </w:rPr>
              <w:t>3</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sz w:val="18"/>
              </w:rPr>
              <w:t>3.2</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95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105"/>
                <w:sz w:val="20"/>
              </w:rPr>
              <w:t>Surf</w:t>
            </w:r>
            <w:r>
              <w:rPr>
                <w:b/>
                <w:color w:val="231F20"/>
                <w:spacing w:val="-4"/>
                <w:w w:val="105"/>
                <w:sz w:val="20"/>
              </w:rPr>
              <w:t> </w:t>
            </w:r>
            <w:r>
              <w:rPr>
                <w:b/>
                <w:color w:val="231F20"/>
                <w:w w:val="105"/>
                <w:sz w:val="20"/>
              </w:rPr>
              <w:t>Coast</w:t>
            </w:r>
            <w:r>
              <w:rPr>
                <w:b/>
                <w:color w:val="231F20"/>
                <w:spacing w:val="-3"/>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63</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sz w:val="18"/>
              </w:rPr>
              <w:t>32.6</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125</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10"/>
                <w:sz w:val="18"/>
              </w:rPr>
              <w:t>64.8</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08"/>
                <w:sz w:val="18"/>
              </w:rPr>
              <w:t>5</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2.6</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193</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105"/>
                <w:sz w:val="20"/>
              </w:rPr>
              <w:t>Swan</w:t>
            </w:r>
            <w:r>
              <w:rPr>
                <w:b/>
                <w:color w:val="231F20"/>
                <w:spacing w:val="-6"/>
                <w:w w:val="105"/>
                <w:sz w:val="20"/>
              </w:rPr>
              <w:t> </w:t>
            </w:r>
            <w:r>
              <w:rPr>
                <w:b/>
                <w:color w:val="231F20"/>
                <w:w w:val="105"/>
                <w:sz w:val="20"/>
              </w:rPr>
              <w:t>Hill</w:t>
            </w:r>
            <w:r>
              <w:rPr>
                <w:b/>
                <w:color w:val="231F20"/>
                <w:spacing w:val="-5"/>
                <w:w w:val="105"/>
                <w:sz w:val="20"/>
              </w:rPr>
              <w:t> </w:t>
            </w:r>
            <w:r>
              <w:rPr>
                <w:b/>
                <w:color w:val="231F20"/>
                <w:spacing w:val="-4"/>
                <w:w w:val="105"/>
                <w:sz w:val="20"/>
              </w:rPr>
              <w:t>(RC)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90"/>
                <w:sz w:val="18"/>
              </w:rPr>
              <w:t>171</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24.4</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233</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33.2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298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w w:val="105"/>
                <w:sz w:val="18"/>
              </w:rPr>
              <w:t>42.5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702</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pacing w:val="-4"/>
                <w:sz w:val="20"/>
              </w:rPr>
              <w:t>Towong</w:t>
            </w:r>
            <w:r>
              <w:rPr>
                <w:b/>
                <w:color w:val="231F20"/>
                <w:w w:val="105"/>
                <w:sz w:val="20"/>
              </w:rPr>
              <w:t> </w:t>
            </w:r>
            <w:r>
              <w:rPr>
                <w:b/>
                <w:color w:val="231F20"/>
                <w:spacing w:val="-5"/>
                <w:w w:val="10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37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w w:val="110"/>
                <w:sz w:val="18"/>
              </w:rPr>
              <w:t>50</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33</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10"/>
                <w:sz w:val="18"/>
              </w:rPr>
              <w:t>44.6</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1"/>
                <w:sz w:val="18"/>
              </w:rPr>
              <w:t>4</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5.4</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74</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pacing w:val="-2"/>
                <w:sz w:val="20"/>
              </w:rPr>
              <w:t>Unincorporated</w:t>
            </w:r>
            <w:r>
              <w:rPr>
                <w:b/>
                <w:color w:val="231F20"/>
                <w:spacing w:val="14"/>
                <w:sz w:val="20"/>
              </w:rPr>
              <w:t> </w:t>
            </w:r>
            <w:r>
              <w:rPr>
                <w:b/>
                <w:color w:val="231F20"/>
                <w:spacing w:val="-5"/>
                <w:sz w:val="20"/>
              </w:rPr>
              <w:t>Vic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w w:val="108"/>
                <w:sz w:val="18"/>
              </w:rPr>
              <w:t>5</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sz w:val="18"/>
              </w:rPr>
              <w:t>100</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w w:val="112"/>
                <w:sz w:val="18"/>
              </w:rPr>
              <w:t>0</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w w:val="112"/>
                <w:sz w:val="18"/>
              </w:rPr>
              <w:t>0</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w w:val="108"/>
                <w:sz w:val="18"/>
              </w:rPr>
              <w:t>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pacing w:val="-2"/>
                <w:sz w:val="20"/>
              </w:rPr>
              <w:t>Wangaratta</w:t>
            </w:r>
            <w:r>
              <w:rPr>
                <w:b/>
                <w:color w:val="231F20"/>
                <w:spacing w:val="5"/>
                <w:sz w:val="20"/>
              </w:rPr>
              <w:t> </w:t>
            </w:r>
            <w:r>
              <w:rPr>
                <w:b/>
                <w:color w:val="231F20"/>
                <w:spacing w:val="-4"/>
                <w:sz w:val="20"/>
              </w:rPr>
              <w:t>(RC)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147</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40.3</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149</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10"/>
                <w:sz w:val="18"/>
              </w:rPr>
              <w:t>40.8</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69</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18.9</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365</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Warrnambool</w:t>
            </w:r>
            <w:r>
              <w:rPr>
                <w:b/>
                <w:color w:val="231F20"/>
                <w:spacing w:val="40"/>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176</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35.6</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162</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32.8</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156</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31.6</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494</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Wellington</w:t>
            </w:r>
            <w:r>
              <w:rPr>
                <w:b/>
                <w:color w:val="231F20"/>
                <w:spacing w:val="-10"/>
                <w:sz w:val="20"/>
              </w:rPr>
              <w:t> </w:t>
            </w:r>
            <w:r>
              <w:rPr>
                <w:b/>
                <w:color w:val="231F20"/>
                <w:spacing w:val="-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158</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w w:val="105"/>
                <w:sz w:val="18"/>
              </w:rPr>
              <w:t>30</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280</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sz w:val="18"/>
              </w:rPr>
              <w:t>53.2</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88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16.7</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526</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West</w:t>
            </w:r>
            <w:r>
              <w:rPr>
                <w:b/>
                <w:color w:val="231F20"/>
                <w:spacing w:val="-6"/>
                <w:sz w:val="20"/>
              </w:rPr>
              <w:t> </w:t>
            </w:r>
            <w:r>
              <w:rPr>
                <w:b/>
                <w:color w:val="231F20"/>
                <w:sz w:val="20"/>
              </w:rPr>
              <w:t>Wimmera</w:t>
            </w:r>
            <w:r>
              <w:rPr>
                <w:b/>
                <w:color w:val="231F20"/>
                <w:spacing w:val="-6"/>
                <w:sz w:val="20"/>
              </w:rPr>
              <w:t> </w:t>
            </w:r>
            <w:r>
              <w:rPr>
                <w:b/>
                <w:color w:val="231F20"/>
                <w:spacing w:val="-5"/>
                <w:sz w:val="20"/>
              </w:rPr>
              <w:t>(S)</w:t>
            </w:r>
          </w:p>
        </w:tc>
        <w:tc>
          <w:tcPr>
            <w:tcW w:w="805" w:type="dxa"/>
            <w:tcBorders>
              <w:top w:val="single" w:sz="4" w:space="0" w:color="130C0E"/>
              <w:bottom w:val="single" w:sz="4" w:space="0" w:color="130C0E"/>
            </w:tcBorders>
          </w:tcPr>
          <w:p>
            <w:pPr>
              <w:pStyle w:val="TableParagraph"/>
              <w:spacing w:before="41"/>
              <w:ind w:left="119"/>
              <w:rPr>
                <w:sz w:val="18"/>
              </w:rPr>
            </w:pPr>
            <w:r>
              <w:rPr>
                <w:color w:val="231F20"/>
                <w:w w:val="112"/>
                <w:sz w:val="18"/>
              </w:rPr>
              <w:t>6</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w w:val="105"/>
                <w:sz w:val="18"/>
              </w:rPr>
              <w:t>20</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24</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5"/>
                <w:w w:val="110"/>
                <w:sz w:val="18"/>
              </w:rPr>
              <w:t>80</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w w:val="112"/>
                <w:sz w:val="18"/>
              </w:rPr>
              <w:t>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w w:val="112"/>
                <w:sz w:val="18"/>
              </w:rPr>
              <w:t>0</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05"/>
                <w:sz w:val="18"/>
              </w:rPr>
              <w:t>30</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Whitehorse</w:t>
            </w:r>
            <w:r>
              <w:rPr>
                <w:b/>
                <w:color w:val="231F20"/>
                <w:spacing w:val="-6"/>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95"/>
                <w:sz w:val="18"/>
              </w:rPr>
              <w:t>119</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36.8</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sz w:val="18"/>
              </w:rPr>
              <w:t>163</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50.5</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41</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12.7</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sz w:val="18"/>
              </w:rPr>
              <w:t>323</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sz w:val="20"/>
              </w:rPr>
              <w:t>Whittlesea</w:t>
            </w:r>
            <w:r>
              <w:rPr>
                <w:b/>
                <w:color w:val="231F20"/>
                <w:spacing w:val="-6"/>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10"/>
                <w:sz w:val="18"/>
              </w:rPr>
              <w:t>588</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5"/>
                <w:w w:val="105"/>
                <w:sz w:val="18"/>
              </w:rPr>
              <w:t>38</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705</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45.5</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255</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sz w:val="18"/>
              </w:rPr>
              <w:t>16.5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2"/>
                <w:sz w:val="18"/>
              </w:rPr>
              <w:t>1,548</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Wodonga</w:t>
            </w:r>
            <w:r>
              <w:rPr>
                <w:b/>
                <w:color w:val="231F20"/>
                <w:spacing w:val="12"/>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w w:val="105"/>
                <w:sz w:val="18"/>
              </w:rPr>
              <w:t>343</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05"/>
                <w:sz w:val="18"/>
              </w:rPr>
              <w:t>40.2</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05"/>
                <w:sz w:val="18"/>
              </w:rPr>
              <w:t>293</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05"/>
                <w:sz w:val="18"/>
              </w:rPr>
              <w:t>34.3</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218</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4"/>
                <w:w w:val="105"/>
                <w:sz w:val="18"/>
              </w:rPr>
              <w:t>25.5</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5"/>
                <w:w w:val="110"/>
                <w:sz w:val="18"/>
              </w:rPr>
              <w:t>854</w:t>
            </w:r>
          </w:p>
        </w:tc>
      </w:tr>
      <w:tr>
        <w:trPr>
          <w:trHeight w:val="305" w:hRule="atLeast"/>
        </w:trPr>
        <w:tc>
          <w:tcPr>
            <w:tcW w:w="2332" w:type="dxa"/>
            <w:tcBorders>
              <w:top w:val="single" w:sz="4" w:space="0" w:color="130C0E"/>
              <w:bottom w:val="single" w:sz="4" w:space="0" w:color="130C0E"/>
            </w:tcBorders>
          </w:tcPr>
          <w:p>
            <w:pPr>
              <w:pStyle w:val="TableParagraph"/>
              <w:spacing w:before="40"/>
              <w:ind w:left="80"/>
              <w:rPr>
                <w:b/>
                <w:sz w:val="20"/>
              </w:rPr>
            </w:pPr>
            <w:r>
              <w:rPr>
                <w:b/>
                <w:color w:val="231F20"/>
                <w:w w:val="95"/>
                <w:sz w:val="20"/>
              </w:rPr>
              <w:t>Wyndham</w:t>
            </w:r>
            <w:r>
              <w:rPr>
                <w:b/>
                <w:color w:val="231F20"/>
                <w:spacing w:val="21"/>
                <w:sz w:val="20"/>
              </w:rPr>
              <w:t> </w:t>
            </w:r>
            <w:r>
              <w:rPr>
                <w:b/>
                <w:color w:val="231F20"/>
                <w:spacing w:val="-5"/>
                <w:sz w:val="20"/>
              </w:rPr>
              <w:t>(C)</w:t>
            </w:r>
          </w:p>
        </w:tc>
        <w:tc>
          <w:tcPr>
            <w:tcW w:w="805" w:type="dxa"/>
            <w:tcBorders>
              <w:top w:val="single" w:sz="4" w:space="0" w:color="130C0E"/>
              <w:bottom w:val="single" w:sz="4" w:space="0" w:color="130C0E"/>
            </w:tcBorders>
          </w:tcPr>
          <w:p>
            <w:pPr>
              <w:pStyle w:val="TableParagraph"/>
              <w:spacing w:before="41"/>
              <w:ind w:left="119"/>
              <w:rPr>
                <w:sz w:val="18"/>
              </w:rPr>
            </w:pPr>
            <w:r>
              <w:rPr>
                <w:color w:val="231F20"/>
                <w:spacing w:val="-5"/>
                <w:sz w:val="18"/>
              </w:rPr>
              <w:t>722</w:t>
            </w:r>
          </w:p>
        </w:tc>
        <w:tc>
          <w:tcPr>
            <w:tcW w:w="1090" w:type="dxa"/>
            <w:tcBorders>
              <w:top w:val="single" w:sz="4" w:space="0" w:color="130C0E"/>
              <w:bottom w:val="single" w:sz="4" w:space="0" w:color="130C0E"/>
            </w:tcBorders>
          </w:tcPr>
          <w:p>
            <w:pPr>
              <w:pStyle w:val="TableParagraph"/>
              <w:spacing w:before="41"/>
              <w:ind w:left="381"/>
              <w:rPr>
                <w:sz w:val="18"/>
              </w:rPr>
            </w:pPr>
            <w:r>
              <w:rPr>
                <w:color w:val="231F20"/>
                <w:spacing w:val="-4"/>
                <w:w w:val="110"/>
                <w:sz w:val="18"/>
              </w:rPr>
              <w:t>46.8</w:t>
            </w:r>
          </w:p>
        </w:tc>
        <w:tc>
          <w:tcPr>
            <w:tcW w:w="1044" w:type="dxa"/>
            <w:tcBorders>
              <w:top w:val="single" w:sz="4" w:space="0" w:color="130C0E"/>
              <w:bottom w:val="single" w:sz="4" w:space="0" w:color="130C0E"/>
            </w:tcBorders>
          </w:tcPr>
          <w:p>
            <w:pPr>
              <w:pStyle w:val="TableParagraph"/>
              <w:spacing w:before="41"/>
              <w:ind w:left="357"/>
              <w:rPr>
                <w:sz w:val="18"/>
              </w:rPr>
            </w:pPr>
            <w:r>
              <w:rPr>
                <w:color w:val="231F20"/>
                <w:spacing w:val="-5"/>
                <w:w w:val="110"/>
                <w:sz w:val="18"/>
              </w:rPr>
              <w:t>700</w:t>
            </w:r>
          </w:p>
        </w:tc>
        <w:tc>
          <w:tcPr>
            <w:tcW w:w="1090" w:type="dxa"/>
            <w:tcBorders>
              <w:top w:val="single" w:sz="4" w:space="0" w:color="130C0E"/>
              <w:bottom w:val="single" w:sz="4" w:space="0" w:color="130C0E"/>
            </w:tcBorders>
          </w:tcPr>
          <w:p>
            <w:pPr>
              <w:pStyle w:val="TableParagraph"/>
              <w:spacing w:before="41"/>
              <w:ind w:left="380"/>
              <w:rPr>
                <w:sz w:val="18"/>
              </w:rPr>
            </w:pPr>
            <w:r>
              <w:rPr>
                <w:color w:val="231F20"/>
                <w:spacing w:val="-4"/>
                <w:w w:val="110"/>
                <w:sz w:val="18"/>
              </w:rPr>
              <w:t>45.4</w:t>
            </w:r>
          </w:p>
        </w:tc>
        <w:tc>
          <w:tcPr>
            <w:tcW w:w="1039" w:type="dxa"/>
            <w:tcBorders>
              <w:top w:val="single" w:sz="4" w:space="0" w:color="130C0E"/>
              <w:bottom w:val="single" w:sz="4" w:space="0" w:color="130C0E"/>
            </w:tcBorders>
          </w:tcPr>
          <w:p>
            <w:pPr>
              <w:pStyle w:val="TableParagraph"/>
              <w:spacing w:before="41"/>
              <w:ind w:left="357"/>
              <w:rPr>
                <w:sz w:val="18"/>
              </w:rPr>
            </w:pPr>
            <w:r>
              <w:rPr>
                <w:color w:val="231F20"/>
                <w:spacing w:val="-5"/>
                <w:sz w:val="18"/>
              </w:rPr>
              <w:t>120</w:t>
            </w:r>
          </w:p>
        </w:tc>
        <w:tc>
          <w:tcPr>
            <w:tcW w:w="1088" w:type="dxa"/>
            <w:tcBorders>
              <w:top w:val="single" w:sz="4" w:space="0" w:color="130C0E"/>
              <w:bottom w:val="single" w:sz="4" w:space="0" w:color="130C0E"/>
            </w:tcBorders>
          </w:tcPr>
          <w:p>
            <w:pPr>
              <w:pStyle w:val="TableParagraph"/>
              <w:spacing w:before="41"/>
              <w:ind w:left="385"/>
              <w:rPr>
                <w:sz w:val="18"/>
              </w:rPr>
            </w:pPr>
            <w:r>
              <w:rPr>
                <w:color w:val="231F20"/>
                <w:spacing w:val="-5"/>
                <w:w w:val="105"/>
                <w:sz w:val="18"/>
              </w:rPr>
              <w:t>7.8</w:t>
            </w:r>
          </w:p>
        </w:tc>
        <w:tc>
          <w:tcPr>
            <w:tcW w:w="1351" w:type="dxa"/>
            <w:tcBorders>
              <w:top w:val="single" w:sz="4" w:space="0" w:color="130C0E"/>
              <w:bottom w:val="single" w:sz="4" w:space="0" w:color="130C0E"/>
            </w:tcBorders>
          </w:tcPr>
          <w:p>
            <w:pPr>
              <w:pStyle w:val="TableParagraph"/>
              <w:spacing w:before="41"/>
              <w:ind w:left="364"/>
              <w:rPr>
                <w:sz w:val="18"/>
              </w:rPr>
            </w:pPr>
            <w:r>
              <w:rPr>
                <w:color w:val="231F20"/>
                <w:spacing w:val="-2"/>
                <w:sz w:val="18"/>
              </w:rPr>
              <w:t>1,542</w:t>
            </w:r>
          </w:p>
        </w:tc>
      </w:tr>
    </w:tbl>
    <w:p>
      <w:pPr>
        <w:spacing w:after="0"/>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6"/>
        <w:rPr>
          <w:i/>
          <w:sz w:val="24"/>
        </w:rPr>
      </w:pPr>
    </w:p>
    <w:tbl>
      <w:tblPr>
        <w:tblW w:w="0" w:type="auto"/>
        <w:jc w:val="left"/>
        <w:tblInd w:w="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5"/>
        <w:gridCol w:w="1238"/>
        <w:gridCol w:w="1010"/>
        <w:gridCol w:w="1151"/>
        <w:gridCol w:w="981"/>
        <w:gridCol w:w="1114"/>
        <w:gridCol w:w="1021"/>
        <w:gridCol w:w="1352"/>
      </w:tblGrid>
      <w:tr>
        <w:trPr>
          <w:trHeight w:val="305" w:hRule="atLeast"/>
        </w:trPr>
        <w:tc>
          <w:tcPr>
            <w:tcW w:w="1975" w:type="dxa"/>
            <w:tcBorders>
              <w:top w:val="single" w:sz="4" w:space="0" w:color="130C0E"/>
              <w:bottom w:val="single" w:sz="4" w:space="0" w:color="130C0E"/>
            </w:tcBorders>
          </w:tcPr>
          <w:p>
            <w:pPr>
              <w:pStyle w:val="TableParagraph"/>
              <w:spacing w:before="40"/>
              <w:ind w:left="80"/>
              <w:rPr>
                <w:b/>
                <w:sz w:val="20"/>
              </w:rPr>
            </w:pPr>
            <w:r>
              <w:rPr>
                <w:b/>
                <w:color w:val="231F20"/>
                <w:w w:val="105"/>
                <w:sz w:val="20"/>
              </w:rPr>
              <w:t>Yarra</w:t>
            </w:r>
            <w:r>
              <w:rPr>
                <w:b/>
                <w:color w:val="231F20"/>
                <w:spacing w:val="-9"/>
                <w:w w:val="105"/>
                <w:sz w:val="20"/>
              </w:rPr>
              <w:t> </w:t>
            </w:r>
            <w:r>
              <w:rPr>
                <w:b/>
                <w:color w:val="231F20"/>
                <w:spacing w:val="-5"/>
                <w:w w:val="105"/>
                <w:sz w:val="20"/>
              </w:rPr>
              <w:t>(C)</w:t>
            </w:r>
          </w:p>
        </w:tc>
        <w:tc>
          <w:tcPr>
            <w:tcW w:w="1238" w:type="dxa"/>
            <w:tcBorders>
              <w:top w:val="single" w:sz="4" w:space="0" w:color="130C0E"/>
              <w:bottom w:val="single" w:sz="4" w:space="0" w:color="130C0E"/>
            </w:tcBorders>
          </w:tcPr>
          <w:p>
            <w:pPr>
              <w:pStyle w:val="TableParagraph"/>
              <w:spacing w:before="41"/>
              <w:ind w:left="476"/>
              <w:rPr>
                <w:sz w:val="18"/>
              </w:rPr>
            </w:pPr>
            <w:r>
              <w:rPr>
                <w:color w:val="231F20"/>
                <w:spacing w:val="-5"/>
                <w:sz w:val="18"/>
              </w:rPr>
              <w:t>152</w:t>
            </w:r>
          </w:p>
        </w:tc>
        <w:tc>
          <w:tcPr>
            <w:tcW w:w="1010" w:type="dxa"/>
            <w:tcBorders>
              <w:top w:val="single" w:sz="4" w:space="0" w:color="130C0E"/>
              <w:bottom w:val="single" w:sz="4" w:space="0" w:color="130C0E"/>
            </w:tcBorders>
          </w:tcPr>
          <w:p>
            <w:pPr>
              <w:pStyle w:val="TableParagraph"/>
              <w:spacing w:before="41"/>
              <w:ind w:left="305"/>
              <w:rPr>
                <w:sz w:val="18"/>
              </w:rPr>
            </w:pPr>
            <w:r>
              <w:rPr>
                <w:color w:val="231F20"/>
                <w:spacing w:val="-4"/>
                <w:sz w:val="18"/>
              </w:rPr>
              <w:t>41.5</w:t>
            </w:r>
          </w:p>
        </w:tc>
        <w:tc>
          <w:tcPr>
            <w:tcW w:w="1151" w:type="dxa"/>
            <w:tcBorders>
              <w:top w:val="single" w:sz="4" w:space="0" w:color="130C0E"/>
              <w:bottom w:val="single" w:sz="4" w:space="0" w:color="130C0E"/>
            </w:tcBorders>
          </w:tcPr>
          <w:p>
            <w:pPr>
              <w:pStyle w:val="TableParagraph"/>
              <w:spacing w:before="41"/>
              <w:ind w:left="361"/>
              <w:rPr>
                <w:sz w:val="18"/>
              </w:rPr>
            </w:pPr>
            <w:r>
              <w:rPr>
                <w:color w:val="231F20"/>
                <w:spacing w:val="-5"/>
                <w:sz w:val="18"/>
              </w:rPr>
              <w:t>105</w:t>
            </w:r>
          </w:p>
        </w:tc>
        <w:tc>
          <w:tcPr>
            <w:tcW w:w="981" w:type="dxa"/>
            <w:tcBorders>
              <w:top w:val="single" w:sz="4" w:space="0" w:color="130C0E"/>
              <w:bottom w:val="single" w:sz="4" w:space="0" w:color="130C0E"/>
            </w:tcBorders>
          </w:tcPr>
          <w:p>
            <w:pPr>
              <w:pStyle w:val="TableParagraph"/>
              <w:spacing w:before="41"/>
              <w:ind w:left="277"/>
              <w:rPr>
                <w:sz w:val="18"/>
              </w:rPr>
            </w:pPr>
            <w:r>
              <w:rPr>
                <w:color w:val="231F20"/>
                <w:spacing w:val="-4"/>
                <w:w w:val="105"/>
                <w:sz w:val="18"/>
              </w:rPr>
              <w:t>28.7</w:t>
            </w:r>
          </w:p>
        </w:tc>
        <w:tc>
          <w:tcPr>
            <w:tcW w:w="1114" w:type="dxa"/>
            <w:tcBorders>
              <w:top w:val="single" w:sz="4" w:space="0" w:color="130C0E"/>
              <w:bottom w:val="single" w:sz="4" w:space="0" w:color="130C0E"/>
            </w:tcBorders>
          </w:tcPr>
          <w:p>
            <w:pPr>
              <w:pStyle w:val="TableParagraph"/>
              <w:spacing w:before="41"/>
              <w:ind w:left="363"/>
              <w:rPr>
                <w:sz w:val="18"/>
              </w:rPr>
            </w:pPr>
            <w:r>
              <w:rPr>
                <w:color w:val="231F20"/>
                <w:spacing w:val="-5"/>
                <w:sz w:val="18"/>
              </w:rPr>
              <w:t>109</w:t>
            </w:r>
          </w:p>
        </w:tc>
        <w:tc>
          <w:tcPr>
            <w:tcW w:w="1021" w:type="dxa"/>
            <w:tcBorders>
              <w:top w:val="single" w:sz="4" w:space="0" w:color="130C0E"/>
              <w:bottom w:val="single" w:sz="4" w:space="0" w:color="130C0E"/>
            </w:tcBorders>
          </w:tcPr>
          <w:p>
            <w:pPr>
              <w:pStyle w:val="TableParagraph"/>
              <w:spacing w:before="41"/>
              <w:ind w:left="316"/>
              <w:rPr>
                <w:sz w:val="18"/>
              </w:rPr>
            </w:pPr>
            <w:r>
              <w:rPr>
                <w:color w:val="231F20"/>
                <w:spacing w:val="-4"/>
                <w:w w:val="105"/>
                <w:sz w:val="18"/>
              </w:rPr>
              <w:t>29.8</w:t>
            </w:r>
          </w:p>
        </w:tc>
        <w:tc>
          <w:tcPr>
            <w:tcW w:w="1352" w:type="dxa"/>
            <w:tcBorders>
              <w:top w:val="single" w:sz="4" w:space="0" w:color="130C0E"/>
              <w:bottom w:val="single" w:sz="4" w:space="0" w:color="130C0E"/>
            </w:tcBorders>
          </w:tcPr>
          <w:p>
            <w:pPr>
              <w:pStyle w:val="TableParagraph"/>
              <w:spacing w:before="41"/>
              <w:ind w:left="362"/>
              <w:rPr>
                <w:sz w:val="18"/>
              </w:rPr>
            </w:pPr>
            <w:r>
              <w:rPr>
                <w:color w:val="231F20"/>
                <w:spacing w:val="-5"/>
                <w:w w:val="110"/>
                <w:sz w:val="18"/>
              </w:rPr>
              <w:t>366</w:t>
            </w:r>
          </w:p>
        </w:tc>
      </w:tr>
      <w:tr>
        <w:trPr>
          <w:trHeight w:val="305" w:hRule="atLeast"/>
        </w:trPr>
        <w:tc>
          <w:tcPr>
            <w:tcW w:w="1975" w:type="dxa"/>
            <w:tcBorders>
              <w:top w:val="single" w:sz="4" w:space="0" w:color="130C0E"/>
              <w:bottom w:val="single" w:sz="4" w:space="0" w:color="130C0E"/>
            </w:tcBorders>
          </w:tcPr>
          <w:p>
            <w:pPr>
              <w:pStyle w:val="TableParagraph"/>
              <w:spacing w:before="40"/>
              <w:ind w:left="80"/>
              <w:rPr>
                <w:b/>
                <w:sz w:val="20"/>
              </w:rPr>
            </w:pPr>
            <w:r>
              <w:rPr>
                <w:b/>
                <w:color w:val="231F20"/>
                <w:w w:val="105"/>
                <w:sz w:val="20"/>
              </w:rPr>
              <w:t>Yarra</w:t>
            </w:r>
            <w:r>
              <w:rPr>
                <w:b/>
                <w:color w:val="231F20"/>
                <w:spacing w:val="-8"/>
                <w:w w:val="105"/>
                <w:sz w:val="20"/>
              </w:rPr>
              <w:t> </w:t>
            </w:r>
            <w:r>
              <w:rPr>
                <w:b/>
                <w:color w:val="231F20"/>
                <w:w w:val="105"/>
                <w:sz w:val="20"/>
              </w:rPr>
              <w:t>Ranges</w:t>
            </w:r>
            <w:r>
              <w:rPr>
                <w:b/>
                <w:color w:val="231F20"/>
                <w:spacing w:val="-7"/>
                <w:w w:val="105"/>
                <w:sz w:val="20"/>
              </w:rPr>
              <w:t> </w:t>
            </w:r>
            <w:r>
              <w:rPr>
                <w:b/>
                <w:color w:val="231F20"/>
                <w:spacing w:val="-5"/>
                <w:w w:val="105"/>
                <w:sz w:val="20"/>
              </w:rPr>
              <w:t>(S)</w:t>
            </w:r>
          </w:p>
        </w:tc>
        <w:tc>
          <w:tcPr>
            <w:tcW w:w="1238" w:type="dxa"/>
            <w:tcBorders>
              <w:top w:val="single" w:sz="4" w:space="0" w:color="130C0E"/>
              <w:bottom w:val="single" w:sz="4" w:space="0" w:color="130C0E"/>
            </w:tcBorders>
          </w:tcPr>
          <w:p>
            <w:pPr>
              <w:pStyle w:val="TableParagraph"/>
              <w:spacing w:before="41"/>
              <w:ind w:left="476"/>
              <w:rPr>
                <w:sz w:val="18"/>
              </w:rPr>
            </w:pPr>
            <w:r>
              <w:rPr>
                <w:color w:val="231F20"/>
                <w:spacing w:val="-5"/>
                <w:w w:val="105"/>
                <w:sz w:val="18"/>
              </w:rPr>
              <w:t>293</w:t>
            </w:r>
          </w:p>
        </w:tc>
        <w:tc>
          <w:tcPr>
            <w:tcW w:w="1010" w:type="dxa"/>
            <w:tcBorders>
              <w:top w:val="single" w:sz="4" w:space="0" w:color="130C0E"/>
              <w:bottom w:val="single" w:sz="4" w:space="0" w:color="130C0E"/>
            </w:tcBorders>
          </w:tcPr>
          <w:p>
            <w:pPr>
              <w:pStyle w:val="TableParagraph"/>
              <w:spacing w:before="41"/>
              <w:ind w:left="305"/>
              <w:rPr>
                <w:sz w:val="18"/>
              </w:rPr>
            </w:pPr>
            <w:r>
              <w:rPr>
                <w:color w:val="231F20"/>
                <w:spacing w:val="-4"/>
                <w:sz w:val="18"/>
              </w:rPr>
              <w:t>23.1</w:t>
            </w:r>
          </w:p>
        </w:tc>
        <w:tc>
          <w:tcPr>
            <w:tcW w:w="1151" w:type="dxa"/>
            <w:tcBorders>
              <w:top w:val="single" w:sz="4" w:space="0" w:color="130C0E"/>
              <w:bottom w:val="single" w:sz="4" w:space="0" w:color="130C0E"/>
            </w:tcBorders>
          </w:tcPr>
          <w:p>
            <w:pPr>
              <w:pStyle w:val="TableParagraph"/>
              <w:spacing w:before="41"/>
              <w:ind w:left="361"/>
              <w:rPr>
                <w:sz w:val="18"/>
              </w:rPr>
            </w:pPr>
            <w:r>
              <w:rPr>
                <w:color w:val="231F20"/>
                <w:spacing w:val="-5"/>
                <w:w w:val="110"/>
                <w:sz w:val="18"/>
              </w:rPr>
              <w:t>854</w:t>
            </w:r>
          </w:p>
        </w:tc>
        <w:tc>
          <w:tcPr>
            <w:tcW w:w="981" w:type="dxa"/>
            <w:tcBorders>
              <w:top w:val="single" w:sz="4" w:space="0" w:color="130C0E"/>
              <w:bottom w:val="single" w:sz="4" w:space="0" w:color="130C0E"/>
            </w:tcBorders>
          </w:tcPr>
          <w:p>
            <w:pPr>
              <w:pStyle w:val="TableParagraph"/>
              <w:spacing w:before="41"/>
              <w:ind w:left="277"/>
              <w:rPr>
                <w:sz w:val="18"/>
              </w:rPr>
            </w:pPr>
            <w:r>
              <w:rPr>
                <w:color w:val="231F20"/>
                <w:spacing w:val="-4"/>
                <w:w w:val="105"/>
                <w:sz w:val="18"/>
              </w:rPr>
              <w:t>67.3</w:t>
            </w:r>
          </w:p>
        </w:tc>
        <w:tc>
          <w:tcPr>
            <w:tcW w:w="1114" w:type="dxa"/>
            <w:tcBorders>
              <w:top w:val="single" w:sz="4" w:space="0" w:color="130C0E"/>
              <w:bottom w:val="single" w:sz="4" w:space="0" w:color="130C0E"/>
            </w:tcBorders>
          </w:tcPr>
          <w:p>
            <w:pPr>
              <w:pStyle w:val="TableParagraph"/>
              <w:spacing w:before="41"/>
              <w:ind w:left="363"/>
              <w:rPr>
                <w:sz w:val="18"/>
              </w:rPr>
            </w:pPr>
            <w:r>
              <w:rPr>
                <w:color w:val="231F20"/>
                <w:spacing w:val="-5"/>
                <w:sz w:val="18"/>
              </w:rPr>
              <w:t>122</w:t>
            </w:r>
          </w:p>
        </w:tc>
        <w:tc>
          <w:tcPr>
            <w:tcW w:w="1021" w:type="dxa"/>
            <w:tcBorders>
              <w:top w:val="single" w:sz="4" w:space="0" w:color="130C0E"/>
              <w:bottom w:val="single" w:sz="4" w:space="0" w:color="130C0E"/>
            </w:tcBorders>
          </w:tcPr>
          <w:p>
            <w:pPr>
              <w:pStyle w:val="TableParagraph"/>
              <w:spacing w:before="41"/>
              <w:ind w:left="316"/>
              <w:rPr>
                <w:sz w:val="18"/>
              </w:rPr>
            </w:pPr>
            <w:r>
              <w:rPr>
                <w:color w:val="231F20"/>
                <w:spacing w:val="-5"/>
                <w:w w:val="110"/>
                <w:sz w:val="18"/>
              </w:rPr>
              <w:t>9.6</w:t>
            </w:r>
          </w:p>
        </w:tc>
        <w:tc>
          <w:tcPr>
            <w:tcW w:w="1352" w:type="dxa"/>
            <w:tcBorders>
              <w:top w:val="single" w:sz="4" w:space="0" w:color="130C0E"/>
              <w:bottom w:val="single" w:sz="4" w:space="0" w:color="130C0E"/>
            </w:tcBorders>
          </w:tcPr>
          <w:p>
            <w:pPr>
              <w:pStyle w:val="TableParagraph"/>
              <w:spacing w:before="41"/>
              <w:ind w:left="362"/>
              <w:rPr>
                <w:sz w:val="18"/>
              </w:rPr>
            </w:pPr>
            <w:r>
              <w:rPr>
                <w:color w:val="231F20"/>
                <w:spacing w:val="-2"/>
                <w:sz w:val="18"/>
              </w:rPr>
              <w:t>1,269</w:t>
            </w:r>
          </w:p>
        </w:tc>
      </w:tr>
      <w:tr>
        <w:trPr>
          <w:trHeight w:val="305" w:hRule="atLeast"/>
        </w:trPr>
        <w:tc>
          <w:tcPr>
            <w:tcW w:w="1975" w:type="dxa"/>
            <w:tcBorders>
              <w:top w:val="single" w:sz="4" w:space="0" w:color="130C0E"/>
              <w:bottom w:val="single" w:sz="4" w:space="0" w:color="130C0E"/>
            </w:tcBorders>
          </w:tcPr>
          <w:p>
            <w:pPr>
              <w:pStyle w:val="TableParagraph"/>
              <w:spacing w:before="40"/>
              <w:ind w:left="80"/>
              <w:rPr>
                <w:b/>
                <w:sz w:val="20"/>
              </w:rPr>
            </w:pPr>
            <w:r>
              <w:rPr>
                <w:b/>
                <w:color w:val="231F20"/>
                <w:sz w:val="20"/>
              </w:rPr>
              <w:t>Yarriambiack</w:t>
            </w:r>
            <w:r>
              <w:rPr>
                <w:b/>
                <w:color w:val="231F20"/>
                <w:spacing w:val="10"/>
                <w:w w:val="105"/>
                <w:sz w:val="20"/>
              </w:rPr>
              <w:t> </w:t>
            </w:r>
            <w:r>
              <w:rPr>
                <w:b/>
                <w:color w:val="231F20"/>
                <w:spacing w:val="-5"/>
                <w:w w:val="105"/>
                <w:sz w:val="20"/>
              </w:rPr>
              <w:t>(S)</w:t>
            </w:r>
          </w:p>
        </w:tc>
        <w:tc>
          <w:tcPr>
            <w:tcW w:w="1238" w:type="dxa"/>
            <w:tcBorders>
              <w:top w:val="single" w:sz="4" w:space="0" w:color="130C0E"/>
              <w:bottom w:val="single" w:sz="4" w:space="0" w:color="130C0E"/>
            </w:tcBorders>
          </w:tcPr>
          <w:p>
            <w:pPr>
              <w:pStyle w:val="TableParagraph"/>
              <w:spacing w:before="41"/>
              <w:ind w:left="476"/>
              <w:rPr>
                <w:sz w:val="18"/>
              </w:rPr>
            </w:pPr>
            <w:r>
              <w:rPr>
                <w:color w:val="231F20"/>
                <w:spacing w:val="-5"/>
                <w:sz w:val="18"/>
              </w:rPr>
              <w:t>22</w:t>
            </w:r>
          </w:p>
        </w:tc>
        <w:tc>
          <w:tcPr>
            <w:tcW w:w="1010" w:type="dxa"/>
            <w:tcBorders>
              <w:top w:val="single" w:sz="4" w:space="0" w:color="130C0E"/>
              <w:bottom w:val="single" w:sz="4" w:space="0" w:color="130C0E"/>
            </w:tcBorders>
          </w:tcPr>
          <w:p>
            <w:pPr>
              <w:pStyle w:val="TableParagraph"/>
              <w:spacing w:before="41"/>
              <w:ind w:left="305"/>
              <w:rPr>
                <w:sz w:val="18"/>
              </w:rPr>
            </w:pPr>
            <w:r>
              <w:rPr>
                <w:color w:val="231F20"/>
                <w:spacing w:val="-4"/>
                <w:w w:val="105"/>
                <w:sz w:val="18"/>
              </w:rPr>
              <w:t>30.6</w:t>
            </w:r>
          </w:p>
        </w:tc>
        <w:tc>
          <w:tcPr>
            <w:tcW w:w="1151" w:type="dxa"/>
            <w:tcBorders>
              <w:top w:val="single" w:sz="4" w:space="0" w:color="130C0E"/>
              <w:bottom w:val="single" w:sz="4" w:space="0" w:color="130C0E"/>
            </w:tcBorders>
          </w:tcPr>
          <w:p>
            <w:pPr>
              <w:pStyle w:val="TableParagraph"/>
              <w:spacing w:before="41"/>
              <w:ind w:left="361"/>
              <w:rPr>
                <w:sz w:val="18"/>
              </w:rPr>
            </w:pPr>
            <w:r>
              <w:rPr>
                <w:color w:val="231F20"/>
                <w:spacing w:val="-5"/>
                <w:w w:val="105"/>
                <w:sz w:val="18"/>
              </w:rPr>
              <w:t>47</w:t>
            </w:r>
          </w:p>
        </w:tc>
        <w:tc>
          <w:tcPr>
            <w:tcW w:w="981" w:type="dxa"/>
            <w:tcBorders>
              <w:top w:val="single" w:sz="4" w:space="0" w:color="130C0E"/>
              <w:bottom w:val="single" w:sz="4" w:space="0" w:color="130C0E"/>
            </w:tcBorders>
          </w:tcPr>
          <w:p>
            <w:pPr>
              <w:pStyle w:val="TableParagraph"/>
              <w:spacing w:before="41"/>
              <w:ind w:left="277"/>
              <w:rPr>
                <w:sz w:val="18"/>
              </w:rPr>
            </w:pPr>
            <w:r>
              <w:rPr>
                <w:color w:val="231F20"/>
                <w:spacing w:val="-4"/>
                <w:w w:val="105"/>
                <w:sz w:val="18"/>
              </w:rPr>
              <w:t>65.3</w:t>
            </w:r>
          </w:p>
        </w:tc>
        <w:tc>
          <w:tcPr>
            <w:tcW w:w="1114" w:type="dxa"/>
            <w:tcBorders>
              <w:top w:val="single" w:sz="4" w:space="0" w:color="130C0E"/>
              <w:bottom w:val="single" w:sz="4" w:space="0" w:color="130C0E"/>
            </w:tcBorders>
          </w:tcPr>
          <w:p>
            <w:pPr>
              <w:pStyle w:val="TableParagraph"/>
              <w:spacing w:before="41"/>
              <w:ind w:left="363"/>
              <w:rPr>
                <w:sz w:val="18"/>
              </w:rPr>
            </w:pPr>
            <w:r>
              <w:rPr>
                <w:color w:val="231F20"/>
                <w:w w:val="101"/>
                <w:sz w:val="18"/>
              </w:rPr>
              <w:t>3</w:t>
            </w:r>
          </w:p>
        </w:tc>
        <w:tc>
          <w:tcPr>
            <w:tcW w:w="1021" w:type="dxa"/>
            <w:tcBorders>
              <w:top w:val="single" w:sz="4" w:space="0" w:color="130C0E"/>
              <w:bottom w:val="single" w:sz="4" w:space="0" w:color="130C0E"/>
            </w:tcBorders>
          </w:tcPr>
          <w:p>
            <w:pPr>
              <w:pStyle w:val="TableParagraph"/>
              <w:spacing w:before="41"/>
              <w:ind w:left="316"/>
              <w:rPr>
                <w:sz w:val="18"/>
              </w:rPr>
            </w:pPr>
            <w:r>
              <w:rPr>
                <w:color w:val="231F20"/>
                <w:spacing w:val="-5"/>
                <w:sz w:val="18"/>
              </w:rPr>
              <w:t>4.2</w:t>
            </w:r>
          </w:p>
        </w:tc>
        <w:tc>
          <w:tcPr>
            <w:tcW w:w="1352" w:type="dxa"/>
            <w:tcBorders>
              <w:top w:val="single" w:sz="4" w:space="0" w:color="130C0E"/>
              <w:bottom w:val="single" w:sz="4" w:space="0" w:color="130C0E"/>
            </w:tcBorders>
          </w:tcPr>
          <w:p>
            <w:pPr>
              <w:pStyle w:val="TableParagraph"/>
              <w:spacing w:before="41"/>
              <w:ind w:left="362"/>
              <w:rPr>
                <w:sz w:val="18"/>
              </w:rPr>
            </w:pPr>
            <w:r>
              <w:rPr>
                <w:color w:val="231F20"/>
                <w:spacing w:val="-5"/>
                <w:sz w:val="18"/>
              </w:rPr>
              <w:t>72</w:t>
            </w:r>
          </w:p>
        </w:tc>
      </w:tr>
      <w:tr>
        <w:trPr>
          <w:trHeight w:val="305" w:hRule="atLeast"/>
        </w:trPr>
        <w:tc>
          <w:tcPr>
            <w:tcW w:w="1975" w:type="dxa"/>
            <w:tcBorders>
              <w:top w:val="single" w:sz="4" w:space="0" w:color="130C0E"/>
              <w:bottom w:val="single" w:sz="4" w:space="0" w:color="130C0E"/>
            </w:tcBorders>
          </w:tcPr>
          <w:p>
            <w:pPr>
              <w:pStyle w:val="TableParagraph"/>
              <w:spacing w:before="40"/>
              <w:ind w:left="80"/>
              <w:rPr>
                <w:b/>
                <w:sz w:val="20"/>
              </w:rPr>
            </w:pPr>
            <w:r>
              <w:rPr>
                <w:b/>
                <w:color w:val="231F20"/>
                <w:spacing w:val="-2"/>
                <w:sz w:val="20"/>
              </w:rPr>
              <w:t>Total</w:t>
            </w:r>
          </w:p>
        </w:tc>
        <w:tc>
          <w:tcPr>
            <w:tcW w:w="1238" w:type="dxa"/>
            <w:tcBorders>
              <w:top w:val="single" w:sz="4" w:space="0" w:color="130C0E"/>
              <w:bottom w:val="single" w:sz="4" w:space="0" w:color="130C0E"/>
            </w:tcBorders>
          </w:tcPr>
          <w:p>
            <w:pPr>
              <w:pStyle w:val="TableParagraph"/>
              <w:spacing w:before="41"/>
              <w:ind w:left="476"/>
              <w:rPr>
                <w:sz w:val="18"/>
              </w:rPr>
            </w:pPr>
            <w:r>
              <w:rPr>
                <w:color w:val="231F20"/>
                <w:spacing w:val="-2"/>
                <w:sz w:val="18"/>
              </w:rPr>
              <w:t>15,102</w:t>
            </w:r>
          </w:p>
        </w:tc>
        <w:tc>
          <w:tcPr>
            <w:tcW w:w="1010" w:type="dxa"/>
            <w:tcBorders>
              <w:top w:val="single" w:sz="4" w:space="0" w:color="130C0E"/>
              <w:bottom w:val="single" w:sz="4" w:space="0" w:color="130C0E"/>
            </w:tcBorders>
          </w:tcPr>
          <w:p>
            <w:pPr>
              <w:pStyle w:val="TableParagraph"/>
              <w:spacing w:before="41"/>
              <w:ind w:left="305"/>
              <w:rPr>
                <w:sz w:val="18"/>
              </w:rPr>
            </w:pPr>
            <w:r>
              <w:rPr>
                <w:color w:val="231F20"/>
                <w:spacing w:val="-4"/>
                <w:w w:val="105"/>
                <w:sz w:val="18"/>
              </w:rPr>
              <w:t>35.4</w:t>
            </w:r>
          </w:p>
        </w:tc>
        <w:tc>
          <w:tcPr>
            <w:tcW w:w="1151" w:type="dxa"/>
            <w:tcBorders>
              <w:top w:val="single" w:sz="4" w:space="0" w:color="130C0E"/>
              <w:bottom w:val="single" w:sz="4" w:space="0" w:color="130C0E"/>
            </w:tcBorders>
          </w:tcPr>
          <w:p>
            <w:pPr>
              <w:pStyle w:val="TableParagraph"/>
              <w:spacing w:before="41"/>
              <w:ind w:left="361"/>
              <w:rPr>
                <w:sz w:val="18"/>
              </w:rPr>
            </w:pPr>
            <w:r>
              <w:rPr>
                <w:color w:val="231F20"/>
                <w:spacing w:val="-2"/>
                <w:sz w:val="18"/>
              </w:rPr>
              <w:t>19,658</w:t>
            </w:r>
          </w:p>
        </w:tc>
        <w:tc>
          <w:tcPr>
            <w:tcW w:w="981" w:type="dxa"/>
            <w:tcBorders>
              <w:top w:val="single" w:sz="4" w:space="0" w:color="130C0E"/>
              <w:bottom w:val="single" w:sz="4" w:space="0" w:color="130C0E"/>
            </w:tcBorders>
          </w:tcPr>
          <w:p>
            <w:pPr>
              <w:pStyle w:val="TableParagraph"/>
              <w:spacing w:before="41"/>
              <w:ind w:left="277"/>
              <w:rPr>
                <w:sz w:val="18"/>
              </w:rPr>
            </w:pPr>
            <w:r>
              <w:rPr>
                <w:color w:val="231F20"/>
                <w:spacing w:val="-5"/>
                <w:w w:val="110"/>
                <w:sz w:val="18"/>
              </w:rPr>
              <w:t>46</w:t>
            </w:r>
          </w:p>
        </w:tc>
        <w:tc>
          <w:tcPr>
            <w:tcW w:w="1114" w:type="dxa"/>
            <w:tcBorders>
              <w:top w:val="single" w:sz="4" w:space="0" w:color="130C0E"/>
              <w:bottom w:val="single" w:sz="4" w:space="0" w:color="130C0E"/>
            </w:tcBorders>
          </w:tcPr>
          <w:p>
            <w:pPr>
              <w:pStyle w:val="TableParagraph"/>
              <w:spacing w:before="41"/>
              <w:ind w:left="363"/>
              <w:rPr>
                <w:sz w:val="18"/>
              </w:rPr>
            </w:pPr>
            <w:r>
              <w:rPr>
                <w:color w:val="231F20"/>
                <w:spacing w:val="-4"/>
                <w:w w:val="105"/>
                <w:sz w:val="18"/>
              </w:rPr>
              <w:t>7,938</w:t>
            </w:r>
          </w:p>
        </w:tc>
        <w:tc>
          <w:tcPr>
            <w:tcW w:w="1021" w:type="dxa"/>
            <w:tcBorders>
              <w:top w:val="single" w:sz="4" w:space="0" w:color="130C0E"/>
              <w:bottom w:val="single" w:sz="4" w:space="0" w:color="130C0E"/>
            </w:tcBorders>
          </w:tcPr>
          <w:p>
            <w:pPr>
              <w:pStyle w:val="TableParagraph"/>
              <w:spacing w:before="41"/>
              <w:ind w:left="316"/>
              <w:rPr>
                <w:sz w:val="18"/>
              </w:rPr>
            </w:pPr>
            <w:r>
              <w:rPr>
                <w:color w:val="231F20"/>
                <w:spacing w:val="-4"/>
                <w:sz w:val="18"/>
              </w:rPr>
              <w:t>18.6</w:t>
            </w:r>
          </w:p>
        </w:tc>
        <w:tc>
          <w:tcPr>
            <w:tcW w:w="1352" w:type="dxa"/>
            <w:tcBorders>
              <w:top w:val="single" w:sz="4" w:space="0" w:color="130C0E"/>
              <w:bottom w:val="single" w:sz="4" w:space="0" w:color="130C0E"/>
            </w:tcBorders>
          </w:tcPr>
          <w:p>
            <w:pPr>
              <w:pStyle w:val="TableParagraph"/>
              <w:spacing w:before="41"/>
              <w:ind w:left="362"/>
              <w:rPr>
                <w:sz w:val="18"/>
              </w:rPr>
            </w:pPr>
            <w:r>
              <w:rPr>
                <w:color w:val="231F20"/>
                <w:spacing w:val="-2"/>
                <w:w w:val="105"/>
                <w:sz w:val="18"/>
              </w:rPr>
              <w:t>42,698</w:t>
            </w:r>
          </w:p>
        </w:tc>
      </w:tr>
    </w:tbl>
    <w:p>
      <w:pPr>
        <w:pStyle w:val="BodyText"/>
        <w:spacing w:before="1"/>
        <w:rPr>
          <w:i/>
          <w:sz w:val="16"/>
        </w:rPr>
      </w:pPr>
    </w:p>
    <w:p>
      <w:pPr>
        <w:spacing w:line="271" w:lineRule="auto" w:before="115"/>
        <w:ind w:left="160" w:right="4292" w:firstLine="0"/>
        <w:jc w:val="left"/>
        <w:rPr>
          <w:sz w:val="13"/>
        </w:rPr>
      </w:pPr>
      <w:r>
        <w:rPr>
          <w:color w:val="231F20"/>
          <w:w w:val="110"/>
          <w:sz w:val="13"/>
        </w:rPr>
        <w:t>Note:</w:t>
      </w:r>
      <w:r>
        <w:rPr>
          <w:color w:val="231F20"/>
          <w:spacing w:val="-2"/>
          <w:w w:val="110"/>
          <w:sz w:val="13"/>
        </w:rPr>
        <w:t> </w:t>
      </w:r>
      <w:r>
        <w:rPr>
          <w:color w:val="231F20"/>
          <w:w w:val="110"/>
          <w:sz w:val="13"/>
        </w:rPr>
        <w:t>this</w:t>
      </w:r>
      <w:r>
        <w:rPr>
          <w:color w:val="231F20"/>
          <w:spacing w:val="-2"/>
          <w:w w:val="110"/>
          <w:sz w:val="13"/>
        </w:rPr>
        <w:t> </w:t>
      </w:r>
      <w:r>
        <w:rPr>
          <w:color w:val="231F20"/>
          <w:w w:val="110"/>
          <w:sz w:val="13"/>
        </w:rPr>
        <w:t>table</w:t>
      </w:r>
      <w:r>
        <w:rPr>
          <w:color w:val="231F20"/>
          <w:spacing w:val="-2"/>
          <w:w w:val="110"/>
          <w:sz w:val="13"/>
        </w:rPr>
        <w:t> </w:t>
      </w:r>
      <w:r>
        <w:rPr>
          <w:color w:val="231F20"/>
          <w:w w:val="110"/>
          <w:sz w:val="13"/>
        </w:rPr>
        <w:t>does</w:t>
      </w:r>
      <w:r>
        <w:rPr>
          <w:color w:val="231F20"/>
          <w:spacing w:val="-2"/>
          <w:w w:val="110"/>
          <w:sz w:val="13"/>
        </w:rPr>
        <w:t> </w:t>
      </w:r>
      <w:r>
        <w:rPr>
          <w:color w:val="231F20"/>
          <w:w w:val="110"/>
          <w:sz w:val="13"/>
        </w:rPr>
        <w:t>not</w:t>
      </w:r>
      <w:r>
        <w:rPr>
          <w:color w:val="231F20"/>
          <w:spacing w:val="-2"/>
          <w:w w:val="110"/>
          <w:sz w:val="13"/>
        </w:rPr>
        <w:t> </w:t>
      </w:r>
      <w:r>
        <w:rPr>
          <w:color w:val="231F20"/>
          <w:w w:val="110"/>
          <w:sz w:val="13"/>
        </w:rPr>
        <w:t>include</w:t>
      </w:r>
      <w:r>
        <w:rPr>
          <w:color w:val="231F20"/>
          <w:spacing w:val="-2"/>
          <w:w w:val="110"/>
          <w:sz w:val="13"/>
        </w:rPr>
        <w:t> </w:t>
      </w:r>
      <w:r>
        <w:rPr>
          <w:color w:val="231F20"/>
          <w:w w:val="110"/>
          <w:sz w:val="13"/>
        </w:rPr>
        <w:t>Aboriginal</w:t>
      </w:r>
      <w:r>
        <w:rPr>
          <w:color w:val="231F20"/>
          <w:spacing w:val="-2"/>
          <w:w w:val="110"/>
          <w:sz w:val="13"/>
        </w:rPr>
        <w:t> </w:t>
      </w:r>
      <w:r>
        <w:rPr>
          <w:color w:val="231F20"/>
          <w:w w:val="110"/>
          <w:sz w:val="13"/>
        </w:rPr>
        <w:t>persons</w:t>
      </w:r>
      <w:r>
        <w:rPr>
          <w:color w:val="231F20"/>
          <w:spacing w:val="-2"/>
          <w:w w:val="110"/>
          <w:sz w:val="13"/>
        </w:rPr>
        <w:t> </w:t>
      </w:r>
      <w:r>
        <w:rPr>
          <w:color w:val="231F20"/>
          <w:w w:val="110"/>
          <w:sz w:val="13"/>
        </w:rPr>
        <w:t>in</w:t>
      </w:r>
      <w:r>
        <w:rPr>
          <w:color w:val="231F20"/>
          <w:spacing w:val="-2"/>
          <w:w w:val="110"/>
          <w:sz w:val="13"/>
        </w:rPr>
        <w:t> </w:t>
      </w:r>
      <w:r>
        <w:rPr>
          <w:color w:val="231F20"/>
          <w:w w:val="110"/>
          <w:sz w:val="13"/>
        </w:rPr>
        <w:t>other</w:t>
      </w:r>
      <w:r>
        <w:rPr>
          <w:color w:val="231F20"/>
          <w:spacing w:val="-2"/>
          <w:w w:val="110"/>
          <w:sz w:val="13"/>
        </w:rPr>
        <w:t> </w:t>
      </w:r>
      <w:r>
        <w:rPr>
          <w:color w:val="231F20"/>
          <w:w w:val="110"/>
          <w:sz w:val="13"/>
        </w:rPr>
        <w:t>tenure</w:t>
      </w:r>
      <w:r>
        <w:rPr>
          <w:color w:val="231F20"/>
          <w:spacing w:val="-2"/>
          <w:w w:val="110"/>
          <w:sz w:val="13"/>
        </w:rPr>
        <w:t> </w:t>
      </w:r>
      <w:r>
        <w:rPr>
          <w:color w:val="231F20"/>
          <w:w w:val="110"/>
          <w:sz w:val="13"/>
        </w:rPr>
        <w:t>types</w:t>
      </w:r>
      <w:r>
        <w:rPr>
          <w:color w:val="231F20"/>
          <w:spacing w:val="-2"/>
          <w:w w:val="110"/>
          <w:sz w:val="13"/>
        </w:rPr>
        <w:t> </w:t>
      </w:r>
      <w:r>
        <w:rPr>
          <w:color w:val="231F20"/>
          <w:w w:val="110"/>
          <w:sz w:val="13"/>
        </w:rPr>
        <w:t>or</w:t>
      </w:r>
      <w:r>
        <w:rPr>
          <w:color w:val="231F20"/>
          <w:spacing w:val="-2"/>
          <w:w w:val="110"/>
          <w:sz w:val="13"/>
        </w:rPr>
        <w:t> </w:t>
      </w:r>
      <w:r>
        <w:rPr>
          <w:color w:val="231F20"/>
          <w:w w:val="110"/>
          <w:sz w:val="13"/>
        </w:rPr>
        <w:t>who</w:t>
      </w:r>
      <w:r>
        <w:rPr>
          <w:color w:val="231F20"/>
          <w:spacing w:val="-2"/>
          <w:w w:val="110"/>
          <w:sz w:val="13"/>
        </w:rPr>
        <w:t> </w:t>
      </w:r>
      <w:r>
        <w:rPr>
          <w:color w:val="231F20"/>
          <w:w w:val="110"/>
          <w:sz w:val="13"/>
        </w:rPr>
        <w:t>did</w:t>
      </w:r>
      <w:r>
        <w:rPr>
          <w:color w:val="231F20"/>
          <w:spacing w:val="-2"/>
          <w:w w:val="110"/>
          <w:sz w:val="13"/>
        </w:rPr>
        <w:t> </w:t>
      </w:r>
      <w:r>
        <w:rPr>
          <w:color w:val="231F20"/>
          <w:w w:val="110"/>
          <w:sz w:val="13"/>
        </w:rPr>
        <w:t>not</w:t>
      </w:r>
      <w:r>
        <w:rPr>
          <w:color w:val="231F20"/>
          <w:spacing w:val="-2"/>
          <w:w w:val="110"/>
          <w:sz w:val="13"/>
        </w:rPr>
        <w:t> </w:t>
      </w:r>
      <w:r>
        <w:rPr>
          <w:color w:val="231F20"/>
          <w:w w:val="110"/>
          <w:sz w:val="13"/>
        </w:rPr>
        <w:t>report</w:t>
      </w:r>
      <w:r>
        <w:rPr>
          <w:color w:val="231F20"/>
          <w:spacing w:val="-2"/>
          <w:w w:val="110"/>
          <w:sz w:val="13"/>
        </w:rPr>
        <w:t> </w:t>
      </w:r>
      <w:r>
        <w:rPr>
          <w:color w:val="231F20"/>
          <w:w w:val="110"/>
          <w:sz w:val="13"/>
        </w:rPr>
        <w:t>tenure</w:t>
      </w:r>
      <w:r>
        <w:rPr>
          <w:color w:val="231F20"/>
          <w:spacing w:val="-2"/>
          <w:w w:val="110"/>
          <w:sz w:val="13"/>
        </w:rPr>
        <w:t> </w:t>
      </w:r>
      <w:r>
        <w:rPr>
          <w:color w:val="231F20"/>
          <w:w w:val="110"/>
          <w:sz w:val="13"/>
        </w:rPr>
        <w:t>type</w:t>
      </w:r>
      <w:r>
        <w:rPr>
          <w:color w:val="231F20"/>
          <w:spacing w:val="40"/>
          <w:w w:val="110"/>
          <w:sz w:val="13"/>
        </w:rPr>
        <w:t> </w:t>
      </w:r>
      <w:r>
        <w:rPr>
          <w:color w:val="231F20"/>
          <w:w w:val="110"/>
          <w:sz w:val="13"/>
        </w:rPr>
        <w:t>Source: Australian Bureau of Statistics Census 2016, TableBuilder.</w:t>
      </w:r>
    </w:p>
    <w:p>
      <w:pPr>
        <w:pStyle w:val="BodyText"/>
        <w:rPr>
          <w:sz w:val="20"/>
        </w:rPr>
      </w:pPr>
    </w:p>
    <w:p>
      <w:pPr>
        <w:pStyle w:val="BodyText"/>
        <w:spacing w:before="1"/>
        <w:rPr>
          <w:sz w:val="17"/>
        </w:rPr>
      </w:pPr>
    </w:p>
    <w:p>
      <w:pPr>
        <w:pStyle w:val="Heading4"/>
        <w:spacing w:line="235" w:lineRule="auto" w:before="107"/>
        <w:ind w:right="3581"/>
      </w:pPr>
      <w:r>
        <w:rPr>
          <w:color w:val="130C0E"/>
        </w:rPr>
        <w:t>Challenges</w:t>
      </w:r>
      <w:r>
        <w:rPr>
          <w:color w:val="130C0E"/>
          <w:spacing w:val="40"/>
        </w:rPr>
        <w:t> </w:t>
      </w:r>
      <w:r>
        <w:rPr>
          <w:color w:val="130C0E"/>
        </w:rPr>
        <w:t>to</w:t>
      </w:r>
      <w:r>
        <w:rPr>
          <w:color w:val="130C0E"/>
          <w:spacing w:val="40"/>
        </w:rPr>
        <w:t> </w:t>
      </w:r>
      <w:r>
        <w:rPr>
          <w:color w:val="130C0E"/>
        </w:rPr>
        <w:t>private</w:t>
      </w:r>
      <w:r>
        <w:rPr>
          <w:color w:val="130C0E"/>
          <w:spacing w:val="40"/>
        </w:rPr>
        <w:t> </w:t>
      </w:r>
      <w:r>
        <w:rPr>
          <w:color w:val="130C0E"/>
        </w:rPr>
        <w:t>rental</w:t>
      </w:r>
      <w:r>
        <w:rPr>
          <w:color w:val="130C0E"/>
          <w:spacing w:val="40"/>
        </w:rPr>
        <w:t> </w:t>
      </w:r>
      <w:r>
        <w:rPr>
          <w:color w:val="130C0E"/>
        </w:rPr>
        <w:t>access:</w:t>
      </w:r>
      <w:r>
        <w:rPr>
          <w:color w:val="130C0E"/>
          <w:spacing w:val="40"/>
        </w:rPr>
        <w:t> </w:t>
      </w:r>
      <w:r>
        <w:rPr>
          <w:color w:val="130C0E"/>
        </w:rPr>
        <w:t>Ongoing</w:t>
      </w:r>
      <w:r>
        <w:rPr>
          <w:color w:val="130C0E"/>
          <w:spacing w:val="40"/>
        </w:rPr>
        <w:t> </w:t>
      </w:r>
      <w:r>
        <w:rPr>
          <w:color w:val="130C0E"/>
        </w:rPr>
        <w:t>impacts</w:t>
      </w:r>
      <w:r>
        <w:rPr>
          <w:color w:val="130C0E"/>
          <w:spacing w:val="40"/>
        </w:rPr>
        <w:t> </w:t>
      </w:r>
      <w:r>
        <w:rPr>
          <w:color w:val="130C0E"/>
        </w:rPr>
        <w:t>of</w:t>
      </w:r>
      <w:r>
        <w:rPr>
          <w:color w:val="130C0E"/>
          <w:spacing w:val="40"/>
        </w:rPr>
        <w:t> </w:t>
      </w:r>
      <w:r>
        <w:rPr>
          <w:color w:val="130C0E"/>
        </w:rPr>
        <w:t>colonisation</w:t>
      </w:r>
      <w:r>
        <w:rPr>
          <w:color w:val="130C0E"/>
          <w:spacing w:val="40"/>
        </w:rPr>
        <w:t> </w:t>
      </w:r>
      <w:r>
        <w:rPr>
          <w:color w:val="130C0E"/>
        </w:rPr>
        <w:t>and</w:t>
      </w:r>
      <w:r>
        <w:rPr>
          <w:color w:val="130C0E"/>
          <w:spacing w:val="40"/>
        </w:rPr>
        <w:t> </w:t>
      </w:r>
      <w:r>
        <w:rPr>
          <w:color w:val="130C0E"/>
        </w:rPr>
        <w:t>discrimination</w:t>
      </w:r>
      <w:r>
        <w:rPr>
          <w:color w:val="130C0E"/>
          <w:spacing w:val="71"/>
        </w:rPr>
        <w:t> </w:t>
      </w:r>
      <w:r>
        <w:rPr>
          <w:color w:val="130C0E"/>
        </w:rPr>
        <w:t>against</w:t>
      </w:r>
      <w:r>
        <w:rPr>
          <w:color w:val="130C0E"/>
          <w:spacing w:val="71"/>
        </w:rPr>
        <w:t> </w:t>
      </w:r>
      <w:r>
        <w:rPr>
          <w:color w:val="130C0E"/>
        </w:rPr>
        <w:t>Aboriginal</w:t>
      </w:r>
      <w:r>
        <w:rPr>
          <w:color w:val="130C0E"/>
          <w:spacing w:val="71"/>
        </w:rPr>
        <w:t> </w:t>
      </w:r>
      <w:r>
        <w:rPr>
          <w:color w:val="130C0E"/>
        </w:rPr>
        <w:t>and</w:t>
      </w:r>
      <w:r>
        <w:rPr>
          <w:color w:val="130C0E"/>
          <w:spacing w:val="71"/>
        </w:rPr>
        <w:t> </w:t>
      </w:r>
      <w:r>
        <w:rPr>
          <w:color w:val="130C0E"/>
        </w:rPr>
        <w:t>Torres</w:t>
      </w:r>
      <w:r>
        <w:rPr>
          <w:color w:val="130C0E"/>
          <w:spacing w:val="71"/>
        </w:rPr>
        <w:t> </w:t>
      </w:r>
      <w:r>
        <w:rPr>
          <w:color w:val="130C0E"/>
        </w:rPr>
        <w:t>Strait</w:t>
      </w:r>
      <w:r>
        <w:rPr>
          <w:color w:val="130C0E"/>
          <w:spacing w:val="71"/>
        </w:rPr>
        <w:t> </w:t>
      </w:r>
      <w:r>
        <w:rPr>
          <w:color w:val="130C0E"/>
        </w:rPr>
        <w:t>Islander</w:t>
      </w:r>
      <w:r>
        <w:rPr>
          <w:color w:val="130C0E"/>
          <w:spacing w:val="71"/>
        </w:rPr>
        <w:t> </w:t>
      </w:r>
      <w:r>
        <w:rPr>
          <w:color w:val="130C0E"/>
        </w:rPr>
        <w:t>people</w:t>
      </w:r>
    </w:p>
    <w:p>
      <w:pPr>
        <w:pStyle w:val="BodyText"/>
        <w:spacing w:line="283" w:lineRule="auto" w:before="102"/>
        <w:ind w:left="160" w:right="3752"/>
      </w:pPr>
      <w:r>
        <w:rPr>
          <w:color w:val="231F20"/>
          <w:w w:val="110"/>
        </w:rPr>
        <w:t>The damaging legacies of the colonisation of Australia can be evidenced in many measures. Aboriginal and Torres Strait Islander people are “the most disadvantaged cultural</w:t>
      </w:r>
      <w:r>
        <w:rPr>
          <w:color w:val="231F20"/>
          <w:spacing w:val="-1"/>
          <w:w w:val="110"/>
        </w:rPr>
        <w:t> </w:t>
      </w:r>
      <w:r>
        <w:rPr>
          <w:color w:val="231F20"/>
          <w:w w:val="110"/>
        </w:rPr>
        <w:t>group</w:t>
      </w:r>
      <w:r>
        <w:rPr>
          <w:color w:val="231F20"/>
          <w:spacing w:val="-1"/>
          <w:w w:val="110"/>
        </w:rPr>
        <w:t> </w:t>
      </w:r>
      <w:r>
        <w:rPr>
          <w:color w:val="231F20"/>
          <w:w w:val="110"/>
        </w:rPr>
        <w:t>in</w:t>
      </w:r>
      <w:r>
        <w:rPr>
          <w:color w:val="231F20"/>
          <w:spacing w:val="-1"/>
          <w:w w:val="110"/>
        </w:rPr>
        <w:t> </w:t>
      </w:r>
      <w:r>
        <w:rPr>
          <w:color w:val="231F20"/>
          <w:w w:val="110"/>
        </w:rPr>
        <w:t>areas</w:t>
      </w:r>
      <w:r>
        <w:rPr>
          <w:color w:val="231F20"/>
          <w:spacing w:val="-1"/>
          <w:w w:val="110"/>
        </w:rPr>
        <w:t> </w:t>
      </w:r>
      <w:r>
        <w:rPr>
          <w:color w:val="231F20"/>
          <w:w w:val="110"/>
        </w:rPr>
        <w:t>such</w:t>
      </w:r>
      <w:r>
        <w:rPr>
          <w:color w:val="231F20"/>
          <w:spacing w:val="-1"/>
          <w:w w:val="110"/>
        </w:rPr>
        <w:t> </w:t>
      </w:r>
      <w:r>
        <w:rPr>
          <w:color w:val="231F20"/>
          <w:w w:val="110"/>
        </w:rPr>
        <w:t>as</w:t>
      </w:r>
      <w:r>
        <w:rPr>
          <w:color w:val="231F20"/>
          <w:spacing w:val="-1"/>
          <w:w w:val="110"/>
        </w:rPr>
        <w:t> </w:t>
      </w:r>
      <w:r>
        <w:rPr>
          <w:color w:val="231F20"/>
          <w:w w:val="110"/>
        </w:rPr>
        <w:t>health,</w:t>
      </w:r>
      <w:r>
        <w:rPr>
          <w:color w:val="231F20"/>
          <w:spacing w:val="-1"/>
          <w:w w:val="110"/>
        </w:rPr>
        <w:t> </w:t>
      </w:r>
      <w:r>
        <w:rPr>
          <w:color w:val="231F20"/>
          <w:w w:val="110"/>
        </w:rPr>
        <w:t>welfare,</w:t>
      </w:r>
      <w:r>
        <w:rPr>
          <w:color w:val="231F20"/>
          <w:spacing w:val="-1"/>
          <w:w w:val="110"/>
        </w:rPr>
        <w:t> </w:t>
      </w:r>
      <w:r>
        <w:rPr>
          <w:color w:val="231F20"/>
          <w:w w:val="110"/>
        </w:rPr>
        <w:t>education,</w:t>
      </w:r>
      <w:r>
        <w:rPr>
          <w:color w:val="231F20"/>
          <w:spacing w:val="-1"/>
          <w:w w:val="110"/>
        </w:rPr>
        <w:t> </w:t>
      </w:r>
      <w:r>
        <w:rPr>
          <w:color w:val="231F20"/>
          <w:w w:val="110"/>
        </w:rPr>
        <w:t>incarceration,</w:t>
      </w:r>
      <w:r>
        <w:rPr>
          <w:color w:val="231F20"/>
          <w:spacing w:val="-1"/>
          <w:w w:val="110"/>
        </w:rPr>
        <w:t> </w:t>
      </w:r>
      <w:r>
        <w:rPr>
          <w:color w:val="231F20"/>
          <w:w w:val="110"/>
        </w:rPr>
        <w:t>housing</w:t>
      </w:r>
      <w:r>
        <w:rPr>
          <w:color w:val="231F20"/>
          <w:spacing w:val="-1"/>
          <w:w w:val="110"/>
        </w:rPr>
        <w:t> </w:t>
      </w:r>
      <w:r>
        <w:rPr>
          <w:color w:val="231F20"/>
          <w:w w:val="110"/>
        </w:rPr>
        <w:t>and </w:t>
      </w:r>
      <w:r>
        <w:rPr>
          <w:color w:val="231F20"/>
          <w:spacing w:val="-2"/>
          <w:w w:val="110"/>
        </w:rPr>
        <w:t>income” (Peters 2017, 93). The 2020 Closing the Gap report shows that more progress</w:t>
      </w:r>
    </w:p>
    <w:p>
      <w:pPr>
        <w:pStyle w:val="BodyText"/>
        <w:spacing w:line="283" w:lineRule="auto" w:before="3"/>
        <w:ind w:left="160" w:right="3795"/>
      </w:pPr>
      <w:r>
        <w:rPr>
          <w:color w:val="231F20"/>
          <w:w w:val="110"/>
        </w:rPr>
        <w:t>|is needed to close the gap between Aboriginal people and non–Aboriginal people in the</w:t>
      </w:r>
      <w:r>
        <w:rPr>
          <w:color w:val="231F20"/>
          <w:spacing w:val="-6"/>
          <w:w w:val="110"/>
        </w:rPr>
        <w:t> </w:t>
      </w:r>
      <w:r>
        <w:rPr>
          <w:color w:val="231F20"/>
          <w:w w:val="110"/>
        </w:rPr>
        <w:t>areas</w:t>
      </w:r>
      <w:r>
        <w:rPr>
          <w:color w:val="231F20"/>
          <w:spacing w:val="-6"/>
          <w:w w:val="110"/>
        </w:rPr>
        <w:t> </w:t>
      </w:r>
      <w:r>
        <w:rPr>
          <w:color w:val="231F20"/>
          <w:w w:val="110"/>
        </w:rPr>
        <w:t>of</w:t>
      </w:r>
      <w:r>
        <w:rPr>
          <w:color w:val="231F20"/>
          <w:spacing w:val="-6"/>
          <w:w w:val="110"/>
        </w:rPr>
        <w:t> </w:t>
      </w:r>
      <w:r>
        <w:rPr>
          <w:color w:val="231F20"/>
          <w:w w:val="110"/>
        </w:rPr>
        <w:t>child</w:t>
      </w:r>
      <w:r>
        <w:rPr>
          <w:color w:val="231F20"/>
          <w:spacing w:val="-6"/>
          <w:w w:val="110"/>
        </w:rPr>
        <w:t> </w:t>
      </w:r>
      <w:r>
        <w:rPr>
          <w:color w:val="231F20"/>
          <w:w w:val="110"/>
        </w:rPr>
        <w:t>mortality,</w:t>
      </w:r>
      <w:r>
        <w:rPr>
          <w:color w:val="231F20"/>
          <w:spacing w:val="-6"/>
          <w:w w:val="110"/>
        </w:rPr>
        <w:t> </w:t>
      </w:r>
      <w:r>
        <w:rPr>
          <w:color w:val="231F20"/>
          <w:w w:val="110"/>
        </w:rPr>
        <w:t>reading,</w:t>
      </w:r>
      <w:r>
        <w:rPr>
          <w:color w:val="231F20"/>
          <w:spacing w:val="-6"/>
          <w:w w:val="110"/>
        </w:rPr>
        <w:t> </w:t>
      </w:r>
      <w:r>
        <w:rPr>
          <w:color w:val="231F20"/>
          <w:w w:val="110"/>
        </w:rPr>
        <w:t>writing</w:t>
      </w:r>
      <w:r>
        <w:rPr>
          <w:color w:val="231F20"/>
          <w:spacing w:val="-6"/>
          <w:w w:val="110"/>
        </w:rPr>
        <w:t> </w:t>
      </w:r>
      <w:r>
        <w:rPr>
          <w:color w:val="231F20"/>
          <w:w w:val="110"/>
        </w:rPr>
        <w:t>and</w:t>
      </w:r>
      <w:r>
        <w:rPr>
          <w:color w:val="231F20"/>
          <w:spacing w:val="-6"/>
          <w:w w:val="110"/>
        </w:rPr>
        <w:t> </w:t>
      </w:r>
      <w:r>
        <w:rPr>
          <w:color w:val="231F20"/>
          <w:w w:val="110"/>
        </w:rPr>
        <w:t>numeracy</w:t>
      </w:r>
      <w:r>
        <w:rPr>
          <w:color w:val="231F20"/>
          <w:spacing w:val="-6"/>
          <w:w w:val="110"/>
        </w:rPr>
        <w:t> </w:t>
      </w:r>
      <w:r>
        <w:rPr>
          <w:color w:val="231F20"/>
          <w:w w:val="110"/>
        </w:rPr>
        <w:t>skills</w:t>
      </w:r>
      <w:r>
        <w:rPr>
          <w:color w:val="231F20"/>
          <w:spacing w:val="-6"/>
          <w:w w:val="110"/>
        </w:rPr>
        <w:t> </w:t>
      </w:r>
      <w:r>
        <w:rPr>
          <w:color w:val="231F20"/>
          <w:w w:val="110"/>
        </w:rPr>
        <w:t>for</w:t>
      </w:r>
      <w:r>
        <w:rPr>
          <w:color w:val="231F20"/>
          <w:spacing w:val="-6"/>
          <w:w w:val="110"/>
        </w:rPr>
        <w:t> </w:t>
      </w:r>
      <w:r>
        <w:rPr>
          <w:color w:val="231F20"/>
          <w:w w:val="110"/>
        </w:rPr>
        <w:t>children,</w:t>
      </w:r>
      <w:r>
        <w:rPr>
          <w:color w:val="231F20"/>
          <w:spacing w:val="-6"/>
          <w:w w:val="110"/>
        </w:rPr>
        <w:t> </w:t>
      </w:r>
      <w:r>
        <w:rPr>
          <w:color w:val="231F20"/>
          <w:w w:val="110"/>
        </w:rPr>
        <w:t>and</w:t>
      </w:r>
      <w:r>
        <w:rPr>
          <w:color w:val="231F20"/>
          <w:spacing w:val="-6"/>
          <w:w w:val="110"/>
        </w:rPr>
        <w:t> </w:t>
      </w:r>
      <w:r>
        <w:rPr>
          <w:color w:val="231F20"/>
          <w:w w:val="110"/>
        </w:rPr>
        <w:t>school attendance rates–and, crucially, “the target to close the gap in life expectancy by 2031</w:t>
      </w:r>
    </w:p>
    <w:p>
      <w:pPr>
        <w:pStyle w:val="BodyText"/>
        <w:spacing w:line="283" w:lineRule="auto" w:before="2"/>
        <w:ind w:left="160" w:right="3581"/>
      </w:pPr>
      <w:r>
        <w:rPr>
          <w:color w:val="231F20"/>
        </w:rPr>
        <w:t>is</w:t>
      </w:r>
      <w:r>
        <w:rPr>
          <w:color w:val="231F20"/>
          <w:spacing w:val="40"/>
        </w:rPr>
        <w:t> </w:t>
      </w:r>
      <w:r>
        <w:rPr>
          <w:color w:val="231F20"/>
        </w:rPr>
        <w:t>not</w:t>
      </w:r>
      <w:r>
        <w:rPr>
          <w:color w:val="231F20"/>
          <w:spacing w:val="40"/>
        </w:rPr>
        <w:t> </w:t>
      </w:r>
      <w:r>
        <w:rPr>
          <w:color w:val="231F20"/>
        </w:rPr>
        <w:t>on</w:t>
      </w:r>
      <w:r>
        <w:rPr>
          <w:color w:val="231F20"/>
          <w:spacing w:val="40"/>
        </w:rPr>
        <w:t> </w:t>
      </w:r>
      <w:r>
        <w:rPr>
          <w:color w:val="231F20"/>
        </w:rPr>
        <w:t>track”</w:t>
      </w:r>
      <w:r>
        <w:rPr>
          <w:color w:val="231F20"/>
          <w:spacing w:val="40"/>
        </w:rPr>
        <w:t> </w:t>
      </w:r>
      <w:r>
        <w:rPr>
          <w:color w:val="231F20"/>
        </w:rPr>
        <w:t>(Australian</w:t>
      </w:r>
      <w:r>
        <w:rPr>
          <w:color w:val="231F20"/>
          <w:spacing w:val="40"/>
        </w:rPr>
        <w:t> </w:t>
      </w:r>
      <w:r>
        <w:rPr>
          <w:color w:val="231F20"/>
        </w:rPr>
        <w:t>Government</w:t>
      </w:r>
      <w:r>
        <w:rPr>
          <w:color w:val="231F20"/>
          <w:spacing w:val="40"/>
        </w:rPr>
        <w:t> </w:t>
      </w:r>
      <w:r>
        <w:rPr>
          <w:color w:val="231F20"/>
        </w:rPr>
        <w:t>2020,</w:t>
      </w:r>
      <w:r>
        <w:rPr>
          <w:color w:val="231F20"/>
          <w:spacing w:val="40"/>
        </w:rPr>
        <w:t> </w:t>
      </w:r>
      <w:r>
        <w:rPr>
          <w:color w:val="231F20"/>
        </w:rPr>
        <w:t>11).</w:t>
      </w:r>
      <w:r>
        <w:rPr>
          <w:color w:val="231F20"/>
          <w:spacing w:val="40"/>
        </w:rPr>
        <w:t> </w:t>
      </w:r>
      <w:r>
        <w:rPr>
          <w:color w:val="231F20"/>
        </w:rPr>
        <w:t>Aboriginal</w:t>
      </w:r>
      <w:r>
        <w:rPr>
          <w:color w:val="231F20"/>
          <w:spacing w:val="40"/>
        </w:rPr>
        <w:t> </w:t>
      </w:r>
      <w:r>
        <w:rPr>
          <w:color w:val="231F20"/>
        </w:rPr>
        <w:t>and</w:t>
      </w:r>
      <w:r>
        <w:rPr>
          <w:color w:val="231F20"/>
          <w:spacing w:val="40"/>
        </w:rPr>
        <w:t> </w:t>
      </w:r>
      <w:r>
        <w:rPr>
          <w:color w:val="231F20"/>
        </w:rPr>
        <w:t>Torres</w:t>
      </w:r>
      <w:r>
        <w:rPr>
          <w:color w:val="231F20"/>
          <w:spacing w:val="40"/>
        </w:rPr>
        <w:t> </w:t>
      </w:r>
      <w:r>
        <w:rPr>
          <w:color w:val="231F20"/>
        </w:rPr>
        <w:t>Strait</w:t>
      </w:r>
      <w:r>
        <w:rPr>
          <w:color w:val="231F20"/>
          <w:spacing w:val="40"/>
        </w:rPr>
        <w:t> </w:t>
      </w:r>
      <w:r>
        <w:rPr>
          <w:color w:val="231F20"/>
        </w:rPr>
        <w:t>Islander people</w:t>
      </w:r>
      <w:r>
        <w:rPr>
          <w:color w:val="231F20"/>
          <w:spacing w:val="40"/>
        </w:rPr>
        <w:t> </w:t>
      </w:r>
      <w:r>
        <w:rPr>
          <w:color w:val="231F20"/>
        </w:rPr>
        <w:t>constitute</w:t>
      </w:r>
      <w:r>
        <w:rPr>
          <w:color w:val="231F20"/>
          <w:spacing w:val="40"/>
        </w:rPr>
        <w:t> </w:t>
      </w:r>
      <w:r>
        <w:rPr>
          <w:color w:val="231F20"/>
        </w:rPr>
        <w:t>2%</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national</w:t>
      </w:r>
      <w:r>
        <w:rPr>
          <w:color w:val="231F20"/>
          <w:spacing w:val="40"/>
        </w:rPr>
        <w:t> </w:t>
      </w:r>
      <w:r>
        <w:rPr>
          <w:color w:val="231F20"/>
        </w:rPr>
        <w:t>population,</w:t>
      </w:r>
      <w:r>
        <w:rPr>
          <w:color w:val="231F20"/>
          <w:spacing w:val="40"/>
        </w:rPr>
        <w:t> </w:t>
      </w:r>
      <w:r>
        <w:rPr>
          <w:color w:val="231F20"/>
        </w:rPr>
        <w:t>but</w:t>
      </w:r>
      <w:r>
        <w:rPr>
          <w:color w:val="231F20"/>
          <w:spacing w:val="40"/>
        </w:rPr>
        <w:t> </w:t>
      </w:r>
      <w:r>
        <w:rPr>
          <w:color w:val="231F20"/>
        </w:rPr>
        <w:t>27%</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national</w:t>
      </w:r>
      <w:r>
        <w:rPr>
          <w:color w:val="231F20"/>
          <w:spacing w:val="40"/>
        </w:rPr>
        <w:t> </w:t>
      </w:r>
      <w:r>
        <w:rPr>
          <w:color w:val="231F20"/>
        </w:rPr>
        <w:t>prison</w:t>
      </w:r>
      <w:r>
        <w:rPr>
          <w:color w:val="231F20"/>
          <w:spacing w:val="40"/>
        </w:rPr>
        <w:t> </w:t>
      </w:r>
      <w:r>
        <w:rPr>
          <w:color w:val="231F20"/>
        </w:rPr>
        <w:t>population (Australian Law Reform Commission 2017, 21).</w:t>
      </w:r>
    </w:p>
    <w:p>
      <w:pPr>
        <w:pStyle w:val="BodyText"/>
        <w:spacing w:line="283" w:lineRule="auto" w:before="2"/>
        <w:ind w:left="160" w:right="3557"/>
      </w:pPr>
      <w:r>
        <w:rPr>
          <w:color w:val="231F20"/>
          <w:w w:val="110"/>
        </w:rPr>
        <w:t>There is also persistent discrimination against Aboriginal and Torres Strait Islander people, despite</w:t>
      </w:r>
      <w:r>
        <w:rPr>
          <w:color w:val="231F20"/>
          <w:spacing w:val="-11"/>
          <w:w w:val="110"/>
        </w:rPr>
        <w:t> </w:t>
      </w:r>
      <w:r>
        <w:rPr>
          <w:color w:val="231F20"/>
          <w:w w:val="110"/>
        </w:rPr>
        <w:t>the</w:t>
      </w:r>
      <w:r>
        <w:rPr>
          <w:color w:val="231F20"/>
          <w:spacing w:val="-11"/>
          <w:w w:val="110"/>
        </w:rPr>
        <w:t> </w:t>
      </w:r>
      <w:r>
        <w:rPr>
          <w:color w:val="231F20"/>
          <w:w w:val="110"/>
        </w:rPr>
        <w:t>implementation</w:t>
      </w:r>
      <w:r>
        <w:rPr>
          <w:color w:val="231F20"/>
          <w:spacing w:val="-11"/>
          <w:w w:val="110"/>
        </w:rPr>
        <w:t> </w:t>
      </w:r>
      <w:r>
        <w:rPr>
          <w:color w:val="231F20"/>
          <w:w w:val="110"/>
        </w:rPr>
        <w:t>of</w:t>
      </w:r>
      <w:r>
        <w:rPr>
          <w:color w:val="231F20"/>
          <w:spacing w:val="-11"/>
          <w:w w:val="110"/>
        </w:rPr>
        <w:t> </w:t>
      </w:r>
      <w:r>
        <w:rPr>
          <w:color w:val="231F20"/>
          <w:w w:val="110"/>
        </w:rPr>
        <w:t>anti-discrimination</w:t>
      </w:r>
      <w:r>
        <w:rPr>
          <w:color w:val="231F20"/>
          <w:spacing w:val="-11"/>
          <w:w w:val="110"/>
        </w:rPr>
        <w:t> </w:t>
      </w:r>
      <w:r>
        <w:rPr>
          <w:color w:val="231F20"/>
          <w:w w:val="110"/>
        </w:rPr>
        <w:t>laws.</w:t>
      </w:r>
      <w:r>
        <w:rPr>
          <w:color w:val="231F20"/>
          <w:spacing w:val="-11"/>
          <w:w w:val="110"/>
        </w:rPr>
        <w:t> </w:t>
      </w:r>
      <w:r>
        <w:rPr>
          <w:color w:val="231F20"/>
          <w:w w:val="110"/>
        </w:rPr>
        <w:t>As</w:t>
      </w:r>
      <w:r>
        <w:rPr>
          <w:color w:val="231F20"/>
          <w:spacing w:val="-11"/>
          <w:w w:val="110"/>
        </w:rPr>
        <w:t> </w:t>
      </w:r>
      <w:r>
        <w:rPr>
          <w:color w:val="231F20"/>
          <w:w w:val="110"/>
        </w:rPr>
        <w:t>well</w:t>
      </w:r>
      <w:r>
        <w:rPr>
          <w:color w:val="231F20"/>
          <w:spacing w:val="-11"/>
          <w:w w:val="110"/>
        </w:rPr>
        <w:t> </w:t>
      </w:r>
      <w:r>
        <w:rPr>
          <w:color w:val="231F20"/>
          <w:w w:val="110"/>
        </w:rPr>
        <w:t>as</w:t>
      </w:r>
      <w:r>
        <w:rPr>
          <w:color w:val="231F20"/>
          <w:spacing w:val="-11"/>
          <w:w w:val="110"/>
        </w:rPr>
        <w:t> </w:t>
      </w:r>
      <w:r>
        <w:rPr>
          <w:color w:val="231F20"/>
          <w:w w:val="110"/>
        </w:rPr>
        <w:t>structural</w:t>
      </w:r>
      <w:r>
        <w:rPr>
          <w:color w:val="231F20"/>
          <w:spacing w:val="-11"/>
          <w:w w:val="110"/>
        </w:rPr>
        <w:t> </w:t>
      </w:r>
      <w:r>
        <w:rPr>
          <w:color w:val="231F20"/>
          <w:w w:val="110"/>
        </w:rPr>
        <w:t>discrimination, which contributes to the discrepancies outlined above, there is also interpersonal discrimination in the form of racist attitudes. Studies on racist attitudes in Australia frequently report overt racism against Aboriginal and Torres Strait Islander people. In a report</w:t>
      </w:r>
      <w:r>
        <w:rPr>
          <w:color w:val="231F20"/>
          <w:spacing w:val="-3"/>
          <w:w w:val="110"/>
        </w:rPr>
        <w:t> </w:t>
      </w:r>
      <w:r>
        <w:rPr>
          <w:color w:val="231F20"/>
          <w:w w:val="110"/>
        </w:rPr>
        <w:t>by</w:t>
      </w:r>
      <w:r>
        <w:rPr>
          <w:color w:val="231F20"/>
          <w:spacing w:val="-3"/>
          <w:w w:val="110"/>
        </w:rPr>
        <w:t> </w:t>
      </w:r>
      <w:r>
        <w:rPr>
          <w:color w:val="231F20"/>
          <w:w w:val="110"/>
        </w:rPr>
        <w:t>Blair</w:t>
      </w:r>
      <w:r>
        <w:rPr>
          <w:color w:val="231F20"/>
          <w:spacing w:val="-3"/>
          <w:w w:val="110"/>
        </w:rPr>
        <w:t> </w:t>
      </w:r>
      <w:r>
        <w:rPr>
          <w:color w:val="231F20"/>
          <w:w w:val="110"/>
        </w:rPr>
        <w:t>et</w:t>
      </w:r>
      <w:r>
        <w:rPr>
          <w:color w:val="231F20"/>
          <w:spacing w:val="-3"/>
          <w:w w:val="110"/>
        </w:rPr>
        <w:t> </w:t>
      </w:r>
      <w:r>
        <w:rPr>
          <w:color w:val="231F20"/>
          <w:w w:val="110"/>
        </w:rPr>
        <w:t>al.</w:t>
      </w:r>
      <w:r>
        <w:rPr>
          <w:color w:val="231F20"/>
          <w:spacing w:val="-3"/>
          <w:w w:val="110"/>
        </w:rPr>
        <w:t> </w:t>
      </w:r>
      <w:r>
        <w:rPr>
          <w:color w:val="231F20"/>
          <w:w w:val="110"/>
        </w:rPr>
        <w:t>(2017),</w:t>
      </w:r>
      <w:r>
        <w:rPr>
          <w:color w:val="231F20"/>
          <w:spacing w:val="-3"/>
          <w:w w:val="110"/>
        </w:rPr>
        <w:t> </w:t>
      </w:r>
      <w:r>
        <w:rPr>
          <w:color w:val="231F20"/>
          <w:w w:val="110"/>
        </w:rPr>
        <w:t>commissioned</w:t>
      </w:r>
      <w:r>
        <w:rPr>
          <w:color w:val="231F20"/>
          <w:spacing w:val="-3"/>
          <w:w w:val="110"/>
        </w:rPr>
        <w:t> </w:t>
      </w:r>
      <w:r>
        <w:rPr>
          <w:color w:val="231F20"/>
          <w:w w:val="110"/>
        </w:rPr>
        <w:t>by</w:t>
      </w:r>
      <w:r>
        <w:rPr>
          <w:color w:val="231F20"/>
          <w:spacing w:val="-3"/>
          <w:w w:val="110"/>
        </w:rPr>
        <w:t> </w:t>
      </w:r>
      <w:r>
        <w:rPr>
          <w:color w:val="231F20"/>
          <w:w w:val="110"/>
        </w:rPr>
        <w:t>SBS</w:t>
      </w:r>
      <w:r>
        <w:rPr>
          <w:color w:val="231F20"/>
          <w:spacing w:val="-3"/>
          <w:w w:val="110"/>
        </w:rPr>
        <w:t> </w:t>
      </w:r>
      <w:r>
        <w:rPr>
          <w:color w:val="231F20"/>
          <w:w w:val="110"/>
        </w:rPr>
        <w:t>for</w:t>
      </w:r>
      <w:r>
        <w:rPr>
          <w:color w:val="231F20"/>
          <w:spacing w:val="-3"/>
          <w:w w:val="110"/>
        </w:rPr>
        <w:t> </w:t>
      </w:r>
      <w:r>
        <w:rPr>
          <w:color w:val="231F20"/>
          <w:w w:val="110"/>
        </w:rPr>
        <w:t>the</w:t>
      </w:r>
      <w:r>
        <w:rPr>
          <w:color w:val="231F20"/>
          <w:spacing w:val="-3"/>
          <w:w w:val="110"/>
        </w:rPr>
        <w:t> </w:t>
      </w:r>
      <w:r>
        <w:rPr>
          <w:color w:val="231F20"/>
          <w:w w:val="110"/>
        </w:rPr>
        <w:t>documentary</w:t>
      </w:r>
      <w:r>
        <w:rPr>
          <w:color w:val="231F20"/>
          <w:spacing w:val="-3"/>
          <w:w w:val="110"/>
        </w:rPr>
        <w:t> </w:t>
      </w:r>
      <w:r>
        <w:rPr>
          <w:color w:val="231F20"/>
          <w:w w:val="110"/>
        </w:rPr>
        <w:t>Is</w:t>
      </w:r>
      <w:r>
        <w:rPr>
          <w:color w:val="231F20"/>
          <w:spacing w:val="-3"/>
          <w:w w:val="110"/>
        </w:rPr>
        <w:t> </w:t>
      </w:r>
      <w:r>
        <w:rPr>
          <w:color w:val="231F20"/>
          <w:w w:val="110"/>
        </w:rPr>
        <w:t>Australia</w:t>
      </w:r>
      <w:r>
        <w:rPr>
          <w:color w:val="231F20"/>
          <w:spacing w:val="-3"/>
          <w:w w:val="110"/>
        </w:rPr>
        <w:t> </w:t>
      </w:r>
      <w:r>
        <w:rPr>
          <w:color w:val="231F20"/>
          <w:w w:val="110"/>
        </w:rPr>
        <w:t>Racist?, they note, “The rates of racism experienced by Aboriginal and Torres Strait Islander participants were much higher than non-Aboriginal and Torres Strait Islander participants and also for those respondents who spoke a language other than English compared to those</w:t>
      </w:r>
      <w:r>
        <w:rPr>
          <w:color w:val="231F20"/>
          <w:spacing w:val="-8"/>
          <w:w w:val="110"/>
        </w:rPr>
        <w:t> </w:t>
      </w:r>
      <w:r>
        <w:rPr>
          <w:color w:val="231F20"/>
          <w:w w:val="110"/>
        </w:rPr>
        <w:t>who</w:t>
      </w:r>
      <w:r>
        <w:rPr>
          <w:color w:val="231F20"/>
          <w:spacing w:val="-8"/>
          <w:w w:val="110"/>
        </w:rPr>
        <w:t> </w:t>
      </w:r>
      <w:r>
        <w:rPr>
          <w:color w:val="231F20"/>
          <w:w w:val="110"/>
        </w:rPr>
        <w:t>only</w:t>
      </w:r>
      <w:r>
        <w:rPr>
          <w:color w:val="231F20"/>
          <w:spacing w:val="-8"/>
          <w:w w:val="110"/>
        </w:rPr>
        <w:t> </w:t>
      </w:r>
      <w:r>
        <w:rPr>
          <w:color w:val="231F20"/>
          <w:w w:val="110"/>
        </w:rPr>
        <w:t>speak</w:t>
      </w:r>
      <w:r>
        <w:rPr>
          <w:color w:val="231F20"/>
          <w:spacing w:val="-8"/>
          <w:w w:val="110"/>
        </w:rPr>
        <w:t> </w:t>
      </w:r>
      <w:r>
        <w:rPr>
          <w:color w:val="231F20"/>
          <w:w w:val="110"/>
        </w:rPr>
        <w:t>English”</w:t>
      </w:r>
      <w:r>
        <w:rPr>
          <w:color w:val="231F20"/>
          <w:spacing w:val="-8"/>
          <w:w w:val="110"/>
        </w:rPr>
        <w:t> </w:t>
      </w:r>
      <w:r>
        <w:rPr>
          <w:color w:val="231F20"/>
          <w:w w:val="110"/>
        </w:rPr>
        <w:t>(Blair</w:t>
      </w:r>
      <w:r>
        <w:rPr>
          <w:color w:val="231F20"/>
          <w:spacing w:val="-8"/>
          <w:w w:val="110"/>
        </w:rPr>
        <w:t> </w:t>
      </w:r>
      <w:r>
        <w:rPr>
          <w:color w:val="231F20"/>
          <w:w w:val="110"/>
        </w:rPr>
        <w:t>et</w:t>
      </w:r>
      <w:r>
        <w:rPr>
          <w:color w:val="231F20"/>
          <w:spacing w:val="-8"/>
          <w:w w:val="110"/>
        </w:rPr>
        <w:t> </w:t>
      </w:r>
      <w:r>
        <w:rPr>
          <w:color w:val="231F20"/>
          <w:w w:val="110"/>
        </w:rPr>
        <w:t>al.</w:t>
      </w:r>
      <w:r>
        <w:rPr>
          <w:color w:val="231F20"/>
          <w:spacing w:val="-8"/>
          <w:w w:val="110"/>
        </w:rPr>
        <w:t> </w:t>
      </w:r>
      <w:r>
        <w:rPr>
          <w:color w:val="231F20"/>
          <w:w w:val="110"/>
        </w:rPr>
        <w:t>2017,</w:t>
      </w:r>
      <w:r>
        <w:rPr>
          <w:color w:val="231F20"/>
          <w:spacing w:val="-8"/>
          <w:w w:val="110"/>
        </w:rPr>
        <w:t> </w:t>
      </w:r>
      <w:r>
        <w:rPr>
          <w:color w:val="231F20"/>
          <w:w w:val="110"/>
        </w:rPr>
        <w:t>10).</w:t>
      </w:r>
      <w:r>
        <w:rPr>
          <w:color w:val="231F20"/>
          <w:spacing w:val="-8"/>
          <w:w w:val="110"/>
        </w:rPr>
        <w:t> </w:t>
      </w:r>
      <w:r>
        <w:rPr>
          <w:color w:val="231F20"/>
          <w:w w:val="110"/>
        </w:rPr>
        <w:t>The</w:t>
      </w:r>
      <w:r>
        <w:rPr>
          <w:color w:val="231F20"/>
          <w:spacing w:val="-8"/>
          <w:w w:val="110"/>
        </w:rPr>
        <w:t> </w:t>
      </w:r>
      <w:r>
        <w:rPr>
          <w:color w:val="231F20"/>
          <w:w w:val="110"/>
        </w:rPr>
        <w:t>most</w:t>
      </w:r>
      <w:r>
        <w:rPr>
          <w:color w:val="231F20"/>
          <w:spacing w:val="-8"/>
          <w:w w:val="110"/>
        </w:rPr>
        <w:t> </w:t>
      </w:r>
      <w:r>
        <w:rPr>
          <w:color w:val="231F20"/>
          <w:w w:val="110"/>
        </w:rPr>
        <w:t>common</w:t>
      </w:r>
      <w:r>
        <w:rPr>
          <w:color w:val="231F20"/>
          <w:spacing w:val="-8"/>
          <w:w w:val="110"/>
        </w:rPr>
        <w:t> </w:t>
      </w:r>
      <w:r>
        <w:rPr>
          <w:color w:val="231F20"/>
          <w:w w:val="110"/>
        </w:rPr>
        <w:t>reported</w:t>
      </w:r>
      <w:r>
        <w:rPr>
          <w:color w:val="231F20"/>
          <w:spacing w:val="-8"/>
          <w:w w:val="110"/>
        </w:rPr>
        <w:t> </w:t>
      </w:r>
      <w:r>
        <w:rPr>
          <w:color w:val="231F20"/>
          <w:w w:val="110"/>
        </w:rPr>
        <w:t>setting</w:t>
      </w:r>
      <w:r>
        <w:rPr>
          <w:color w:val="231F20"/>
          <w:spacing w:val="-8"/>
          <w:w w:val="110"/>
        </w:rPr>
        <w:t> </w:t>
      </w:r>
      <w:r>
        <w:rPr>
          <w:color w:val="231F20"/>
          <w:w w:val="110"/>
        </w:rPr>
        <w:t>for experiencing racism was within educational institutions such as schools and universities (Blair</w:t>
      </w:r>
      <w:r>
        <w:rPr>
          <w:color w:val="231F20"/>
          <w:spacing w:val="-2"/>
          <w:w w:val="110"/>
        </w:rPr>
        <w:t> </w:t>
      </w:r>
      <w:r>
        <w:rPr>
          <w:color w:val="231F20"/>
          <w:w w:val="110"/>
        </w:rPr>
        <w:t>et</w:t>
      </w:r>
      <w:r>
        <w:rPr>
          <w:color w:val="231F20"/>
          <w:spacing w:val="-2"/>
          <w:w w:val="110"/>
        </w:rPr>
        <w:t> </w:t>
      </w:r>
      <w:r>
        <w:rPr>
          <w:color w:val="231F20"/>
          <w:w w:val="110"/>
        </w:rPr>
        <w:t>al.</w:t>
      </w:r>
      <w:r>
        <w:rPr>
          <w:color w:val="231F20"/>
          <w:spacing w:val="-2"/>
          <w:w w:val="110"/>
        </w:rPr>
        <w:t> </w:t>
      </w:r>
      <w:r>
        <w:rPr>
          <w:color w:val="231F20"/>
          <w:w w:val="110"/>
        </w:rPr>
        <w:t>2017,</w:t>
      </w:r>
      <w:r>
        <w:rPr>
          <w:color w:val="231F20"/>
          <w:spacing w:val="-2"/>
          <w:w w:val="110"/>
        </w:rPr>
        <w:t> </w:t>
      </w:r>
      <w:r>
        <w:rPr>
          <w:color w:val="231F20"/>
          <w:w w:val="110"/>
        </w:rPr>
        <w:t>10).</w:t>
      </w:r>
      <w:r>
        <w:rPr>
          <w:color w:val="231F20"/>
          <w:spacing w:val="-2"/>
          <w:w w:val="110"/>
        </w:rPr>
        <w:t> </w:t>
      </w:r>
      <w:r>
        <w:rPr>
          <w:color w:val="231F20"/>
          <w:w w:val="110"/>
        </w:rPr>
        <w:t>Racism</w:t>
      </w:r>
      <w:r>
        <w:rPr>
          <w:color w:val="231F20"/>
          <w:spacing w:val="-2"/>
          <w:w w:val="110"/>
        </w:rPr>
        <w:t> </w:t>
      </w:r>
      <w:r>
        <w:rPr>
          <w:color w:val="231F20"/>
          <w:w w:val="110"/>
        </w:rPr>
        <w:t>is</w:t>
      </w:r>
      <w:r>
        <w:rPr>
          <w:color w:val="231F20"/>
          <w:spacing w:val="-2"/>
          <w:w w:val="110"/>
        </w:rPr>
        <w:t> </w:t>
      </w:r>
      <w:r>
        <w:rPr>
          <w:color w:val="231F20"/>
          <w:w w:val="110"/>
        </w:rPr>
        <w:t>also</w:t>
      </w:r>
      <w:r>
        <w:rPr>
          <w:color w:val="231F20"/>
          <w:spacing w:val="-2"/>
          <w:w w:val="110"/>
        </w:rPr>
        <w:t> </w:t>
      </w:r>
      <w:r>
        <w:rPr>
          <w:color w:val="231F20"/>
          <w:w w:val="110"/>
        </w:rPr>
        <w:t>prevalent</w:t>
      </w:r>
      <w:r>
        <w:rPr>
          <w:color w:val="231F20"/>
          <w:spacing w:val="-2"/>
          <w:w w:val="110"/>
        </w:rPr>
        <w:t> </w:t>
      </w:r>
      <w:r>
        <w:rPr>
          <w:color w:val="231F20"/>
          <w:w w:val="110"/>
        </w:rPr>
        <w:t>in</w:t>
      </w:r>
      <w:r>
        <w:rPr>
          <w:color w:val="231F20"/>
          <w:spacing w:val="-2"/>
          <w:w w:val="110"/>
        </w:rPr>
        <w:t> </w:t>
      </w:r>
      <w:r>
        <w:rPr>
          <w:color w:val="231F20"/>
          <w:w w:val="110"/>
        </w:rPr>
        <w:t>Australian</w:t>
      </w:r>
      <w:r>
        <w:rPr>
          <w:color w:val="231F20"/>
          <w:spacing w:val="-2"/>
          <w:w w:val="110"/>
        </w:rPr>
        <w:t> </w:t>
      </w:r>
      <w:r>
        <w:rPr>
          <w:color w:val="231F20"/>
          <w:w w:val="110"/>
        </w:rPr>
        <w:t>media,</w:t>
      </w:r>
      <w:r>
        <w:rPr>
          <w:color w:val="231F20"/>
          <w:spacing w:val="-2"/>
          <w:w w:val="110"/>
        </w:rPr>
        <w:t> </w:t>
      </w:r>
      <w:r>
        <w:rPr>
          <w:color w:val="231F20"/>
          <w:w w:val="110"/>
        </w:rPr>
        <w:t>as</w:t>
      </w:r>
      <w:r>
        <w:rPr>
          <w:color w:val="231F20"/>
          <w:spacing w:val="-2"/>
          <w:w w:val="110"/>
        </w:rPr>
        <w:t> </w:t>
      </w:r>
      <w:r>
        <w:rPr>
          <w:color w:val="231F20"/>
          <w:w w:val="110"/>
        </w:rPr>
        <w:t>detailed</w:t>
      </w:r>
      <w:r>
        <w:rPr>
          <w:color w:val="231F20"/>
          <w:spacing w:val="-2"/>
          <w:w w:val="110"/>
        </w:rPr>
        <w:t> </w:t>
      </w:r>
      <w:r>
        <w:rPr>
          <w:color w:val="231F20"/>
          <w:w w:val="110"/>
        </w:rPr>
        <w:t>in</w:t>
      </w:r>
      <w:r>
        <w:rPr>
          <w:color w:val="231F20"/>
          <w:spacing w:val="-2"/>
          <w:w w:val="110"/>
        </w:rPr>
        <w:t> </w:t>
      </w:r>
      <w:r>
        <w:rPr>
          <w:color w:val="231F20"/>
          <w:w w:val="110"/>
        </w:rPr>
        <w:t>a</w:t>
      </w:r>
      <w:r>
        <w:rPr>
          <w:color w:val="231F20"/>
          <w:spacing w:val="-2"/>
          <w:w w:val="110"/>
        </w:rPr>
        <w:t> </w:t>
      </w:r>
      <w:r>
        <w:rPr>
          <w:color w:val="231F20"/>
          <w:w w:val="110"/>
        </w:rPr>
        <w:t>report</w:t>
      </w:r>
    </w:p>
    <w:p>
      <w:pPr>
        <w:pStyle w:val="BodyText"/>
        <w:spacing w:line="283" w:lineRule="auto" w:before="9"/>
        <w:ind w:left="160" w:right="3557"/>
      </w:pPr>
      <w:r>
        <w:rPr>
          <w:color w:val="231F20"/>
          <w:w w:val="110"/>
        </w:rPr>
        <w:t>by All Together Now (2019) on ‘race-related social commentary’ in Australian newspapers and television. Of note, the report found that Aboriginal and Torres Strait Islander people received the third-most frequent negative coverage, after Muslims and Africans (All Together Now 2019, 16). In terms of overt racism, Aboriginal and Torres Strait Islander people</w:t>
      </w:r>
      <w:r>
        <w:rPr>
          <w:color w:val="231F20"/>
          <w:spacing w:val="-9"/>
          <w:w w:val="110"/>
        </w:rPr>
        <w:t> </w:t>
      </w:r>
      <w:r>
        <w:rPr>
          <w:color w:val="231F20"/>
          <w:w w:val="110"/>
        </w:rPr>
        <w:t>were</w:t>
      </w:r>
      <w:r>
        <w:rPr>
          <w:color w:val="231F20"/>
          <w:spacing w:val="-9"/>
          <w:w w:val="110"/>
        </w:rPr>
        <w:t> </w:t>
      </w:r>
      <w:r>
        <w:rPr>
          <w:color w:val="231F20"/>
          <w:w w:val="110"/>
        </w:rPr>
        <w:t>the</w:t>
      </w:r>
      <w:r>
        <w:rPr>
          <w:color w:val="231F20"/>
          <w:spacing w:val="-9"/>
          <w:w w:val="110"/>
        </w:rPr>
        <w:t> </w:t>
      </w:r>
      <w:r>
        <w:rPr>
          <w:color w:val="231F20"/>
          <w:w w:val="110"/>
        </w:rPr>
        <w:t>group</w:t>
      </w:r>
      <w:r>
        <w:rPr>
          <w:color w:val="231F20"/>
          <w:spacing w:val="-9"/>
          <w:w w:val="110"/>
        </w:rPr>
        <w:t> </w:t>
      </w:r>
      <w:r>
        <w:rPr>
          <w:color w:val="231F20"/>
          <w:w w:val="110"/>
        </w:rPr>
        <w:t>most</w:t>
      </w:r>
      <w:r>
        <w:rPr>
          <w:color w:val="231F20"/>
          <w:spacing w:val="-9"/>
          <w:w w:val="110"/>
        </w:rPr>
        <w:t> </w:t>
      </w:r>
      <w:r>
        <w:rPr>
          <w:color w:val="231F20"/>
          <w:w w:val="110"/>
        </w:rPr>
        <w:t>frequently</w:t>
      </w:r>
      <w:r>
        <w:rPr>
          <w:color w:val="231F20"/>
          <w:spacing w:val="-9"/>
          <w:w w:val="110"/>
        </w:rPr>
        <w:t> </w:t>
      </w:r>
      <w:r>
        <w:rPr>
          <w:color w:val="231F20"/>
          <w:w w:val="110"/>
        </w:rPr>
        <w:t>depicted</w:t>
      </w:r>
      <w:r>
        <w:rPr>
          <w:color w:val="231F20"/>
          <w:spacing w:val="-9"/>
          <w:w w:val="110"/>
        </w:rPr>
        <w:t> </w:t>
      </w:r>
      <w:r>
        <w:rPr>
          <w:color w:val="231F20"/>
          <w:w w:val="110"/>
        </w:rPr>
        <w:t>through</w:t>
      </w:r>
      <w:r>
        <w:rPr>
          <w:color w:val="231F20"/>
          <w:spacing w:val="-9"/>
          <w:w w:val="110"/>
        </w:rPr>
        <w:t> </w:t>
      </w:r>
      <w:r>
        <w:rPr>
          <w:color w:val="231F20"/>
          <w:w w:val="110"/>
        </w:rPr>
        <w:t>negative</w:t>
      </w:r>
      <w:r>
        <w:rPr>
          <w:color w:val="231F20"/>
          <w:spacing w:val="-9"/>
          <w:w w:val="110"/>
        </w:rPr>
        <w:t> </w:t>
      </w:r>
      <w:r>
        <w:rPr>
          <w:color w:val="231F20"/>
          <w:w w:val="110"/>
        </w:rPr>
        <w:t>stereotyping.</w:t>
      </w:r>
      <w:r>
        <w:rPr>
          <w:color w:val="231F20"/>
          <w:spacing w:val="-9"/>
          <w:w w:val="110"/>
        </w:rPr>
        <w:t> </w:t>
      </w:r>
      <w:r>
        <w:rPr>
          <w:color w:val="231F20"/>
          <w:w w:val="110"/>
        </w:rPr>
        <w:t>‘Indicating that someone gets preferential treatment due to their race’ and ‘Framing Western culture &amp; values as superior to that of others’ were also more frequent in coverage of Aboriginal and Torres Strait Islander people than for other groups (All Together Now 2019, 18).</w:t>
      </w:r>
    </w:p>
    <w:p>
      <w:pPr>
        <w:pStyle w:val="BodyText"/>
        <w:spacing w:line="283" w:lineRule="auto" w:before="6"/>
        <w:ind w:left="160" w:right="3581"/>
      </w:pPr>
      <w:r>
        <w:rPr>
          <w:color w:val="231F20"/>
          <w:w w:val="110"/>
        </w:rPr>
        <w:t>Evidently, the stereotype that Aboriginal and Torres Strait Islander people receive ‘preferential</w:t>
      </w:r>
      <w:r>
        <w:rPr>
          <w:color w:val="231F20"/>
          <w:spacing w:val="-3"/>
          <w:w w:val="110"/>
        </w:rPr>
        <w:t> </w:t>
      </w:r>
      <w:r>
        <w:rPr>
          <w:color w:val="231F20"/>
          <w:w w:val="110"/>
        </w:rPr>
        <w:t>treatment’</w:t>
      </w:r>
      <w:r>
        <w:rPr>
          <w:color w:val="231F20"/>
          <w:spacing w:val="-3"/>
          <w:w w:val="110"/>
        </w:rPr>
        <w:t> </w:t>
      </w:r>
      <w:r>
        <w:rPr>
          <w:color w:val="231F20"/>
          <w:w w:val="110"/>
        </w:rPr>
        <w:t>conflicts</w:t>
      </w:r>
      <w:r>
        <w:rPr>
          <w:color w:val="231F20"/>
          <w:spacing w:val="-3"/>
          <w:w w:val="110"/>
        </w:rPr>
        <w:t> </w:t>
      </w:r>
      <w:r>
        <w:rPr>
          <w:color w:val="231F20"/>
          <w:w w:val="110"/>
        </w:rPr>
        <w:t>with</w:t>
      </w:r>
      <w:r>
        <w:rPr>
          <w:color w:val="231F20"/>
          <w:spacing w:val="-3"/>
          <w:w w:val="110"/>
        </w:rPr>
        <w:t> </w:t>
      </w:r>
      <w:r>
        <w:rPr>
          <w:color w:val="231F20"/>
          <w:w w:val="110"/>
        </w:rPr>
        <w:t>the</w:t>
      </w:r>
      <w:r>
        <w:rPr>
          <w:color w:val="231F20"/>
          <w:spacing w:val="-3"/>
          <w:w w:val="110"/>
        </w:rPr>
        <w:t> </w:t>
      </w:r>
      <w:r>
        <w:rPr>
          <w:color w:val="231F20"/>
          <w:w w:val="110"/>
        </w:rPr>
        <w:t>reality</w:t>
      </w:r>
      <w:r>
        <w:rPr>
          <w:color w:val="231F20"/>
          <w:spacing w:val="-3"/>
          <w:w w:val="110"/>
        </w:rPr>
        <w:t> </w:t>
      </w:r>
      <w:r>
        <w:rPr>
          <w:color w:val="231F20"/>
          <w:w w:val="110"/>
        </w:rPr>
        <w:t>of</w:t>
      </w:r>
      <w:r>
        <w:rPr>
          <w:color w:val="231F20"/>
          <w:spacing w:val="-3"/>
          <w:w w:val="110"/>
        </w:rPr>
        <w:t> </w:t>
      </w:r>
      <w:r>
        <w:rPr>
          <w:color w:val="231F20"/>
          <w:w w:val="110"/>
        </w:rPr>
        <w:t>discrimination</w:t>
      </w:r>
      <w:r>
        <w:rPr>
          <w:color w:val="231F20"/>
          <w:spacing w:val="-3"/>
          <w:w w:val="110"/>
        </w:rPr>
        <w:t> </w:t>
      </w:r>
      <w:r>
        <w:rPr>
          <w:color w:val="231F20"/>
          <w:w w:val="110"/>
        </w:rPr>
        <w:t>both</w:t>
      </w:r>
      <w:r>
        <w:rPr>
          <w:color w:val="231F20"/>
          <w:spacing w:val="-3"/>
          <w:w w:val="110"/>
        </w:rPr>
        <w:t> </w:t>
      </w:r>
      <w:r>
        <w:rPr>
          <w:color w:val="231F20"/>
          <w:w w:val="110"/>
        </w:rPr>
        <w:t>overt</w:t>
      </w:r>
      <w:r>
        <w:rPr>
          <w:color w:val="231F20"/>
          <w:spacing w:val="-3"/>
          <w:w w:val="110"/>
        </w:rPr>
        <w:t> </w:t>
      </w:r>
      <w:r>
        <w:rPr>
          <w:color w:val="231F20"/>
          <w:w w:val="110"/>
        </w:rPr>
        <w:t>and</w:t>
      </w:r>
      <w:r>
        <w:rPr>
          <w:color w:val="231F20"/>
          <w:spacing w:val="-3"/>
          <w:w w:val="110"/>
        </w:rPr>
        <w:t> </w:t>
      </w:r>
      <w:r>
        <w:rPr>
          <w:color w:val="231F20"/>
          <w:w w:val="110"/>
        </w:rPr>
        <w:t>implicit. Implicit</w:t>
      </w:r>
      <w:r>
        <w:rPr>
          <w:color w:val="231F20"/>
          <w:spacing w:val="-2"/>
          <w:w w:val="110"/>
        </w:rPr>
        <w:t> </w:t>
      </w:r>
      <w:r>
        <w:rPr>
          <w:color w:val="231F20"/>
          <w:w w:val="110"/>
        </w:rPr>
        <w:t>bias</w:t>
      </w:r>
      <w:r>
        <w:rPr>
          <w:color w:val="231F20"/>
          <w:spacing w:val="-2"/>
          <w:w w:val="110"/>
        </w:rPr>
        <w:t> </w:t>
      </w:r>
      <w:r>
        <w:rPr>
          <w:color w:val="231F20"/>
          <w:w w:val="110"/>
        </w:rPr>
        <w:t>against</w:t>
      </w:r>
      <w:r>
        <w:rPr>
          <w:color w:val="231F20"/>
          <w:spacing w:val="-2"/>
          <w:w w:val="110"/>
        </w:rPr>
        <w:t> </w:t>
      </w:r>
      <w:r>
        <w:rPr>
          <w:color w:val="231F20"/>
          <w:w w:val="110"/>
        </w:rPr>
        <w:t>Aboriginal</w:t>
      </w:r>
      <w:r>
        <w:rPr>
          <w:color w:val="231F20"/>
          <w:spacing w:val="-2"/>
          <w:w w:val="110"/>
        </w:rPr>
        <w:t> </w:t>
      </w:r>
      <w:r>
        <w:rPr>
          <w:color w:val="231F20"/>
          <w:w w:val="110"/>
        </w:rPr>
        <w:t>and</w:t>
      </w:r>
      <w:r>
        <w:rPr>
          <w:color w:val="231F20"/>
          <w:spacing w:val="-2"/>
          <w:w w:val="110"/>
        </w:rPr>
        <w:t> </w:t>
      </w:r>
      <w:r>
        <w:rPr>
          <w:color w:val="231F20"/>
          <w:w w:val="110"/>
        </w:rPr>
        <w:t>Torres</w:t>
      </w:r>
      <w:r>
        <w:rPr>
          <w:color w:val="231F20"/>
          <w:spacing w:val="-2"/>
          <w:w w:val="110"/>
        </w:rPr>
        <w:t> </w:t>
      </w:r>
      <w:r>
        <w:rPr>
          <w:color w:val="231F20"/>
          <w:w w:val="110"/>
        </w:rPr>
        <w:t>Strait</w:t>
      </w:r>
      <w:r>
        <w:rPr>
          <w:color w:val="231F20"/>
          <w:spacing w:val="-2"/>
          <w:w w:val="110"/>
        </w:rPr>
        <w:t> </w:t>
      </w:r>
      <w:r>
        <w:rPr>
          <w:color w:val="231F20"/>
          <w:w w:val="110"/>
        </w:rPr>
        <w:t>Islander</w:t>
      </w:r>
      <w:r>
        <w:rPr>
          <w:color w:val="231F20"/>
          <w:spacing w:val="-2"/>
          <w:w w:val="110"/>
        </w:rPr>
        <w:t> </w:t>
      </w:r>
      <w:r>
        <w:rPr>
          <w:color w:val="231F20"/>
          <w:w w:val="110"/>
        </w:rPr>
        <w:t>people</w:t>
      </w:r>
      <w:r>
        <w:rPr>
          <w:color w:val="231F20"/>
          <w:spacing w:val="-2"/>
          <w:w w:val="110"/>
        </w:rPr>
        <w:t> </w:t>
      </w:r>
      <w:r>
        <w:rPr>
          <w:color w:val="231F20"/>
          <w:w w:val="110"/>
        </w:rPr>
        <w:t>may</w:t>
      </w:r>
      <w:r>
        <w:rPr>
          <w:color w:val="231F20"/>
          <w:spacing w:val="-2"/>
          <w:w w:val="110"/>
        </w:rPr>
        <w:t> </w:t>
      </w:r>
      <w:r>
        <w:rPr>
          <w:color w:val="231F20"/>
          <w:w w:val="110"/>
        </w:rPr>
        <w:t>also</w:t>
      </w:r>
      <w:r>
        <w:rPr>
          <w:color w:val="231F20"/>
          <w:spacing w:val="-2"/>
          <w:w w:val="110"/>
        </w:rPr>
        <w:t> </w:t>
      </w:r>
      <w:r>
        <w:rPr>
          <w:color w:val="231F20"/>
          <w:w w:val="110"/>
        </w:rPr>
        <w:t>be</w:t>
      </w:r>
      <w:r>
        <w:rPr>
          <w:color w:val="231F20"/>
          <w:spacing w:val="-2"/>
          <w:w w:val="110"/>
        </w:rPr>
        <w:t> </w:t>
      </w:r>
      <w:r>
        <w:rPr>
          <w:color w:val="231F20"/>
          <w:w w:val="110"/>
        </w:rPr>
        <w:t>held</w:t>
      </w:r>
      <w:r>
        <w:rPr>
          <w:color w:val="231F20"/>
          <w:spacing w:val="-2"/>
          <w:w w:val="110"/>
        </w:rPr>
        <w:t> </w:t>
      </w:r>
      <w:r>
        <w:rPr>
          <w:color w:val="231F20"/>
          <w:w w:val="110"/>
        </w:rPr>
        <w:t>by</w:t>
      </w:r>
      <w:r>
        <w:rPr>
          <w:color w:val="231F20"/>
          <w:spacing w:val="-2"/>
          <w:w w:val="110"/>
        </w:rPr>
        <w:t> </w:t>
      </w:r>
      <w:r>
        <w:rPr>
          <w:color w:val="231F20"/>
          <w:w w:val="110"/>
        </w:rPr>
        <w:t>those who</w:t>
      </w:r>
      <w:r>
        <w:rPr>
          <w:color w:val="231F20"/>
          <w:spacing w:val="-3"/>
          <w:w w:val="110"/>
        </w:rPr>
        <w:t> </w:t>
      </w:r>
      <w:r>
        <w:rPr>
          <w:color w:val="231F20"/>
          <w:w w:val="110"/>
        </w:rPr>
        <w:t>do</w:t>
      </w:r>
      <w:r>
        <w:rPr>
          <w:color w:val="231F20"/>
          <w:spacing w:val="-3"/>
          <w:w w:val="110"/>
        </w:rPr>
        <w:t> </w:t>
      </w:r>
      <w:r>
        <w:rPr>
          <w:color w:val="231F20"/>
          <w:w w:val="110"/>
        </w:rPr>
        <w:t>not</w:t>
      </w:r>
      <w:r>
        <w:rPr>
          <w:color w:val="231F20"/>
          <w:spacing w:val="-3"/>
          <w:w w:val="110"/>
        </w:rPr>
        <w:t> </w:t>
      </w:r>
      <w:r>
        <w:rPr>
          <w:color w:val="231F20"/>
          <w:w w:val="110"/>
        </w:rPr>
        <w:t>act</w:t>
      </w:r>
      <w:r>
        <w:rPr>
          <w:color w:val="231F20"/>
          <w:spacing w:val="-3"/>
          <w:w w:val="110"/>
        </w:rPr>
        <w:t> </w:t>
      </w:r>
      <w:r>
        <w:rPr>
          <w:color w:val="231F20"/>
          <w:w w:val="110"/>
        </w:rPr>
        <w:t>‘overtly’</w:t>
      </w:r>
      <w:r>
        <w:rPr>
          <w:color w:val="231F20"/>
          <w:spacing w:val="-3"/>
          <w:w w:val="110"/>
        </w:rPr>
        <w:t> </w:t>
      </w:r>
      <w:r>
        <w:rPr>
          <w:color w:val="231F20"/>
          <w:w w:val="110"/>
        </w:rPr>
        <w:t>racist,</w:t>
      </w:r>
      <w:r>
        <w:rPr>
          <w:color w:val="231F20"/>
          <w:spacing w:val="-3"/>
          <w:w w:val="110"/>
        </w:rPr>
        <w:t> </w:t>
      </w:r>
      <w:r>
        <w:rPr>
          <w:color w:val="231F20"/>
          <w:w w:val="110"/>
        </w:rPr>
        <w:t>as</w:t>
      </w:r>
      <w:r>
        <w:rPr>
          <w:color w:val="231F20"/>
          <w:spacing w:val="-3"/>
          <w:w w:val="110"/>
        </w:rPr>
        <w:t> </w:t>
      </w:r>
      <w:r>
        <w:rPr>
          <w:color w:val="231F20"/>
          <w:w w:val="110"/>
        </w:rPr>
        <w:t>a</w:t>
      </w:r>
      <w:r>
        <w:rPr>
          <w:color w:val="231F20"/>
          <w:spacing w:val="-3"/>
          <w:w w:val="110"/>
        </w:rPr>
        <w:t> </w:t>
      </w:r>
      <w:r>
        <w:rPr>
          <w:color w:val="231F20"/>
          <w:w w:val="110"/>
        </w:rPr>
        <w:t>study</w:t>
      </w:r>
      <w:r>
        <w:rPr>
          <w:color w:val="231F20"/>
          <w:spacing w:val="-3"/>
          <w:w w:val="110"/>
        </w:rPr>
        <w:t> </w:t>
      </w:r>
      <w:r>
        <w:rPr>
          <w:color w:val="231F20"/>
          <w:w w:val="110"/>
        </w:rPr>
        <w:t>by</w:t>
      </w:r>
      <w:r>
        <w:rPr>
          <w:color w:val="231F20"/>
          <w:spacing w:val="-3"/>
          <w:w w:val="110"/>
        </w:rPr>
        <w:t> </w:t>
      </w:r>
      <w:r>
        <w:rPr>
          <w:color w:val="231F20"/>
          <w:w w:val="110"/>
        </w:rPr>
        <w:t>Shirodkar</w:t>
      </w:r>
      <w:r>
        <w:rPr>
          <w:color w:val="231F20"/>
          <w:spacing w:val="-3"/>
          <w:w w:val="110"/>
        </w:rPr>
        <w:t> </w:t>
      </w:r>
      <w:r>
        <w:rPr>
          <w:color w:val="231F20"/>
          <w:w w:val="110"/>
        </w:rPr>
        <w:t>(2018,</w:t>
      </w:r>
      <w:r>
        <w:rPr>
          <w:color w:val="231F20"/>
          <w:spacing w:val="-3"/>
          <w:w w:val="110"/>
        </w:rPr>
        <w:t> </w:t>
      </w:r>
      <w:r>
        <w:rPr>
          <w:color w:val="231F20"/>
          <w:w w:val="110"/>
        </w:rPr>
        <w:t>25)</w:t>
      </w:r>
      <w:r>
        <w:rPr>
          <w:color w:val="231F20"/>
          <w:spacing w:val="-3"/>
          <w:w w:val="110"/>
        </w:rPr>
        <w:t> </w:t>
      </w:r>
      <w:r>
        <w:rPr>
          <w:color w:val="231F20"/>
          <w:w w:val="110"/>
        </w:rPr>
        <w:t>found</w:t>
      </w:r>
      <w:r>
        <w:rPr>
          <w:color w:val="231F20"/>
          <w:spacing w:val="-3"/>
          <w:w w:val="110"/>
        </w:rPr>
        <w:t> </w:t>
      </w:r>
      <w:r>
        <w:rPr>
          <w:color w:val="231F20"/>
          <w:w w:val="110"/>
        </w:rPr>
        <w:t>that,</w:t>
      </w:r>
      <w:r>
        <w:rPr>
          <w:color w:val="231F20"/>
          <w:spacing w:val="-3"/>
          <w:w w:val="110"/>
        </w:rPr>
        <w:t> </w:t>
      </w:r>
      <w:r>
        <w:rPr>
          <w:color w:val="231F20"/>
          <w:w w:val="110"/>
        </w:rPr>
        <w:t>“The</w:t>
      </w:r>
      <w:r>
        <w:rPr>
          <w:color w:val="231F20"/>
          <w:spacing w:val="-3"/>
          <w:w w:val="110"/>
        </w:rPr>
        <w:t> </w:t>
      </w:r>
      <w:r>
        <w:rPr>
          <w:color w:val="231F20"/>
          <w:w w:val="110"/>
        </w:rPr>
        <w:t>results</w:t>
      </w:r>
    </w:p>
    <w:p>
      <w:pPr>
        <w:pStyle w:val="BodyText"/>
        <w:spacing w:line="283" w:lineRule="auto" w:before="3"/>
        <w:ind w:left="160" w:right="3706"/>
      </w:pPr>
      <w:r>
        <w:rPr>
          <w:color w:val="231F20"/>
          <w:w w:val="110"/>
        </w:rPr>
        <w:t>in this dataset show that regardless of identity, Australian participants of the test held,</w:t>
      </w:r>
      <w:r>
        <w:rPr>
          <w:color w:val="231F20"/>
          <w:w w:val="110"/>
        </w:rPr>
        <w:t> on</w:t>
      </w:r>
      <w:r>
        <w:rPr>
          <w:color w:val="231F20"/>
          <w:spacing w:val="-1"/>
          <w:w w:val="110"/>
        </w:rPr>
        <w:t> </w:t>
      </w:r>
      <w:r>
        <w:rPr>
          <w:color w:val="231F20"/>
          <w:w w:val="110"/>
        </w:rPr>
        <w:t>average,</w:t>
      </w:r>
      <w:r>
        <w:rPr>
          <w:color w:val="231F20"/>
          <w:spacing w:val="-1"/>
          <w:w w:val="110"/>
        </w:rPr>
        <w:t> </w:t>
      </w:r>
      <w:r>
        <w:rPr>
          <w:color w:val="231F20"/>
          <w:w w:val="110"/>
        </w:rPr>
        <w:t>an</w:t>
      </w:r>
      <w:r>
        <w:rPr>
          <w:color w:val="231F20"/>
          <w:spacing w:val="-1"/>
          <w:w w:val="110"/>
        </w:rPr>
        <w:t> </w:t>
      </w:r>
      <w:r>
        <w:rPr>
          <w:color w:val="231F20"/>
          <w:w w:val="110"/>
        </w:rPr>
        <w:t>implicit</w:t>
      </w:r>
      <w:r>
        <w:rPr>
          <w:color w:val="231F20"/>
          <w:spacing w:val="-1"/>
          <w:w w:val="110"/>
        </w:rPr>
        <w:t> </w:t>
      </w:r>
      <w:r>
        <w:rPr>
          <w:color w:val="231F20"/>
          <w:w w:val="110"/>
        </w:rPr>
        <w:t>or</w:t>
      </w:r>
      <w:r>
        <w:rPr>
          <w:color w:val="231F20"/>
          <w:spacing w:val="-1"/>
          <w:w w:val="110"/>
        </w:rPr>
        <w:t> </w:t>
      </w:r>
      <w:r>
        <w:rPr>
          <w:color w:val="231F20"/>
          <w:w w:val="110"/>
        </w:rPr>
        <w:t>unconscious</w:t>
      </w:r>
      <w:r>
        <w:rPr>
          <w:color w:val="231F20"/>
          <w:spacing w:val="-1"/>
          <w:w w:val="110"/>
        </w:rPr>
        <w:t> </w:t>
      </w:r>
      <w:r>
        <w:rPr>
          <w:color w:val="231F20"/>
          <w:w w:val="110"/>
        </w:rPr>
        <w:t>bias</w:t>
      </w:r>
      <w:r>
        <w:rPr>
          <w:color w:val="231F20"/>
          <w:spacing w:val="-1"/>
          <w:w w:val="110"/>
        </w:rPr>
        <w:t> </w:t>
      </w:r>
      <w:r>
        <w:rPr>
          <w:color w:val="231F20"/>
          <w:w w:val="110"/>
        </w:rPr>
        <w:t>against</w:t>
      </w:r>
      <w:r>
        <w:rPr>
          <w:color w:val="231F20"/>
          <w:spacing w:val="-1"/>
          <w:w w:val="110"/>
        </w:rPr>
        <w:t> </w:t>
      </w:r>
      <w:r>
        <w:rPr>
          <w:color w:val="231F20"/>
          <w:w w:val="110"/>
        </w:rPr>
        <w:t>Aboriginal</w:t>
      </w:r>
      <w:r>
        <w:rPr>
          <w:color w:val="231F20"/>
          <w:spacing w:val="-1"/>
          <w:w w:val="110"/>
        </w:rPr>
        <w:t> </w:t>
      </w:r>
      <w:r>
        <w:rPr>
          <w:color w:val="231F20"/>
          <w:w w:val="110"/>
        </w:rPr>
        <w:t>and</w:t>
      </w:r>
      <w:r>
        <w:rPr>
          <w:color w:val="231F20"/>
          <w:spacing w:val="-1"/>
          <w:w w:val="110"/>
        </w:rPr>
        <w:t> </w:t>
      </w:r>
      <w:r>
        <w:rPr>
          <w:color w:val="231F20"/>
          <w:w w:val="110"/>
        </w:rPr>
        <w:t>Torres</w:t>
      </w:r>
      <w:r>
        <w:rPr>
          <w:color w:val="231F20"/>
          <w:spacing w:val="-1"/>
          <w:w w:val="110"/>
        </w:rPr>
        <w:t> </w:t>
      </w:r>
      <w:r>
        <w:rPr>
          <w:color w:val="231F20"/>
          <w:w w:val="110"/>
        </w:rPr>
        <w:t>Strait</w:t>
      </w:r>
      <w:r>
        <w:rPr>
          <w:color w:val="231F20"/>
          <w:spacing w:val="-1"/>
          <w:w w:val="110"/>
        </w:rPr>
        <w:t> </w:t>
      </w:r>
      <w:r>
        <w:rPr>
          <w:color w:val="231F20"/>
          <w:w w:val="110"/>
        </w:rPr>
        <w:t>Islanders. Given the large sample size, the results are robust.” Indeed, “75 per cent of Australian participants had a positive bias score, i.e. in favour of Caucasian faces” (Shirodkar 2018,</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9"/>
        <w:rPr>
          <w:sz w:val="21"/>
        </w:rPr>
      </w:pPr>
    </w:p>
    <w:p>
      <w:pPr>
        <w:pStyle w:val="BodyText"/>
        <w:spacing w:line="283" w:lineRule="auto"/>
        <w:ind w:left="160" w:right="3581"/>
      </w:pPr>
      <w:r>
        <w:rPr>
          <w:color w:val="231F20"/>
          <w:w w:val="105"/>
        </w:rPr>
        <w:t>11). These results have important implications for attempts to tackle discrimination, as unconscious</w:t>
      </w:r>
      <w:r>
        <w:rPr>
          <w:color w:val="231F20"/>
          <w:spacing w:val="40"/>
          <w:w w:val="105"/>
        </w:rPr>
        <w:t> </w:t>
      </w:r>
      <w:r>
        <w:rPr>
          <w:color w:val="231F20"/>
          <w:w w:val="105"/>
        </w:rPr>
        <w:t>biases</w:t>
      </w:r>
      <w:r>
        <w:rPr>
          <w:color w:val="231F20"/>
          <w:spacing w:val="40"/>
          <w:w w:val="105"/>
        </w:rPr>
        <w:t> </w:t>
      </w:r>
      <w:r>
        <w:rPr>
          <w:color w:val="231F20"/>
          <w:w w:val="105"/>
        </w:rPr>
        <w:t>may</w:t>
      </w:r>
      <w:r>
        <w:rPr>
          <w:color w:val="231F20"/>
          <w:spacing w:val="40"/>
          <w:w w:val="105"/>
        </w:rPr>
        <w:t> </w:t>
      </w:r>
      <w:r>
        <w:rPr>
          <w:color w:val="231F20"/>
          <w:w w:val="105"/>
        </w:rPr>
        <w:t>be</w:t>
      </w:r>
      <w:r>
        <w:rPr>
          <w:color w:val="231F20"/>
          <w:spacing w:val="40"/>
          <w:w w:val="105"/>
        </w:rPr>
        <w:t> </w:t>
      </w:r>
      <w:r>
        <w:rPr>
          <w:color w:val="231F20"/>
          <w:w w:val="105"/>
        </w:rPr>
        <w:t>harder</w:t>
      </w:r>
      <w:r>
        <w:rPr>
          <w:color w:val="231F20"/>
          <w:spacing w:val="40"/>
          <w:w w:val="105"/>
        </w:rPr>
        <w:t> </w:t>
      </w:r>
      <w:r>
        <w:rPr>
          <w:color w:val="231F20"/>
          <w:w w:val="105"/>
        </w:rPr>
        <w:t>to</w:t>
      </w:r>
      <w:r>
        <w:rPr>
          <w:color w:val="231F20"/>
          <w:spacing w:val="40"/>
          <w:w w:val="105"/>
        </w:rPr>
        <w:t> </w:t>
      </w:r>
      <w:r>
        <w:rPr>
          <w:color w:val="231F20"/>
          <w:w w:val="105"/>
        </w:rPr>
        <w:t>undo.</w:t>
      </w:r>
    </w:p>
    <w:p>
      <w:pPr>
        <w:pStyle w:val="BodyText"/>
        <w:spacing w:before="7"/>
      </w:pPr>
    </w:p>
    <w:p>
      <w:pPr>
        <w:pStyle w:val="Heading4"/>
        <w:spacing w:line="235" w:lineRule="auto"/>
        <w:ind w:right="3581"/>
      </w:pPr>
      <w:r>
        <w:rPr>
          <w:color w:val="130C0E"/>
          <w:w w:val="105"/>
        </w:rPr>
        <w:t>Established</w:t>
      </w:r>
      <w:r>
        <w:rPr>
          <w:color w:val="130C0E"/>
          <w:spacing w:val="40"/>
          <w:w w:val="105"/>
        </w:rPr>
        <w:t> </w:t>
      </w:r>
      <w:r>
        <w:rPr>
          <w:color w:val="130C0E"/>
          <w:w w:val="105"/>
        </w:rPr>
        <w:t>housing–related</w:t>
      </w:r>
      <w:r>
        <w:rPr>
          <w:color w:val="130C0E"/>
          <w:spacing w:val="40"/>
          <w:w w:val="105"/>
        </w:rPr>
        <w:t> </w:t>
      </w:r>
      <w:r>
        <w:rPr>
          <w:color w:val="130C0E"/>
          <w:w w:val="105"/>
        </w:rPr>
        <w:t>issues</w:t>
      </w:r>
      <w:r>
        <w:rPr>
          <w:color w:val="130C0E"/>
          <w:spacing w:val="40"/>
          <w:w w:val="105"/>
        </w:rPr>
        <w:t> </w:t>
      </w:r>
      <w:r>
        <w:rPr>
          <w:color w:val="130C0E"/>
          <w:w w:val="105"/>
        </w:rPr>
        <w:t>experienced</w:t>
      </w:r>
      <w:r>
        <w:rPr>
          <w:color w:val="130C0E"/>
          <w:spacing w:val="40"/>
          <w:w w:val="105"/>
        </w:rPr>
        <w:t> </w:t>
      </w:r>
      <w:r>
        <w:rPr>
          <w:color w:val="130C0E"/>
          <w:w w:val="105"/>
        </w:rPr>
        <w:t>by</w:t>
      </w:r>
      <w:r>
        <w:rPr>
          <w:color w:val="130C0E"/>
          <w:spacing w:val="40"/>
          <w:w w:val="105"/>
        </w:rPr>
        <w:t> </w:t>
      </w:r>
      <w:r>
        <w:rPr>
          <w:color w:val="130C0E"/>
          <w:w w:val="105"/>
        </w:rPr>
        <w:t>Aboriginal</w:t>
      </w:r>
      <w:r>
        <w:rPr>
          <w:color w:val="130C0E"/>
          <w:spacing w:val="40"/>
          <w:w w:val="105"/>
        </w:rPr>
        <w:t> </w:t>
      </w:r>
      <w:r>
        <w:rPr>
          <w:color w:val="130C0E"/>
          <w:w w:val="105"/>
        </w:rPr>
        <w:t>and</w:t>
      </w:r>
      <w:r>
        <w:rPr>
          <w:color w:val="130C0E"/>
          <w:spacing w:val="40"/>
          <w:w w:val="105"/>
        </w:rPr>
        <w:t> </w:t>
      </w:r>
      <w:r>
        <w:rPr>
          <w:color w:val="130C0E"/>
          <w:w w:val="105"/>
        </w:rPr>
        <w:t>Torres</w:t>
      </w:r>
      <w:r>
        <w:rPr>
          <w:color w:val="130C0E"/>
          <w:spacing w:val="40"/>
          <w:w w:val="105"/>
        </w:rPr>
        <w:t> </w:t>
      </w:r>
      <w:r>
        <w:rPr>
          <w:color w:val="130C0E"/>
          <w:w w:val="105"/>
        </w:rPr>
        <w:t>Strait Islander people</w:t>
      </w:r>
    </w:p>
    <w:p>
      <w:pPr>
        <w:pStyle w:val="BodyText"/>
        <w:spacing w:line="283" w:lineRule="auto" w:before="102"/>
        <w:ind w:left="160" w:right="3770"/>
      </w:pPr>
      <w:r>
        <w:rPr>
          <w:color w:val="231F20"/>
          <w:w w:val="110"/>
        </w:rPr>
        <w:t>In line with the disadvantages experienced in the areas of health, education and incarceration rates, Aboriginal and Torres Strait Islander people also experience well– established housing issues. These issues are not unique to Australia, as Indigenous</w:t>
      </w:r>
      <w:r>
        <w:rPr>
          <w:color w:val="231F20"/>
          <w:spacing w:val="40"/>
          <w:w w:val="110"/>
        </w:rPr>
        <w:t> </w:t>
      </w:r>
      <w:r>
        <w:rPr>
          <w:color w:val="231F20"/>
          <w:w w:val="110"/>
        </w:rPr>
        <w:t>people</w:t>
      </w:r>
      <w:r>
        <w:rPr>
          <w:color w:val="231F20"/>
          <w:spacing w:val="40"/>
          <w:w w:val="110"/>
        </w:rPr>
        <w:t> </w:t>
      </w:r>
      <w:r>
        <w:rPr>
          <w:color w:val="231F20"/>
          <w:w w:val="110"/>
        </w:rPr>
        <w:t>experience</w:t>
      </w:r>
      <w:r>
        <w:rPr>
          <w:color w:val="231F20"/>
          <w:spacing w:val="40"/>
          <w:w w:val="110"/>
        </w:rPr>
        <w:t> </w:t>
      </w:r>
      <w:r>
        <w:rPr>
          <w:color w:val="231F20"/>
          <w:w w:val="110"/>
        </w:rPr>
        <w:t>systemic</w:t>
      </w:r>
      <w:r>
        <w:rPr>
          <w:color w:val="231F20"/>
          <w:spacing w:val="40"/>
          <w:w w:val="110"/>
        </w:rPr>
        <w:t> </w:t>
      </w:r>
      <w:r>
        <w:rPr>
          <w:color w:val="231F20"/>
          <w:w w:val="110"/>
        </w:rPr>
        <w:t>housing</w:t>
      </w:r>
      <w:r>
        <w:rPr>
          <w:color w:val="231F20"/>
          <w:spacing w:val="40"/>
          <w:w w:val="110"/>
        </w:rPr>
        <w:t> </w:t>
      </w:r>
      <w:r>
        <w:rPr>
          <w:color w:val="231F20"/>
          <w:w w:val="110"/>
        </w:rPr>
        <w:t>problems</w:t>
      </w:r>
      <w:r>
        <w:rPr>
          <w:color w:val="231F20"/>
          <w:spacing w:val="40"/>
          <w:w w:val="110"/>
        </w:rPr>
        <w:t> </w:t>
      </w:r>
      <w:r>
        <w:rPr>
          <w:color w:val="231F20"/>
          <w:w w:val="110"/>
        </w:rPr>
        <w:t>such</w:t>
      </w:r>
      <w:r>
        <w:rPr>
          <w:color w:val="231F20"/>
          <w:spacing w:val="40"/>
          <w:w w:val="110"/>
        </w:rPr>
        <w:t> </w:t>
      </w:r>
      <w:r>
        <w:rPr>
          <w:color w:val="231F20"/>
          <w:w w:val="110"/>
        </w:rPr>
        <w:t>as</w:t>
      </w:r>
      <w:r>
        <w:rPr>
          <w:color w:val="231F20"/>
          <w:spacing w:val="40"/>
          <w:w w:val="110"/>
        </w:rPr>
        <w:t> </w:t>
      </w:r>
      <w:r>
        <w:rPr>
          <w:color w:val="231F20"/>
          <w:w w:val="110"/>
        </w:rPr>
        <w:t>homelessness,</w:t>
      </w:r>
      <w:r>
        <w:rPr>
          <w:color w:val="231F20"/>
          <w:spacing w:val="40"/>
          <w:w w:val="110"/>
        </w:rPr>
        <w:t> </w:t>
      </w:r>
      <w:r>
        <w:rPr>
          <w:color w:val="231F20"/>
          <w:w w:val="110"/>
        </w:rPr>
        <w:t>overcrowding and poor housing conditions in Canada (Rodrigues et al. 2020; Webster 2015), the United States (Housing Assistance Council 2013; Pindus et al. 2017) and New Zealand (Lysnar et al. 2016; Paul et al. 2020).</w:t>
      </w:r>
    </w:p>
    <w:p>
      <w:pPr>
        <w:pStyle w:val="BodyText"/>
        <w:spacing w:line="283" w:lineRule="auto" w:before="5"/>
        <w:ind w:left="160" w:right="3711"/>
      </w:pPr>
      <w:r>
        <w:rPr>
          <w:color w:val="231F20"/>
          <w:w w:val="110"/>
        </w:rPr>
        <w:t>In an inquiry into the funding and delivery of homelessness-reduction programs for Indigenous Australians, Spinney et al. (2016, 9) report that “Indigenous Australians are over-represented</w:t>
      </w:r>
      <w:r>
        <w:rPr>
          <w:color w:val="231F20"/>
          <w:spacing w:val="-2"/>
          <w:w w:val="110"/>
        </w:rPr>
        <w:t> </w:t>
      </w:r>
      <w:r>
        <w:rPr>
          <w:color w:val="231F20"/>
          <w:w w:val="110"/>
        </w:rPr>
        <w:t>as</w:t>
      </w:r>
      <w:r>
        <w:rPr>
          <w:color w:val="231F20"/>
          <w:spacing w:val="-2"/>
          <w:w w:val="110"/>
        </w:rPr>
        <w:t> </w:t>
      </w:r>
      <w:r>
        <w:rPr>
          <w:color w:val="231F20"/>
          <w:w w:val="110"/>
        </w:rPr>
        <w:t>clients</w:t>
      </w:r>
      <w:r>
        <w:rPr>
          <w:color w:val="231F20"/>
          <w:spacing w:val="-2"/>
          <w:w w:val="110"/>
        </w:rPr>
        <w:t> </w:t>
      </w:r>
      <w:r>
        <w:rPr>
          <w:color w:val="231F20"/>
          <w:w w:val="110"/>
        </w:rPr>
        <w:t>of</w:t>
      </w:r>
      <w:r>
        <w:rPr>
          <w:color w:val="231F20"/>
          <w:spacing w:val="-2"/>
          <w:w w:val="110"/>
        </w:rPr>
        <w:t> </w:t>
      </w:r>
      <w:r>
        <w:rPr>
          <w:color w:val="231F20"/>
          <w:w w:val="110"/>
        </w:rPr>
        <w:t>homelessness</w:t>
      </w:r>
      <w:r>
        <w:rPr>
          <w:color w:val="231F20"/>
          <w:spacing w:val="-2"/>
          <w:w w:val="110"/>
        </w:rPr>
        <w:t> </w:t>
      </w:r>
      <w:r>
        <w:rPr>
          <w:color w:val="231F20"/>
          <w:w w:val="110"/>
        </w:rPr>
        <w:t>services,</w:t>
      </w:r>
      <w:r>
        <w:rPr>
          <w:color w:val="231F20"/>
          <w:spacing w:val="-2"/>
          <w:w w:val="110"/>
        </w:rPr>
        <w:t> </w:t>
      </w:r>
      <w:r>
        <w:rPr>
          <w:color w:val="231F20"/>
          <w:w w:val="110"/>
        </w:rPr>
        <w:t>making</w:t>
      </w:r>
      <w:r>
        <w:rPr>
          <w:color w:val="231F20"/>
          <w:spacing w:val="-2"/>
          <w:w w:val="110"/>
        </w:rPr>
        <w:t> </w:t>
      </w:r>
      <w:r>
        <w:rPr>
          <w:color w:val="231F20"/>
          <w:w w:val="110"/>
        </w:rPr>
        <w:t>up</w:t>
      </w:r>
      <w:r>
        <w:rPr>
          <w:color w:val="231F20"/>
          <w:spacing w:val="-2"/>
          <w:w w:val="110"/>
        </w:rPr>
        <w:t> </w:t>
      </w:r>
      <w:r>
        <w:rPr>
          <w:color w:val="231F20"/>
          <w:w w:val="110"/>
        </w:rPr>
        <w:t>2.5</w:t>
      </w:r>
      <w:r>
        <w:rPr>
          <w:color w:val="231F20"/>
          <w:spacing w:val="-2"/>
          <w:w w:val="110"/>
        </w:rPr>
        <w:t> </w:t>
      </w:r>
      <w:r>
        <w:rPr>
          <w:color w:val="231F20"/>
          <w:w w:val="110"/>
        </w:rPr>
        <w:t>per</w:t>
      </w:r>
      <w:r>
        <w:rPr>
          <w:color w:val="231F20"/>
          <w:spacing w:val="-2"/>
          <w:w w:val="110"/>
        </w:rPr>
        <w:t> </w:t>
      </w:r>
      <w:r>
        <w:rPr>
          <w:color w:val="231F20"/>
          <w:w w:val="110"/>
        </w:rPr>
        <w:t>cent</w:t>
      </w:r>
      <w:r>
        <w:rPr>
          <w:color w:val="231F20"/>
          <w:spacing w:val="-2"/>
          <w:w w:val="110"/>
        </w:rPr>
        <w:t> </w:t>
      </w:r>
      <w:r>
        <w:rPr>
          <w:color w:val="231F20"/>
          <w:w w:val="110"/>
        </w:rPr>
        <w:t>of</w:t>
      </w:r>
      <w:r>
        <w:rPr>
          <w:color w:val="231F20"/>
          <w:spacing w:val="-2"/>
          <w:w w:val="110"/>
        </w:rPr>
        <w:t> </w:t>
      </w:r>
      <w:r>
        <w:rPr>
          <w:color w:val="231F20"/>
          <w:w w:val="110"/>
        </w:rPr>
        <w:t>the</w:t>
      </w:r>
      <w:r>
        <w:rPr>
          <w:color w:val="231F20"/>
          <w:spacing w:val="-2"/>
          <w:w w:val="110"/>
        </w:rPr>
        <w:t> </w:t>
      </w:r>
      <w:r>
        <w:rPr>
          <w:color w:val="231F20"/>
          <w:w w:val="110"/>
        </w:rPr>
        <w:t>total Australian population, but around 9 per cent of the total homeless population. The kind of homelessness experienced by Indigenous Australians also tends to be more severe.”</w:t>
      </w:r>
    </w:p>
    <w:p>
      <w:pPr>
        <w:pStyle w:val="BodyText"/>
        <w:spacing w:line="283" w:lineRule="auto" w:before="3"/>
        <w:ind w:left="160" w:right="3807"/>
      </w:pPr>
      <w:r>
        <w:rPr>
          <w:color w:val="231F20"/>
          <w:w w:val="110"/>
        </w:rPr>
        <w:t>In Victoria, the problem of Aboriginal homelessness is particularly profound, as the</w:t>
      </w:r>
      <w:r>
        <w:rPr>
          <w:color w:val="231F20"/>
          <w:spacing w:val="40"/>
          <w:w w:val="110"/>
        </w:rPr>
        <w:t> </w:t>
      </w:r>
      <w:r>
        <w:rPr>
          <w:color w:val="231F20"/>
          <w:w w:val="110"/>
        </w:rPr>
        <w:t>state</w:t>
      </w:r>
      <w:r>
        <w:rPr>
          <w:color w:val="231F20"/>
          <w:spacing w:val="-4"/>
          <w:w w:val="110"/>
        </w:rPr>
        <w:t> </w:t>
      </w:r>
      <w:r>
        <w:rPr>
          <w:color w:val="231F20"/>
          <w:w w:val="110"/>
        </w:rPr>
        <w:t>has</w:t>
      </w:r>
      <w:r>
        <w:rPr>
          <w:color w:val="231F20"/>
          <w:spacing w:val="-4"/>
          <w:w w:val="110"/>
        </w:rPr>
        <w:t> </w:t>
      </w:r>
      <w:r>
        <w:rPr>
          <w:color w:val="231F20"/>
          <w:w w:val="110"/>
        </w:rPr>
        <w:t>“the</w:t>
      </w:r>
      <w:r>
        <w:rPr>
          <w:color w:val="231F20"/>
          <w:spacing w:val="-4"/>
          <w:w w:val="110"/>
        </w:rPr>
        <w:t> </w:t>
      </w:r>
      <w:r>
        <w:rPr>
          <w:color w:val="231F20"/>
          <w:w w:val="110"/>
        </w:rPr>
        <w:t>highest</w:t>
      </w:r>
      <w:r>
        <w:rPr>
          <w:color w:val="231F20"/>
          <w:spacing w:val="-4"/>
          <w:w w:val="110"/>
        </w:rPr>
        <w:t> </w:t>
      </w:r>
      <w:r>
        <w:rPr>
          <w:color w:val="231F20"/>
          <w:w w:val="110"/>
        </w:rPr>
        <w:t>rate</w:t>
      </w:r>
      <w:r>
        <w:rPr>
          <w:color w:val="231F20"/>
          <w:spacing w:val="-4"/>
          <w:w w:val="110"/>
        </w:rPr>
        <w:t> </w:t>
      </w:r>
      <w:r>
        <w:rPr>
          <w:color w:val="231F20"/>
          <w:w w:val="110"/>
        </w:rPr>
        <w:t>of</w:t>
      </w:r>
      <w:r>
        <w:rPr>
          <w:color w:val="231F20"/>
          <w:spacing w:val="-4"/>
          <w:w w:val="110"/>
        </w:rPr>
        <w:t> </w:t>
      </w:r>
      <w:r>
        <w:rPr>
          <w:color w:val="231F20"/>
          <w:w w:val="110"/>
        </w:rPr>
        <w:t>presentation</w:t>
      </w:r>
      <w:r>
        <w:rPr>
          <w:color w:val="231F20"/>
          <w:spacing w:val="-4"/>
          <w:w w:val="110"/>
        </w:rPr>
        <w:t> </w:t>
      </w:r>
      <w:r>
        <w:rPr>
          <w:color w:val="231F20"/>
          <w:w w:val="110"/>
        </w:rPr>
        <w:t>for</w:t>
      </w:r>
      <w:r>
        <w:rPr>
          <w:color w:val="231F20"/>
          <w:spacing w:val="-4"/>
          <w:w w:val="110"/>
        </w:rPr>
        <w:t> </w:t>
      </w:r>
      <w:r>
        <w:rPr>
          <w:color w:val="231F20"/>
          <w:w w:val="110"/>
        </w:rPr>
        <w:t>homeless</w:t>
      </w:r>
      <w:r>
        <w:rPr>
          <w:color w:val="231F20"/>
          <w:spacing w:val="-4"/>
          <w:w w:val="110"/>
        </w:rPr>
        <w:t> </w:t>
      </w:r>
      <w:r>
        <w:rPr>
          <w:color w:val="231F20"/>
          <w:w w:val="110"/>
        </w:rPr>
        <w:t>assistance</w:t>
      </w:r>
      <w:r>
        <w:rPr>
          <w:color w:val="231F20"/>
          <w:spacing w:val="-4"/>
          <w:w w:val="110"/>
        </w:rPr>
        <w:t> </w:t>
      </w:r>
      <w:r>
        <w:rPr>
          <w:color w:val="231F20"/>
          <w:w w:val="110"/>
        </w:rPr>
        <w:t>by</w:t>
      </w:r>
      <w:r>
        <w:rPr>
          <w:color w:val="231F20"/>
          <w:spacing w:val="-4"/>
          <w:w w:val="110"/>
        </w:rPr>
        <w:t> </w:t>
      </w:r>
      <w:r>
        <w:rPr>
          <w:color w:val="231F20"/>
          <w:w w:val="110"/>
        </w:rPr>
        <w:t>Aboriginal</w:t>
      </w:r>
      <w:r>
        <w:rPr>
          <w:color w:val="231F20"/>
          <w:spacing w:val="-4"/>
          <w:w w:val="110"/>
        </w:rPr>
        <w:t> </w:t>
      </w:r>
      <w:r>
        <w:rPr>
          <w:color w:val="231F20"/>
          <w:w w:val="110"/>
        </w:rPr>
        <w:t>people anywhere in Australia” –17% of Aboriginal people in Victoria sought assistance from a homelessness service within the previous year (Aboriginal Housing Victoria 2020, 8).</w:t>
      </w:r>
    </w:p>
    <w:p>
      <w:pPr>
        <w:pStyle w:val="BodyText"/>
        <w:spacing w:line="283" w:lineRule="auto" w:before="3"/>
        <w:ind w:left="160" w:right="3971"/>
        <w:jc w:val="both"/>
      </w:pPr>
      <w:r>
        <w:rPr>
          <w:color w:val="231F20"/>
          <w:w w:val="110"/>
        </w:rPr>
        <w:t>Housing issues are not limited to homelessness, however, as the Steering Committee for</w:t>
      </w:r>
      <w:r>
        <w:rPr>
          <w:color w:val="231F20"/>
          <w:spacing w:val="-3"/>
          <w:w w:val="110"/>
        </w:rPr>
        <w:t> </w:t>
      </w:r>
      <w:r>
        <w:rPr>
          <w:color w:val="231F20"/>
          <w:w w:val="110"/>
        </w:rPr>
        <w:t>the</w:t>
      </w:r>
      <w:r>
        <w:rPr>
          <w:color w:val="231F20"/>
          <w:spacing w:val="-3"/>
          <w:w w:val="110"/>
        </w:rPr>
        <w:t> </w:t>
      </w:r>
      <w:r>
        <w:rPr>
          <w:color w:val="231F20"/>
          <w:w w:val="110"/>
        </w:rPr>
        <w:t>Review</w:t>
      </w:r>
      <w:r>
        <w:rPr>
          <w:color w:val="231F20"/>
          <w:spacing w:val="-3"/>
          <w:w w:val="110"/>
        </w:rPr>
        <w:t> </w:t>
      </w:r>
      <w:r>
        <w:rPr>
          <w:color w:val="231F20"/>
          <w:w w:val="110"/>
        </w:rPr>
        <w:t>of</w:t>
      </w:r>
      <w:r>
        <w:rPr>
          <w:color w:val="231F20"/>
          <w:spacing w:val="-3"/>
          <w:w w:val="110"/>
        </w:rPr>
        <w:t> </w:t>
      </w:r>
      <w:r>
        <w:rPr>
          <w:color w:val="231F20"/>
          <w:w w:val="110"/>
        </w:rPr>
        <w:t>Government</w:t>
      </w:r>
      <w:r>
        <w:rPr>
          <w:color w:val="231F20"/>
          <w:spacing w:val="-3"/>
          <w:w w:val="110"/>
        </w:rPr>
        <w:t> </w:t>
      </w:r>
      <w:r>
        <w:rPr>
          <w:color w:val="231F20"/>
          <w:w w:val="110"/>
        </w:rPr>
        <w:t>Service</w:t>
      </w:r>
      <w:r>
        <w:rPr>
          <w:color w:val="231F20"/>
          <w:spacing w:val="-3"/>
          <w:w w:val="110"/>
        </w:rPr>
        <w:t> </w:t>
      </w:r>
      <w:r>
        <w:rPr>
          <w:color w:val="231F20"/>
          <w:w w:val="110"/>
        </w:rPr>
        <w:t>Provision</w:t>
      </w:r>
      <w:r>
        <w:rPr>
          <w:color w:val="231F20"/>
          <w:spacing w:val="-3"/>
          <w:w w:val="110"/>
        </w:rPr>
        <w:t> </w:t>
      </w:r>
      <w:r>
        <w:rPr>
          <w:color w:val="231F20"/>
          <w:w w:val="110"/>
        </w:rPr>
        <w:t>(SCRGSP)</w:t>
      </w:r>
      <w:r>
        <w:rPr>
          <w:color w:val="231F20"/>
          <w:spacing w:val="-3"/>
          <w:w w:val="110"/>
        </w:rPr>
        <w:t> </w:t>
      </w:r>
      <w:r>
        <w:rPr>
          <w:color w:val="231F20"/>
          <w:w w:val="110"/>
        </w:rPr>
        <w:t>(2020)</w:t>
      </w:r>
      <w:r>
        <w:rPr>
          <w:color w:val="231F20"/>
          <w:spacing w:val="-3"/>
          <w:w w:val="110"/>
        </w:rPr>
        <w:t> </w:t>
      </w:r>
      <w:r>
        <w:rPr>
          <w:color w:val="231F20"/>
          <w:w w:val="110"/>
        </w:rPr>
        <w:t>highlights</w:t>
      </w:r>
      <w:r>
        <w:rPr>
          <w:color w:val="231F20"/>
          <w:spacing w:val="-3"/>
          <w:w w:val="110"/>
        </w:rPr>
        <w:t> </w:t>
      </w:r>
      <w:r>
        <w:rPr>
          <w:color w:val="231F20"/>
          <w:w w:val="110"/>
        </w:rPr>
        <w:t>continued problems</w:t>
      </w:r>
      <w:r>
        <w:rPr>
          <w:color w:val="231F20"/>
          <w:spacing w:val="-3"/>
          <w:w w:val="110"/>
        </w:rPr>
        <w:t> </w:t>
      </w:r>
      <w:r>
        <w:rPr>
          <w:color w:val="231F20"/>
          <w:w w:val="110"/>
        </w:rPr>
        <w:t>of</w:t>
      </w:r>
      <w:r>
        <w:rPr>
          <w:color w:val="231F20"/>
          <w:spacing w:val="-3"/>
          <w:w w:val="110"/>
        </w:rPr>
        <w:t> </w:t>
      </w:r>
      <w:r>
        <w:rPr>
          <w:color w:val="231F20"/>
          <w:w w:val="110"/>
        </w:rPr>
        <w:t>overcrowded</w:t>
      </w:r>
      <w:r>
        <w:rPr>
          <w:color w:val="231F20"/>
          <w:spacing w:val="-2"/>
          <w:w w:val="110"/>
        </w:rPr>
        <w:t> </w:t>
      </w:r>
      <w:r>
        <w:rPr>
          <w:color w:val="231F20"/>
          <w:w w:val="110"/>
        </w:rPr>
        <w:t>housing</w:t>
      </w:r>
      <w:r>
        <w:rPr>
          <w:color w:val="231F20"/>
          <w:spacing w:val="-3"/>
          <w:w w:val="110"/>
        </w:rPr>
        <w:t> </w:t>
      </w:r>
      <w:r>
        <w:rPr>
          <w:color w:val="231F20"/>
          <w:w w:val="110"/>
        </w:rPr>
        <w:t>and</w:t>
      </w:r>
      <w:r>
        <w:rPr>
          <w:color w:val="231F20"/>
          <w:spacing w:val="-2"/>
          <w:w w:val="110"/>
        </w:rPr>
        <w:t> </w:t>
      </w:r>
      <w:r>
        <w:rPr>
          <w:color w:val="231F20"/>
          <w:w w:val="110"/>
        </w:rPr>
        <w:t>poor</w:t>
      </w:r>
      <w:r>
        <w:rPr>
          <w:color w:val="231F20"/>
          <w:spacing w:val="-3"/>
          <w:w w:val="110"/>
        </w:rPr>
        <w:t> </w:t>
      </w:r>
      <w:r>
        <w:rPr>
          <w:color w:val="231F20"/>
          <w:w w:val="110"/>
        </w:rPr>
        <w:t>housing</w:t>
      </w:r>
      <w:r>
        <w:rPr>
          <w:color w:val="231F20"/>
          <w:spacing w:val="-2"/>
          <w:w w:val="110"/>
        </w:rPr>
        <w:t> </w:t>
      </w:r>
      <w:r>
        <w:rPr>
          <w:color w:val="231F20"/>
          <w:w w:val="110"/>
        </w:rPr>
        <w:t>quality</w:t>
      </w:r>
      <w:r>
        <w:rPr>
          <w:color w:val="231F20"/>
          <w:spacing w:val="-3"/>
          <w:w w:val="110"/>
        </w:rPr>
        <w:t> </w:t>
      </w:r>
      <w:r>
        <w:rPr>
          <w:color w:val="231F20"/>
          <w:w w:val="110"/>
        </w:rPr>
        <w:t>for</w:t>
      </w:r>
      <w:r>
        <w:rPr>
          <w:color w:val="231F20"/>
          <w:spacing w:val="-2"/>
          <w:w w:val="110"/>
        </w:rPr>
        <w:t> </w:t>
      </w:r>
      <w:r>
        <w:rPr>
          <w:color w:val="231F20"/>
          <w:w w:val="110"/>
        </w:rPr>
        <w:t>Aboriginal</w:t>
      </w:r>
      <w:r>
        <w:rPr>
          <w:color w:val="231F20"/>
          <w:spacing w:val="-3"/>
          <w:w w:val="110"/>
        </w:rPr>
        <w:t> </w:t>
      </w:r>
      <w:r>
        <w:rPr>
          <w:color w:val="231F20"/>
          <w:w w:val="110"/>
        </w:rPr>
        <w:t>and</w:t>
      </w:r>
      <w:r>
        <w:rPr>
          <w:color w:val="231F20"/>
          <w:spacing w:val="-2"/>
          <w:w w:val="110"/>
        </w:rPr>
        <w:t> Torres</w:t>
      </w:r>
    </w:p>
    <w:p>
      <w:pPr>
        <w:pStyle w:val="BodyText"/>
        <w:spacing w:line="283" w:lineRule="auto" w:before="2"/>
        <w:ind w:left="160" w:right="3557"/>
      </w:pPr>
      <w:r>
        <w:rPr>
          <w:color w:val="231F20"/>
          <w:w w:val="110"/>
        </w:rPr>
        <w:t>Strait</w:t>
      </w:r>
      <w:r>
        <w:rPr>
          <w:color w:val="231F20"/>
          <w:spacing w:val="-4"/>
          <w:w w:val="110"/>
        </w:rPr>
        <w:t> </w:t>
      </w:r>
      <w:r>
        <w:rPr>
          <w:color w:val="231F20"/>
          <w:w w:val="110"/>
        </w:rPr>
        <w:t>Islander</w:t>
      </w:r>
      <w:r>
        <w:rPr>
          <w:color w:val="231F20"/>
          <w:spacing w:val="-4"/>
          <w:w w:val="110"/>
        </w:rPr>
        <w:t> </w:t>
      </w:r>
      <w:r>
        <w:rPr>
          <w:color w:val="231F20"/>
          <w:w w:val="110"/>
        </w:rPr>
        <w:t>people,</w:t>
      </w:r>
      <w:r>
        <w:rPr>
          <w:color w:val="231F20"/>
          <w:spacing w:val="-4"/>
          <w:w w:val="110"/>
        </w:rPr>
        <w:t> </w:t>
      </w:r>
      <w:r>
        <w:rPr>
          <w:color w:val="231F20"/>
          <w:w w:val="110"/>
        </w:rPr>
        <w:t>which</w:t>
      </w:r>
      <w:r>
        <w:rPr>
          <w:color w:val="231F20"/>
          <w:spacing w:val="-4"/>
          <w:w w:val="110"/>
        </w:rPr>
        <w:t> </w:t>
      </w:r>
      <w:r>
        <w:rPr>
          <w:color w:val="231F20"/>
          <w:w w:val="110"/>
        </w:rPr>
        <w:t>can</w:t>
      </w:r>
      <w:r>
        <w:rPr>
          <w:color w:val="231F20"/>
          <w:spacing w:val="-4"/>
          <w:w w:val="110"/>
        </w:rPr>
        <w:t> </w:t>
      </w:r>
      <w:r>
        <w:rPr>
          <w:color w:val="231F20"/>
          <w:w w:val="110"/>
        </w:rPr>
        <w:t>contribute</w:t>
      </w:r>
      <w:r>
        <w:rPr>
          <w:color w:val="231F20"/>
          <w:spacing w:val="-4"/>
          <w:w w:val="110"/>
        </w:rPr>
        <w:t> </w:t>
      </w:r>
      <w:r>
        <w:rPr>
          <w:color w:val="231F20"/>
          <w:w w:val="110"/>
        </w:rPr>
        <w:t>to</w:t>
      </w:r>
      <w:r>
        <w:rPr>
          <w:color w:val="231F20"/>
          <w:spacing w:val="-4"/>
          <w:w w:val="110"/>
        </w:rPr>
        <w:t> </w:t>
      </w:r>
      <w:r>
        <w:rPr>
          <w:color w:val="231F20"/>
          <w:w w:val="110"/>
        </w:rPr>
        <w:t>environmental</w:t>
      </w:r>
      <w:r>
        <w:rPr>
          <w:color w:val="231F20"/>
          <w:spacing w:val="-4"/>
          <w:w w:val="110"/>
        </w:rPr>
        <w:t> </w:t>
      </w:r>
      <w:r>
        <w:rPr>
          <w:color w:val="231F20"/>
          <w:w w:val="110"/>
        </w:rPr>
        <w:t>health</w:t>
      </w:r>
      <w:r>
        <w:rPr>
          <w:color w:val="231F20"/>
          <w:spacing w:val="-4"/>
          <w:w w:val="110"/>
        </w:rPr>
        <w:t> </w:t>
      </w:r>
      <w:r>
        <w:rPr>
          <w:color w:val="231F20"/>
          <w:w w:val="110"/>
        </w:rPr>
        <w:t>diseases.</w:t>
      </w:r>
      <w:r>
        <w:rPr>
          <w:color w:val="231F20"/>
          <w:spacing w:val="-4"/>
          <w:w w:val="110"/>
        </w:rPr>
        <w:t> </w:t>
      </w:r>
      <w:r>
        <w:rPr>
          <w:color w:val="231F20"/>
          <w:w w:val="110"/>
        </w:rPr>
        <w:t>In</w:t>
      </w:r>
      <w:r>
        <w:rPr>
          <w:color w:val="231F20"/>
          <w:spacing w:val="-4"/>
          <w:w w:val="110"/>
        </w:rPr>
        <w:t> </w:t>
      </w:r>
      <w:r>
        <w:rPr>
          <w:color w:val="231F20"/>
          <w:w w:val="110"/>
        </w:rPr>
        <w:t>a</w:t>
      </w:r>
      <w:r>
        <w:rPr>
          <w:color w:val="231F20"/>
          <w:spacing w:val="-4"/>
          <w:w w:val="110"/>
        </w:rPr>
        <w:t> </w:t>
      </w:r>
      <w:r>
        <w:rPr>
          <w:color w:val="231F20"/>
          <w:w w:val="110"/>
        </w:rPr>
        <w:t>study</w:t>
      </w:r>
      <w:r>
        <w:rPr>
          <w:color w:val="231F20"/>
          <w:spacing w:val="-4"/>
          <w:w w:val="110"/>
        </w:rPr>
        <w:t> </w:t>
      </w:r>
      <w:r>
        <w:rPr>
          <w:color w:val="231F20"/>
          <w:w w:val="110"/>
        </w:rPr>
        <w:t>of Aboriginal</w:t>
      </w:r>
      <w:r>
        <w:rPr>
          <w:color w:val="231F20"/>
          <w:spacing w:val="-5"/>
          <w:w w:val="110"/>
        </w:rPr>
        <w:t> </w:t>
      </w:r>
      <w:r>
        <w:rPr>
          <w:color w:val="231F20"/>
          <w:w w:val="110"/>
        </w:rPr>
        <w:t>people’s</w:t>
      </w:r>
      <w:r>
        <w:rPr>
          <w:color w:val="231F20"/>
          <w:spacing w:val="-5"/>
          <w:w w:val="110"/>
        </w:rPr>
        <w:t> </w:t>
      </w:r>
      <w:r>
        <w:rPr>
          <w:color w:val="231F20"/>
          <w:w w:val="110"/>
        </w:rPr>
        <w:t>housing</w:t>
      </w:r>
      <w:r>
        <w:rPr>
          <w:color w:val="231F20"/>
          <w:spacing w:val="-5"/>
          <w:w w:val="110"/>
        </w:rPr>
        <w:t> </w:t>
      </w:r>
      <w:r>
        <w:rPr>
          <w:color w:val="231F20"/>
          <w:w w:val="110"/>
        </w:rPr>
        <w:t>problems</w:t>
      </w:r>
      <w:r>
        <w:rPr>
          <w:color w:val="231F20"/>
          <w:spacing w:val="-5"/>
          <w:w w:val="110"/>
        </w:rPr>
        <w:t> </w:t>
      </w:r>
      <w:r>
        <w:rPr>
          <w:color w:val="231F20"/>
          <w:w w:val="110"/>
        </w:rPr>
        <w:t>in</w:t>
      </w:r>
      <w:r>
        <w:rPr>
          <w:color w:val="231F20"/>
          <w:spacing w:val="-5"/>
          <w:w w:val="110"/>
        </w:rPr>
        <w:t> </w:t>
      </w:r>
      <w:r>
        <w:rPr>
          <w:color w:val="231F20"/>
          <w:w w:val="110"/>
        </w:rPr>
        <w:t>Sydney,</w:t>
      </w:r>
      <w:r>
        <w:rPr>
          <w:color w:val="231F20"/>
          <w:spacing w:val="-5"/>
          <w:w w:val="110"/>
        </w:rPr>
        <w:t> </w:t>
      </w:r>
      <w:r>
        <w:rPr>
          <w:color w:val="231F20"/>
          <w:w w:val="110"/>
        </w:rPr>
        <w:t>issues</w:t>
      </w:r>
      <w:r>
        <w:rPr>
          <w:color w:val="231F20"/>
          <w:spacing w:val="-5"/>
          <w:w w:val="110"/>
        </w:rPr>
        <w:t> </w:t>
      </w:r>
      <w:r>
        <w:rPr>
          <w:color w:val="231F20"/>
          <w:w w:val="110"/>
        </w:rPr>
        <w:t>highlighted</w:t>
      </w:r>
      <w:r>
        <w:rPr>
          <w:color w:val="231F20"/>
          <w:spacing w:val="-5"/>
          <w:w w:val="110"/>
        </w:rPr>
        <w:t> </w:t>
      </w:r>
      <w:r>
        <w:rPr>
          <w:color w:val="231F20"/>
          <w:w w:val="110"/>
        </w:rPr>
        <w:t>included</w:t>
      </w:r>
      <w:r>
        <w:rPr>
          <w:color w:val="231F20"/>
          <w:spacing w:val="-5"/>
          <w:w w:val="110"/>
        </w:rPr>
        <w:t> </w:t>
      </w:r>
      <w:r>
        <w:rPr>
          <w:color w:val="231F20"/>
          <w:w w:val="110"/>
        </w:rPr>
        <w:t>overcrowding, precarious housing, and poor housing conditions such as mould and damp, all of which leads</w:t>
      </w:r>
      <w:r>
        <w:rPr>
          <w:color w:val="231F20"/>
          <w:spacing w:val="-5"/>
          <w:w w:val="110"/>
        </w:rPr>
        <w:t> </w:t>
      </w:r>
      <w:r>
        <w:rPr>
          <w:color w:val="231F20"/>
          <w:w w:val="110"/>
        </w:rPr>
        <w:t>to</w:t>
      </w:r>
      <w:r>
        <w:rPr>
          <w:color w:val="231F20"/>
          <w:spacing w:val="-5"/>
          <w:w w:val="110"/>
        </w:rPr>
        <w:t> </w:t>
      </w:r>
      <w:r>
        <w:rPr>
          <w:color w:val="231F20"/>
          <w:w w:val="110"/>
        </w:rPr>
        <w:t>poor</w:t>
      </w:r>
      <w:r>
        <w:rPr>
          <w:color w:val="231F20"/>
          <w:spacing w:val="-5"/>
          <w:w w:val="110"/>
        </w:rPr>
        <w:t> </w:t>
      </w:r>
      <w:r>
        <w:rPr>
          <w:color w:val="231F20"/>
          <w:w w:val="110"/>
        </w:rPr>
        <w:t>health</w:t>
      </w:r>
      <w:r>
        <w:rPr>
          <w:color w:val="231F20"/>
          <w:spacing w:val="-5"/>
          <w:w w:val="110"/>
        </w:rPr>
        <w:t> </w:t>
      </w:r>
      <w:r>
        <w:rPr>
          <w:color w:val="231F20"/>
          <w:w w:val="110"/>
        </w:rPr>
        <w:t>outcomes</w:t>
      </w:r>
      <w:r>
        <w:rPr>
          <w:color w:val="231F20"/>
          <w:spacing w:val="-5"/>
          <w:w w:val="110"/>
        </w:rPr>
        <w:t> </w:t>
      </w:r>
      <w:r>
        <w:rPr>
          <w:color w:val="231F20"/>
          <w:w w:val="110"/>
        </w:rPr>
        <w:t>for</w:t>
      </w:r>
      <w:r>
        <w:rPr>
          <w:color w:val="231F20"/>
          <w:spacing w:val="-5"/>
          <w:w w:val="110"/>
        </w:rPr>
        <w:t> </w:t>
      </w:r>
      <w:r>
        <w:rPr>
          <w:color w:val="231F20"/>
          <w:w w:val="110"/>
        </w:rPr>
        <w:t>children</w:t>
      </w:r>
      <w:r>
        <w:rPr>
          <w:color w:val="231F20"/>
          <w:spacing w:val="-5"/>
          <w:w w:val="110"/>
        </w:rPr>
        <w:t> </w:t>
      </w:r>
      <w:r>
        <w:rPr>
          <w:color w:val="231F20"/>
          <w:w w:val="110"/>
        </w:rPr>
        <w:t>and</w:t>
      </w:r>
      <w:r>
        <w:rPr>
          <w:color w:val="231F20"/>
          <w:spacing w:val="-5"/>
          <w:w w:val="110"/>
        </w:rPr>
        <w:t> </w:t>
      </w:r>
      <w:r>
        <w:rPr>
          <w:color w:val="231F20"/>
          <w:w w:val="110"/>
        </w:rPr>
        <w:t>adults</w:t>
      </w:r>
      <w:r>
        <w:rPr>
          <w:color w:val="231F20"/>
          <w:spacing w:val="-5"/>
          <w:w w:val="110"/>
        </w:rPr>
        <w:t> </w:t>
      </w:r>
      <w:r>
        <w:rPr>
          <w:color w:val="231F20"/>
          <w:w w:val="110"/>
        </w:rPr>
        <w:t>(Andersen</w:t>
      </w:r>
      <w:r>
        <w:rPr>
          <w:color w:val="231F20"/>
          <w:spacing w:val="-5"/>
          <w:w w:val="110"/>
        </w:rPr>
        <w:t> </w:t>
      </w:r>
      <w:r>
        <w:rPr>
          <w:color w:val="231F20"/>
          <w:w w:val="110"/>
        </w:rPr>
        <w:t>et</w:t>
      </w:r>
      <w:r>
        <w:rPr>
          <w:color w:val="231F20"/>
          <w:spacing w:val="-5"/>
          <w:w w:val="110"/>
        </w:rPr>
        <w:t> </w:t>
      </w:r>
      <w:r>
        <w:rPr>
          <w:color w:val="231F20"/>
          <w:w w:val="110"/>
        </w:rPr>
        <w:t>al.</w:t>
      </w:r>
      <w:r>
        <w:rPr>
          <w:color w:val="231F20"/>
          <w:spacing w:val="-5"/>
          <w:w w:val="110"/>
        </w:rPr>
        <w:t> </w:t>
      </w:r>
      <w:r>
        <w:rPr>
          <w:color w:val="231F20"/>
          <w:w w:val="110"/>
        </w:rPr>
        <w:t>2016).</w:t>
      </w:r>
      <w:r>
        <w:rPr>
          <w:color w:val="231F20"/>
          <w:spacing w:val="-5"/>
          <w:w w:val="110"/>
        </w:rPr>
        <w:t> </w:t>
      </w:r>
      <w:r>
        <w:rPr>
          <w:color w:val="231F20"/>
          <w:w w:val="110"/>
        </w:rPr>
        <w:t>Furthermore, an Australian Human Rights Commission (AHRC) (2020) report on the issues that matter</w:t>
      </w:r>
    </w:p>
    <w:p>
      <w:pPr>
        <w:pStyle w:val="BodyText"/>
        <w:spacing w:line="283" w:lineRule="auto" w:before="4"/>
        <w:ind w:left="160" w:right="3830"/>
      </w:pPr>
      <w:r>
        <w:rPr>
          <w:color w:val="231F20"/>
          <w:w w:val="110"/>
        </w:rPr>
        <w:t>to</w:t>
      </w:r>
      <w:r>
        <w:rPr>
          <w:color w:val="231F20"/>
          <w:spacing w:val="-4"/>
          <w:w w:val="110"/>
        </w:rPr>
        <w:t> </w:t>
      </w:r>
      <w:r>
        <w:rPr>
          <w:color w:val="231F20"/>
          <w:w w:val="110"/>
        </w:rPr>
        <w:t>Aboriginal</w:t>
      </w:r>
      <w:r>
        <w:rPr>
          <w:color w:val="231F20"/>
          <w:spacing w:val="-4"/>
          <w:w w:val="110"/>
        </w:rPr>
        <w:t> </w:t>
      </w:r>
      <w:r>
        <w:rPr>
          <w:color w:val="231F20"/>
          <w:w w:val="110"/>
        </w:rPr>
        <w:t>and</w:t>
      </w:r>
      <w:r>
        <w:rPr>
          <w:color w:val="231F20"/>
          <w:spacing w:val="-4"/>
          <w:w w:val="110"/>
        </w:rPr>
        <w:t> </w:t>
      </w:r>
      <w:r>
        <w:rPr>
          <w:color w:val="231F20"/>
          <w:w w:val="110"/>
        </w:rPr>
        <w:t>Torres</w:t>
      </w:r>
      <w:r>
        <w:rPr>
          <w:color w:val="231F20"/>
          <w:spacing w:val="-4"/>
          <w:w w:val="110"/>
        </w:rPr>
        <w:t> </w:t>
      </w:r>
      <w:r>
        <w:rPr>
          <w:color w:val="231F20"/>
          <w:w w:val="110"/>
        </w:rPr>
        <w:t>Strait</w:t>
      </w:r>
      <w:r>
        <w:rPr>
          <w:color w:val="231F20"/>
          <w:spacing w:val="-4"/>
          <w:w w:val="110"/>
        </w:rPr>
        <w:t> </w:t>
      </w:r>
      <w:r>
        <w:rPr>
          <w:color w:val="231F20"/>
          <w:w w:val="110"/>
        </w:rPr>
        <w:t>Islander</w:t>
      </w:r>
      <w:r>
        <w:rPr>
          <w:color w:val="231F20"/>
          <w:spacing w:val="-4"/>
          <w:w w:val="110"/>
        </w:rPr>
        <w:t> </w:t>
      </w:r>
      <w:r>
        <w:rPr>
          <w:color w:val="231F20"/>
          <w:w w:val="110"/>
        </w:rPr>
        <w:t>women</w:t>
      </w:r>
      <w:r>
        <w:rPr>
          <w:color w:val="231F20"/>
          <w:spacing w:val="-4"/>
          <w:w w:val="110"/>
        </w:rPr>
        <w:t> </w:t>
      </w:r>
      <w:r>
        <w:rPr>
          <w:color w:val="231F20"/>
          <w:w w:val="110"/>
        </w:rPr>
        <w:t>and</w:t>
      </w:r>
      <w:r>
        <w:rPr>
          <w:color w:val="231F20"/>
          <w:spacing w:val="-4"/>
          <w:w w:val="110"/>
        </w:rPr>
        <w:t> </w:t>
      </w:r>
      <w:r>
        <w:rPr>
          <w:color w:val="231F20"/>
          <w:w w:val="110"/>
        </w:rPr>
        <w:t>girls</w:t>
      </w:r>
      <w:r>
        <w:rPr>
          <w:color w:val="231F20"/>
          <w:spacing w:val="-4"/>
          <w:w w:val="110"/>
        </w:rPr>
        <w:t> </w:t>
      </w:r>
      <w:r>
        <w:rPr>
          <w:color w:val="231F20"/>
          <w:w w:val="110"/>
        </w:rPr>
        <w:t>(the</w:t>
      </w:r>
      <w:r>
        <w:rPr>
          <w:color w:val="231F20"/>
          <w:spacing w:val="-4"/>
          <w:w w:val="110"/>
        </w:rPr>
        <w:t> </w:t>
      </w:r>
      <w:r>
        <w:rPr>
          <w:color w:val="231F20"/>
          <w:w w:val="110"/>
        </w:rPr>
        <w:t>first</w:t>
      </w:r>
      <w:r>
        <w:rPr>
          <w:color w:val="231F20"/>
          <w:spacing w:val="-4"/>
          <w:w w:val="110"/>
        </w:rPr>
        <w:t> </w:t>
      </w:r>
      <w:r>
        <w:rPr>
          <w:color w:val="231F20"/>
          <w:w w:val="110"/>
        </w:rPr>
        <w:t>report</w:t>
      </w:r>
      <w:r>
        <w:rPr>
          <w:color w:val="231F20"/>
          <w:spacing w:val="-4"/>
          <w:w w:val="110"/>
        </w:rPr>
        <w:t> </w:t>
      </w:r>
      <w:r>
        <w:rPr>
          <w:color w:val="231F20"/>
          <w:w w:val="110"/>
        </w:rPr>
        <w:t>of</w:t>
      </w:r>
      <w:r>
        <w:rPr>
          <w:color w:val="231F20"/>
          <w:spacing w:val="-4"/>
          <w:w w:val="110"/>
        </w:rPr>
        <w:t> </w:t>
      </w:r>
      <w:r>
        <w:rPr>
          <w:color w:val="231F20"/>
          <w:w w:val="110"/>
        </w:rPr>
        <w:t>its</w:t>
      </w:r>
      <w:r>
        <w:rPr>
          <w:color w:val="231F20"/>
          <w:spacing w:val="-4"/>
          <w:w w:val="110"/>
        </w:rPr>
        <w:t> </w:t>
      </w:r>
      <w:r>
        <w:rPr>
          <w:color w:val="231F20"/>
          <w:w w:val="110"/>
        </w:rPr>
        <w:t>type</w:t>
      </w:r>
      <w:r>
        <w:rPr>
          <w:color w:val="231F20"/>
          <w:spacing w:val="-4"/>
          <w:w w:val="110"/>
        </w:rPr>
        <w:t> </w:t>
      </w:r>
      <w:r>
        <w:rPr>
          <w:color w:val="231F20"/>
          <w:w w:val="110"/>
        </w:rPr>
        <w:t>in</w:t>
      </w:r>
      <w:r>
        <w:rPr>
          <w:color w:val="231F20"/>
          <w:spacing w:val="-4"/>
          <w:w w:val="110"/>
        </w:rPr>
        <w:t> </w:t>
      </w:r>
      <w:r>
        <w:rPr>
          <w:color w:val="231F20"/>
          <w:w w:val="110"/>
        </w:rPr>
        <w:t>34 years) states that, “In addition to an overall chronic shortage of housing and a decline</w:t>
      </w:r>
      <w:r>
        <w:rPr>
          <w:color w:val="231F20"/>
          <w:spacing w:val="40"/>
          <w:w w:val="110"/>
        </w:rPr>
        <w:t> </w:t>
      </w:r>
      <w:r>
        <w:rPr>
          <w:color w:val="231F20"/>
          <w:w w:val="110"/>
        </w:rPr>
        <w:t>in housing affordability, too many women reported direct and systemic discrimination when it came to private and social housing” (AHRC 2020, 287). At most risk of systemic</w:t>
      </w:r>
    </w:p>
    <w:p>
      <w:pPr>
        <w:pStyle w:val="BodyText"/>
        <w:spacing w:line="283" w:lineRule="auto" w:before="3"/>
        <w:ind w:left="160" w:right="3581"/>
      </w:pPr>
      <w:r>
        <w:rPr>
          <w:color w:val="231F20"/>
          <w:w w:val="110"/>
        </w:rPr>
        <w:t>discrimination</w:t>
      </w:r>
      <w:r>
        <w:rPr>
          <w:color w:val="231F20"/>
          <w:spacing w:val="-12"/>
          <w:w w:val="110"/>
        </w:rPr>
        <w:t> </w:t>
      </w:r>
      <w:r>
        <w:rPr>
          <w:color w:val="231F20"/>
          <w:w w:val="110"/>
        </w:rPr>
        <w:t>are</w:t>
      </w:r>
      <w:r>
        <w:rPr>
          <w:color w:val="231F20"/>
          <w:spacing w:val="-11"/>
          <w:w w:val="110"/>
        </w:rPr>
        <w:t> </w:t>
      </w:r>
      <w:r>
        <w:rPr>
          <w:color w:val="231F20"/>
          <w:w w:val="110"/>
        </w:rPr>
        <w:t>“Women</w:t>
      </w:r>
      <w:r>
        <w:rPr>
          <w:color w:val="231F20"/>
          <w:spacing w:val="-11"/>
          <w:w w:val="110"/>
        </w:rPr>
        <w:t> </w:t>
      </w:r>
      <w:r>
        <w:rPr>
          <w:color w:val="231F20"/>
          <w:w w:val="110"/>
        </w:rPr>
        <w:t>with</w:t>
      </w:r>
      <w:r>
        <w:rPr>
          <w:color w:val="231F20"/>
          <w:spacing w:val="-11"/>
          <w:w w:val="110"/>
        </w:rPr>
        <w:t> </w:t>
      </w:r>
      <w:r>
        <w:rPr>
          <w:color w:val="231F20"/>
          <w:w w:val="110"/>
        </w:rPr>
        <w:t>large</w:t>
      </w:r>
      <w:r>
        <w:rPr>
          <w:color w:val="231F20"/>
          <w:spacing w:val="-11"/>
          <w:w w:val="110"/>
        </w:rPr>
        <w:t> </w:t>
      </w:r>
      <w:r>
        <w:rPr>
          <w:color w:val="231F20"/>
          <w:w w:val="110"/>
        </w:rPr>
        <w:t>families,</w:t>
      </w:r>
      <w:r>
        <w:rPr>
          <w:color w:val="231F20"/>
          <w:spacing w:val="-12"/>
          <w:w w:val="110"/>
        </w:rPr>
        <w:t> </w:t>
      </w:r>
      <w:r>
        <w:rPr>
          <w:color w:val="231F20"/>
          <w:w w:val="110"/>
        </w:rPr>
        <w:t>single</w:t>
      </w:r>
      <w:r>
        <w:rPr>
          <w:color w:val="231F20"/>
          <w:spacing w:val="-11"/>
          <w:w w:val="110"/>
        </w:rPr>
        <w:t> </w:t>
      </w:r>
      <w:r>
        <w:rPr>
          <w:color w:val="231F20"/>
          <w:w w:val="110"/>
        </w:rPr>
        <w:t>mothers</w:t>
      </w:r>
      <w:r>
        <w:rPr>
          <w:color w:val="231F20"/>
          <w:spacing w:val="-11"/>
          <w:w w:val="110"/>
        </w:rPr>
        <w:t> </w:t>
      </w:r>
      <w:r>
        <w:rPr>
          <w:color w:val="231F20"/>
          <w:w w:val="110"/>
        </w:rPr>
        <w:t>or</w:t>
      </w:r>
      <w:r>
        <w:rPr>
          <w:color w:val="231F20"/>
          <w:spacing w:val="-11"/>
          <w:w w:val="110"/>
        </w:rPr>
        <w:t> </w:t>
      </w:r>
      <w:r>
        <w:rPr>
          <w:color w:val="231F20"/>
          <w:w w:val="110"/>
        </w:rPr>
        <w:t>women</w:t>
      </w:r>
      <w:r>
        <w:rPr>
          <w:color w:val="231F20"/>
          <w:spacing w:val="-11"/>
          <w:w w:val="110"/>
        </w:rPr>
        <w:t> </w:t>
      </w:r>
      <w:r>
        <w:rPr>
          <w:color w:val="231F20"/>
          <w:w w:val="110"/>
        </w:rPr>
        <w:t>on</w:t>
      </w:r>
      <w:r>
        <w:rPr>
          <w:color w:val="231F20"/>
          <w:spacing w:val="-12"/>
          <w:w w:val="110"/>
        </w:rPr>
        <w:t> </w:t>
      </w:r>
      <w:r>
        <w:rPr>
          <w:color w:val="231F20"/>
          <w:w w:val="110"/>
        </w:rPr>
        <w:t>social</w:t>
      </w:r>
      <w:r>
        <w:rPr>
          <w:color w:val="231F20"/>
          <w:spacing w:val="-11"/>
          <w:w w:val="110"/>
        </w:rPr>
        <w:t> </w:t>
      </w:r>
      <w:r>
        <w:rPr>
          <w:color w:val="231F20"/>
          <w:w w:val="110"/>
        </w:rPr>
        <w:t>welfare” (AHRC 2020, 287), pointing to the complex, multi-faceted and intersectional nature of this discrimination (Crenshaw 1991).</w:t>
      </w:r>
    </w:p>
    <w:p>
      <w:pPr>
        <w:pStyle w:val="BodyText"/>
        <w:spacing w:line="283" w:lineRule="auto" w:before="2"/>
        <w:ind w:left="160" w:right="3752"/>
      </w:pPr>
      <w:r>
        <w:rPr>
          <w:color w:val="231F20"/>
          <w:w w:val="110"/>
        </w:rPr>
        <w:t>Much Australian research on housing issues makes note of the incompatibility between Western</w:t>
      </w:r>
      <w:r>
        <w:rPr>
          <w:color w:val="231F20"/>
          <w:spacing w:val="38"/>
          <w:w w:val="110"/>
        </w:rPr>
        <w:t> </w:t>
      </w:r>
      <w:r>
        <w:rPr>
          <w:color w:val="231F20"/>
          <w:w w:val="110"/>
        </w:rPr>
        <w:t>norms</w:t>
      </w:r>
      <w:r>
        <w:rPr>
          <w:color w:val="231F20"/>
          <w:spacing w:val="38"/>
          <w:w w:val="110"/>
        </w:rPr>
        <w:t> </w:t>
      </w:r>
      <w:r>
        <w:rPr>
          <w:color w:val="231F20"/>
          <w:w w:val="110"/>
        </w:rPr>
        <w:t>and</w:t>
      </w:r>
      <w:r>
        <w:rPr>
          <w:color w:val="231F20"/>
          <w:spacing w:val="38"/>
          <w:w w:val="110"/>
        </w:rPr>
        <w:t> </w:t>
      </w:r>
      <w:r>
        <w:rPr>
          <w:color w:val="231F20"/>
          <w:w w:val="110"/>
        </w:rPr>
        <w:t>structures</w:t>
      </w:r>
      <w:r>
        <w:rPr>
          <w:color w:val="231F20"/>
          <w:spacing w:val="38"/>
          <w:w w:val="110"/>
        </w:rPr>
        <w:t> </w:t>
      </w:r>
      <w:r>
        <w:rPr>
          <w:color w:val="231F20"/>
          <w:w w:val="110"/>
        </w:rPr>
        <w:t>pushed</w:t>
      </w:r>
      <w:r>
        <w:rPr>
          <w:color w:val="231F20"/>
          <w:spacing w:val="38"/>
          <w:w w:val="110"/>
        </w:rPr>
        <w:t> </w:t>
      </w:r>
      <w:r>
        <w:rPr>
          <w:color w:val="231F20"/>
          <w:w w:val="110"/>
        </w:rPr>
        <w:t>by</w:t>
      </w:r>
      <w:r>
        <w:rPr>
          <w:color w:val="231F20"/>
          <w:spacing w:val="38"/>
          <w:w w:val="110"/>
        </w:rPr>
        <w:t> </w:t>
      </w:r>
      <w:r>
        <w:rPr>
          <w:color w:val="231F20"/>
          <w:w w:val="110"/>
        </w:rPr>
        <w:t>governments</w:t>
      </w:r>
      <w:r>
        <w:rPr>
          <w:color w:val="231F20"/>
          <w:spacing w:val="38"/>
          <w:w w:val="110"/>
        </w:rPr>
        <w:t> </w:t>
      </w:r>
      <w:r>
        <w:rPr>
          <w:color w:val="231F20"/>
          <w:w w:val="110"/>
        </w:rPr>
        <w:t>and</w:t>
      </w:r>
      <w:r>
        <w:rPr>
          <w:color w:val="231F20"/>
          <w:spacing w:val="38"/>
          <w:w w:val="110"/>
        </w:rPr>
        <w:t> </w:t>
      </w:r>
      <w:r>
        <w:rPr>
          <w:color w:val="231F20"/>
          <w:w w:val="110"/>
        </w:rPr>
        <w:t>the</w:t>
      </w:r>
      <w:r>
        <w:rPr>
          <w:color w:val="231F20"/>
          <w:spacing w:val="38"/>
          <w:w w:val="110"/>
        </w:rPr>
        <w:t> </w:t>
      </w:r>
      <w:r>
        <w:rPr>
          <w:color w:val="231F20"/>
          <w:w w:val="110"/>
        </w:rPr>
        <w:t>preferences</w:t>
      </w:r>
      <w:r>
        <w:rPr>
          <w:color w:val="231F20"/>
          <w:spacing w:val="38"/>
          <w:w w:val="110"/>
        </w:rPr>
        <w:t> </w:t>
      </w:r>
      <w:r>
        <w:rPr>
          <w:color w:val="231F20"/>
          <w:w w:val="110"/>
        </w:rPr>
        <w:t>and</w:t>
      </w:r>
      <w:r>
        <w:rPr>
          <w:color w:val="231F20"/>
          <w:w w:val="110"/>
        </w:rPr>
        <w:t> norms</w:t>
      </w:r>
      <w:r>
        <w:rPr>
          <w:color w:val="231F20"/>
          <w:spacing w:val="25"/>
          <w:w w:val="110"/>
        </w:rPr>
        <w:t> </w:t>
      </w:r>
      <w:r>
        <w:rPr>
          <w:color w:val="231F20"/>
          <w:w w:val="110"/>
        </w:rPr>
        <w:t>of</w:t>
      </w:r>
      <w:r>
        <w:rPr>
          <w:color w:val="231F20"/>
          <w:spacing w:val="25"/>
          <w:w w:val="110"/>
        </w:rPr>
        <w:t> </w:t>
      </w:r>
      <w:r>
        <w:rPr>
          <w:color w:val="231F20"/>
          <w:w w:val="110"/>
        </w:rPr>
        <w:t>Aboriginal</w:t>
      </w:r>
      <w:r>
        <w:rPr>
          <w:color w:val="231F20"/>
          <w:spacing w:val="25"/>
          <w:w w:val="110"/>
        </w:rPr>
        <w:t> </w:t>
      </w:r>
      <w:r>
        <w:rPr>
          <w:color w:val="231F20"/>
          <w:w w:val="110"/>
        </w:rPr>
        <w:t>and</w:t>
      </w:r>
      <w:r>
        <w:rPr>
          <w:color w:val="231F20"/>
          <w:spacing w:val="25"/>
          <w:w w:val="110"/>
        </w:rPr>
        <w:t> </w:t>
      </w:r>
      <w:r>
        <w:rPr>
          <w:color w:val="231F20"/>
          <w:w w:val="110"/>
        </w:rPr>
        <w:t>Torres</w:t>
      </w:r>
      <w:r>
        <w:rPr>
          <w:color w:val="231F20"/>
          <w:spacing w:val="25"/>
          <w:w w:val="110"/>
        </w:rPr>
        <w:t> </w:t>
      </w:r>
      <w:r>
        <w:rPr>
          <w:color w:val="231F20"/>
          <w:w w:val="110"/>
        </w:rPr>
        <w:t>Strait</w:t>
      </w:r>
      <w:r>
        <w:rPr>
          <w:color w:val="231F20"/>
          <w:spacing w:val="25"/>
          <w:w w:val="110"/>
        </w:rPr>
        <w:t> </w:t>
      </w:r>
      <w:r>
        <w:rPr>
          <w:color w:val="231F20"/>
          <w:w w:val="110"/>
        </w:rPr>
        <w:t>Islander</w:t>
      </w:r>
      <w:r>
        <w:rPr>
          <w:color w:val="231F20"/>
          <w:spacing w:val="25"/>
          <w:w w:val="110"/>
        </w:rPr>
        <w:t> </w:t>
      </w:r>
      <w:r>
        <w:rPr>
          <w:color w:val="231F20"/>
          <w:w w:val="110"/>
        </w:rPr>
        <w:t>people.</w:t>
      </w:r>
      <w:r>
        <w:rPr>
          <w:color w:val="231F20"/>
          <w:spacing w:val="25"/>
          <w:w w:val="110"/>
        </w:rPr>
        <w:t> </w:t>
      </w:r>
      <w:r>
        <w:rPr>
          <w:color w:val="231F20"/>
          <w:w w:val="110"/>
        </w:rPr>
        <w:t>The</w:t>
      </w:r>
      <w:r>
        <w:rPr>
          <w:color w:val="231F20"/>
          <w:spacing w:val="25"/>
          <w:w w:val="110"/>
        </w:rPr>
        <w:t> </w:t>
      </w:r>
      <w:r>
        <w:rPr>
          <w:color w:val="231F20"/>
          <w:w w:val="110"/>
        </w:rPr>
        <w:t>AHRC</w:t>
      </w:r>
      <w:r>
        <w:rPr>
          <w:color w:val="231F20"/>
          <w:spacing w:val="25"/>
          <w:w w:val="110"/>
        </w:rPr>
        <w:t> </w:t>
      </w:r>
      <w:r>
        <w:rPr>
          <w:color w:val="231F20"/>
          <w:w w:val="110"/>
        </w:rPr>
        <w:t>(2020,</w:t>
      </w:r>
      <w:r>
        <w:rPr>
          <w:color w:val="231F20"/>
          <w:spacing w:val="25"/>
          <w:w w:val="110"/>
        </w:rPr>
        <w:t> </w:t>
      </w:r>
      <w:r>
        <w:rPr>
          <w:color w:val="231F20"/>
          <w:w w:val="110"/>
        </w:rPr>
        <w:t>287)</w:t>
      </w:r>
      <w:r>
        <w:rPr>
          <w:color w:val="231F20"/>
          <w:spacing w:val="25"/>
          <w:w w:val="110"/>
        </w:rPr>
        <w:t> </w:t>
      </w:r>
      <w:r>
        <w:rPr>
          <w:color w:val="231F20"/>
          <w:w w:val="110"/>
        </w:rPr>
        <w:t>argues that the housing sector “preferences a Western-centric idea of a household and</w:t>
      </w:r>
      <w:r>
        <w:rPr>
          <w:color w:val="231F20"/>
          <w:spacing w:val="40"/>
          <w:w w:val="110"/>
        </w:rPr>
        <w:t> </w:t>
      </w:r>
      <w:r>
        <w:rPr>
          <w:color w:val="231F20"/>
          <w:w w:val="110"/>
        </w:rPr>
        <w:t>disregards Aboriginal and Torres Strait Islander cultural norms”, which contributes</w:t>
      </w:r>
    </w:p>
    <w:p>
      <w:pPr>
        <w:pStyle w:val="BodyText"/>
        <w:spacing w:line="283" w:lineRule="auto" w:before="4"/>
        <w:ind w:left="160" w:right="3824"/>
      </w:pPr>
      <w:r>
        <w:rPr>
          <w:color w:val="231F20"/>
          <w:w w:val="110"/>
        </w:rPr>
        <w:t>to discrimination against Aboriginal and Torres Strait Islander tenants. The SCRGSP (2020,</w:t>
      </w:r>
      <w:r>
        <w:rPr>
          <w:color w:val="231F20"/>
          <w:spacing w:val="25"/>
          <w:w w:val="110"/>
        </w:rPr>
        <w:t> </w:t>
      </w:r>
      <w:r>
        <w:rPr>
          <w:color w:val="231F20"/>
          <w:w w:val="110"/>
        </w:rPr>
        <w:t>10.9)</w:t>
      </w:r>
      <w:r>
        <w:rPr>
          <w:color w:val="231F20"/>
          <w:spacing w:val="25"/>
          <w:w w:val="110"/>
        </w:rPr>
        <w:t> </w:t>
      </w:r>
      <w:r>
        <w:rPr>
          <w:color w:val="231F20"/>
          <w:w w:val="110"/>
        </w:rPr>
        <w:t>suggests</w:t>
      </w:r>
      <w:r>
        <w:rPr>
          <w:color w:val="231F20"/>
          <w:spacing w:val="25"/>
          <w:w w:val="110"/>
        </w:rPr>
        <w:t> </w:t>
      </w:r>
      <w:r>
        <w:rPr>
          <w:color w:val="231F20"/>
          <w:w w:val="110"/>
        </w:rPr>
        <w:t>that</w:t>
      </w:r>
      <w:r>
        <w:rPr>
          <w:color w:val="231F20"/>
          <w:spacing w:val="25"/>
          <w:w w:val="110"/>
        </w:rPr>
        <w:t> </w:t>
      </w:r>
      <w:r>
        <w:rPr>
          <w:color w:val="231F20"/>
          <w:w w:val="110"/>
        </w:rPr>
        <w:t>problems</w:t>
      </w:r>
      <w:r>
        <w:rPr>
          <w:color w:val="231F20"/>
          <w:spacing w:val="25"/>
          <w:w w:val="110"/>
        </w:rPr>
        <w:t> </w:t>
      </w:r>
      <w:r>
        <w:rPr>
          <w:color w:val="231F20"/>
          <w:w w:val="110"/>
        </w:rPr>
        <w:t>of</w:t>
      </w:r>
      <w:r>
        <w:rPr>
          <w:color w:val="231F20"/>
          <w:spacing w:val="25"/>
          <w:w w:val="110"/>
        </w:rPr>
        <w:t> </w:t>
      </w:r>
      <w:r>
        <w:rPr>
          <w:color w:val="231F20"/>
          <w:w w:val="110"/>
        </w:rPr>
        <w:t>overcrowded</w:t>
      </w:r>
      <w:r>
        <w:rPr>
          <w:color w:val="231F20"/>
          <w:spacing w:val="25"/>
          <w:w w:val="110"/>
        </w:rPr>
        <w:t> </w:t>
      </w:r>
      <w:r>
        <w:rPr>
          <w:color w:val="231F20"/>
          <w:w w:val="110"/>
        </w:rPr>
        <w:t>housing</w:t>
      </w:r>
      <w:r>
        <w:rPr>
          <w:color w:val="231F20"/>
          <w:spacing w:val="25"/>
          <w:w w:val="110"/>
        </w:rPr>
        <w:t> </w:t>
      </w:r>
      <w:r>
        <w:rPr>
          <w:color w:val="231F20"/>
          <w:w w:val="110"/>
        </w:rPr>
        <w:t>could</w:t>
      </w:r>
      <w:r>
        <w:rPr>
          <w:color w:val="231F20"/>
          <w:spacing w:val="25"/>
          <w:w w:val="110"/>
        </w:rPr>
        <w:t> </w:t>
      </w:r>
      <w:r>
        <w:rPr>
          <w:color w:val="231F20"/>
          <w:w w:val="110"/>
        </w:rPr>
        <w:t>be</w:t>
      </w:r>
      <w:r>
        <w:rPr>
          <w:color w:val="231F20"/>
          <w:spacing w:val="25"/>
          <w:w w:val="110"/>
        </w:rPr>
        <w:t> </w:t>
      </w:r>
      <w:r>
        <w:rPr>
          <w:color w:val="231F20"/>
          <w:w w:val="110"/>
        </w:rPr>
        <w:t>reduced,</w:t>
      </w:r>
      <w:r>
        <w:rPr>
          <w:color w:val="231F20"/>
          <w:spacing w:val="25"/>
          <w:w w:val="110"/>
        </w:rPr>
        <w:t> </w:t>
      </w:r>
      <w:r>
        <w:rPr>
          <w:color w:val="231F20"/>
          <w:w w:val="110"/>
        </w:rPr>
        <w:t>in part, by “ensuring that social housing for Aboriginal and Torres Strait Islander people are governed by people with an understanding of their cultural needs” and ensuring culturally</w:t>
      </w:r>
      <w:r>
        <w:rPr>
          <w:color w:val="231F20"/>
          <w:spacing w:val="36"/>
          <w:w w:val="110"/>
        </w:rPr>
        <w:t> </w:t>
      </w:r>
      <w:r>
        <w:rPr>
          <w:color w:val="231F20"/>
          <w:w w:val="110"/>
        </w:rPr>
        <w:t>appropriate</w:t>
      </w:r>
      <w:r>
        <w:rPr>
          <w:color w:val="231F20"/>
          <w:spacing w:val="36"/>
          <w:w w:val="110"/>
        </w:rPr>
        <w:t> </w:t>
      </w:r>
      <w:r>
        <w:rPr>
          <w:color w:val="231F20"/>
          <w:w w:val="110"/>
        </w:rPr>
        <w:t>social</w:t>
      </w:r>
      <w:r>
        <w:rPr>
          <w:color w:val="231F20"/>
          <w:spacing w:val="36"/>
          <w:w w:val="110"/>
        </w:rPr>
        <w:t> </w:t>
      </w:r>
      <w:r>
        <w:rPr>
          <w:color w:val="231F20"/>
          <w:w w:val="110"/>
        </w:rPr>
        <w:t>housing</w:t>
      </w:r>
      <w:r>
        <w:rPr>
          <w:color w:val="231F20"/>
          <w:spacing w:val="36"/>
          <w:w w:val="110"/>
        </w:rPr>
        <w:t> </w:t>
      </w:r>
      <w:r>
        <w:rPr>
          <w:color w:val="231F20"/>
          <w:w w:val="110"/>
        </w:rPr>
        <w:t>design.</w:t>
      </w:r>
      <w:r>
        <w:rPr>
          <w:color w:val="231F20"/>
          <w:spacing w:val="36"/>
          <w:w w:val="110"/>
        </w:rPr>
        <w:t> </w:t>
      </w:r>
      <w:r>
        <w:rPr>
          <w:color w:val="231F20"/>
          <w:w w:val="110"/>
        </w:rPr>
        <w:t>One</w:t>
      </w:r>
      <w:r>
        <w:rPr>
          <w:color w:val="231F20"/>
          <w:spacing w:val="36"/>
          <w:w w:val="110"/>
        </w:rPr>
        <w:t> </w:t>
      </w:r>
      <w:r>
        <w:rPr>
          <w:color w:val="231F20"/>
          <w:w w:val="110"/>
        </w:rPr>
        <w:t>piece</w:t>
      </w:r>
      <w:r>
        <w:rPr>
          <w:color w:val="231F20"/>
          <w:spacing w:val="36"/>
          <w:w w:val="110"/>
        </w:rPr>
        <w:t> </w:t>
      </w:r>
      <w:r>
        <w:rPr>
          <w:color w:val="231F20"/>
          <w:w w:val="110"/>
        </w:rPr>
        <w:t>of</w:t>
      </w:r>
      <w:r>
        <w:rPr>
          <w:color w:val="231F20"/>
          <w:spacing w:val="36"/>
          <w:w w:val="110"/>
        </w:rPr>
        <w:t> </w:t>
      </w:r>
      <w:r>
        <w:rPr>
          <w:color w:val="231F20"/>
          <w:w w:val="110"/>
        </w:rPr>
        <w:t>housing</w:t>
      </w:r>
      <w:r>
        <w:rPr>
          <w:color w:val="231F20"/>
          <w:spacing w:val="36"/>
          <w:w w:val="110"/>
        </w:rPr>
        <w:t> </w:t>
      </w:r>
      <w:r>
        <w:rPr>
          <w:color w:val="231F20"/>
          <w:w w:val="110"/>
        </w:rPr>
        <w:t>research</w:t>
      </w:r>
      <w:r>
        <w:rPr>
          <w:color w:val="231F20"/>
          <w:spacing w:val="36"/>
          <w:w w:val="110"/>
        </w:rPr>
        <w:t> </w:t>
      </w:r>
      <w:r>
        <w:rPr>
          <w:color w:val="231F20"/>
          <w:w w:val="110"/>
        </w:rPr>
        <w:t>that takes</w:t>
      </w:r>
      <w:r>
        <w:rPr>
          <w:color w:val="231F20"/>
          <w:spacing w:val="32"/>
          <w:w w:val="110"/>
        </w:rPr>
        <w:t> </w:t>
      </w:r>
      <w:r>
        <w:rPr>
          <w:color w:val="231F20"/>
          <w:w w:val="110"/>
        </w:rPr>
        <w:t>up</w:t>
      </w:r>
      <w:r>
        <w:rPr>
          <w:color w:val="231F20"/>
          <w:spacing w:val="32"/>
          <w:w w:val="110"/>
        </w:rPr>
        <w:t> </w:t>
      </w:r>
      <w:r>
        <w:rPr>
          <w:color w:val="231F20"/>
          <w:w w:val="110"/>
        </w:rPr>
        <w:t>collaboration</w:t>
      </w:r>
      <w:r>
        <w:rPr>
          <w:color w:val="231F20"/>
          <w:spacing w:val="32"/>
          <w:w w:val="110"/>
        </w:rPr>
        <w:t> </w:t>
      </w:r>
      <w:r>
        <w:rPr>
          <w:color w:val="231F20"/>
          <w:w w:val="110"/>
        </w:rPr>
        <w:t>and</w:t>
      </w:r>
      <w:r>
        <w:rPr>
          <w:color w:val="231F20"/>
          <w:spacing w:val="32"/>
          <w:w w:val="110"/>
        </w:rPr>
        <w:t> </w:t>
      </w:r>
      <w:r>
        <w:rPr>
          <w:color w:val="231F20"/>
          <w:w w:val="110"/>
        </w:rPr>
        <w:t>the</w:t>
      </w:r>
      <w:r>
        <w:rPr>
          <w:color w:val="231F20"/>
          <w:spacing w:val="32"/>
          <w:w w:val="110"/>
        </w:rPr>
        <w:t> </w:t>
      </w:r>
      <w:r>
        <w:rPr>
          <w:color w:val="231F20"/>
          <w:w w:val="110"/>
        </w:rPr>
        <w:t>incorporation</w:t>
      </w:r>
      <w:r>
        <w:rPr>
          <w:color w:val="231F20"/>
          <w:spacing w:val="32"/>
          <w:w w:val="110"/>
        </w:rPr>
        <w:t> </w:t>
      </w:r>
      <w:r>
        <w:rPr>
          <w:color w:val="231F20"/>
          <w:w w:val="110"/>
        </w:rPr>
        <w:t>of</w:t>
      </w:r>
      <w:r>
        <w:rPr>
          <w:color w:val="231F20"/>
          <w:spacing w:val="32"/>
          <w:w w:val="110"/>
        </w:rPr>
        <w:t> </w:t>
      </w:r>
      <w:r>
        <w:rPr>
          <w:color w:val="231F20"/>
          <w:w w:val="110"/>
        </w:rPr>
        <w:t>Aboriginal</w:t>
      </w:r>
      <w:r>
        <w:rPr>
          <w:color w:val="231F20"/>
          <w:spacing w:val="32"/>
          <w:w w:val="110"/>
        </w:rPr>
        <w:t> </w:t>
      </w:r>
      <w:r>
        <w:rPr>
          <w:color w:val="231F20"/>
          <w:w w:val="110"/>
        </w:rPr>
        <w:t>epistemology</w:t>
      </w:r>
      <w:r>
        <w:rPr>
          <w:color w:val="231F20"/>
          <w:spacing w:val="32"/>
          <w:w w:val="110"/>
        </w:rPr>
        <w:t> </w:t>
      </w:r>
      <w:r>
        <w:rPr>
          <w:color w:val="231F20"/>
          <w:w w:val="110"/>
        </w:rPr>
        <w:t>is</w:t>
      </w:r>
      <w:r>
        <w:rPr>
          <w:color w:val="231F20"/>
          <w:spacing w:val="32"/>
          <w:w w:val="110"/>
        </w:rPr>
        <w:t> </w:t>
      </w:r>
      <w:r>
        <w:rPr>
          <w:color w:val="231F20"/>
          <w:w w:val="110"/>
        </w:rPr>
        <w:t>Penfold</w:t>
      </w:r>
      <w:r>
        <w:rPr>
          <w:color w:val="231F20"/>
          <w:w w:val="110"/>
        </w:rPr>
        <w:t> et al.’s (2020) research with the Jerrinja people of Orient Point, NSW, on relational understandings of the house-as-home. Penfold et al. (2020, 1530) contend their research has potential to inform culturally appropriate housing design.</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Heading2"/>
        <w:numPr>
          <w:ilvl w:val="1"/>
          <w:numId w:val="14"/>
        </w:numPr>
        <w:tabs>
          <w:tab w:pos="562" w:val="left" w:leader="none"/>
        </w:tabs>
        <w:spacing w:line="235" w:lineRule="auto" w:before="251" w:after="0"/>
        <w:ind w:left="160" w:right="4695" w:firstLine="0"/>
        <w:jc w:val="left"/>
      </w:pPr>
      <w:r>
        <w:rPr>
          <w:color w:val="130C0E"/>
        </w:rPr>
        <w:t>Policy</w:t>
      </w:r>
      <w:r>
        <w:rPr>
          <w:color w:val="130C0E"/>
          <w:spacing w:val="40"/>
        </w:rPr>
        <w:t> </w:t>
      </w:r>
      <w:r>
        <w:rPr>
          <w:color w:val="130C0E"/>
        </w:rPr>
        <w:t>Review:</w:t>
      </w:r>
      <w:r>
        <w:rPr>
          <w:color w:val="130C0E"/>
          <w:spacing w:val="40"/>
        </w:rPr>
        <w:t> </w:t>
      </w:r>
      <w:r>
        <w:rPr>
          <w:color w:val="130C0E"/>
        </w:rPr>
        <w:t>Current</w:t>
      </w:r>
      <w:r>
        <w:rPr>
          <w:color w:val="130C0E"/>
          <w:spacing w:val="40"/>
        </w:rPr>
        <w:t> </w:t>
      </w:r>
      <w:r>
        <w:rPr>
          <w:color w:val="130C0E"/>
        </w:rPr>
        <w:t>Victorian</w:t>
      </w:r>
      <w:r>
        <w:rPr>
          <w:color w:val="130C0E"/>
          <w:spacing w:val="40"/>
        </w:rPr>
        <w:t> </w:t>
      </w:r>
      <w:r>
        <w:rPr>
          <w:color w:val="130C0E"/>
        </w:rPr>
        <w:t>policy</w:t>
      </w:r>
      <w:r>
        <w:rPr>
          <w:color w:val="130C0E"/>
          <w:spacing w:val="40"/>
        </w:rPr>
        <w:t> </w:t>
      </w:r>
      <w:r>
        <w:rPr>
          <w:color w:val="130C0E"/>
        </w:rPr>
        <w:t>approaches</w:t>
      </w:r>
      <w:r>
        <w:rPr>
          <w:color w:val="130C0E"/>
          <w:spacing w:val="40"/>
        </w:rPr>
        <w:t> </w:t>
      </w:r>
      <w:r>
        <w:rPr>
          <w:color w:val="130C0E"/>
        </w:rPr>
        <w:t>to Aboriginal</w:t>
      </w:r>
      <w:r>
        <w:rPr>
          <w:color w:val="130C0E"/>
          <w:spacing w:val="40"/>
        </w:rPr>
        <w:t> </w:t>
      </w:r>
      <w:r>
        <w:rPr>
          <w:color w:val="130C0E"/>
        </w:rPr>
        <w:t>housing</w:t>
      </w:r>
      <w:r>
        <w:rPr>
          <w:color w:val="130C0E"/>
          <w:spacing w:val="40"/>
        </w:rPr>
        <w:t> </w:t>
      </w:r>
      <w:r>
        <w:rPr>
          <w:color w:val="130C0E"/>
        </w:rPr>
        <w:t>issues</w:t>
      </w:r>
    </w:p>
    <w:p>
      <w:pPr>
        <w:pStyle w:val="BodyText"/>
        <w:spacing w:line="283" w:lineRule="auto" w:before="91"/>
        <w:ind w:left="160" w:right="3557"/>
      </w:pPr>
      <w:r>
        <w:rPr>
          <w:color w:val="231F20"/>
          <w:w w:val="110"/>
        </w:rPr>
        <w:t>Access</w:t>
      </w:r>
      <w:r>
        <w:rPr>
          <w:color w:val="231F20"/>
          <w:spacing w:val="-5"/>
          <w:w w:val="110"/>
        </w:rPr>
        <w:t> </w:t>
      </w:r>
      <w:r>
        <w:rPr>
          <w:color w:val="231F20"/>
          <w:w w:val="110"/>
        </w:rPr>
        <w:t>to</w:t>
      </w:r>
      <w:r>
        <w:rPr>
          <w:color w:val="231F20"/>
          <w:spacing w:val="-5"/>
          <w:w w:val="110"/>
        </w:rPr>
        <w:t> </w:t>
      </w:r>
      <w:r>
        <w:rPr>
          <w:color w:val="231F20"/>
          <w:w w:val="110"/>
        </w:rPr>
        <w:t>the</w:t>
      </w:r>
      <w:r>
        <w:rPr>
          <w:color w:val="231F20"/>
          <w:spacing w:val="-5"/>
          <w:w w:val="110"/>
        </w:rPr>
        <w:t> </w:t>
      </w:r>
      <w:r>
        <w:rPr>
          <w:color w:val="231F20"/>
          <w:w w:val="110"/>
        </w:rPr>
        <w:t>now-significant</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sector</w:t>
      </w:r>
      <w:r>
        <w:rPr>
          <w:color w:val="231F20"/>
          <w:spacing w:val="-5"/>
          <w:w w:val="110"/>
        </w:rPr>
        <w:t> </w:t>
      </w:r>
      <w:r>
        <w:rPr>
          <w:color w:val="231F20"/>
          <w:w w:val="110"/>
        </w:rPr>
        <w:t>is</w:t>
      </w:r>
      <w:r>
        <w:rPr>
          <w:color w:val="231F20"/>
          <w:spacing w:val="-5"/>
          <w:w w:val="110"/>
        </w:rPr>
        <w:t> </w:t>
      </w:r>
      <w:r>
        <w:rPr>
          <w:color w:val="231F20"/>
          <w:w w:val="110"/>
        </w:rPr>
        <w:t>important</w:t>
      </w:r>
      <w:r>
        <w:rPr>
          <w:color w:val="231F20"/>
          <w:spacing w:val="-5"/>
          <w:w w:val="110"/>
        </w:rPr>
        <w:t> </w:t>
      </w:r>
      <w:r>
        <w:rPr>
          <w:color w:val="231F20"/>
          <w:w w:val="110"/>
        </w:rPr>
        <w:t>for</w:t>
      </w:r>
      <w:r>
        <w:rPr>
          <w:color w:val="231F20"/>
          <w:spacing w:val="-5"/>
          <w:w w:val="110"/>
        </w:rPr>
        <w:t> </w:t>
      </w:r>
      <w:r>
        <w:rPr>
          <w:color w:val="231F20"/>
          <w:w w:val="110"/>
        </w:rPr>
        <w:t>both</w:t>
      </w:r>
      <w:r>
        <w:rPr>
          <w:color w:val="231F20"/>
          <w:spacing w:val="-5"/>
          <w:w w:val="110"/>
        </w:rPr>
        <w:t> </w:t>
      </w:r>
      <w:r>
        <w:rPr>
          <w:color w:val="231F20"/>
          <w:w w:val="110"/>
        </w:rPr>
        <w:t>immediate</w:t>
      </w:r>
      <w:r>
        <w:rPr>
          <w:color w:val="231F20"/>
          <w:spacing w:val="-5"/>
          <w:w w:val="110"/>
        </w:rPr>
        <w:t> </w:t>
      </w:r>
      <w:r>
        <w:rPr>
          <w:color w:val="231F20"/>
          <w:w w:val="110"/>
        </w:rPr>
        <w:t>shelter for</w:t>
      </w:r>
      <w:r>
        <w:rPr>
          <w:color w:val="231F20"/>
          <w:spacing w:val="-7"/>
          <w:w w:val="110"/>
        </w:rPr>
        <w:t> </w:t>
      </w:r>
      <w:r>
        <w:rPr>
          <w:color w:val="231F20"/>
          <w:w w:val="110"/>
        </w:rPr>
        <w:t>Aboriginal</w:t>
      </w:r>
      <w:r>
        <w:rPr>
          <w:color w:val="231F20"/>
          <w:spacing w:val="-7"/>
          <w:w w:val="110"/>
        </w:rPr>
        <w:t> </w:t>
      </w:r>
      <w:r>
        <w:rPr>
          <w:color w:val="231F20"/>
          <w:w w:val="110"/>
        </w:rPr>
        <w:t>Victorians,</w:t>
      </w:r>
      <w:r>
        <w:rPr>
          <w:color w:val="231F20"/>
          <w:spacing w:val="-7"/>
          <w:w w:val="110"/>
        </w:rPr>
        <w:t> </w:t>
      </w:r>
      <w:r>
        <w:rPr>
          <w:color w:val="231F20"/>
          <w:w w:val="110"/>
        </w:rPr>
        <w:t>as</w:t>
      </w:r>
      <w:r>
        <w:rPr>
          <w:color w:val="231F20"/>
          <w:spacing w:val="-7"/>
          <w:w w:val="110"/>
        </w:rPr>
        <w:t> </w:t>
      </w:r>
      <w:r>
        <w:rPr>
          <w:color w:val="231F20"/>
          <w:w w:val="110"/>
        </w:rPr>
        <w:t>well</w:t>
      </w:r>
      <w:r>
        <w:rPr>
          <w:color w:val="231F20"/>
          <w:spacing w:val="-7"/>
          <w:w w:val="110"/>
        </w:rPr>
        <w:t> </w:t>
      </w:r>
      <w:r>
        <w:rPr>
          <w:color w:val="231F20"/>
          <w:w w:val="110"/>
        </w:rPr>
        <w:t>as</w:t>
      </w:r>
      <w:r>
        <w:rPr>
          <w:color w:val="231F20"/>
          <w:spacing w:val="-7"/>
          <w:w w:val="110"/>
        </w:rPr>
        <w:t> </w:t>
      </w:r>
      <w:r>
        <w:rPr>
          <w:color w:val="231F20"/>
          <w:w w:val="110"/>
        </w:rPr>
        <w:t>for</w:t>
      </w:r>
      <w:r>
        <w:rPr>
          <w:color w:val="231F20"/>
          <w:spacing w:val="-7"/>
          <w:w w:val="110"/>
        </w:rPr>
        <w:t> </w:t>
      </w:r>
      <w:r>
        <w:rPr>
          <w:color w:val="231F20"/>
          <w:w w:val="110"/>
        </w:rPr>
        <w:t>enabling</w:t>
      </w:r>
      <w:r>
        <w:rPr>
          <w:color w:val="231F20"/>
          <w:spacing w:val="-7"/>
          <w:w w:val="110"/>
        </w:rPr>
        <w:t> </w:t>
      </w:r>
      <w:r>
        <w:rPr>
          <w:color w:val="231F20"/>
          <w:w w:val="110"/>
        </w:rPr>
        <w:t>wellbeing</w:t>
      </w:r>
      <w:r>
        <w:rPr>
          <w:color w:val="231F20"/>
          <w:spacing w:val="-7"/>
          <w:w w:val="110"/>
        </w:rPr>
        <w:t> </w:t>
      </w:r>
      <w:r>
        <w:rPr>
          <w:color w:val="231F20"/>
          <w:w w:val="110"/>
        </w:rPr>
        <w:t>in</w:t>
      </w:r>
      <w:r>
        <w:rPr>
          <w:color w:val="231F20"/>
          <w:spacing w:val="-7"/>
          <w:w w:val="110"/>
        </w:rPr>
        <w:t> </w:t>
      </w:r>
      <w:r>
        <w:rPr>
          <w:color w:val="231F20"/>
          <w:w w:val="110"/>
        </w:rPr>
        <w:t>other</w:t>
      </w:r>
      <w:r>
        <w:rPr>
          <w:color w:val="231F20"/>
          <w:spacing w:val="-7"/>
          <w:w w:val="110"/>
        </w:rPr>
        <w:t> </w:t>
      </w:r>
      <w:r>
        <w:rPr>
          <w:color w:val="231F20"/>
          <w:w w:val="110"/>
        </w:rPr>
        <w:t>spheres</w:t>
      </w:r>
      <w:r>
        <w:rPr>
          <w:color w:val="231F20"/>
          <w:spacing w:val="-7"/>
          <w:w w:val="110"/>
        </w:rPr>
        <w:t> </w:t>
      </w:r>
      <w:r>
        <w:rPr>
          <w:color w:val="231F20"/>
          <w:w w:val="110"/>
        </w:rPr>
        <w:t>of</w:t>
      </w:r>
      <w:r>
        <w:rPr>
          <w:color w:val="231F20"/>
          <w:spacing w:val="-7"/>
          <w:w w:val="110"/>
        </w:rPr>
        <w:t> </w:t>
      </w:r>
      <w:r>
        <w:rPr>
          <w:color w:val="231F20"/>
          <w:w w:val="110"/>
        </w:rPr>
        <w:t>life,</w:t>
      </w:r>
      <w:r>
        <w:rPr>
          <w:color w:val="231F20"/>
          <w:spacing w:val="-7"/>
          <w:w w:val="110"/>
        </w:rPr>
        <w:t> </w:t>
      </w:r>
      <w:r>
        <w:rPr>
          <w:color w:val="231F20"/>
          <w:w w:val="110"/>
        </w:rPr>
        <w:t>including improved</w:t>
      </w:r>
      <w:r>
        <w:rPr>
          <w:color w:val="231F20"/>
          <w:spacing w:val="-7"/>
          <w:w w:val="110"/>
        </w:rPr>
        <w:t> </w:t>
      </w:r>
      <w:r>
        <w:rPr>
          <w:color w:val="231F20"/>
          <w:w w:val="110"/>
        </w:rPr>
        <w:t>health,</w:t>
      </w:r>
      <w:r>
        <w:rPr>
          <w:color w:val="231F20"/>
          <w:spacing w:val="-7"/>
          <w:w w:val="110"/>
        </w:rPr>
        <w:t> </w:t>
      </w:r>
      <w:r>
        <w:rPr>
          <w:color w:val="231F20"/>
          <w:w w:val="110"/>
        </w:rPr>
        <w:t>education,</w:t>
      </w:r>
      <w:r>
        <w:rPr>
          <w:color w:val="231F20"/>
          <w:spacing w:val="-7"/>
          <w:w w:val="110"/>
        </w:rPr>
        <w:t> </w:t>
      </w:r>
      <w:r>
        <w:rPr>
          <w:color w:val="231F20"/>
          <w:w w:val="110"/>
        </w:rPr>
        <w:t>employment,</w:t>
      </w:r>
      <w:r>
        <w:rPr>
          <w:color w:val="231F20"/>
          <w:spacing w:val="-7"/>
          <w:w w:val="110"/>
        </w:rPr>
        <w:t> </w:t>
      </w:r>
      <w:r>
        <w:rPr>
          <w:color w:val="231F20"/>
          <w:w w:val="110"/>
        </w:rPr>
        <w:t>training</w:t>
      </w:r>
      <w:r>
        <w:rPr>
          <w:color w:val="231F20"/>
          <w:spacing w:val="-7"/>
          <w:w w:val="110"/>
        </w:rPr>
        <w:t> </w:t>
      </w:r>
      <w:r>
        <w:rPr>
          <w:color w:val="231F20"/>
          <w:w w:val="110"/>
        </w:rPr>
        <w:t>and</w:t>
      </w:r>
      <w:r>
        <w:rPr>
          <w:color w:val="231F20"/>
          <w:spacing w:val="-7"/>
          <w:w w:val="110"/>
        </w:rPr>
        <w:t> </w:t>
      </w:r>
      <w:r>
        <w:rPr>
          <w:color w:val="231F20"/>
          <w:w w:val="110"/>
        </w:rPr>
        <w:t>safety.</w:t>
      </w:r>
      <w:r>
        <w:rPr>
          <w:color w:val="231F20"/>
          <w:spacing w:val="-7"/>
          <w:w w:val="110"/>
        </w:rPr>
        <w:t> </w:t>
      </w:r>
      <w:r>
        <w:rPr>
          <w:color w:val="231F20"/>
          <w:w w:val="110"/>
        </w:rPr>
        <w:t>These</w:t>
      </w:r>
      <w:r>
        <w:rPr>
          <w:color w:val="231F20"/>
          <w:spacing w:val="-7"/>
          <w:w w:val="110"/>
        </w:rPr>
        <w:t> </w:t>
      </w:r>
      <w:r>
        <w:rPr>
          <w:color w:val="231F20"/>
          <w:w w:val="110"/>
        </w:rPr>
        <w:t>imperatives</w:t>
      </w:r>
      <w:r>
        <w:rPr>
          <w:color w:val="231F20"/>
          <w:spacing w:val="-7"/>
          <w:w w:val="110"/>
        </w:rPr>
        <w:t> </w:t>
      </w:r>
      <w:r>
        <w:rPr>
          <w:color w:val="231F20"/>
          <w:w w:val="110"/>
        </w:rPr>
        <w:t>are recognised</w:t>
      </w:r>
      <w:r>
        <w:rPr>
          <w:color w:val="231F20"/>
          <w:spacing w:val="-12"/>
          <w:w w:val="110"/>
        </w:rPr>
        <w:t> </w:t>
      </w:r>
      <w:r>
        <w:rPr>
          <w:color w:val="231F20"/>
          <w:w w:val="110"/>
        </w:rPr>
        <w:t>in</w:t>
      </w:r>
      <w:r>
        <w:rPr>
          <w:color w:val="231F20"/>
          <w:spacing w:val="-11"/>
          <w:w w:val="110"/>
        </w:rPr>
        <w:t> </w:t>
      </w:r>
      <w:r>
        <w:rPr>
          <w:color w:val="231F20"/>
          <w:w w:val="110"/>
        </w:rPr>
        <w:t>criticisms</w:t>
      </w:r>
      <w:r>
        <w:rPr>
          <w:color w:val="231F20"/>
          <w:spacing w:val="-11"/>
          <w:w w:val="110"/>
        </w:rPr>
        <w:t> </w:t>
      </w:r>
      <w:r>
        <w:rPr>
          <w:color w:val="231F20"/>
          <w:w w:val="110"/>
        </w:rPr>
        <w:t>of</w:t>
      </w:r>
      <w:r>
        <w:rPr>
          <w:color w:val="231F20"/>
          <w:spacing w:val="-11"/>
          <w:w w:val="110"/>
        </w:rPr>
        <w:t> </w:t>
      </w:r>
      <w:r>
        <w:rPr>
          <w:color w:val="231F20"/>
          <w:w w:val="110"/>
        </w:rPr>
        <w:t>current</w:t>
      </w:r>
      <w:r>
        <w:rPr>
          <w:color w:val="231F20"/>
          <w:spacing w:val="-11"/>
          <w:w w:val="110"/>
        </w:rPr>
        <w:t> </w:t>
      </w:r>
      <w:r>
        <w:rPr>
          <w:color w:val="231F20"/>
          <w:w w:val="110"/>
        </w:rPr>
        <w:t>housing</w:t>
      </w:r>
      <w:r>
        <w:rPr>
          <w:color w:val="231F20"/>
          <w:spacing w:val="-12"/>
          <w:w w:val="110"/>
        </w:rPr>
        <w:t> </w:t>
      </w:r>
      <w:r>
        <w:rPr>
          <w:color w:val="231F20"/>
          <w:w w:val="110"/>
        </w:rPr>
        <w:t>programs</w:t>
      </w:r>
      <w:r>
        <w:rPr>
          <w:color w:val="231F20"/>
          <w:spacing w:val="-11"/>
          <w:w w:val="110"/>
        </w:rPr>
        <w:t> </w:t>
      </w:r>
      <w:r>
        <w:rPr>
          <w:color w:val="231F20"/>
          <w:w w:val="110"/>
        </w:rPr>
        <w:t>for</w:t>
      </w:r>
      <w:r>
        <w:rPr>
          <w:color w:val="231F20"/>
          <w:spacing w:val="-11"/>
          <w:w w:val="110"/>
        </w:rPr>
        <w:t> </w:t>
      </w:r>
      <w:r>
        <w:rPr>
          <w:color w:val="231F20"/>
          <w:w w:val="110"/>
        </w:rPr>
        <w:t>Aboriginal</w:t>
      </w:r>
      <w:r>
        <w:rPr>
          <w:color w:val="231F20"/>
          <w:spacing w:val="-11"/>
          <w:w w:val="110"/>
        </w:rPr>
        <w:t> </w:t>
      </w:r>
      <w:r>
        <w:rPr>
          <w:color w:val="231F20"/>
          <w:w w:val="110"/>
        </w:rPr>
        <w:t>and</w:t>
      </w:r>
      <w:r>
        <w:rPr>
          <w:color w:val="231F20"/>
          <w:spacing w:val="-11"/>
          <w:w w:val="110"/>
        </w:rPr>
        <w:t> </w:t>
      </w:r>
      <w:r>
        <w:rPr>
          <w:color w:val="231F20"/>
          <w:w w:val="110"/>
        </w:rPr>
        <w:t>Torres</w:t>
      </w:r>
      <w:r>
        <w:rPr>
          <w:color w:val="231F20"/>
          <w:spacing w:val="-12"/>
          <w:w w:val="110"/>
        </w:rPr>
        <w:t> </w:t>
      </w:r>
      <w:r>
        <w:rPr>
          <w:color w:val="231F20"/>
          <w:w w:val="110"/>
        </w:rPr>
        <w:t>Strait</w:t>
      </w:r>
      <w:r>
        <w:rPr>
          <w:color w:val="231F20"/>
          <w:spacing w:val="-11"/>
          <w:w w:val="110"/>
        </w:rPr>
        <w:t> </w:t>
      </w:r>
      <w:r>
        <w:rPr>
          <w:color w:val="231F20"/>
          <w:w w:val="110"/>
        </w:rPr>
        <w:t>Islander people and subsequent recommendations, made in a position paper by the National </w:t>
      </w:r>
      <w:r>
        <w:rPr>
          <w:color w:val="231F20"/>
          <w:spacing w:val="-2"/>
          <w:w w:val="110"/>
        </w:rPr>
        <w:t>Aboriginal Community Controlled Health Organisation (NACCHO) (January 2021, n.p.):</w:t>
      </w:r>
    </w:p>
    <w:p>
      <w:pPr>
        <w:spacing w:line="283" w:lineRule="auto" w:before="134"/>
        <w:ind w:left="680" w:right="3690" w:firstLine="0"/>
        <w:jc w:val="left"/>
        <w:rPr>
          <w:i/>
          <w:sz w:val="18"/>
        </w:rPr>
      </w:pPr>
      <w:r>
        <w:rPr>
          <w:i/>
          <w:color w:val="231F20"/>
          <w:w w:val="110"/>
          <w:sz w:val="18"/>
        </w:rPr>
        <w:t>Due</w:t>
      </w:r>
      <w:r>
        <w:rPr>
          <w:i/>
          <w:color w:val="231F20"/>
          <w:spacing w:val="-9"/>
          <w:w w:val="110"/>
          <w:sz w:val="18"/>
        </w:rPr>
        <w:t> </w:t>
      </w:r>
      <w:r>
        <w:rPr>
          <w:i/>
          <w:color w:val="231F20"/>
          <w:w w:val="110"/>
          <w:sz w:val="18"/>
        </w:rPr>
        <w:t>to</w:t>
      </w:r>
      <w:r>
        <w:rPr>
          <w:i/>
          <w:color w:val="231F20"/>
          <w:spacing w:val="-9"/>
          <w:w w:val="110"/>
          <w:sz w:val="18"/>
        </w:rPr>
        <w:t> </w:t>
      </w:r>
      <w:r>
        <w:rPr>
          <w:i/>
          <w:color w:val="231F20"/>
          <w:w w:val="110"/>
          <w:sz w:val="18"/>
        </w:rPr>
        <w:t>the</w:t>
      </w:r>
      <w:r>
        <w:rPr>
          <w:i/>
          <w:color w:val="231F20"/>
          <w:spacing w:val="-9"/>
          <w:w w:val="110"/>
          <w:sz w:val="18"/>
        </w:rPr>
        <w:t> </w:t>
      </w:r>
      <w:r>
        <w:rPr>
          <w:i/>
          <w:color w:val="231F20"/>
          <w:w w:val="110"/>
          <w:sz w:val="18"/>
        </w:rPr>
        <w:t>ongoing</w:t>
      </w:r>
      <w:r>
        <w:rPr>
          <w:i/>
          <w:color w:val="231F20"/>
          <w:spacing w:val="-9"/>
          <w:w w:val="110"/>
          <w:sz w:val="18"/>
        </w:rPr>
        <w:t> </w:t>
      </w:r>
      <w:r>
        <w:rPr>
          <w:i/>
          <w:color w:val="231F20"/>
          <w:w w:val="110"/>
          <w:sz w:val="18"/>
        </w:rPr>
        <w:t>lack</w:t>
      </w:r>
      <w:r>
        <w:rPr>
          <w:i/>
          <w:color w:val="231F20"/>
          <w:spacing w:val="-9"/>
          <w:w w:val="110"/>
          <w:sz w:val="18"/>
        </w:rPr>
        <w:t> </w:t>
      </w:r>
      <w:r>
        <w:rPr>
          <w:i/>
          <w:color w:val="231F20"/>
          <w:w w:val="110"/>
          <w:sz w:val="18"/>
        </w:rPr>
        <w:t>of</w:t>
      </w:r>
      <w:r>
        <w:rPr>
          <w:i/>
          <w:color w:val="231F20"/>
          <w:spacing w:val="-9"/>
          <w:w w:val="110"/>
          <w:sz w:val="18"/>
        </w:rPr>
        <w:t> </w:t>
      </w:r>
      <w:r>
        <w:rPr>
          <w:i/>
          <w:color w:val="231F20"/>
          <w:w w:val="110"/>
          <w:sz w:val="18"/>
        </w:rPr>
        <w:t>progress</w:t>
      </w:r>
      <w:r>
        <w:rPr>
          <w:i/>
          <w:color w:val="231F20"/>
          <w:spacing w:val="-9"/>
          <w:w w:val="110"/>
          <w:sz w:val="18"/>
        </w:rPr>
        <w:t> </w:t>
      </w:r>
      <w:r>
        <w:rPr>
          <w:i/>
          <w:color w:val="231F20"/>
          <w:w w:val="110"/>
          <w:sz w:val="18"/>
        </w:rPr>
        <w:t>in</w:t>
      </w:r>
      <w:r>
        <w:rPr>
          <w:i/>
          <w:color w:val="231F20"/>
          <w:spacing w:val="-9"/>
          <w:w w:val="110"/>
          <w:sz w:val="18"/>
        </w:rPr>
        <w:t> </w:t>
      </w:r>
      <w:r>
        <w:rPr>
          <w:i/>
          <w:color w:val="231F20"/>
          <w:w w:val="110"/>
          <w:sz w:val="18"/>
        </w:rPr>
        <w:t>improving</w:t>
      </w:r>
      <w:r>
        <w:rPr>
          <w:i/>
          <w:color w:val="231F20"/>
          <w:spacing w:val="-9"/>
          <w:w w:val="110"/>
          <w:sz w:val="18"/>
        </w:rPr>
        <w:t> </w:t>
      </w:r>
      <w:r>
        <w:rPr>
          <w:i/>
          <w:color w:val="231F20"/>
          <w:w w:val="110"/>
          <w:sz w:val="18"/>
        </w:rPr>
        <w:t>Aboriginal</w:t>
      </w:r>
      <w:r>
        <w:rPr>
          <w:i/>
          <w:color w:val="231F20"/>
          <w:spacing w:val="-9"/>
          <w:w w:val="110"/>
          <w:sz w:val="18"/>
        </w:rPr>
        <w:t> </w:t>
      </w:r>
      <w:r>
        <w:rPr>
          <w:i/>
          <w:color w:val="231F20"/>
          <w:w w:val="110"/>
          <w:sz w:val="18"/>
        </w:rPr>
        <w:t>housing</w:t>
      </w:r>
      <w:r>
        <w:rPr>
          <w:i/>
          <w:color w:val="231F20"/>
          <w:spacing w:val="-9"/>
          <w:w w:val="110"/>
          <w:sz w:val="18"/>
        </w:rPr>
        <w:t> </w:t>
      </w:r>
      <w:r>
        <w:rPr>
          <w:i/>
          <w:color w:val="231F20"/>
          <w:w w:val="110"/>
          <w:sz w:val="18"/>
        </w:rPr>
        <w:t>and</w:t>
      </w:r>
      <w:r>
        <w:rPr>
          <w:i/>
          <w:color w:val="231F20"/>
          <w:spacing w:val="-9"/>
          <w:w w:val="110"/>
          <w:sz w:val="18"/>
        </w:rPr>
        <w:t> </w:t>
      </w:r>
      <w:r>
        <w:rPr>
          <w:i/>
          <w:color w:val="231F20"/>
          <w:w w:val="110"/>
          <w:sz w:val="18"/>
        </w:rPr>
        <w:t>the</w:t>
      </w:r>
      <w:r>
        <w:rPr>
          <w:i/>
          <w:color w:val="231F20"/>
          <w:spacing w:val="-9"/>
          <w:w w:val="110"/>
          <w:sz w:val="18"/>
        </w:rPr>
        <w:t> </w:t>
      </w:r>
      <w:r>
        <w:rPr>
          <w:i/>
          <w:color w:val="231F20"/>
          <w:w w:val="110"/>
          <w:sz w:val="18"/>
        </w:rPr>
        <w:t>critical</w:t>
      </w:r>
      <w:r>
        <w:rPr>
          <w:i/>
          <w:color w:val="231F20"/>
          <w:w w:val="110"/>
          <w:sz w:val="18"/>
        </w:rPr>
        <w:t> impacts</w:t>
      </w:r>
      <w:r>
        <w:rPr>
          <w:i/>
          <w:color w:val="231F20"/>
          <w:spacing w:val="-9"/>
          <w:w w:val="110"/>
          <w:sz w:val="18"/>
        </w:rPr>
        <w:t> </w:t>
      </w:r>
      <w:r>
        <w:rPr>
          <w:i/>
          <w:color w:val="231F20"/>
          <w:w w:val="110"/>
          <w:sz w:val="18"/>
        </w:rPr>
        <w:t>on</w:t>
      </w:r>
      <w:r>
        <w:rPr>
          <w:i/>
          <w:color w:val="231F20"/>
          <w:spacing w:val="-9"/>
          <w:w w:val="110"/>
          <w:sz w:val="18"/>
        </w:rPr>
        <w:t> </w:t>
      </w:r>
      <w:r>
        <w:rPr>
          <w:i/>
          <w:color w:val="231F20"/>
          <w:w w:val="110"/>
          <w:sz w:val="18"/>
        </w:rPr>
        <w:t>the</w:t>
      </w:r>
      <w:r>
        <w:rPr>
          <w:i/>
          <w:color w:val="231F20"/>
          <w:spacing w:val="-9"/>
          <w:w w:val="110"/>
          <w:sz w:val="18"/>
        </w:rPr>
        <w:t> </w:t>
      </w:r>
      <w:r>
        <w:rPr>
          <w:i/>
          <w:color w:val="231F20"/>
          <w:w w:val="110"/>
          <w:sz w:val="18"/>
        </w:rPr>
        <w:t>health</w:t>
      </w:r>
      <w:r>
        <w:rPr>
          <w:i/>
          <w:color w:val="231F20"/>
          <w:spacing w:val="-9"/>
          <w:w w:val="110"/>
          <w:sz w:val="18"/>
        </w:rPr>
        <w:t> </w:t>
      </w:r>
      <w:r>
        <w:rPr>
          <w:i/>
          <w:color w:val="231F20"/>
          <w:w w:val="110"/>
          <w:sz w:val="18"/>
        </w:rPr>
        <w:t>of</w:t>
      </w:r>
      <w:r>
        <w:rPr>
          <w:i/>
          <w:color w:val="231F20"/>
          <w:spacing w:val="-9"/>
          <w:w w:val="110"/>
          <w:sz w:val="18"/>
        </w:rPr>
        <w:t> </w:t>
      </w:r>
      <w:r>
        <w:rPr>
          <w:i/>
          <w:color w:val="231F20"/>
          <w:w w:val="110"/>
          <w:sz w:val="18"/>
        </w:rPr>
        <w:t>Aboriginal</w:t>
      </w:r>
      <w:r>
        <w:rPr>
          <w:i/>
          <w:color w:val="231F20"/>
          <w:spacing w:val="-9"/>
          <w:w w:val="110"/>
          <w:sz w:val="18"/>
        </w:rPr>
        <w:t> </w:t>
      </w:r>
      <w:r>
        <w:rPr>
          <w:i/>
          <w:color w:val="231F20"/>
          <w:w w:val="110"/>
          <w:sz w:val="18"/>
        </w:rPr>
        <w:t>and</w:t>
      </w:r>
      <w:r>
        <w:rPr>
          <w:i/>
          <w:color w:val="231F20"/>
          <w:spacing w:val="-9"/>
          <w:w w:val="110"/>
          <w:sz w:val="18"/>
        </w:rPr>
        <w:t> </w:t>
      </w:r>
      <w:r>
        <w:rPr>
          <w:i/>
          <w:color w:val="231F20"/>
          <w:w w:val="110"/>
          <w:sz w:val="18"/>
        </w:rPr>
        <w:t>Torres</w:t>
      </w:r>
      <w:r>
        <w:rPr>
          <w:i/>
          <w:color w:val="231F20"/>
          <w:spacing w:val="-9"/>
          <w:w w:val="110"/>
          <w:sz w:val="18"/>
        </w:rPr>
        <w:t> </w:t>
      </w:r>
      <w:r>
        <w:rPr>
          <w:i/>
          <w:color w:val="231F20"/>
          <w:w w:val="110"/>
          <w:sz w:val="18"/>
        </w:rPr>
        <w:t>Strait</w:t>
      </w:r>
      <w:r>
        <w:rPr>
          <w:i/>
          <w:color w:val="231F20"/>
          <w:spacing w:val="-9"/>
          <w:w w:val="110"/>
          <w:sz w:val="18"/>
        </w:rPr>
        <w:t> </w:t>
      </w:r>
      <w:r>
        <w:rPr>
          <w:i/>
          <w:color w:val="231F20"/>
          <w:w w:val="110"/>
          <w:sz w:val="18"/>
        </w:rPr>
        <w:t>Islander</w:t>
      </w:r>
      <w:r>
        <w:rPr>
          <w:i/>
          <w:color w:val="231F20"/>
          <w:spacing w:val="-9"/>
          <w:w w:val="110"/>
          <w:sz w:val="18"/>
        </w:rPr>
        <w:t> </w:t>
      </w:r>
      <w:r>
        <w:rPr>
          <w:i/>
          <w:color w:val="231F20"/>
          <w:w w:val="110"/>
          <w:sz w:val="18"/>
        </w:rPr>
        <w:t>people,</w:t>
      </w:r>
      <w:r>
        <w:rPr>
          <w:i/>
          <w:color w:val="231F20"/>
          <w:spacing w:val="-9"/>
          <w:w w:val="110"/>
          <w:sz w:val="18"/>
        </w:rPr>
        <w:t> </w:t>
      </w:r>
      <w:r>
        <w:rPr>
          <w:i/>
          <w:color w:val="231F20"/>
          <w:w w:val="110"/>
          <w:sz w:val="18"/>
        </w:rPr>
        <w:t>the</w:t>
      </w:r>
      <w:r>
        <w:rPr>
          <w:i/>
          <w:color w:val="231F20"/>
          <w:spacing w:val="-9"/>
          <w:w w:val="110"/>
          <w:sz w:val="18"/>
        </w:rPr>
        <w:t> </w:t>
      </w:r>
      <w:r>
        <w:rPr>
          <w:i/>
          <w:color w:val="231F20"/>
          <w:w w:val="110"/>
          <w:sz w:val="18"/>
        </w:rPr>
        <w:t>formation of an Aboriginal and Torres Strait Islander Housing Sector which is community controlled is essential.</w:t>
      </w:r>
    </w:p>
    <w:p>
      <w:pPr>
        <w:pStyle w:val="BodyText"/>
        <w:spacing w:line="283" w:lineRule="auto" w:before="133"/>
        <w:ind w:left="160" w:right="3581"/>
      </w:pPr>
      <w:r>
        <w:rPr>
          <w:color w:val="231F20"/>
          <w:w w:val="110"/>
        </w:rPr>
        <w:t>In this section we provide a brief overview of some of the more significant Victorian, national and international policies and program types that seek to directly support improved</w:t>
      </w:r>
      <w:r>
        <w:rPr>
          <w:color w:val="231F20"/>
          <w:spacing w:val="-8"/>
          <w:w w:val="110"/>
        </w:rPr>
        <w:t> </w:t>
      </w:r>
      <w:r>
        <w:rPr>
          <w:color w:val="231F20"/>
          <w:w w:val="110"/>
        </w:rPr>
        <w:t>housing</w:t>
      </w:r>
      <w:r>
        <w:rPr>
          <w:color w:val="231F20"/>
          <w:spacing w:val="-8"/>
          <w:w w:val="110"/>
        </w:rPr>
        <w:t> </w:t>
      </w:r>
      <w:r>
        <w:rPr>
          <w:color w:val="231F20"/>
          <w:w w:val="110"/>
        </w:rPr>
        <w:t>for</w:t>
      </w:r>
      <w:r>
        <w:rPr>
          <w:color w:val="231F20"/>
          <w:spacing w:val="-8"/>
          <w:w w:val="110"/>
        </w:rPr>
        <w:t> </w:t>
      </w:r>
      <w:r>
        <w:rPr>
          <w:color w:val="231F20"/>
          <w:w w:val="110"/>
        </w:rPr>
        <w:t>First</w:t>
      </w:r>
      <w:r>
        <w:rPr>
          <w:color w:val="231F20"/>
          <w:spacing w:val="-8"/>
          <w:w w:val="110"/>
        </w:rPr>
        <w:t> </w:t>
      </w:r>
      <w:r>
        <w:rPr>
          <w:color w:val="231F20"/>
          <w:w w:val="110"/>
        </w:rPr>
        <w:t>Nations</w:t>
      </w:r>
      <w:r>
        <w:rPr>
          <w:color w:val="231F20"/>
          <w:spacing w:val="-8"/>
          <w:w w:val="110"/>
        </w:rPr>
        <w:t> </w:t>
      </w:r>
      <w:r>
        <w:rPr>
          <w:color w:val="231F20"/>
          <w:w w:val="110"/>
        </w:rPr>
        <w:t>people,</w:t>
      </w:r>
      <w:r>
        <w:rPr>
          <w:color w:val="231F20"/>
          <w:spacing w:val="-8"/>
          <w:w w:val="110"/>
        </w:rPr>
        <w:t> </w:t>
      </w:r>
      <w:r>
        <w:rPr>
          <w:color w:val="231F20"/>
          <w:w w:val="110"/>
        </w:rPr>
        <w:t>including</w:t>
      </w:r>
      <w:r>
        <w:rPr>
          <w:color w:val="231F20"/>
          <w:spacing w:val="-8"/>
          <w:w w:val="110"/>
        </w:rPr>
        <w:t> </w:t>
      </w:r>
      <w:r>
        <w:rPr>
          <w:color w:val="231F20"/>
          <w:w w:val="110"/>
        </w:rPr>
        <w:t>for</w:t>
      </w:r>
      <w:r>
        <w:rPr>
          <w:color w:val="231F20"/>
          <w:spacing w:val="-8"/>
          <w:w w:val="110"/>
        </w:rPr>
        <w:t> </w:t>
      </w:r>
      <w:r>
        <w:rPr>
          <w:color w:val="231F20"/>
          <w:w w:val="110"/>
        </w:rPr>
        <w:t>Aboriginal</w:t>
      </w:r>
      <w:r>
        <w:rPr>
          <w:color w:val="231F20"/>
          <w:spacing w:val="-8"/>
          <w:w w:val="110"/>
        </w:rPr>
        <w:t> </w:t>
      </w:r>
      <w:r>
        <w:rPr>
          <w:color w:val="231F20"/>
          <w:w w:val="110"/>
        </w:rPr>
        <w:t>Victorians</w:t>
      </w:r>
      <w:r>
        <w:rPr>
          <w:color w:val="231F20"/>
          <w:spacing w:val="-8"/>
          <w:w w:val="110"/>
        </w:rPr>
        <w:t> </w:t>
      </w:r>
      <w:r>
        <w:rPr>
          <w:color w:val="231F20"/>
          <w:w w:val="110"/>
        </w:rPr>
        <w:t>specifically.</w:t>
      </w:r>
    </w:p>
    <w:p>
      <w:pPr>
        <w:pStyle w:val="BodyText"/>
        <w:spacing w:before="4"/>
      </w:pPr>
    </w:p>
    <w:p>
      <w:pPr>
        <w:pStyle w:val="Heading4"/>
      </w:pPr>
      <w:bookmarkStart w:name="_TOC_250041" w:id="21"/>
      <w:r>
        <w:rPr>
          <w:color w:val="130C0E"/>
          <w:w w:val="105"/>
        </w:rPr>
        <w:t>The</w:t>
      </w:r>
      <w:r>
        <w:rPr>
          <w:color w:val="130C0E"/>
          <w:spacing w:val="36"/>
          <w:w w:val="105"/>
        </w:rPr>
        <w:t> </w:t>
      </w:r>
      <w:r>
        <w:rPr>
          <w:color w:val="130C0E"/>
          <w:w w:val="105"/>
        </w:rPr>
        <w:t>Victorian</w:t>
      </w:r>
      <w:r>
        <w:rPr>
          <w:color w:val="130C0E"/>
          <w:spacing w:val="37"/>
          <w:w w:val="105"/>
        </w:rPr>
        <w:t> </w:t>
      </w:r>
      <w:r>
        <w:rPr>
          <w:color w:val="130C0E"/>
          <w:w w:val="105"/>
        </w:rPr>
        <w:t>Aboriginal</w:t>
      </w:r>
      <w:r>
        <w:rPr>
          <w:color w:val="130C0E"/>
          <w:spacing w:val="37"/>
          <w:w w:val="105"/>
        </w:rPr>
        <w:t> </w:t>
      </w:r>
      <w:r>
        <w:rPr>
          <w:color w:val="130C0E"/>
          <w:w w:val="105"/>
        </w:rPr>
        <w:t>Housing</w:t>
      </w:r>
      <w:r>
        <w:rPr>
          <w:color w:val="130C0E"/>
          <w:spacing w:val="37"/>
          <w:w w:val="105"/>
        </w:rPr>
        <w:t> </w:t>
      </w:r>
      <w:r>
        <w:rPr>
          <w:color w:val="130C0E"/>
          <w:w w:val="105"/>
        </w:rPr>
        <w:t>&amp;</w:t>
      </w:r>
      <w:r>
        <w:rPr>
          <w:color w:val="130C0E"/>
          <w:spacing w:val="37"/>
          <w:w w:val="105"/>
        </w:rPr>
        <w:t> </w:t>
      </w:r>
      <w:r>
        <w:rPr>
          <w:color w:val="130C0E"/>
          <w:w w:val="105"/>
        </w:rPr>
        <w:t>Homelessness</w:t>
      </w:r>
      <w:r>
        <w:rPr>
          <w:color w:val="130C0E"/>
          <w:spacing w:val="36"/>
          <w:w w:val="105"/>
        </w:rPr>
        <w:t> </w:t>
      </w:r>
      <w:bookmarkEnd w:id="21"/>
      <w:r>
        <w:rPr>
          <w:color w:val="130C0E"/>
          <w:spacing w:val="-2"/>
          <w:w w:val="105"/>
        </w:rPr>
        <w:t>Framework</w:t>
      </w:r>
    </w:p>
    <w:p>
      <w:pPr>
        <w:pStyle w:val="BodyText"/>
        <w:spacing w:line="283" w:lineRule="auto" w:before="100"/>
        <w:ind w:left="160" w:right="3581"/>
      </w:pPr>
      <w:r>
        <w:rPr>
          <w:color w:val="231F20"/>
          <w:w w:val="110"/>
        </w:rPr>
        <w:t>The private rental sector exists in a wider housing pathways and aspirations context. This includes</w:t>
      </w:r>
      <w:r>
        <w:rPr>
          <w:color w:val="231F20"/>
          <w:spacing w:val="-11"/>
          <w:w w:val="110"/>
        </w:rPr>
        <w:t> </w:t>
      </w:r>
      <w:r>
        <w:rPr>
          <w:color w:val="231F20"/>
          <w:w w:val="110"/>
        </w:rPr>
        <w:t>Aboriginal</w:t>
      </w:r>
      <w:r>
        <w:rPr>
          <w:color w:val="231F20"/>
          <w:spacing w:val="-11"/>
          <w:w w:val="110"/>
        </w:rPr>
        <w:t> </w:t>
      </w:r>
      <w:r>
        <w:rPr>
          <w:color w:val="231F20"/>
          <w:w w:val="110"/>
        </w:rPr>
        <w:t>people’s</w:t>
      </w:r>
      <w:r>
        <w:rPr>
          <w:color w:val="231F20"/>
          <w:spacing w:val="-11"/>
          <w:w w:val="110"/>
        </w:rPr>
        <w:t> </w:t>
      </w:r>
      <w:r>
        <w:rPr>
          <w:color w:val="231F20"/>
          <w:w w:val="110"/>
        </w:rPr>
        <w:t>limited</w:t>
      </w:r>
      <w:r>
        <w:rPr>
          <w:color w:val="231F20"/>
          <w:spacing w:val="-11"/>
          <w:w w:val="110"/>
        </w:rPr>
        <w:t> </w:t>
      </w:r>
      <w:r>
        <w:rPr>
          <w:color w:val="231F20"/>
          <w:w w:val="110"/>
        </w:rPr>
        <w:t>access</w:t>
      </w:r>
      <w:r>
        <w:rPr>
          <w:color w:val="231F20"/>
          <w:spacing w:val="-11"/>
          <w:w w:val="110"/>
        </w:rPr>
        <w:t> </w:t>
      </w:r>
      <w:r>
        <w:rPr>
          <w:color w:val="231F20"/>
          <w:w w:val="110"/>
        </w:rPr>
        <w:t>to</w:t>
      </w:r>
      <w:r>
        <w:rPr>
          <w:color w:val="231F20"/>
          <w:spacing w:val="-11"/>
          <w:w w:val="110"/>
        </w:rPr>
        <w:t> </w:t>
      </w:r>
      <w:r>
        <w:rPr>
          <w:color w:val="231F20"/>
          <w:w w:val="110"/>
        </w:rPr>
        <w:t>homeownership</w:t>
      </w:r>
      <w:r>
        <w:rPr>
          <w:color w:val="231F20"/>
          <w:spacing w:val="-11"/>
          <w:w w:val="110"/>
        </w:rPr>
        <w:t> </w:t>
      </w:r>
      <w:r>
        <w:rPr>
          <w:color w:val="231F20"/>
          <w:w w:val="110"/>
        </w:rPr>
        <w:t>as</w:t>
      </w:r>
      <w:r>
        <w:rPr>
          <w:color w:val="231F20"/>
          <w:spacing w:val="-11"/>
          <w:w w:val="110"/>
        </w:rPr>
        <w:t> </w:t>
      </w:r>
      <w:r>
        <w:rPr>
          <w:color w:val="231F20"/>
          <w:w w:val="110"/>
        </w:rPr>
        <w:t>well</w:t>
      </w:r>
      <w:r>
        <w:rPr>
          <w:color w:val="231F20"/>
          <w:spacing w:val="-11"/>
          <w:w w:val="110"/>
        </w:rPr>
        <w:t> </w:t>
      </w:r>
      <w:r>
        <w:rPr>
          <w:color w:val="231F20"/>
          <w:w w:val="110"/>
        </w:rPr>
        <w:t>as</w:t>
      </w:r>
      <w:r>
        <w:rPr>
          <w:color w:val="231F20"/>
          <w:spacing w:val="-11"/>
          <w:w w:val="110"/>
        </w:rPr>
        <w:t> </w:t>
      </w:r>
      <w:r>
        <w:rPr>
          <w:color w:val="231F20"/>
          <w:w w:val="110"/>
        </w:rPr>
        <w:t>inadequate</w:t>
      </w:r>
      <w:r>
        <w:rPr>
          <w:color w:val="231F20"/>
          <w:spacing w:val="-11"/>
          <w:w w:val="110"/>
        </w:rPr>
        <w:t> </w:t>
      </w:r>
      <w:r>
        <w:rPr>
          <w:color w:val="231F20"/>
          <w:w w:val="110"/>
        </w:rPr>
        <w:t>supply of social housing. For Aboriginal Victorians, the private rental sector plays a potentially critical role toward independence, or as a pathway toward the more secure options of homeownership or social housing. The private rental sector is also a means</w:t>
      </w:r>
    </w:p>
    <w:p>
      <w:pPr>
        <w:pStyle w:val="BodyText"/>
        <w:spacing w:before="3"/>
        <w:ind w:left="160"/>
      </w:pPr>
      <w:r>
        <w:rPr>
          <w:color w:val="231F20"/>
          <w:w w:val="110"/>
        </w:rPr>
        <w:t>of</w:t>
      </w:r>
      <w:r>
        <w:rPr>
          <w:color w:val="231F20"/>
          <w:spacing w:val="-9"/>
          <w:w w:val="110"/>
        </w:rPr>
        <w:t> </w:t>
      </w:r>
      <w:r>
        <w:rPr>
          <w:color w:val="231F20"/>
          <w:w w:val="110"/>
        </w:rPr>
        <w:t>exiting</w:t>
      </w:r>
      <w:r>
        <w:rPr>
          <w:color w:val="231F20"/>
          <w:spacing w:val="-8"/>
          <w:w w:val="110"/>
        </w:rPr>
        <w:t> </w:t>
      </w:r>
      <w:r>
        <w:rPr>
          <w:color w:val="231F20"/>
          <w:w w:val="110"/>
        </w:rPr>
        <w:t>homelessness.</w:t>
      </w:r>
      <w:r>
        <w:rPr>
          <w:color w:val="231F20"/>
          <w:spacing w:val="-8"/>
          <w:w w:val="110"/>
        </w:rPr>
        <w:t> </w:t>
      </w:r>
      <w:r>
        <w:rPr>
          <w:color w:val="231F20"/>
          <w:w w:val="110"/>
        </w:rPr>
        <w:t>Recent</w:t>
      </w:r>
      <w:r>
        <w:rPr>
          <w:color w:val="231F20"/>
          <w:spacing w:val="-8"/>
          <w:w w:val="110"/>
        </w:rPr>
        <w:t> </w:t>
      </w:r>
      <w:r>
        <w:rPr>
          <w:color w:val="231F20"/>
          <w:w w:val="110"/>
        </w:rPr>
        <w:t>announcements</w:t>
      </w:r>
      <w:r>
        <w:rPr>
          <w:color w:val="231F20"/>
          <w:spacing w:val="-9"/>
          <w:w w:val="110"/>
        </w:rPr>
        <w:t> </w:t>
      </w:r>
      <w:r>
        <w:rPr>
          <w:color w:val="231F20"/>
          <w:w w:val="110"/>
        </w:rPr>
        <w:t>and</w:t>
      </w:r>
      <w:r>
        <w:rPr>
          <w:color w:val="231F20"/>
          <w:spacing w:val="-8"/>
          <w:w w:val="110"/>
        </w:rPr>
        <w:t> </w:t>
      </w:r>
      <w:r>
        <w:rPr>
          <w:color w:val="231F20"/>
          <w:w w:val="110"/>
        </w:rPr>
        <w:t>implementations</w:t>
      </w:r>
      <w:r>
        <w:rPr>
          <w:color w:val="231F20"/>
          <w:spacing w:val="-8"/>
          <w:w w:val="110"/>
        </w:rPr>
        <w:t> </w:t>
      </w:r>
      <w:r>
        <w:rPr>
          <w:color w:val="231F20"/>
          <w:w w:val="110"/>
        </w:rPr>
        <w:t>of</w:t>
      </w:r>
      <w:r>
        <w:rPr>
          <w:color w:val="231F20"/>
          <w:spacing w:val="-8"/>
          <w:w w:val="110"/>
        </w:rPr>
        <w:t> </w:t>
      </w:r>
      <w:r>
        <w:rPr>
          <w:color w:val="231F20"/>
          <w:spacing w:val="-2"/>
          <w:w w:val="110"/>
        </w:rPr>
        <w:t>schemes</w:t>
      </w:r>
    </w:p>
    <w:p>
      <w:pPr>
        <w:pStyle w:val="BodyText"/>
        <w:spacing w:line="283" w:lineRule="auto" w:before="41"/>
        <w:ind w:left="160" w:right="3581"/>
      </w:pPr>
      <w:r>
        <w:rPr>
          <w:color w:val="231F20"/>
          <w:w w:val="110"/>
        </w:rPr>
        <w:t>by the Victorian Government are geared to assisting Aboriginal Victorians to access the private</w:t>
      </w:r>
      <w:r>
        <w:rPr>
          <w:color w:val="231F20"/>
          <w:spacing w:val="-10"/>
          <w:w w:val="110"/>
        </w:rPr>
        <w:t> </w:t>
      </w:r>
      <w:r>
        <w:rPr>
          <w:color w:val="231F20"/>
          <w:w w:val="110"/>
        </w:rPr>
        <w:t>rental</w:t>
      </w:r>
      <w:r>
        <w:rPr>
          <w:color w:val="231F20"/>
          <w:spacing w:val="-10"/>
          <w:w w:val="110"/>
        </w:rPr>
        <w:t> </w:t>
      </w:r>
      <w:r>
        <w:rPr>
          <w:color w:val="231F20"/>
          <w:w w:val="110"/>
        </w:rPr>
        <w:t>sector,</w:t>
      </w:r>
      <w:r>
        <w:rPr>
          <w:color w:val="231F20"/>
          <w:spacing w:val="-10"/>
          <w:w w:val="110"/>
        </w:rPr>
        <w:t> </w:t>
      </w:r>
      <w:r>
        <w:rPr>
          <w:color w:val="231F20"/>
          <w:w w:val="110"/>
        </w:rPr>
        <w:t>remain</w:t>
      </w:r>
      <w:r>
        <w:rPr>
          <w:color w:val="231F20"/>
          <w:spacing w:val="-10"/>
          <w:w w:val="110"/>
        </w:rPr>
        <w:t> </w:t>
      </w:r>
      <w:r>
        <w:rPr>
          <w:color w:val="231F20"/>
          <w:w w:val="110"/>
        </w:rPr>
        <w:t>housed</w:t>
      </w:r>
      <w:r>
        <w:rPr>
          <w:color w:val="231F20"/>
          <w:spacing w:val="-10"/>
          <w:w w:val="110"/>
        </w:rPr>
        <w:t> </w:t>
      </w:r>
      <w:r>
        <w:rPr>
          <w:color w:val="231F20"/>
          <w:w w:val="110"/>
        </w:rPr>
        <w:t>by</w:t>
      </w:r>
      <w:r>
        <w:rPr>
          <w:color w:val="231F20"/>
          <w:spacing w:val="-10"/>
          <w:w w:val="110"/>
        </w:rPr>
        <w:t> </w:t>
      </w:r>
      <w:r>
        <w:rPr>
          <w:color w:val="231F20"/>
          <w:w w:val="110"/>
        </w:rPr>
        <w:t>sustaining</w:t>
      </w:r>
      <w:r>
        <w:rPr>
          <w:color w:val="231F20"/>
          <w:spacing w:val="-10"/>
          <w:w w:val="110"/>
        </w:rPr>
        <w:t> </w:t>
      </w:r>
      <w:r>
        <w:rPr>
          <w:color w:val="231F20"/>
          <w:w w:val="110"/>
        </w:rPr>
        <w:t>tenancies,</w:t>
      </w:r>
      <w:r>
        <w:rPr>
          <w:color w:val="231F20"/>
          <w:spacing w:val="-10"/>
          <w:w w:val="110"/>
        </w:rPr>
        <w:t> </w:t>
      </w:r>
      <w:r>
        <w:rPr>
          <w:color w:val="231F20"/>
          <w:w w:val="110"/>
        </w:rPr>
        <w:t>and</w:t>
      </w:r>
      <w:r>
        <w:rPr>
          <w:color w:val="231F20"/>
          <w:spacing w:val="-10"/>
          <w:w w:val="110"/>
        </w:rPr>
        <w:t> </w:t>
      </w:r>
      <w:r>
        <w:rPr>
          <w:color w:val="231F20"/>
          <w:w w:val="110"/>
        </w:rPr>
        <w:t>increase</w:t>
      </w:r>
      <w:r>
        <w:rPr>
          <w:color w:val="231F20"/>
          <w:spacing w:val="-10"/>
          <w:w w:val="110"/>
        </w:rPr>
        <w:t> </w:t>
      </w:r>
      <w:r>
        <w:rPr>
          <w:color w:val="231F20"/>
          <w:w w:val="110"/>
        </w:rPr>
        <w:t>homeownership</w:t>
      </w:r>
    </w:p>
    <w:p>
      <w:pPr>
        <w:pStyle w:val="BodyText"/>
        <w:spacing w:before="4"/>
        <w:rPr>
          <w:sz w:val="21"/>
        </w:rPr>
      </w:pPr>
    </w:p>
    <w:p>
      <w:pPr>
        <w:pStyle w:val="BodyText"/>
        <w:spacing w:line="283" w:lineRule="auto" w:before="1"/>
        <w:ind w:left="160" w:right="3752"/>
      </w:pPr>
      <w:r>
        <w:rPr>
          <w:color w:val="231F20"/>
          <w:w w:val="105"/>
        </w:rPr>
        <w:t>The</w:t>
      </w:r>
      <w:r>
        <w:rPr>
          <w:color w:val="231F20"/>
          <w:spacing w:val="40"/>
          <w:w w:val="105"/>
        </w:rPr>
        <w:t> </w:t>
      </w:r>
      <w:r>
        <w:rPr>
          <w:color w:val="231F20"/>
          <w:w w:val="105"/>
        </w:rPr>
        <w:t>Victorian</w:t>
      </w:r>
      <w:r>
        <w:rPr>
          <w:color w:val="231F20"/>
          <w:spacing w:val="40"/>
          <w:w w:val="105"/>
        </w:rPr>
        <w:t> </w:t>
      </w:r>
      <w:r>
        <w:rPr>
          <w:color w:val="231F20"/>
          <w:w w:val="105"/>
        </w:rPr>
        <w:t>Aboriginal</w:t>
      </w:r>
      <w:r>
        <w:rPr>
          <w:color w:val="231F20"/>
          <w:spacing w:val="40"/>
          <w:w w:val="105"/>
        </w:rPr>
        <w:t> </w:t>
      </w:r>
      <w:r>
        <w:rPr>
          <w:color w:val="231F20"/>
          <w:w w:val="105"/>
        </w:rPr>
        <w:t>Housing</w:t>
      </w:r>
      <w:r>
        <w:rPr>
          <w:color w:val="231F20"/>
          <w:spacing w:val="40"/>
          <w:w w:val="105"/>
        </w:rPr>
        <w:t> </w:t>
      </w:r>
      <w:r>
        <w:rPr>
          <w:color w:val="231F20"/>
          <w:w w:val="105"/>
        </w:rPr>
        <w:t>&amp;</w:t>
      </w:r>
      <w:r>
        <w:rPr>
          <w:color w:val="231F20"/>
          <w:spacing w:val="40"/>
          <w:w w:val="105"/>
        </w:rPr>
        <w:t> </w:t>
      </w:r>
      <w:r>
        <w:rPr>
          <w:color w:val="231F20"/>
          <w:w w:val="105"/>
        </w:rPr>
        <w:t>Homelessness</w:t>
      </w:r>
      <w:r>
        <w:rPr>
          <w:color w:val="231F20"/>
          <w:spacing w:val="40"/>
          <w:w w:val="105"/>
        </w:rPr>
        <w:t> </w:t>
      </w:r>
      <w:r>
        <w:rPr>
          <w:color w:val="231F20"/>
          <w:w w:val="105"/>
        </w:rPr>
        <w:t>Framework</w:t>
      </w:r>
      <w:r>
        <w:rPr>
          <w:color w:val="231F20"/>
          <w:spacing w:val="40"/>
          <w:w w:val="105"/>
        </w:rPr>
        <w:t> </w:t>
      </w:r>
      <w:r>
        <w:rPr>
          <w:color w:val="231F20"/>
          <w:w w:val="105"/>
        </w:rPr>
        <w:t>“provides</w:t>
      </w:r>
      <w:r>
        <w:rPr>
          <w:color w:val="231F20"/>
          <w:spacing w:val="40"/>
          <w:w w:val="105"/>
        </w:rPr>
        <w:t> </w:t>
      </w:r>
      <w:r>
        <w:rPr>
          <w:color w:val="231F20"/>
          <w:w w:val="105"/>
        </w:rPr>
        <w:t>the</w:t>
      </w:r>
      <w:r>
        <w:rPr>
          <w:color w:val="231F20"/>
          <w:spacing w:val="40"/>
          <w:w w:val="105"/>
        </w:rPr>
        <w:t> </w:t>
      </w:r>
      <w:r>
        <w:rPr>
          <w:color w:val="231F20"/>
          <w:w w:val="105"/>
        </w:rPr>
        <w:t>building blocks for reconceptualising Aboriginal housing in Victoria” (Aboriginal Housing Victoria</w:t>
      </w:r>
      <w:r>
        <w:rPr>
          <w:color w:val="231F20"/>
          <w:spacing w:val="40"/>
          <w:w w:val="105"/>
        </w:rPr>
        <w:t> </w:t>
      </w:r>
      <w:r>
        <w:rPr>
          <w:color w:val="231F20"/>
          <w:w w:val="105"/>
        </w:rPr>
        <w:t>[AHV] 2020, 11). The result of a literature review, data analysis, policy background papers, discussion</w:t>
      </w:r>
      <w:r>
        <w:rPr>
          <w:color w:val="231F20"/>
          <w:spacing w:val="40"/>
          <w:w w:val="105"/>
        </w:rPr>
        <w:t> </w:t>
      </w:r>
      <w:r>
        <w:rPr>
          <w:color w:val="231F20"/>
          <w:w w:val="105"/>
        </w:rPr>
        <w:t>papers,</w:t>
      </w:r>
      <w:r>
        <w:rPr>
          <w:color w:val="231F20"/>
          <w:spacing w:val="40"/>
          <w:w w:val="105"/>
        </w:rPr>
        <w:t> </w:t>
      </w:r>
      <w:r>
        <w:rPr>
          <w:color w:val="231F20"/>
          <w:w w:val="105"/>
        </w:rPr>
        <w:t>a</w:t>
      </w:r>
      <w:r>
        <w:rPr>
          <w:color w:val="231F20"/>
          <w:spacing w:val="40"/>
          <w:w w:val="105"/>
        </w:rPr>
        <w:t> </w:t>
      </w:r>
      <w:r>
        <w:rPr>
          <w:color w:val="231F20"/>
          <w:w w:val="105"/>
        </w:rPr>
        <w:t>state-wide</w:t>
      </w:r>
      <w:r>
        <w:rPr>
          <w:color w:val="231F20"/>
          <w:spacing w:val="40"/>
          <w:w w:val="105"/>
        </w:rPr>
        <w:t> </w:t>
      </w:r>
      <w:r>
        <w:rPr>
          <w:color w:val="231F20"/>
          <w:w w:val="105"/>
        </w:rPr>
        <w:t>summit</w:t>
      </w:r>
      <w:r>
        <w:rPr>
          <w:color w:val="231F20"/>
          <w:spacing w:val="40"/>
          <w:w w:val="105"/>
        </w:rPr>
        <w:t> </w:t>
      </w:r>
      <w:r>
        <w:rPr>
          <w:color w:val="231F20"/>
          <w:w w:val="105"/>
        </w:rPr>
        <w:t>and</w:t>
      </w:r>
      <w:r>
        <w:rPr>
          <w:color w:val="231F20"/>
          <w:spacing w:val="40"/>
          <w:w w:val="105"/>
        </w:rPr>
        <w:t> </w:t>
      </w:r>
      <w:r>
        <w:rPr>
          <w:color w:val="231F20"/>
          <w:w w:val="105"/>
        </w:rPr>
        <w:t>a</w:t>
      </w:r>
      <w:r>
        <w:rPr>
          <w:color w:val="231F20"/>
          <w:spacing w:val="40"/>
          <w:w w:val="105"/>
        </w:rPr>
        <w:t> </w:t>
      </w:r>
      <w:r>
        <w:rPr>
          <w:color w:val="231F20"/>
          <w:w w:val="105"/>
        </w:rPr>
        <w:t>community</w:t>
      </w:r>
      <w:r>
        <w:rPr>
          <w:color w:val="231F20"/>
          <w:spacing w:val="40"/>
          <w:w w:val="105"/>
        </w:rPr>
        <w:t> </w:t>
      </w:r>
      <w:r>
        <w:rPr>
          <w:color w:val="231F20"/>
          <w:w w:val="105"/>
        </w:rPr>
        <w:t>symposium,</w:t>
      </w:r>
      <w:r>
        <w:rPr>
          <w:color w:val="231F20"/>
          <w:spacing w:val="40"/>
          <w:w w:val="105"/>
        </w:rPr>
        <w:t> </w:t>
      </w:r>
      <w:r>
        <w:rPr>
          <w:color w:val="231F20"/>
          <w:w w:val="105"/>
        </w:rPr>
        <w:t>the</w:t>
      </w:r>
      <w:r>
        <w:rPr>
          <w:color w:val="231F20"/>
          <w:spacing w:val="40"/>
          <w:w w:val="105"/>
        </w:rPr>
        <w:t> </w:t>
      </w:r>
      <w:r>
        <w:rPr>
          <w:color w:val="231F20"/>
          <w:w w:val="105"/>
        </w:rPr>
        <w:t>Framework aims to increase Aboriginal homeownership levels to the same levels as non-Aboriginal</w:t>
      </w:r>
      <w:r>
        <w:rPr>
          <w:color w:val="231F20"/>
          <w:spacing w:val="80"/>
          <w:w w:val="150"/>
        </w:rPr>
        <w:t> </w:t>
      </w:r>
      <w:r>
        <w:rPr>
          <w:color w:val="231F20"/>
          <w:w w:val="105"/>
        </w:rPr>
        <w:t>Victorians, provide every Aboriginal Victorian with a home, and “end a period in which</w:t>
      </w:r>
    </w:p>
    <w:p>
      <w:pPr>
        <w:pStyle w:val="BodyText"/>
        <w:spacing w:line="283" w:lineRule="auto" w:before="4"/>
        <w:ind w:left="160" w:right="3947"/>
      </w:pPr>
      <w:r>
        <w:rPr>
          <w:color w:val="231F20"/>
        </w:rPr>
        <w:t>to</w:t>
      </w:r>
      <w:r>
        <w:rPr>
          <w:color w:val="231F20"/>
          <w:spacing w:val="38"/>
        </w:rPr>
        <w:t> </w:t>
      </w:r>
      <w:r>
        <w:rPr>
          <w:color w:val="231F20"/>
        </w:rPr>
        <w:t>be</w:t>
      </w:r>
      <w:r>
        <w:rPr>
          <w:color w:val="231F20"/>
          <w:spacing w:val="38"/>
        </w:rPr>
        <w:t> </w:t>
      </w:r>
      <w:r>
        <w:rPr>
          <w:color w:val="231F20"/>
        </w:rPr>
        <w:t>homeless</w:t>
      </w:r>
      <w:r>
        <w:rPr>
          <w:color w:val="231F20"/>
          <w:spacing w:val="38"/>
        </w:rPr>
        <w:t> </w:t>
      </w:r>
      <w:r>
        <w:rPr>
          <w:color w:val="231F20"/>
        </w:rPr>
        <w:t>is</w:t>
      </w:r>
      <w:r>
        <w:rPr>
          <w:color w:val="231F20"/>
          <w:spacing w:val="38"/>
        </w:rPr>
        <w:t> </w:t>
      </w:r>
      <w:r>
        <w:rPr>
          <w:color w:val="231F20"/>
        </w:rPr>
        <w:t>a</w:t>
      </w:r>
      <w:r>
        <w:rPr>
          <w:color w:val="231F20"/>
          <w:spacing w:val="38"/>
        </w:rPr>
        <w:t> </w:t>
      </w:r>
      <w:r>
        <w:rPr>
          <w:color w:val="231F20"/>
        </w:rPr>
        <w:t>rite</w:t>
      </w:r>
      <w:r>
        <w:rPr>
          <w:color w:val="231F20"/>
          <w:spacing w:val="38"/>
        </w:rPr>
        <w:t> </w:t>
      </w:r>
      <w:r>
        <w:rPr>
          <w:color w:val="231F20"/>
        </w:rPr>
        <w:t>of</w:t>
      </w:r>
      <w:r>
        <w:rPr>
          <w:color w:val="231F20"/>
          <w:spacing w:val="38"/>
        </w:rPr>
        <w:t> </w:t>
      </w:r>
      <w:r>
        <w:rPr>
          <w:color w:val="231F20"/>
        </w:rPr>
        <w:t>passage</w:t>
      </w:r>
      <w:r>
        <w:rPr>
          <w:color w:val="231F20"/>
          <w:spacing w:val="38"/>
        </w:rPr>
        <w:t> </w:t>
      </w:r>
      <w:r>
        <w:rPr>
          <w:color w:val="231F20"/>
        </w:rPr>
        <w:t>for</w:t>
      </w:r>
      <w:r>
        <w:rPr>
          <w:color w:val="231F20"/>
          <w:spacing w:val="38"/>
        </w:rPr>
        <w:t> </w:t>
      </w:r>
      <w:r>
        <w:rPr>
          <w:color w:val="231F20"/>
        </w:rPr>
        <w:t>too</w:t>
      </w:r>
      <w:r>
        <w:rPr>
          <w:color w:val="231F20"/>
          <w:spacing w:val="38"/>
        </w:rPr>
        <w:t> </w:t>
      </w:r>
      <w:r>
        <w:rPr>
          <w:color w:val="231F20"/>
        </w:rPr>
        <w:t>many</w:t>
      </w:r>
      <w:r>
        <w:rPr>
          <w:color w:val="231F20"/>
          <w:spacing w:val="38"/>
        </w:rPr>
        <w:t> </w:t>
      </w:r>
      <w:r>
        <w:rPr>
          <w:color w:val="231F20"/>
        </w:rPr>
        <w:t>young</w:t>
      </w:r>
      <w:r>
        <w:rPr>
          <w:color w:val="231F20"/>
          <w:spacing w:val="38"/>
        </w:rPr>
        <w:t> </w:t>
      </w:r>
      <w:r>
        <w:rPr>
          <w:color w:val="231F20"/>
        </w:rPr>
        <w:t>Aboriginal</w:t>
      </w:r>
      <w:r>
        <w:rPr>
          <w:color w:val="231F20"/>
          <w:spacing w:val="38"/>
        </w:rPr>
        <w:t> </w:t>
      </w:r>
      <w:r>
        <w:rPr>
          <w:color w:val="231F20"/>
        </w:rPr>
        <w:t>people”</w:t>
      </w:r>
      <w:r>
        <w:rPr>
          <w:color w:val="231F20"/>
          <w:spacing w:val="38"/>
        </w:rPr>
        <w:t> </w:t>
      </w:r>
      <w:r>
        <w:rPr>
          <w:color w:val="231F20"/>
        </w:rPr>
        <w:t>(AHV</w:t>
      </w:r>
      <w:r>
        <w:rPr>
          <w:color w:val="231F20"/>
          <w:spacing w:val="38"/>
        </w:rPr>
        <w:t> </w:t>
      </w:r>
      <w:r>
        <w:rPr>
          <w:color w:val="231F20"/>
        </w:rPr>
        <w:t>2020, 11).</w:t>
      </w:r>
      <w:r>
        <w:rPr>
          <w:color w:val="231F20"/>
          <w:spacing w:val="40"/>
        </w:rPr>
        <w:t> </w:t>
      </w:r>
      <w:r>
        <w:rPr>
          <w:color w:val="231F20"/>
        </w:rPr>
        <w:t>The</w:t>
      </w:r>
      <w:r>
        <w:rPr>
          <w:color w:val="231F20"/>
          <w:spacing w:val="40"/>
        </w:rPr>
        <w:t> </w:t>
      </w:r>
      <w:r>
        <w:rPr>
          <w:color w:val="231F20"/>
        </w:rPr>
        <w:t>Framework’s</w:t>
      </w:r>
      <w:r>
        <w:rPr>
          <w:color w:val="231F20"/>
          <w:spacing w:val="40"/>
        </w:rPr>
        <w:t> </w:t>
      </w:r>
      <w:r>
        <w:rPr>
          <w:color w:val="231F20"/>
        </w:rPr>
        <w:t>purpose</w:t>
      </w:r>
      <w:r>
        <w:rPr>
          <w:color w:val="231F20"/>
          <w:spacing w:val="40"/>
        </w:rPr>
        <w:t> </w:t>
      </w:r>
      <w:r>
        <w:rPr>
          <w:color w:val="231F20"/>
        </w:rPr>
        <w:t>is</w:t>
      </w:r>
      <w:r>
        <w:rPr>
          <w:color w:val="231F20"/>
          <w:spacing w:val="40"/>
        </w:rPr>
        <w:t> </w:t>
      </w:r>
      <w:r>
        <w:rPr>
          <w:color w:val="231F20"/>
        </w:rPr>
        <w:t>for</w:t>
      </w:r>
      <w:r>
        <w:rPr>
          <w:color w:val="231F20"/>
          <w:spacing w:val="40"/>
        </w:rPr>
        <w:t> </w:t>
      </w:r>
      <w:r>
        <w:rPr>
          <w:color w:val="231F20"/>
        </w:rPr>
        <w:t>Aboriginal</w:t>
      </w:r>
      <w:r>
        <w:rPr>
          <w:color w:val="231F20"/>
          <w:spacing w:val="40"/>
        </w:rPr>
        <w:t> </w:t>
      </w:r>
      <w:r>
        <w:rPr>
          <w:color w:val="231F20"/>
        </w:rPr>
        <w:t>Victorians</w:t>
      </w:r>
      <w:r>
        <w:rPr>
          <w:color w:val="231F20"/>
          <w:spacing w:val="40"/>
        </w:rPr>
        <w:t> </w:t>
      </w:r>
      <w:r>
        <w:rPr>
          <w:color w:val="231F20"/>
        </w:rPr>
        <w:t>to</w:t>
      </w:r>
      <w:r>
        <w:rPr>
          <w:color w:val="231F20"/>
          <w:spacing w:val="40"/>
        </w:rPr>
        <w:t> </w:t>
      </w:r>
      <w:r>
        <w:rPr>
          <w:color w:val="231F20"/>
        </w:rPr>
        <w:t>achieve</w:t>
      </w:r>
      <w:r>
        <w:rPr>
          <w:color w:val="231F20"/>
          <w:spacing w:val="40"/>
        </w:rPr>
        <w:t> </w:t>
      </w:r>
      <w:r>
        <w:rPr>
          <w:color w:val="231F20"/>
        </w:rPr>
        <w:t>“quality</w:t>
      </w:r>
      <w:r>
        <w:rPr>
          <w:color w:val="231F20"/>
          <w:spacing w:val="40"/>
        </w:rPr>
        <w:t> </w:t>
      </w:r>
      <w:r>
        <w:rPr>
          <w:color w:val="231F20"/>
        </w:rPr>
        <w:t>housing outcomes”</w:t>
      </w:r>
      <w:r>
        <w:rPr>
          <w:color w:val="231F20"/>
          <w:spacing w:val="34"/>
        </w:rPr>
        <w:t> </w:t>
      </w:r>
      <w:r>
        <w:rPr>
          <w:color w:val="231F20"/>
        </w:rPr>
        <w:t>within</w:t>
      </w:r>
      <w:r>
        <w:rPr>
          <w:color w:val="231F20"/>
          <w:spacing w:val="34"/>
        </w:rPr>
        <w:t> </w:t>
      </w:r>
      <w:r>
        <w:rPr>
          <w:color w:val="231F20"/>
        </w:rPr>
        <w:t>a</w:t>
      </w:r>
      <w:r>
        <w:rPr>
          <w:color w:val="231F20"/>
          <w:spacing w:val="34"/>
        </w:rPr>
        <w:t> </w:t>
      </w:r>
      <w:r>
        <w:rPr>
          <w:color w:val="231F20"/>
        </w:rPr>
        <w:t>generation</w:t>
      </w:r>
      <w:r>
        <w:rPr>
          <w:color w:val="231F20"/>
          <w:spacing w:val="34"/>
        </w:rPr>
        <w:t> </w:t>
      </w:r>
      <w:r>
        <w:rPr>
          <w:color w:val="231F20"/>
        </w:rPr>
        <w:t>(AHV</w:t>
      </w:r>
      <w:r>
        <w:rPr>
          <w:color w:val="231F20"/>
          <w:spacing w:val="34"/>
        </w:rPr>
        <w:t> </w:t>
      </w:r>
      <w:r>
        <w:rPr>
          <w:color w:val="231F20"/>
        </w:rPr>
        <w:t>2020,</w:t>
      </w:r>
      <w:r>
        <w:rPr>
          <w:color w:val="231F20"/>
          <w:spacing w:val="34"/>
        </w:rPr>
        <w:t> </w:t>
      </w:r>
      <w:r>
        <w:rPr>
          <w:color w:val="231F20"/>
        </w:rPr>
        <w:t>12).</w:t>
      </w:r>
      <w:r>
        <w:rPr>
          <w:color w:val="231F20"/>
          <w:spacing w:val="34"/>
        </w:rPr>
        <w:t> </w:t>
      </w:r>
      <w:r>
        <w:rPr>
          <w:color w:val="231F20"/>
        </w:rPr>
        <w:t>Of</w:t>
      </w:r>
      <w:r>
        <w:rPr>
          <w:color w:val="231F20"/>
          <w:spacing w:val="34"/>
        </w:rPr>
        <w:t> </w:t>
      </w:r>
      <w:r>
        <w:rPr>
          <w:color w:val="231F20"/>
        </w:rPr>
        <w:t>particular</w:t>
      </w:r>
      <w:r>
        <w:rPr>
          <w:color w:val="231F20"/>
          <w:spacing w:val="34"/>
        </w:rPr>
        <w:t> </w:t>
      </w:r>
      <w:r>
        <w:rPr>
          <w:color w:val="231F20"/>
        </w:rPr>
        <w:t>relevance</w:t>
      </w:r>
      <w:r>
        <w:rPr>
          <w:color w:val="231F20"/>
          <w:spacing w:val="34"/>
        </w:rPr>
        <w:t> </w:t>
      </w:r>
      <w:r>
        <w:rPr>
          <w:color w:val="231F20"/>
        </w:rPr>
        <w:t>to</w:t>
      </w:r>
      <w:r>
        <w:rPr>
          <w:color w:val="231F20"/>
          <w:spacing w:val="34"/>
        </w:rPr>
        <w:t> </w:t>
      </w:r>
      <w:r>
        <w:rPr>
          <w:color w:val="231F20"/>
        </w:rPr>
        <w:t>this</w:t>
      </w:r>
      <w:r>
        <w:rPr>
          <w:color w:val="231F20"/>
          <w:spacing w:val="34"/>
        </w:rPr>
        <w:t> </w:t>
      </w:r>
      <w:r>
        <w:rPr>
          <w:color w:val="231F20"/>
        </w:rPr>
        <w:t>project</w:t>
      </w:r>
      <w:r>
        <w:rPr>
          <w:color w:val="231F20"/>
          <w:spacing w:val="34"/>
        </w:rPr>
        <w:t> </w:t>
      </w:r>
      <w:r>
        <w:rPr>
          <w:color w:val="231F20"/>
        </w:rPr>
        <w:t>is</w:t>
      </w:r>
    </w:p>
    <w:p>
      <w:pPr>
        <w:pStyle w:val="BodyText"/>
        <w:spacing w:line="283" w:lineRule="auto" w:before="2"/>
        <w:ind w:left="160" w:right="3690"/>
      </w:pPr>
      <w:r>
        <w:rPr>
          <w:color w:val="231F20"/>
          <w:w w:val="110"/>
        </w:rPr>
        <w:t>Objective</w:t>
      </w:r>
      <w:r>
        <w:rPr>
          <w:color w:val="231F20"/>
          <w:spacing w:val="-10"/>
          <w:w w:val="110"/>
        </w:rPr>
        <w:t> </w:t>
      </w:r>
      <w:r>
        <w:rPr>
          <w:color w:val="231F20"/>
          <w:w w:val="110"/>
        </w:rPr>
        <w:t>3:</w:t>
      </w:r>
      <w:r>
        <w:rPr>
          <w:color w:val="231F20"/>
          <w:spacing w:val="-10"/>
          <w:w w:val="110"/>
        </w:rPr>
        <w:t> </w:t>
      </w:r>
      <w:r>
        <w:rPr>
          <w:color w:val="231F20"/>
          <w:w w:val="110"/>
        </w:rPr>
        <w:t>‘Open</w:t>
      </w:r>
      <w:r>
        <w:rPr>
          <w:color w:val="231F20"/>
          <w:spacing w:val="-10"/>
          <w:w w:val="110"/>
        </w:rPr>
        <w:t> </w:t>
      </w:r>
      <w:r>
        <w:rPr>
          <w:color w:val="231F20"/>
          <w:w w:val="110"/>
        </w:rPr>
        <w:t>doors</w:t>
      </w:r>
      <w:r>
        <w:rPr>
          <w:color w:val="231F20"/>
          <w:spacing w:val="-10"/>
          <w:w w:val="110"/>
        </w:rPr>
        <w:t> </w:t>
      </w:r>
      <w:r>
        <w:rPr>
          <w:color w:val="231F20"/>
          <w:w w:val="110"/>
        </w:rPr>
        <w:t>to</w:t>
      </w:r>
      <w:r>
        <w:rPr>
          <w:color w:val="231F20"/>
          <w:spacing w:val="-10"/>
          <w:w w:val="110"/>
        </w:rPr>
        <w:t> </w:t>
      </w:r>
      <w:r>
        <w:rPr>
          <w:color w:val="231F20"/>
          <w:w w:val="110"/>
        </w:rPr>
        <w:t>home</w:t>
      </w:r>
      <w:r>
        <w:rPr>
          <w:color w:val="231F20"/>
          <w:spacing w:val="-10"/>
          <w:w w:val="110"/>
        </w:rPr>
        <w:t> </w:t>
      </w:r>
      <w:r>
        <w:rPr>
          <w:color w:val="231F20"/>
          <w:w w:val="110"/>
        </w:rPr>
        <w:t>ownership</w:t>
      </w:r>
      <w:r>
        <w:rPr>
          <w:color w:val="231F20"/>
          <w:spacing w:val="-10"/>
          <w:w w:val="110"/>
        </w:rPr>
        <w:t> </w:t>
      </w:r>
      <w:r>
        <w:rPr>
          <w:color w:val="231F20"/>
          <w:w w:val="110"/>
        </w:rPr>
        <w:t>and</w:t>
      </w:r>
      <w:r>
        <w:rPr>
          <w:color w:val="231F20"/>
          <w:spacing w:val="-10"/>
          <w:w w:val="110"/>
        </w:rPr>
        <w:t> </w:t>
      </w:r>
      <w:r>
        <w:rPr>
          <w:color w:val="231F20"/>
          <w:w w:val="110"/>
        </w:rPr>
        <w:t>private</w:t>
      </w:r>
      <w:r>
        <w:rPr>
          <w:color w:val="231F20"/>
          <w:spacing w:val="-10"/>
          <w:w w:val="110"/>
        </w:rPr>
        <w:t> </w:t>
      </w:r>
      <w:r>
        <w:rPr>
          <w:color w:val="231F20"/>
          <w:w w:val="110"/>
        </w:rPr>
        <w:t>rental’</w:t>
      </w:r>
      <w:r>
        <w:rPr>
          <w:color w:val="231F20"/>
          <w:spacing w:val="-10"/>
          <w:w w:val="110"/>
        </w:rPr>
        <w:t> </w:t>
      </w:r>
      <w:r>
        <w:rPr>
          <w:color w:val="231F20"/>
          <w:w w:val="110"/>
        </w:rPr>
        <w:t>and</w:t>
      </w:r>
      <w:r>
        <w:rPr>
          <w:color w:val="231F20"/>
          <w:spacing w:val="-10"/>
          <w:w w:val="110"/>
        </w:rPr>
        <w:t> </w:t>
      </w:r>
      <w:r>
        <w:rPr>
          <w:color w:val="231F20"/>
          <w:w w:val="110"/>
        </w:rPr>
        <w:t>within</w:t>
      </w:r>
      <w:r>
        <w:rPr>
          <w:color w:val="231F20"/>
          <w:spacing w:val="-10"/>
          <w:w w:val="110"/>
        </w:rPr>
        <w:t> </w:t>
      </w:r>
      <w:r>
        <w:rPr>
          <w:color w:val="231F20"/>
          <w:w w:val="110"/>
        </w:rPr>
        <w:t>that,</w:t>
      </w:r>
      <w:r>
        <w:rPr>
          <w:color w:val="231F20"/>
          <w:spacing w:val="-10"/>
          <w:w w:val="110"/>
        </w:rPr>
        <w:t> </w:t>
      </w:r>
      <w:r>
        <w:rPr>
          <w:color w:val="231F20"/>
          <w:w w:val="110"/>
        </w:rPr>
        <w:t>‘increase uptake</w:t>
      </w:r>
      <w:r>
        <w:rPr>
          <w:color w:val="231F20"/>
          <w:spacing w:val="-2"/>
          <w:w w:val="110"/>
        </w:rPr>
        <w:t> </w:t>
      </w:r>
      <w:r>
        <w:rPr>
          <w:color w:val="231F20"/>
          <w:w w:val="110"/>
        </w:rPr>
        <w:t>of</w:t>
      </w:r>
      <w:r>
        <w:rPr>
          <w:color w:val="231F20"/>
          <w:spacing w:val="-2"/>
          <w:w w:val="110"/>
        </w:rPr>
        <w:t> </w:t>
      </w:r>
      <w:r>
        <w:rPr>
          <w:color w:val="231F20"/>
          <w:w w:val="110"/>
        </w:rPr>
        <w:t>private</w:t>
      </w:r>
      <w:r>
        <w:rPr>
          <w:color w:val="231F20"/>
          <w:spacing w:val="-2"/>
          <w:w w:val="110"/>
        </w:rPr>
        <w:t> </w:t>
      </w:r>
      <w:r>
        <w:rPr>
          <w:color w:val="231F20"/>
          <w:w w:val="110"/>
        </w:rPr>
        <w:t>rental’</w:t>
      </w:r>
      <w:r>
        <w:rPr>
          <w:color w:val="231F20"/>
          <w:spacing w:val="-2"/>
          <w:w w:val="110"/>
        </w:rPr>
        <w:t> </w:t>
      </w:r>
      <w:r>
        <w:rPr>
          <w:color w:val="231F20"/>
          <w:w w:val="110"/>
        </w:rPr>
        <w:t>through</w:t>
      </w:r>
      <w:r>
        <w:rPr>
          <w:color w:val="231F20"/>
          <w:spacing w:val="-2"/>
          <w:w w:val="110"/>
        </w:rPr>
        <w:t> </w:t>
      </w:r>
      <w:r>
        <w:rPr>
          <w:color w:val="231F20"/>
          <w:w w:val="110"/>
        </w:rPr>
        <w:t>“Work[ing]</w:t>
      </w:r>
      <w:r>
        <w:rPr>
          <w:color w:val="231F20"/>
          <w:spacing w:val="-2"/>
          <w:w w:val="110"/>
        </w:rPr>
        <w:t> </w:t>
      </w:r>
      <w:r>
        <w:rPr>
          <w:color w:val="231F20"/>
          <w:w w:val="110"/>
        </w:rPr>
        <w:t>with</w:t>
      </w:r>
      <w:r>
        <w:rPr>
          <w:color w:val="231F20"/>
          <w:spacing w:val="-2"/>
          <w:w w:val="110"/>
        </w:rPr>
        <w:t> </w:t>
      </w:r>
      <w:r>
        <w:rPr>
          <w:color w:val="231F20"/>
          <w:w w:val="110"/>
        </w:rPr>
        <w:t>the</w:t>
      </w:r>
      <w:r>
        <w:rPr>
          <w:color w:val="231F20"/>
          <w:spacing w:val="-2"/>
          <w:w w:val="110"/>
        </w:rPr>
        <w:t> </w:t>
      </w:r>
      <w:r>
        <w:rPr>
          <w:color w:val="231F20"/>
          <w:w w:val="110"/>
        </w:rPr>
        <w:t>Residential</w:t>
      </w:r>
      <w:r>
        <w:rPr>
          <w:color w:val="231F20"/>
          <w:spacing w:val="-2"/>
          <w:w w:val="110"/>
        </w:rPr>
        <w:t> </w:t>
      </w:r>
      <w:r>
        <w:rPr>
          <w:color w:val="231F20"/>
          <w:w w:val="110"/>
        </w:rPr>
        <w:t>Tenancy</w:t>
      </w:r>
      <w:r>
        <w:rPr>
          <w:color w:val="231F20"/>
          <w:spacing w:val="-2"/>
          <w:w w:val="110"/>
        </w:rPr>
        <w:t> </w:t>
      </w:r>
      <w:r>
        <w:rPr>
          <w:color w:val="231F20"/>
          <w:w w:val="110"/>
        </w:rPr>
        <w:t>Commissioner to investigate apparent discrimination against Aboriginal people in the private rental market”</w:t>
      </w:r>
      <w:r>
        <w:rPr>
          <w:color w:val="231F20"/>
          <w:spacing w:val="-5"/>
          <w:w w:val="110"/>
        </w:rPr>
        <w:t> </w:t>
      </w:r>
      <w:r>
        <w:rPr>
          <w:color w:val="231F20"/>
          <w:w w:val="110"/>
        </w:rPr>
        <w:t>(AHV</w:t>
      </w:r>
      <w:r>
        <w:rPr>
          <w:color w:val="231F20"/>
          <w:spacing w:val="-5"/>
          <w:w w:val="110"/>
        </w:rPr>
        <w:t> </w:t>
      </w:r>
      <w:r>
        <w:rPr>
          <w:color w:val="231F20"/>
          <w:w w:val="110"/>
        </w:rPr>
        <w:t>2020,</w:t>
      </w:r>
      <w:r>
        <w:rPr>
          <w:color w:val="231F20"/>
          <w:spacing w:val="-5"/>
          <w:w w:val="110"/>
        </w:rPr>
        <w:t> </w:t>
      </w:r>
      <w:r>
        <w:rPr>
          <w:color w:val="231F20"/>
          <w:w w:val="110"/>
        </w:rPr>
        <w:t>17).</w:t>
      </w:r>
      <w:r>
        <w:rPr>
          <w:color w:val="231F20"/>
          <w:spacing w:val="-5"/>
          <w:w w:val="110"/>
        </w:rPr>
        <w:t> </w:t>
      </w:r>
      <w:r>
        <w:rPr>
          <w:color w:val="231F20"/>
          <w:w w:val="110"/>
        </w:rPr>
        <w:t>The</w:t>
      </w:r>
      <w:r>
        <w:rPr>
          <w:color w:val="231F20"/>
          <w:spacing w:val="-5"/>
          <w:w w:val="110"/>
        </w:rPr>
        <w:t> </w:t>
      </w:r>
      <w:r>
        <w:rPr>
          <w:color w:val="231F20"/>
          <w:w w:val="110"/>
        </w:rPr>
        <w:t>Framework</w:t>
      </w:r>
      <w:r>
        <w:rPr>
          <w:color w:val="231F20"/>
          <w:spacing w:val="-5"/>
          <w:w w:val="110"/>
        </w:rPr>
        <w:t> </w:t>
      </w:r>
      <w:r>
        <w:rPr>
          <w:color w:val="231F20"/>
          <w:w w:val="110"/>
        </w:rPr>
        <w:t>sets</w:t>
      </w:r>
      <w:r>
        <w:rPr>
          <w:color w:val="231F20"/>
          <w:spacing w:val="-5"/>
          <w:w w:val="110"/>
        </w:rPr>
        <w:t> </w:t>
      </w:r>
      <w:r>
        <w:rPr>
          <w:color w:val="231F20"/>
          <w:w w:val="110"/>
        </w:rPr>
        <w:t>out</w:t>
      </w:r>
      <w:r>
        <w:rPr>
          <w:color w:val="231F20"/>
          <w:spacing w:val="-5"/>
          <w:w w:val="110"/>
        </w:rPr>
        <w:t> </w:t>
      </w:r>
      <w:r>
        <w:rPr>
          <w:color w:val="231F20"/>
          <w:w w:val="110"/>
        </w:rPr>
        <w:t>the</w:t>
      </w:r>
      <w:r>
        <w:rPr>
          <w:color w:val="231F20"/>
          <w:spacing w:val="-5"/>
          <w:w w:val="110"/>
        </w:rPr>
        <w:t> </w:t>
      </w:r>
      <w:r>
        <w:rPr>
          <w:color w:val="231F20"/>
          <w:w w:val="110"/>
        </w:rPr>
        <w:t>first</w:t>
      </w:r>
      <w:r>
        <w:rPr>
          <w:color w:val="231F20"/>
          <w:spacing w:val="-5"/>
          <w:w w:val="110"/>
        </w:rPr>
        <w:t> </w:t>
      </w:r>
      <w:r>
        <w:rPr>
          <w:color w:val="231F20"/>
          <w:w w:val="110"/>
        </w:rPr>
        <w:t>policy</w:t>
      </w:r>
      <w:r>
        <w:rPr>
          <w:color w:val="231F20"/>
          <w:spacing w:val="-5"/>
          <w:w w:val="110"/>
        </w:rPr>
        <w:t> </w:t>
      </w:r>
      <w:r>
        <w:rPr>
          <w:color w:val="231F20"/>
          <w:w w:val="110"/>
        </w:rPr>
        <w:t>framework</w:t>
      </w:r>
      <w:r>
        <w:rPr>
          <w:color w:val="231F20"/>
          <w:spacing w:val="-5"/>
          <w:w w:val="110"/>
        </w:rPr>
        <w:t> </w:t>
      </w:r>
      <w:r>
        <w:rPr>
          <w:color w:val="231F20"/>
          <w:w w:val="110"/>
        </w:rPr>
        <w:t>embraced</w:t>
      </w:r>
      <w:r>
        <w:rPr>
          <w:color w:val="231F20"/>
          <w:spacing w:val="-5"/>
          <w:w w:val="110"/>
        </w:rPr>
        <w:t> </w:t>
      </w:r>
      <w:r>
        <w:rPr>
          <w:color w:val="231F20"/>
          <w:w w:val="110"/>
        </w:rPr>
        <w:t>by the Victorian Government to improve housing outcomes for Aboriginal people. The first Annual</w:t>
      </w:r>
      <w:r>
        <w:rPr>
          <w:color w:val="231F20"/>
          <w:spacing w:val="-10"/>
          <w:w w:val="110"/>
        </w:rPr>
        <w:t> </w:t>
      </w:r>
      <w:r>
        <w:rPr>
          <w:color w:val="231F20"/>
          <w:w w:val="110"/>
        </w:rPr>
        <w:t>Report</w:t>
      </w:r>
      <w:r>
        <w:rPr>
          <w:color w:val="231F20"/>
          <w:spacing w:val="-10"/>
          <w:w w:val="110"/>
        </w:rPr>
        <w:t> </w:t>
      </w:r>
      <w:r>
        <w:rPr>
          <w:color w:val="231F20"/>
          <w:w w:val="110"/>
        </w:rPr>
        <w:t>Card</w:t>
      </w:r>
      <w:r>
        <w:rPr>
          <w:color w:val="231F20"/>
          <w:spacing w:val="-10"/>
          <w:w w:val="110"/>
        </w:rPr>
        <w:t> </w:t>
      </w:r>
      <w:r>
        <w:rPr>
          <w:color w:val="231F20"/>
          <w:w w:val="110"/>
        </w:rPr>
        <w:t>(AHV</w:t>
      </w:r>
      <w:r>
        <w:rPr>
          <w:color w:val="231F20"/>
          <w:spacing w:val="-10"/>
          <w:w w:val="110"/>
        </w:rPr>
        <w:t> </w:t>
      </w:r>
      <w:r>
        <w:rPr>
          <w:color w:val="231F20"/>
          <w:w w:val="110"/>
        </w:rPr>
        <w:t>2021a)</w:t>
      </w:r>
      <w:r>
        <w:rPr>
          <w:color w:val="231F20"/>
          <w:spacing w:val="-10"/>
          <w:w w:val="110"/>
        </w:rPr>
        <w:t> </w:t>
      </w:r>
      <w:r>
        <w:rPr>
          <w:color w:val="231F20"/>
          <w:w w:val="110"/>
        </w:rPr>
        <w:t>exploring</w:t>
      </w:r>
      <w:r>
        <w:rPr>
          <w:color w:val="231F20"/>
          <w:spacing w:val="-10"/>
          <w:w w:val="110"/>
        </w:rPr>
        <w:t> </w:t>
      </w:r>
      <w:r>
        <w:rPr>
          <w:color w:val="231F20"/>
          <w:w w:val="110"/>
        </w:rPr>
        <w:t>the</w:t>
      </w:r>
      <w:r>
        <w:rPr>
          <w:color w:val="231F20"/>
          <w:spacing w:val="-10"/>
          <w:w w:val="110"/>
        </w:rPr>
        <w:t> </w:t>
      </w:r>
      <w:r>
        <w:rPr>
          <w:color w:val="231F20"/>
          <w:w w:val="110"/>
        </w:rPr>
        <w:t>implementation</w:t>
      </w:r>
      <w:r>
        <w:rPr>
          <w:color w:val="231F20"/>
          <w:spacing w:val="-10"/>
          <w:w w:val="110"/>
        </w:rPr>
        <w:t> </w:t>
      </w:r>
      <w:r>
        <w:rPr>
          <w:color w:val="231F20"/>
          <w:w w:val="110"/>
        </w:rPr>
        <w:t>of</w:t>
      </w:r>
      <w:r>
        <w:rPr>
          <w:color w:val="231F20"/>
          <w:spacing w:val="-10"/>
          <w:w w:val="110"/>
        </w:rPr>
        <w:t> </w:t>
      </w:r>
      <w:r>
        <w:rPr>
          <w:color w:val="231F20"/>
          <w:w w:val="110"/>
        </w:rPr>
        <w:t>The</w:t>
      </w:r>
      <w:r>
        <w:rPr>
          <w:color w:val="231F20"/>
          <w:spacing w:val="-10"/>
          <w:w w:val="110"/>
        </w:rPr>
        <w:t> </w:t>
      </w:r>
      <w:r>
        <w:rPr>
          <w:color w:val="231F20"/>
          <w:w w:val="110"/>
        </w:rPr>
        <w:t>Framework</w:t>
      </w:r>
      <w:r>
        <w:rPr>
          <w:color w:val="231F20"/>
          <w:spacing w:val="-10"/>
          <w:w w:val="110"/>
        </w:rPr>
        <w:t> </w:t>
      </w:r>
      <w:r>
        <w:rPr>
          <w:color w:val="231F20"/>
          <w:w w:val="110"/>
        </w:rPr>
        <w:t>against</w:t>
      </w:r>
    </w:p>
    <w:p>
      <w:pPr>
        <w:pStyle w:val="BodyText"/>
        <w:spacing w:line="283" w:lineRule="auto" w:before="4"/>
        <w:ind w:left="160" w:right="3603"/>
      </w:pPr>
      <w:r>
        <w:rPr>
          <w:color w:val="231F20"/>
          <w:w w:val="110"/>
        </w:rPr>
        <w:t>housing</w:t>
      </w:r>
      <w:r>
        <w:rPr>
          <w:color w:val="231F20"/>
          <w:spacing w:val="-6"/>
          <w:w w:val="110"/>
        </w:rPr>
        <w:t> </w:t>
      </w:r>
      <w:r>
        <w:rPr>
          <w:color w:val="231F20"/>
          <w:w w:val="110"/>
        </w:rPr>
        <w:t>outcomes</w:t>
      </w:r>
      <w:r>
        <w:rPr>
          <w:color w:val="231F20"/>
          <w:spacing w:val="-6"/>
          <w:w w:val="110"/>
        </w:rPr>
        <w:t> </w:t>
      </w:r>
      <w:r>
        <w:rPr>
          <w:color w:val="231F20"/>
          <w:w w:val="110"/>
        </w:rPr>
        <w:t>highlighted</w:t>
      </w:r>
      <w:r>
        <w:rPr>
          <w:color w:val="231F20"/>
          <w:spacing w:val="-6"/>
          <w:w w:val="110"/>
        </w:rPr>
        <w:t> </w:t>
      </w:r>
      <w:r>
        <w:rPr>
          <w:color w:val="231F20"/>
          <w:w w:val="110"/>
        </w:rPr>
        <w:t>Aboriginal</w:t>
      </w:r>
      <w:r>
        <w:rPr>
          <w:color w:val="231F20"/>
          <w:spacing w:val="-6"/>
          <w:w w:val="110"/>
        </w:rPr>
        <w:t> </w:t>
      </w:r>
      <w:r>
        <w:rPr>
          <w:color w:val="231F20"/>
          <w:w w:val="110"/>
        </w:rPr>
        <w:t>people</w:t>
      </w:r>
      <w:r>
        <w:rPr>
          <w:color w:val="231F20"/>
          <w:spacing w:val="-6"/>
          <w:w w:val="110"/>
        </w:rPr>
        <w:t> </w:t>
      </w:r>
      <w:r>
        <w:rPr>
          <w:color w:val="231F20"/>
          <w:w w:val="110"/>
        </w:rPr>
        <w:t>in</w:t>
      </w:r>
      <w:r>
        <w:rPr>
          <w:color w:val="231F20"/>
          <w:spacing w:val="-6"/>
          <w:w w:val="110"/>
        </w:rPr>
        <w:t> </w:t>
      </w:r>
      <w:r>
        <w:rPr>
          <w:color w:val="231F20"/>
          <w:w w:val="110"/>
        </w:rPr>
        <w:t>Victoria</w:t>
      </w:r>
      <w:r>
        <w:rPr>
          <w:color w:val="231F20"/>
          <w:spacing w:val="-6"/>
          <w:w w:val="110"/>
        </w:rPr>
        <w:t> </w:t>
      </w:r>
      <w:r>
        <w:rPr>
          <w:color w:val="231F20"/>
          <w:w w:val="110"/>
        </w:rPr>
        <w:t>are</w:t>
      </w:r>
      <w:r>
        <w:rPr>
          <w:color w:val="231F20"/>
          <w:spacing w:val="-6"/>
          <w:w w:val="110"/>
        </w:rPr>
        <w:t> </w:t>
      </w:r>
      <w:r>
        <w:rPr>
          <w:color w:val="231F20"/>
          <w:w w:val="110"/>
        </w:rPr>
        <w:t>“facing</w:t>
      </w:r>
      <w:r>
        <w:rPr>
          <w:color w:val="231F20"/>
          <w:spacing w:val="-6"/>
          <w:w w:val="110"/>
        </w:rPr>
        <w:t> </w:t>
      </w:r>
      <w:r>
        <w:rPr>
          <w:color w:val="231F20"/>
          <w:w w:val="110"/>
        </w:rPr>
        <w:t>a</w:t>
      </w:r>
      <w:r>
        <w:rPr>
          <w:color w:val="231F20"/>
          <w:spacing w:val="-6"/>
          <w:w w:val="110"/>
        </w:rPr>
        <w:t> </w:t>
      </w:r>
      <w:r>
        <w:rPr>
          <w:color w:val="231F20"/>
          <w:w w:val="110"/>
        </w:rPr>
        <w:t>growing</w:t>
      </w:r>
      <w:r>
        <w:rPr>
          <w:color w:val="231F20"/>
          <w:spacing w:val="-6"/>
          <w:w w:val="110"/>
        </w:rPr>
        <w:t> </w:t>
      </w:r>
      <w:r>
        <w:rPr>
          <w:color w:val="231F20"/>
          <w:w w:val="110"/>
        </w:rPr>
        <w:t>exposure to a private rental market in which around half of low-income earners experience housing stress” (AHV 2021a, 10). While progress has been reported in establishing the governance and engagement aspects of the Work Plan, work continues on securing funding to progress priority proposals (AHV 2021a).</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8"/>
        <w:rPr>
          <w:sz w:val="21"/>
        </w:rPr>
      </w:pPr>
    </w:p>
    <w:p>
      <w:pPr>
        <w:pStyle w:val="Heading4"/>
      </w:pPr>
      <w:bookmarkStart w:name="_TOC_250040" w:id="22"/>
      <w:r>
        <w:rPr>
          <w:color w:val="130C0E"/>
          <w:w w:val="105"/>
        </w:rPr>
        <w:t>HomesVic</w:t>
      </w:r>
      <w:r>
        <w:rPr>
          <w:color w:val="130C0E"/>
          <w:spacing w:val="39"/>
          <w:w w:val="105"/>
        </w:rPr>
        <w:t> </w:t>
      </w:r>
      <w:r>
        <w:rPr>
          <w:color w:val="130C0E"/>
          <w:w w:val="105"/>
        </w:rPr>
        <w:t>Aboriginal</w:t>
      </w:r>
      <w:r>
        <w:rPr>
          <w:color w:val="130C0E"/>
          <w:spacing w:val="39"/>
          <w:w w:val="105"/>
        </w:rPr>
        <w:t> </w:t>
      </w:r>
      <w:r>
        <w:rPr>
          <w:color w:val="130C0E"/>
          <w:w w:val="105"/>
        </w:rPr>
        <w:t>Victorians</w:t>
      </w:r>
      <w:r>
        <w:rPr>
          <w:color w:val="130C0E"/>
          <w:spacing w:val="39"/>
          <w:w w:val="105"/>
        </w:rPr>
        <w:t> </w:t>
      </w:r>
      <w:r>
        <w:rPr>
          <w:color w:val="130C0E"/>
          <w:w w:val="105"/>
        </w:rPr>
        <w:t>Shared</w:t>
      </w:r>
      <w:r>
        <w:rPr>
          <w:color w:val="130C0E"/>
          <w:spacing w:val="39"/>
          <w:w w:val="105"/>
        </w:rPr>
        <w:t> </w:t>
      </w:r>
      <w:r>
        <w:rPr>
          <w:color w:val="130C0E"/>
          <w:w w:val="105"/>
        </w:rPr>
        <w:t>Equity</w:t>
      </w:r>
      <w:r>
        <w:rPr>
          <w:color w:val="130C0E"/>
          <w:spacing w:val="39"/>
          <w:w w:val="105"/>
        </w:rPr>
        <w:t> </w:t>
      </w:r>
      <w:bookmarkEnd w:id="22"/>
      <w:r>
        <w:rPr>
          <w:color w:val="130C0E"/>
          <w:spacing w:val="-2"/>
          <w:w w:val="105"/>
        </w:rPr>
        <w:t>Program</w:t>
      </w:r>
    </w:p>
    <w:p>
      <w:pPr>
        <w:pStyle w:val="BodyText"/>
        <w:spacing w:line="283" w:lineRule="auto" w:before="100"/>
        <w:ind w:left="160" w:right="3646"/>
      </w:pPr>
      <w:r>
        <w:rPr>
          <w:color w:val="231F20"/>
          <w:w w:val="105"/>
        </w:rPr>
        <w:t>In</w:t>
      </w:r>
      <w:r>
        <w:rPr>
          <w:color w:val="231F20"/>
          <w:spacing w:val="32"/>
          <w:w w:val="105"/>
        </w:rPr>
        <w:t> </w:t>
      </w:r>
      <w:r>
        <w:rPr>
          <w:color w:val="231F20"/>
          <w:w w:val="105"/>
        </w:rPr>
        <w:t>April</w:t>
      </w:r>
      <w:r>
        <w:rPr>
          <w:color w:val="231F20"/>
          <w:spacing w:val="32"/>
          <w:w w:val="105"/>
        </w:rPr>
        <w:t> </w:t>
      </w:r>
      <w:r>
        <w:rPr>
          <w:color w:val="231F20"/>
          <w:w w:val="105"/>
        </w:rPr>
        <w:t>2019,</w:t>
      </w:r>
      <w:r>
        <w:rPr>
          <w:color w:val="231F20"/>
          <w:spacing w:val="32"/>
          <w:w w:val="105"/>
        </w:rPr>
        <w:t> </w:t>
      </w:r>
      <w:r>
        <w:rPr>
          <w:color w:val="231F20"/>
          <w:w w:val="105"/>
        </w:rPr>
        <w:t>the</w:t>
      </w:r>
      <w:r>
        <w:rPr>
          <w:color w:val="231F20"/>
          <w:spacing w:val="32"/>
          <w:w w:val="105"/>
        </w:rPr>
        <w:t> </w:t>
      </w:r>
      <w:r>
        <w:rPr>
          <w:color w:val="231F20"/>
          <w:w w:val="105"/>
        </w:rPr>
        <w:t>State</w:t>
      </w:r>
      <w:r>
        <w:rPr>
          <w:color w:val="231F20"/>
          <w:spacing w:val="32"/>
          <w:w w:val="105"/>
        </w:rPr>
        <w:t> </w:t>
      </w:r>
      <w:r>
        <w:rPr>
          <w:color w:val="231F20"/>
          <w:w w:val="105"/>
        </w:rPr>
        <w:t>Government</w:t>
      </w:r>
      <w:r>
        <w:rPr>
          <w:color w:val="231F20"/>
          <w:spacing w:val="32"/>
          <w:w w:val="105"/>
        </w:rPr>
        <w:t> </w:t>
      </w:r>
      <w:r>
        <w:rPr>
          <w:color w:val="231F20"/>
          <w:w w:val="105"/>
        </w:rPr>
        <w:t>announced</w:t>
      </w:r>
      <w:r>
        <w:rPr>
          <w:color w:val="231F20"/>
          <w:spacing w:val="32"/>
          <w:w w:val="105"/>
        </w:rPr>
        <w:t> </w:t>
      </w:r>
      <w:r>
        <w:rPr>
          <w:color w:val="231F20"/>
          <w:w w:val="105"/>
        </w:rPr>
        <w:t>an</w:t>
      </w:r>
      <w:r>
        <w:rPr>
          <w:color w:val="231F20"/>
          <w:spacing w:val="32"/>
          <w:w w:val="105"/>
        </w:rPr>
        <w:t> </w:t>
      </w:r>
      <w:r>
        <w:rPr>
          <w:color w:val="231F20"/>
          <w:w w:val="105"/>
        </w:rPr>
        <w:t>expansion</w:t>
      </w:r>
      <w:r>
        <w:rPr>
          <w:color w:val="231F20"/>
          <w:spacing w:val="32"/>
          <w:w w:val="105"/>
        </w:rPr>
        <w:t> </w:t>
      </w:r>
      <w:r>
        <w:rPr>
          <w:color w:val="231F20"/>
          <w:w w:val="105"/>
        </w:rPr>
        <w:t>of</w:t>
      </w:r>
      <w:r>
        <w:rPr>
          <w:color w:val="231F20"/>
          <w:spacing w:val="32"/>
          <w:w w:val="105"/>
        </w:rPr>
        <w:t> </w:t>
      </w:r>
      <w:r>
        <w:rPr>
          <w:color w:val="231F20"/>
          <w:w w:val="105"/>
        </w:rPr>
        <w:t>its</w:t>
      </w:r>
      <w:r>
        <w:rPr>
          <w:color w:val="231F20"/>
          <w:spacing w:val="32"/>
          <w:w w:val="105"/>
        </w:rPr>
        <w:t> </w:t>
      </w:r>
      <w:r>
        <w:rPr>
          <w:color w:val="231F20"/>
          <w:w w:val="105"/>
        </w:rPr>
        <w:t>HomesVic</w:t>
      </w:r>
      <w:r>
        <w:rPr>
          <w:color w:val="231F20"/>
          <w:spacing w:val="32"/>
          <w:w w:val="105"/>
        </w:rPr>
        <w:t> </w:t>
      </w:r>
      <w:r>
        <w:rPr>
          <w:color w:val="231F20"/>
          <w:w w:val="105"/>
        </w:rPr>
        <w:t>pilot program</w:t>
      </w:r>
      <w:r>
        <w:rPr>
          <w:color w:val="231F20"/>
          <w:spacing w:val="37"/>
          <w:w w:val="105"/>
        </w:rPr>
        <w:t> </w:t>
      </w:r>
      <w:r>
        <w:rPr>
          <w:color w:val="231F20"/>
          <w:w w:val="105"/>
        </w:rPr>
        <w:t>that</w:t>
      </w:r>
      <w:r>
        <w:rPr>
          <w:color w:val="231F20"/>
          <w:spacing w:val="37"/>
          <w:w w:val="105"/>
        </w:rPr>
        <w:t> </w:t>
      </w:r>
      <w:r>
        <w:rPr>
          <w:color w:val="231F20"/>
          <w:w w:val="105"/>
        </w:rPr>
        <w:t>would</w:t>
      </w:r>
      <w:r>
        <w:rPr>
          <w:color w:val="231F20"/>
          <w:spacing w:val="37"/>
          <w:w w:val="105"/>
        </w:rPr>
        <w:t> </w:t>
      </w:r>
      <w:r>
        <w:rPr>
          <w:color w:val="231F20"/>
          <w:w w:val="105"/>
        </w:rPr>
        <w:t>uniquely</w:t>
      </w:r>
      <w:r>
        <w:rPr>
          <w:color w:val="231F20"/>
          <w:spacing w:val="37"/>
          <w:w w:val="105"/>
        </w:rPr>
        <w:t> </w:t>
      </w:r>
      <w:r>
        <w:rPr>
          <w:color w:val="231F20"/>
          <w:w w:val="105"/>
        </w:rPr>
        <w:t>serve</w:t>
      </w:r>
      <w:r>
        <w:rPr>
          <w:color w:val="231F20"/>
          <w:spacing w:val="37"/>
          <w:w w:val="105"/>
        </w:rPr>
        <w:t> </w:t>
      </w:r>
      <w:r>
        <w:rPr>
          <w:color w:val="231F20"/>
          <w:w w:val="105"/>
        </w:rPr>
        <w:t>Aboriginal</w:t>
      </w:r>
      <w:r>
        <w:rPr>
          <w:color w:val="231F20"/>
          <w:spacing w:val="37"/>
          <w:w w:val="105"/>
        </w:rPr>
        <w:t> </w:t>
      </w:r>
      <w:r>
        <w:rPr>
          <w:color w:val="231F20"/>
          <w:w w:val="105"/>
        </w:rPr>
        <w:t>Victorians.</w:t>
      </w:r>
      <w:r>
        <w:rPr>
          <w:color w:val="231F20"/>
          <w:spacing w:val="37"/>
          <w:w w:val="105"/>
        </w:rPr>
        <w:t> </w:t>
      </w:r>
      <w:r>
        <w:rPr>
          <w:color w:val="231F20"/>
          <w:w w:val="105"/>
        </w:rPr>
        <w:t>The</w:t>
      </w:r>
      <w:r>
        <w:rPr>
          <w:color w:val="231F20"/>
          <w:spacing w:val="37"/>
          <w:w w:val="105"/>
        </w:rPr>
        <w:t> </w:t>
      </w:r>
      <w:r>
        <w:rPr>
          <w:color w:val="231F20"/>
          <w:w w:val="105"/>
        </w:rPr>
        <w:t>HomesVic</w:t>
      </w:r>
      <w:r>
        <w:rPr>
          <w:color w:val="231F20"/>
          <w:spacing w:val="37"/>
          <w:w w:val="105"/>
        </w:rPr>
        <w:t> </w:t>
      </w:r>
      <w:r>
        <w:rPr>
          <w:color w:val="231F20"/>
          <w:w w:val="105"/>
        </w:rPr>
        <w:t>pilot</w:t>
      </w:r>
      <w:r>
        <w:rPr>
          <w:color w:val="231F20"/>
          <w:spacing w:val="37"/>
          <w:w w:val="105"/>
        </w:rPr>
        <w:t> </w:t>
      </w:r>
      <w:r>
        <w:rPr>
          <w:color w:val="231F20"/>
          <w:w w:val="105"/>
        </w:rPr>
        <w:t>was introduced</w:t>
      </w:r>
      <w:r>
        <w:rPr>
          <w:color w:val="231F20"/>
          <w:spacing w:val="34"/>
          <w:w w:val="105"/>
        </w:rPr>
        <w:t> </w:t>
      </w:r>
      <w:r>
        <w:rPr>
          <w:color w:val="231F20"/>
          <w:w w:val="105"/>
        </w:rPr>
        <w:t>to</w:t>
      </w:r>
      <w:r>
        <w:rPr>
          <w:color w:val="231F20"/>
          <w:spacing w:val="34"/>
          <w:w w:val="105"/>
        </w:rPr>
        <w:t> </w:t>
      </w:r>
      <w:r>
        <w:rPr>
          <w:color w:val="231F20"/>
          <w:w w:val="105"/>
        </w:rPr>
        <w:t>help</w:t>
      </w:r>
      <w:r>
        <w:rPr>
          <w:color w:val="231F20"/>
          <w:spacing w:val="34"/>
          <w:w w:val="105"/>
        </w:rPr>
        <w:t> </w:t>
      </w:r>
      <w:r>
        <w:rPr>
          <w:color w:val="231F20"/>
          <w:w w:val="105"/>
        </w:rPr>
        <w:t>up</w:t>
      </w:r>
      <w:r>
        <w:rPr>
          <w:color w:val="231F20"/>
          <w:spacing w:val="34"/>
          <w:w w:val="105"/>
        </w:rPr>
        <w:t> </w:t>
      </w:r>
      <w:r>
        <w:rPr>
          <w:color w:val="231F20"/>
          <w:w w:val="105"/>
        </w:rPr>
        <w:t>to</w:t>
      </w:r>
      <w:r>
        <w:rPr>
          <w:color w:val="231F20"/>
          <w:spacing w:val="34"/>
          <w:w w:val="105"/>
        </w:rPr>
        <w:t> </w:t>
      </w:r>
      <w:r>
        <w:rPr>
          <w:color w:val="231F20"/>
          <w:w w:val="105"/>
        </w:rPr>
        <w:t>400</w:t>
      </w:r>
      <w:r>
        <w:rPr>
          <w:color w:val="231F20"/>
          <w:spacing w:val="34"/>
          <w:w w:val="105"/>
        </w:rPr>
        <w:t> </w:t>
      </w:r>
      <w:r>
        <w:rPr>
          <w:color w:val="231F20"/>
          <w:w w:val="105"/>
        </w:rPr>
        <w:t>first</w:t>
      </w:r>
      <w:r>
        <w:rPr>
          <w:color w:val="231F20"/>
          <w:spacing w:val="34"/>
          <w:w w:val="105"/>
        </w:rPr>
        <w:t> </w:t>
      </w:r>
      <w:r>
        <w:rPr>
          <w:color w:val="231F20"/>
          <w:w w:val="105"/>
        </w:rPr>
        <w:t>home</w:t>
      </w:r>
      <w:r>
        <w:rPr>
          <w:color w:val="231F20"/>
          <w:spacing w:val="34"/>
          <w:w w:val="105"/>
        </w:rPr>
        <w:t> </w:t>
      </w:r>
      <w:r>
        <w:rPr>
          <w:color w:val="231F20"/>
          <w:w w:val="105"/>
        </w:rPr>
        <w:t>buyers</w:t>
      </w:r>
      <w:r>
        <w:rPr>
          <w:color w:val="231F20"/>
          <w:spacing w:val="34"/>
          <w:w w:val="105"/>
        </w:rPr>
        <w:t> </w:t>
      </w:r>
      <w:r>
        <w:rPr>
          <w:color w:val="231F20"/>
          <w:w w:val="105"/>
        </w:rPr>
        <w:t>purchase</w:t>
      </w:r>
      <w:r>
        <w:rPr>
          <w:color w:val="231F20"/>
          <w:spacing w:val="34"/>
          <w:w w:val="105"/>
        </w:rPr>
        <w:t> </w:t>
      </w:r>
      <w:r>
        <w:rPr>
          <w:color w:val="231F20"/>
          <w:w w:val="105"/>
        </w:rPr>
        <w:t>a</w:t>
      </w:r>
      <w:r>
        <w:rPr>
          <w:color w:val="231F20"/>
          <w:spacing w:val="34"/>
          <w:w w:val="105"/>
        </w:rPr>
        <w:t> </w:t>
      </w:r>
      <w:r>
        <w:rPr>
          <w:color w:val="231F20"/>
          <w:w w:val="105"/>
        </w:rPr>
        <w:t>property</w:t>
      </w:r>
      <w:r>
        <w:rPr>
          <w:color w:val="231F20"/>
          <w:spacing w:val="34"/>
          <w:w w:val="105"/>
        </w:rPr>
        <w:t> </w:t>
      </w:r>
      <w:r>
        <w:rPr>
          <w:color w:val="231F20"/>
          <w:w w:val="105"/>
        </w:rPr>
        <w:t>by</w:t>
      </w:r>
      <w:r>
        <w:rPr>
          <w:color w:val="231F20"/>
          <w:spacing w:val="34"/>
          <w:w w:val="105"/>
        </w:rPr>
        <w:t> </w:t>
      </w:r>
      <w:r>
        <w:rPr>
          <w:color w:val="231F20"/>
          <w:w w:val="105"/>
        </w:rPr>
        <w:t>reducing</w:t>
      </w:r>
      <w:r>
        <w:rPr>
          <w:color w:val="231F20"/>
          <w:spacing w:val="34"/>
          <w:w w:val="105"/>
        </w:rPr>
        <w:t> </w:t>
      </w:r>
      <w:r>
        <w:rPr>
          <w:color w:val="231F20"/>
          <w:w w:val="105"/>
        </w:rPr>
        <w:t>the required</w:t>
      </w:r>
      <w:r>
        <w:rPr>
          <w:color w:val="231F20"/>
          <w:spacing w:val="30"/>
          <w:w w:val="105"/>
        </w:rPr>
        <w:t> </w:t>
      </w:r>
      <w:r>
        <w:rPr>
          <w:color w:val="231F20"/>
          <w:w w:val="105"/>
        </w:rPr>
        <w:t>amount</w:t>
      </w:r>
      <w:r>
        <w:rPr>
          <w:color w:val="231F20"/>
          <w:spacing w:val="30"/>
          <w:w w:val="105"/>
        </w:rPr>
        <w:t> </w:t>
      </w:r>
      <w:r>
        <w:rPr>
          <w:color w:val="231F20"/>
          <w:w w:val="105"/>
        </w:rPr>
        <w:t>for</w:t>
      </w:r>
      <w:r>
        <w:rPr>
          <w:color w:val="231F20"/>
          <w:spacing w:val="30"/>
          <w:w w:val="105"/>
        </w:rPr>
        <w:t> </w:t>
      </w:r>
      <w:r>
        <w:rPr>
          <w:color w:val="231F20"/>
          <w:w w:val="105"/>
        </w:rPr>
        <w:t>a</w:t>
      </w:r>
      <w:r>
        <w:rPr>
          <w:color w:val="231F20"/>
          <w:spacing w:val="30"/>
          <w:w w:val="105"/>
        </w:rPr>
        <w:t> </w:t>
      </w:r>
      <w:r>
        <w:rPr>
          <w:color w:val="231F20"/>
          <w:w w:val="105"/>
        </w:rPr>
        <w:t>home</w:t>
      </w:r>
      <w:r>
        <w:rPr>
          <w:color w:val="231F20"/>
          <w:spacing w:val="30"/>
          <w:w w:val="105"/>
        </w:rPr>
        <w:t> </w:t>
      </w:r>
      <w:r>
        <w:rPr>
          <w:color w:val="231F20"/>
          <w:w w:val="105"/>
        </w:rPr>
        <w:t>loan</w:t>
      </w:r>
      <w:r>
        <w:rPr>
          <w:color w:val="231F20"/>
          <w:spacing w:val="30"/>
          <w:w w:val="105"/>
        </w:rPr>
        <w:t> </w:t>
      </w:r>
      <w:r>
        <w:rPr>
          <w:color w:val="231F20"/>
          <w:w w:val="105"/>
        </w:rPr>
        <w:t>(AHV</w:t>
      </w:r>
      <w:r>
        <w:rPr>
          <w:color w:val="231F20"/>
          <w:spacing w:val="30"/>
          <w:w w:val="105"/>
        </w:rPr>
        <w:t> </w:t>
      </w:r>
      <w:r>
        <w:rPr>
          <w:color w:val="231F20"/>
          <w:w w:val="105"/>
        </w:rPr>
        <w:t>2021b).</w:t>
      </w:r>
      <w:r>
        <w:rPr>
          <w:color w:val="231F20"/>
          <w:spacing w:val="30"/>
          <w:w w:val="105"/>
        </w:rPr>
        <w:t> </w:t>
      </w:r>
      <w:r>
        <w:rPr>
          <w:color w:val="231F20"/>
          <w:w w:val="105"/>
        </w:rPr>
        <w:t>The</w:t>
      </w:r>
      <w:r>
        <w:rPr>
          <w:color w:val="231F20"/>
          <w:spacing w:val="30"/>
          <w:w w:val="105"/>
        </w:rPr>
        <w:t> </w:t>
      </w:r>
      <w:r>
        <w:rPr>
          <w:color w:val="231F20"/>
          <w:w w:val="105"/>
        </w:rPr>
        <w:t>HomesVic</w:t>
      </w:r>
      <w:r>
        <w:rPr>
          <w:color w:val="231F20"/>
          <w:spacing w:val="30"/>
          <w:w w:val="105"/>
        </w:rPr>
        <w:t> </w:t>
      </w:r>
      <w:r>
        <w:rPr>
          <w:color w:val="231F20"/>
          <w:w w:val="105"/>
        </w:rPr>
        <w:t>Aboriginal</w:t>
      </w:r>
      <w:r>
        <w:rPr>
          <w:color w:val="231F20"/>
          <w:spacing w:val="30"/>
          <w:w w:val="105"/>
        </w:rPr>
        <w:t> </w:t>
      </w:r>
      <w:r>
        <w:rPr>
          <w:color w:val="231F20"/>
          <w:w w:val="105"/>
        </w:rPr>
        <w:t>Victorians</w:t>
      </w:r>
      <w:r>
        <w:rPr>
          <w:color w:val="231F20"/>
          <w:w w:val="105"/>
        </w:rPr>
        <w:t> Shared</w:t>
      </w:r>
      <w:r>
        <w:rPr>
          <w:color w:val="231F20"/>
          <w:spacing w:val="29"/>
          <w:w w:val="105"/>
        </w:rPr>
        <w:t> </w:t>
      </w:r>
      <w:r>
        <w:rPr>
          <w:color w:val="231F20"/>
          <w:w w:val="105"/>
        </w:rPr>
        <w:t>Equity</w:t>
      </w:r>
      <w:r>
        <w:rPr>
          <w:color w:val="231F20"/>
          <w:spacing w:val="29"/>
          <w:w w:val="105"/>
        </w:rPr>
        <w:t> </w:t>
      </w:r>
      <w:r>
        <w:rPr>
          <w:color w:val="231F20"/>
          <w:w w:val="105"/>
        </w:rPr>
        <w:t>Program</w:t>
      </w:r>
      <w:r>
        <w:rPr>
          <w:color w:val="231F20"/>
          <w:spacing w:val="29"/>
          <w:w w:val="105"/>
        </w:rPr>
        <w:t> </w:t>
      </w:r>
      <w:r>
        <w:rPr>
          <w:color w:val="231F20"/>
          <w:w w:val="105"/>
        </w:rPr>
        <w:t>aims</w:t>
      </w:r>
      <w:r>
        <w:rPr>
          <w:color w:val="231F20"/>
          <w:spacing w:val="29"/>
          <w:w w:val="105"/>
        </w:rPr>
        <w:t> </w:t>
      </w:r>
      <w:r>
        <w:rPr>
          <w:color w:val="231F20"/>
          <w:w w:val="105"/>
        </w:rPr>
        <w:t>to</w:t>
      </w:r>
      <w:r>
        <w:rPr>
          <w:color w:val="231F20"/>
          <w:spacing w:val="29"/>
          <w:w w:val="105"/>
        </w:rPr>
        <w:t> </w:t>
      </w:r>
      <w:r>
        <w:rPr>
          <w:color w:val="231F20"/>
          <w:w w:val="105"/>
        </w:rPr>
        <w:t>“help</w:t>
      </w:r>
      <w:r>
        <w:rPr>
          <w:color w:val="231F20"/>
          <w:spacing w:val="29"/>
          <w:w w:val="105"/>
        </w:rPr>
        <w:t> </w:t>
      </w:r>
      <w:r>
        <w:rPr>
          <w:color w:val="231F20"/>
          <w:w w:val="105"/>
        </w:rPr>
        <w:t>up</w:t>
      </w:r>
      <w:r>
        <w:rPr>
          <w:color w:val="231F20"/>
          <w:spacing w:val="29"/>
          <w:w w:val="105"/>
        </w:rPr>
        <w:t> </w:t>
      </w:r>
      <w:r>
        <w:rPr>
          <w:color w:val="231F20"/>
          <w:w w:val="105"/>
        </w:rPr>
        <w:t>to</w:t>
      </w:r>
      <w:r>
        <w:rPr>
          <w:color w:val="231F20"/>
          <w:spacing w:val="29"/>
          <w:w w:val="105"/>
        </w:rPr>
        <w:t> </w:t>
      </w:r>
      <w:r>
        <w:rPr>
          <w:color w:val="231F20"/>
          <w:w w:val="105"/>
        </w:rPr>
        <w:t>40</w:t>
      </w:r>
      <w:r>
        <w:rPr>
          <w:color w:val="231F20"/>
          <w:spacing w:val="29"/>
          <w:w w:val="105"/>
        </w:rPr>
        <w:t> </w:t>
      </w:r>
      <w:r>
        <w:rPr>
          <w:color w:val="231F20"/>
          <w:w w:val="105"/>
        </w:rPr>
        <w:t>Aboriginal</w:t>
      </w:r>
      <w:r>
        <w:rPr>
          <w:color w:val="231F20"/>
          <w:spacing w:val="29"/>
          <w:w w:val="105"/>
        </w:rPr>
        <w:t> </w:t>
      </w:r>
      <w:r>
        <w:rPr>
          <w:color w:val="231F20"/>
          <w:w w:val="105"/>
        </w:rPr>
        <w:t>Victorians</w:t>
      </w:r>
      <w:r>
        <w:rPr>
          <w:color w:val="231F20"/>
          <w:spacing w:val="29"/>
          <w:w w:val="105"/>
        </w:rPr>
        <w:t> </w:t>
      </w:r>
      <w:r>
        <w:rPr>
          <w:color w:val="231F20"/>
          <w:w w:val="105"/>
        </w:rPr>
        <w:t>get</w:t>
      </w:r>
      <w:r>
        <w:rPr>
          <w:color w:val="231F20"/>
          <w:spacing w:val="29"/>
          <w:w w:val="105"/>
        </w:rPr>
        <w:t> </w:t>
      </w:r>
      <w:r>
        <w:rPr>
          <w:color w:val="231F20"/>
          <w:w w:val="105"/>
        </w:rPr>
        <w:t>on</w:t>
      </w:r>
      <w:r>
        <w:rPr>
          <w:color w:val="231F20"/>
          <w:spacing w:val="29"/>
          <w:w w:val="105"/>
        </w:rPr>
        <w:t> </w:t>
      </w:r>
      <w:r>
        <w:rPr>
          <w:color w:val="231F20"/>
          <w:w w:val="105"/>
        </w:rPr>
        <w:t>the</w:t>
      </w:r>
      <w:r>
        <w:rPr>
          <w:color w:val="231F20"/>
          <w:spacing w:val="29"/>
          <w:w w:val="105"/>
        </w:rPr>
        <w:t> </w:t>
      </w:r>
      <w:r>
        <w:rPr>
          <w:color w:val="231F20"/>
          <w:w w:val="105"/>
        </w:rPr>
        <w:t>first</w:t>
      </w:r>
      <w:r>
        <w:rPr>
          <w:color w:val="231F20"/>
          <w:spacing w:val="29"/>
          <w:w w:val="105"/>
        </w:rPr>
        <w:t> </w:t>
      </w:r>
      <w:r>
        <w:rPr>
          <w:color w:val="231F20"/>
          <w:w w:val="105"/>
        </w:rPr>
        <w:t>rung of the property ladder” in partnership with Aboriginal Housing Victoria (Premier of Victoria 2019). If eligible applicants provide a 5% deposit, the Government provides “up to 35 per</w:t>
      </w:r>
      <w:r>
        <w:rPr>
          <w:color w:val="231F20"/>
          <w:spacing w:val="80"/>
          <w:w w:val="105"/>
        </w:rPr>
        <w:t> </w:t>
      </w:r>
      <w:r>
        <w:rPr>
          <w:color w:val="231F20"/>
          <w:w w:val="105"/>
        </w:rPr>
        <w:t>cent</w:t>
      </w:r>
      <w:r>
        <w:rPr>
          <w:color w:val="231F20"/>
          <w:spacing w:val="35"/>
          <w:w w:val="105"/>
        </w:rPr>
        <w:t> </w:t>
      </w:r>
      <w:r>
        <w:rPr>
          <w:color w:val="231F20"/>
          <w:w w:val="105"/>
        </w:rPr>
        <w:t>for</w:t>
      </w:r>
      <w:r>
        <w:rPr>
          <w:color w:val="231F20"/>
          <w:spacing w:val="35"/>
          <w:w w:val="105"/>
        </w:rPr>
        <w:t> </w:t>
      </w:r>
      <w:r>
        <w:rPr>
          <w:color w:val="231F20"/>
          <w:w w:val="105"/>
        </w:rPr>
        <w:t>properties</w:t>
      </w:r>
      <w:r>
        <w:rPr>
          <w:color w:val="231F20"/>
          <w:spacing w:val="35"/>
          <w:w w:val="105"/>
        </w:rPr>
        <w:t> </w:t>
      </w:r>
      <w:r>
        <w:rPr>
          <w:color w:val="231F20"/>
          <w:w w:val="105"/>
        </w:rPr>
        <w:t>valued</w:t>
      </w:r>
      <w:r>
        <w:rPr>
          <w:color w:val="231F20"/>
          <w:spacing w:val="35"/>
          <w:w w:val="105"/>
        </w:rPr>
        <w:t> </w:t>
      </w:r>
      <w:r>
        <w:rPr>
          <w:color w:val="231F20"/>
          <w:w w:val="105"/>
        </w:rPr>
        <w:t>up</w:t>
      </w:r>
      <w:r>
        <w:rPr>
          <w:color w:val="231F20"/>
          <w:spacing w:val="35"/>
          <w:w w:val="105"/>
        </w:rPr>
        <w:t> </w:t>
      </w:r>
      <w:r>
        <w:rPr>
          <w:color w:val="231F20"/>
          <w:w w:val="105"/>
        </w:rPr>
        <w:t>to</w:t>
      </w:r>
      <w:r>
        <w:rPr>
          <w:color w:val="231F20"/>
          <w:spacing w:val="35"/>
          <w:w w:val="105"/>
        </w:rPr>
        <w:t> </w:t>
      </w:r>
      <w:r>
        <w:rPr>
          <w:color w:val="231F20"/>
          <w:w w:val="105"/>
        </w:rPr>
        <w:t>$500,000</w:t>
      </w:r>
      <w:r>
        <w:rPr>
          <w:color w:val="231F20"/>
          <w:spacing w:val="35"/>
          <w:w w:val="105"/>
        </w:rPr>
        <w:t> </w:t>
      </w:r>
      <w:r>
        <w:rPr>
          <w:color w:val="231F20"/>
          <w:w w:val="105"/>
        </w:rPr>
        <w:t>and</w:t>
      </w:r>
      <w:r>
        <w:rPr>
          <w:color w:val="231F20"/>
          <w:spacing w:val="35"/>
          <w:w w:val="105"/>
        </w:rPr>
        <w:t> </w:t>
      </w:r>
      <w:r>
        <w:rPr>
          <w:color w:val="231F20"/>
          <w:w w:val="105"/>
        </w:rPr>
        <w:t>a</w:t>
      </w:r>
      <w:r>
        <w:rPr>
          <w:color w:val="231F20"/>
          <w:spacing w:val="35"/>
          <w:w w:val="105"/>
        </w:rPr>
        <w:t> </w:t>
      </w:r>
      <w:r>
        <w:rPr>
          <w:color w:val="231F20"/>
          <w:w w:val="105"/>
        </w:rPr>
        <w:t>sliding</w:t>
      </w:r>
      <w:r>
        <w:rPr>
          <w:color w:val="231F20"/>
          <w:spacing w:val="35"/>
          <w:w w:val="105"/>
        </w:rPr>
        <w:t> </w:t>
      </w:r>
      <w:r>
        <w:rPr>
          <w:color w:val="231F20"/>
          <w:w w:val="105"/>
        </w:rPr>
        <w:t>scale</w:t>
      </w:r>
      <w:r>
        <w:rPr>
          <w:color w:val="231F20"/>
          <w:spacing w:val="35"/>
          <w:w w:val="105"/>
        </w:rPr>
        <w:t> </w:t>
      </w:r>
      <w:r>
        <w:rPr>
          <w:color w:val="231F20"/>
          <w:w w:val="105"/>
        </w:rPr>
        <w:t>shared</w:t>
      </w:r>
      <w:r>
        <w:rPr>
          <w:color w:val="231F20"/>
          <w:spacing w:val="35"/>
          <w:w w:val="105"/>
        </w:rPr>
        <w:t> </w:t>
      </w:r>
      <w:r>
        <w:rPr>
          <w:color w:val="231F20"/>
          <w:w w:val="105"/>
        </w:rPr>
        <w:t>equity</w:t>
      </w:r>
      <w:r>
        <w:rPr>
          <w:color w:val="231F20"/>
          <w:spacing w:val="35"/>
          <w:w w:val="105"/>
        </w:rPr>
        <w:t> </w:t>
      </w:r>
      <w:r>
        <w:rPr>
          <w:color w:val="231F20"/>
          <w:w w:val="105"/>
        </w:rPr>
        <w:t>contribution for properties valued above $500,000” (Premier of Victoria 2019). Certain metropolitan, regional</w:t>
      </w:r>
      <w:r>
        <w:rPr>
          <w:color w:val="231F20"/>
          <w:spacing w:val="40"/>
          <w:w w:val="105"/>
        </w:rPr>
        <w:t> </w:t>
      </w:r>
      <w:r>
        <w:rPr>
          <w:color w:val="231F20"/>
          <w:w w:val="105"/>
        </w:rPr>
        <w:t>and</w:t>
      </w:r>
      <w:r>
        <w:rPr>
          <w:color w:val="231F20"/>
          <w:spacing w:val="40"/>
          <w:w w:val="105"/>
        </w:rPr>
        <w:t> </w:t>
      </w:r>
      <w:r>
        <w:rPr>
          <w:color w:val="231F20"/>
          <w:w w:val="105"/>
        </w:rPr>
        <w:t>peri-urban</w:t>
      </w:r>
      <w:r>
        <w:rPr>
          <w:color w:val="231F20"/>
          <w:spacing w:val="40"/>
          <w:w w:val="105"/>
        </w:rPr>
        <w:t> </w:t>
      </w:r>
      <w:r>
        <w:rPr>
          <w:color w:val="231F20"/>
          <w:w w:val="105"/>
        </w:rPr>
        <w:t>locations</w:t>
      </w:r>
      <w:r>
        <w:rPr>
          <w:color w:val="231F20"/>
          <w:spacing w:val="40"/>
          <w:w w:val="105"/>
        </w:rPr>
        <w:t> </w:t>
      </w:r>
      <w:r>
        <w:rPr>
          <w:color w:val="231F20"/>
          <w:w w:val="105"/>
        </w:rPr>
        <w:t>were</w:t>
      </w:r>
      <w:r>
        <w:rPr>
          <w:color w:val="231F20"/>
          <w:spacing w:val="40"/>
          <w:w w:val="105"/>
        </w:rPr>
        <w:t> </w:t>
      </w:r>
      <w:r>
        <w:rPr>
          <w:color w:val="231F20"/>
          <w:w w:val="105"/>
        </w:rPr>
        <w:t>available</w:t>
      </w:r>
      <w:r>
        <w:rPr>
          <w:color w:val="231F20"/>
          <w:spacing w:val="40"/>
          <w:w w:val="105"/>
        </w:rPr>
        <w:t> </w:t>
      </w:r>
      <w:r>
        <w:rPr>
          <w:color w:val="231F20"/>
          <w:w w:val="105"/>
        </w:rPr>
        <w:t>for</w:t>
      </w:r>
      <w:r>
        <w:rPr>
          <w:color w:val="231F20"/>
          <w:spacing w:val="40"/>
          <w:w w:val="105"/>
        </w:rPr>
        <w:t> </w:t>
      </w:r>
      <w:r>
        <w:rPr>
          <w:color w:val="231F20"/>
          <w:w w:val="105"/>
        </w:rPr>
        <w:t>applicants</w:t>
      </w:r>
      <w:r>
        <w:rPr>
          <w:color w:val="231F20"/>
          <w:spacing w:val="40"/>
          <w:w w:val="105"/>
        </w:rPr>
        <w:t> </w:t>
      </w:r>
      <w:r>
        <w:rPr>
          <w:color w:val="231F20"/>
          <w:w w:val="105"/>
        </w:rPr>
        <w:t>to</w:t>
      </w:r>
      <w:r>
        <w:rPr>
          <w:color w:val="231F20"/>
          <w:spacing w:val="40"/>
          <w:w w:val="105"/>
        </w:rPr>
        <w:t> </w:t>
      </w:r>
      <w:r>
        <w:rPr>
          <w:color w:val="231F20"/>
          <w:w w:val="105"/>
        </w:rPr>
        <w:t>purchase</w:t>
      </w:r>
      <w:r>
        <w:rPr>
          <w:color w:val="231F20"/>
          <w:spacing w:val="40"/>
          <w:w w:val="105"/>
        </w:rPr>
        <w:t> </w:t>
      </w:r>
      <w:r>
        <w:rPr>
          <w:color w:val="231F20"/>
          <w:w w:val="105"/>
        </w:rPr>
        <w:t>homes</w:t>
      </w:r>
      <w:r>
        <w:rPr>
          <w:color w:val="231F20"/>
          <w:spacing w:val="40"/>
          <w:w w:val="105"/>
        </w:rPr>
        <w:t> </w:t>
      </w:r>
      <w:r>
        <w:rPr>
          <w:color w:val="231F20"/>
          <w:w w:val="105"/>
        </w:rPr>
        <w:t>in.</w:t>
      </w:r>
    </w:p>
    <w:p>
      <w:pPr>
        <w:pStyle w:val="BodyText"/>
        <w:spacing w:line="283" w:lineRule="auto" w:before="8"/>
        <w:ind w:left="160" w:right="3947"/>
      </w:pPr>
      <w:r>
        <w:rPr>
          <w:color w:val="231F20"/>
          <w:w w:val="110"/>
        </w:rPr>
        <w:t>Eligibility</w:t>
      </w:r>
      <w:r>
        <w:rPr>
          <w:color w:val="231F20"/>
          <w:spacing w:val="-5"/>
          <w:w w:val="110"/>
        </w:rPr>
        <w:t> </w:t>
      </w:r>
      <w:r>
        <w:rPr>
          <w:color w:val="231F20"/>
          <w:w w:val="110"/>
        </w:rPr>
        <w:t>is</w:t>
      </w:r>
      <w:r>
        <w:rPr>
          <w:color w:val="231F20"/>
          <w:spacing w:val="-5"/>
          <w:w w:val="110"/>
        </w:rPr>
        <w:t> </w:t>
      </w:r>
      <w:r>
        <w:rPr>
          <w:color w:val="231F20"/>
          <w:w w:val="110"/>
        </w:rPr>
        <w:t>based</w:t>
      </w:r>
      <w:r>
        <w:rPr>
          <w:color w:val="231F20"/>
          <w:spacing w:val="-5"/>
          <w:w w:val="110"/>
        </w:rPr>
        <w:t> </w:t>
      </w:r>
      <w:r>
        <w:rPr>
          <w:color w:val="231F20"/>
          <w:w w:val="110"/>
        </w:rPr>
        <w:t>upon</w:t>
      </w:r>
      <w:r>
        <w:rPr>
          <w:color w:val="231F20"/>
          <w:spacing w:val="-5"/>
          <w:w w:val="110"/>
        </w:rPr>
        <w:t> </w:t>
      </w:r>
      <w:r>
        <w:rPr>
          <w:color w:val="231F20"/>
          <w:w w:val="110"/>
        </w:rPr>
        <w:t>maximum</w:t>
      </w:r>
      <w:r>
        <w:rPr>
          <w:color w:val="231F20"/>
          <w:spacing w:val="-5"/>
          <w:w w:val="110"/>
        </w:rPr>
        <w:t> </w:t>
      </w:r>
      <w:r>
        <w:rPr>
          <w:color w:val="231F20"/>
          <w:w w:val="110"/>
        </w:rPr>
        <w:t>gross</w:t>
      </w:r>
      <w:r>
        <w:rPr>
          <w:color w:val="231F20"/>
          <w:spacing w:val="-5"/>
          <w:w w:val="110"/>
        </w:rPr>
        <w:t> </w:t>
      </w:r>
      <w:r>
        <w:rPr>
          <w:color w:val="231F20"/>
          <w:w w:val="110"/>
        </w:rPr>
        <w:t>yearly</w:t>
      </w:r>
      <w:r>
        <w:rPr>
          <w:color w:val="231F20"/>
          <w:spacing w:val="-5"/>
          <w:w w:val="110"/>
        </w:rPr>
        <w:t> </w:t>
      </w:r>
      <w:r>
        <w:rPr>
          <w:color w:val="231F20"/>
          <w:w w:val="110"/>
        </w:rPr>
        <w:t>income,</w:t>
      </w:r>
      <w:r>
        <w:rPr>
          <w:color w:val="231F20"/>
          <w:spacing w:val="-5"/>
          <w:w w:val="110"/>
        </w:rPr>
        <w:t> </w:t>
      </w:r>
      <w:r>
        <w:rPr>
          <w:color w:val="231F20"/>
          <w:w w:val="110"/>
        </w:rPr>
        <w:t>residing</w:t>
      </w:r>
      <w:r>
        <w:rPr>
          <w:color w:val="231F20"/>
          <w:spacing w:val="-5"/>
          <w:w w:val="110"/>
        </w:rPr>
        <w:t> </w:t>
      </w:r>
      <w:r>
        <w:rPr>
          <w:color w:val="231F20"/>
          <w:w w:val="110"/>
        </w:rPr>
        <w:t>in</w:t>
      </w:r>
      <w:r>
        <w:rPr>
          <w:color w:val="231F20"/>
          <w:spacing w:val="-5"/>
          <w:w w:val="110"/>
        </w:rPr>
        <w:t> </w:t>
      </w:r>
      <w:r>
        <w:rPr>
          <w:color w:val="231F20"/>
          <w:w w:val="110"/>
        </w:rPr>
        <w:t>Victoria</w:t>
      </w:r>
      <w:r>
        <w:rPr>
          <w:color w:val="231F20"/>
          <w:spacing w:val="-5"/>
          <w:w w:val="110"/>
        </w:rPr>
        <w:t> </w:t>
      </w:r>
      <w:r>
        <w:rPr>
          <w:color w:val="231F20"/>
          <w:w w:val="110"/>
        </w:rPr>
        <w:t>for</w:t>
      </w:r>
      <w:r>
        <w:rPr>
          <w:color w:val="231F20"/>
          <w:spacing w:val="-5"/>
          <w:w w:val="110"/>
        </w:rPr>
        <w:t> </w:t>
      </w:r>
      <w:r>
        <w:rPr>
          <w:color w:val="231F20"/>
          <w:w w:val="110"/>
        </w:rPr>
        <w:t>at</w:t>
      </w:r>
      <w:r>
        <w:rPr>
          <w:color w:val="231F20"/>
          <w:spacing w:val="-5"/>
          <w:w w:val="110"/>
        </w:rPr>
        <w:t> </w:t>
      </w:r>
      <w:r>
        <w:rPr>
          <w:color w:val="231F20"/>
          <w:w w:val="110"/>
        </w:rPr>
        <w:t>least two years previous, purchasing the dwelling as the principal place of residence, and being</w:t>
      </w:r>
      <w:r>
        <w:rPr>
          <w:color w:val="231F20"/>
          <w:spacing w:val="-1"/>
          <w:w w:val="110"/>
        </w:rPr>
        <w:t> </w:t>
      </w:r>
      <w:r>
        <w:rPr>
          <w:color w:val="231F20"/>
          <w:w w:val="110"/>
        </w:rPr>
        <w:t>able</w:t>
      </w:r>
      <w:r>
        <w:rPr>
          <w:color w:val="231F20"/>
          <w:spacing w:val="-1"/>
          <w:w w:val="110"/>
        </w:rPr>
        <w:t> </w:t>
      </w:r>
      <w:r>
        <w:rPr>
          <w:color w:val="231F20"/>
          <w:w w:val="110"/>
        </w:rPr>
        <w:t>to</w:t>
      </w:r>
      <w:r>
        <w:rPr>
          <w:color w:val="231F20"/>
          <w:spacing w:val="-1"/>
          <w:w w:val="110"/>
        </w:rPr>
        <w:t> </w:t>
      </w:r>
      <w:r>
        <w:rPr>
          <w:color w:val="231F20"/>
          <w:w w:val="110"/>
        </w:rPr>
        <w:t>provide</w:t>
      </w:r>
      <w:r>
        <w:rPr>
          <w:color w:val="231F20"/>
          <w:spacing w:val="-1"/>
          <w:w w:val="110"/>
        </w:rPr>
        <w:t> </w:t>
      </w:r>
      <w:r>
        <w:rPr>
          <w:color w:val="231F20"/>
          <w:w w:val="110"/>
        </w:rPr>
        <w:t>Confirmation</w:t>
      </w:r>
      <w:r>
        <w:rPr>
          <w:color w:val="231F20"/>
          <w:spacing w:val="-1"/>
          <w:w w:val="110"/>
        </w:rPr>
        <w:t> </w:t>
      </w:r>
      <w:r>
        <w:rPr>
          <w:color w:val="231F20"/>
          <w:w w:val="110"/>
        </w:rPr>
        <w:t>of</w:t>
      </w:r>
      <w:r>
        <w:rPr>
          <w:color w:val="231F20"/>
          <w:spacing w:val="-1"/>
          <w:w w:val="110"/>
        </w:rPr>
        <w:t> </w:t>
      </w:r>
      <w:r>
        <w:rPr>
          <w:color w:val="231F20"/>
          <w:w w:val="110"/>
        </w:rPr>
        <w:t>Aboriginality</w:t>
      </w:r>
      <w:r>
        <w:rPr>
          <w:color w:val="231F20"/>
          <w:spacing w:val="-1"/>
          <w:w w:val="110"/>
        </w:rPr>
        <w:t> </w:t>
      </w:r>
      <w:r>
        <w:rPr>
          <w:color w:val="231F20"/>
          <w:w w:val="110"/>
        </w:rPr>
        <w:t>(AHV</w:t>
      </w:r>
      <w:r>
        <w:rPr>
          <w:color w:val="231F20"/>
          <w:spacing w:val="-1"/>
          <w:w w:val="110"/>
        </w:rPr>
        <w:t> </w:t>
      </w:r>
      <w:r>
        <w:rPr>
          <w:color w:val="231F20"/>
          <w:w w:val="110"/>
        </w:rPr>
        <w:t>2021b).</w:t>
      </w:r>
    </w:p>
    <w:p>
      <w:pPr>
        <w:pStyle w:val="BodyText"/>
        <w:spacing w:before="3"/>
      </w:pPr>
    </w:p>
    <w:p>
      <w:pPr>
        <w:pStyle w:val="Heading4"/>
      </w:pPr>
      <w:bookmarkStart w:name="_TOC_250039" w:id="23"/>
      <w:r>
        <w:rPr>
          <w:color w:val="130C0E"/>
          <w:w w:val="105"/>
        </w:rPr>
        <w:t>Social</w:t>
      </w:r>
      <w:r>
        <w:rPr>
          <w:color w:val="130C0E"/>
          <w:spacing w:val="45"/>
          <w:w w:val="105"/>
        </w:rPr>
        <w:t> </w:t>
      </w:r>
      <w:r>
        <w:rPr>
          <w:color w:val="130C0E"/>
          <w:w w:val="105"/>
        </w:rPr>
        <w:t>housing</w:t>
      </w:r>
      <w:r>
        <w:rPr>
          <w:color w:val="130C0E"/>
          <w:spacing w:val="45"/>
          <w:w w:val="105"/>
        </w:rPr>
        <w:t> </w:t>
      </w:r>
      <w:bookmarkEnd w:id="23"/>
      <w:r>
        <w:rPr>
          <w:color w:val="130C0E"/>
          <w:spacing w:val="-2"/>
          <w:w w:val="105"/>
        </w:rPr>
        <w:t>increase</w:t>
      </w:r>
    </w:p>
    <w:p>
      <w:pPr>
        <w:pStyle w:val="BodyText"/>
        <w:spacing w:before="100"/>
        <w:ind w:left="160"/>
      </w:pPr>
      <w:r>
        <w:rPr>
          <w:color w:val="231F20"/>
          <w:w w:val="110"/>
        </w:rPr>
        <w:t>As</w:t>
      </w:r>
      <w:r>
        <w:rPr>
          <w:color w:val="231F20"/>
          <w:spacing w:val="-4"/>
          <w:w w:val="110"/>
        </w:rPr>
        <w:t> </w:t>
      </w:r>
      <w:r>
        <w:rPr>
          <w:color w:val="231F20"/>
          <w:w w:val="110"/>
        </w:rPr>
        <w:t>part</w:t>
      </w:r>
      <w:r>
        <w:rPr>
          <w:color w:val="231F20"/>
          <w:spacing w:val="-4"/>
          <w:w w:val="110"/>
        </w:rPr>
        <w:t> </w:t>
      </w:r>
      <w:r>
        <w:rPr>
          <w:color w:val="231F20"/>
          <w:w w:val="110"/>
        </w:rPr>
        <w:t>of</w:t>
      </w:r>
      <w:r>
        <w:rPr>
          <w:color w:val="231F20"/>
          <w:spacing w:val="-3"/>
          <w:w w:val="110"/>
        </w:rPr>
        <w:t> </w:t>
      </w:r>
      <w:r>
        <w:rPr>
          <w:color w:val="231F20"/>
          <w:w w:val="110"/>
        </w:rPr>
        <w:t>the</w:t>
      </w:r>
      <w:r>
        <w:rPr>
          <w:color w:val="231F20"/>
          <w:spacing w:val="-4"/>
          <w:w w:val="110"/>
        </w:rPr>
        <w:t> </w:t>
      </w:r>
      <w:r>
        <w:rPr>
          <w:color w:val="231F20"/>
          <w:w w:val="110"/>
        </w:rPr>
        <w:t>Victorian</w:t>
      </w:r>
      <w:r>
        <w:rPr>
          <w:color w:val="231F20"/>
          <w:spacing w:val="-3"/>
          <w:w w:val="110"/>
        </w:rPr>
        <w:t> </w:t>
      </w:r>
      <w:r>
        <w:rPr>
          <w:color w:val="231F20"/>
          <w:w w:val="110"/>
        </w:rPr>
        <w:t>Government’s</w:t>
      </w:r>
      <w:r>
        <w:rPr>
          <w:color w:val="231F20"/>
          <w:spacing w:val="-4"/>
          <w:w w:val="110"/>
        </w:rPr>
        <w:t> </w:t>
      </w:r>
      <w:r>
        <w:rPr>
          <w:color w:val="231F20"/>
          <w:w w:val="110"/>
        </w:rPr>
        <w:t>post–coronavirus</w:t>
      </w:r>
      <w:r>
        <w:rPr>
          <w:color w:val="231F20"/>
          <w:spacing w:val="-3"/>
          <w:w w:val="110"/>
        </w:rPr>
        <w:t> </w:t>
      </w:r>
      <w:r>
        <w:rPr>
          <w:color w:val="231F20"/>
          <w:w w:val="110"/>
        </w:rPr>
        <w:t>lockdown</w:t>
      </w:r>
      <w:r>
        <w:rPr>
          <w:color w:val="231F20"/>
          <w:spacing w:val="-4"/>
          <w:w w:val="110"/>
        </w:rPr>
        <w:t> </w:t>
      </w:r>
      <w:r>
        <w:rPr>
          <w:color w:val="231F20"/>
          <w:w w:val="110"/>
        </w:rPr>
        <w:t>Big</w:t>
      </w:r>
      <w:r>
        <w:rPr>
          <w:color w:val="231F20"/>
          <w:spacing w:val="-3"/>
          <w:w w:val="110"/>
        </w:rPr>
        <w:t> </w:t>
      </w:r>
      <w:r>
        <w:rPr>
          <w:color w:val="231F20"/>
          <w:w w:val="110"/>
        </w:rPr>
        <w:t>Housing</w:t>
      </w:r>
      <w:r>
        <w:rPr>
          <w:color w:val="231F20"/>
          <w:spacing w:val="-4"/>
          <w:w w:val="110"/>
        </w:rPr>
        <w:t> </w:t>
      </w:r>
      <w:r>
        <w:rPr>
          <w:color w:val="231F20"/>
          <w:w w:val="110"/>
        </w:rPr>
        <w:t>Build,</w:t>
      </w:r>
      <w:r>
        <w:rPr>
          <w:color w:val="231F20"/>
          <w:spacing w:val="-3"/>
          <w:w w:val="110"/>
        </w:rPr>
        <w:t> </w:t>
      </w:r>
      <w:r>
        <w:rPr>
          <w:color w:val="231F20"/>
          <w:spacing w:val="-10"/>
          <w:w w:val="110"/>
        </w:rPr>
        <w:t>a</w:t>
      </w:r>
    </w:p>
    <w:p>
      <w:pPr>
        <w:pStyle w:val="BodyText"/>
        <w:spacing w:line="283" w:lineRule="auto" w:before="40"/>
        <w:ind w:left="160" w:right="3587"/>
      </w:pPr>
      <w:r>
        <w:rPr>
          <w:color w:val="231F20"/>
          <w:w w:val="110"/>
        </w:rPr>
        <w:t>$5.3 billion investment into social and affordable housing has been made. According to</w:t>
      </w:r>
      <w:r>
        <w:rPr>
          <w:color w:val="231F20"/>
          <w:spacing w:val="40"/>
          <w:w w:val="110"/>
        </w:rPr>
        <w:t> </w:t>
      </w:r>
      <w:r>
        <w:rPr>
          <w:color w:val="231F20"/>
          <w:w w:val="110"/>
        </w:rPr>
        <w:t>the</w:t>
      </w:r>
      <w:r>
        <w:rPr>
          <w:color w:val="231F20"/>
          <w:spacing w:val="-4"/>
          <w:w w:val="110"/>
        </w:rPr>
        <w:t> </w:t>
      </w:r>
      <w:r>
        <w:rPr>
          <w:color w:val="231F20"/>
          <w:w w:val="110"/>
        </w:rPr>
        <w:t>Government,</w:t>
      </w:r>
      <w:r>
        <w:rPr>
          <w:color w:val="231F20"/>
          <w:spacing w:val="-4"/>
          <w:w w:val="110"/>
        </w:rPr>
        <w:t> </w:t>
      </w:r>
      <w:r>
        <w:rPr>
          <w:color w:val="231F20"/>
          <w:w w:val="110"/>
        </w:rPr>
        <w:t>“10</w:t>
      </w:r>
      <w:r>
        <w:rPr>
          <w:color w:val="231F20"/>
          <w:spacing w:val="-4"/>
          <w:w w:val="110"/>
        </w:rPr>
        <w:t> </w:t>
      </w:r>
      <w:r>
        <w:rPr>
          <w:color w:val="231F20"/>
          <w:w w:val="110"/>
        </w:rPr>
        <w:t>per</w:t>
      </w:r>
      <w:r>
        <w:rPr>
          <w:color w:val="231F20"/>
          <w:spacing w:val="-4"/>
          <w:w w:val="110"/>
        </w:rPr>
        <w:t> </w:t>
      </w:r>
      <w:r>
        <w:rPr>
          <w:color w:val="231F20"/>
          <w:w w:val="110"/>
        </w:rPr>
        <w:t>cent</w:t>
      </w:r>
      <w:r>
        <w:rPr>
          <w:color w:val="231F20"/>
          <w:spacing w:val="-4"/>
          <w:w w:val="110"/>
        </w:rPr>
        <w:t> </w:t>
      </w:r>
      <w:r>
        <w:rPr>
          <w:color w:val="231F20"/>
          <w:w w:val="110"/>
        </w:rPr>
        <w:t>of</w:t>
      </w:r>
      <w:r>
        <w:rPr>
          <w:color w:val="231F20"/>
          <w:spacing w:val="-4"/>
          <w:w w:val="110"/>
        </w:rPr>
        <w:t> </w:t>
      </w:r>
      <w:r>
        <w:rPr>
          <w:color w:val="231F20"/>
          <w:w w:val="110"/>
        </w:rPr>
        <w:t>Victoria’s</w:t>
      </w:r>
      <w:r>
        <w:rPr>
          <w:color w:val="231F20"/>
          <w:spacing w:val="-4"/>
          <w:w w:val="110"/>
        </w:rPr>
        <w:t> </w:t>
      </w:r>
      <w:r>
        <w:rPr>
          <w:color w:val="231F20"/>
          <w:w w:val="110"/>
        </w:rPr>
        <w:t>social</w:t>
      </w:r>
      <w:r>
        <w:rPr>
          <w:color w:val="231F20"/>
          <w:spacing w:val="-4"/>
          <w:w w:val="110"/>
        </w:rPr>
        <w:t> </w:t>
      </w:r>
      <w:r>
        <w:rPr>
          <w:color w:val="231F20"/>
          <w:w w:val="110"/>
        </w:rPr>
        <w:t>housing</w:t>
      </w:r>
      <w:r>
        <w:rPr>
          <w:color w:val="231F20"/>
          <w:spacing w:val="-4"/>
          <w:w w:val="110"/>
        </w:rPr>
        <w:t> </w:t>
      </w:r>
      <w:r>
        <w:rPr>
          <w:color w:val="231F20"/>
          <w:w w:val="110"/>
        </w:rPr>
        <w:t>boost</w:t>
      </w:r>
      <w:r>
        <w:rPr>
          <w:color w:val="231F20"/>
          <w:spacing w:val="-4"/>
          <w:w w:val="110"/>
        </w:rPr>
        <w:t> </w:t>
      </w:r>
      <w:r>
        <w:rPr>
          <w:color w:val="231F20"/>
          <w:w w:val="110"/>
        </w:rPr>
        <w:t>will</w:t>
      </w:r>
      <w:r>
        <w:rPr>
          <w:color w:val="231F20"/>
          <w:spacing w:val="-4"/>
          <w:w w:val="110"/>
        </w:rPr>
        <w:t> </w:t>
      </w:r>
      <w:r>
        <w:rPr>
          <w:color w:val="231F20"/>
          <w:w w:val="110"/>
        </w:rPr>
        <w:t>be</w:t>
      </w:r>
      <w:r>
        <w:rPr>
          <w:color w:val="231F20"/>
          <w:spacing w:val="-4"/>
          <w:w w:val="110"/>
        </w:rPr>
        <w:t> </w:t>
      </w:r>
      <w:r>
        <w:rPr>
          <w:color w:val="231F20"/>
          <w:w w:val="110"/>
        </w:rPr>
        <w:t>targeted</w:t>
      </w:r>
      <w:r>
        <w:rPr>
          <w:color w:val="231F20"/>
          <w:spacing w:val="-4"/>
          <w:w w:val="110"/>
        </w:rPr>
        <w:t> </w:t>
      </w:r>
      <w:r>
        <w:rPr>
          <w:color w:val="231F20"/>
          <w:w w:val="110"/>
        </w:rPr>
        <w:t>to</w:t>
      </w:r>
      <w:r>
        <w:rPr>
          <w:color w:val="231F20"/>
          <w:spacing w:val="-4"/>
          <w:w w:val="110"/>
        </w:rPr>
        <w:t> </w:t>
      </w:r>
      <w:r>
        <w:rPr>
          <w:color w:val="231F20"/>
          <w:w w:val="110"/>
        </w:rPr>
        <w:t>housing developments to meet the needs of Aboriginal Victorians”, through both Aboriginal Community Controlled Organisations and mainstream social housing providers (State Government of Victoria 2021). Of the 9,300 new social housing homes, approximately</w:t>
      </w:r>
      <w:r>
        <w:rPr>
          <w:color w:val="231F20"/>
          <w:w w:val="110"/>
        </w:rPr>
        <w:t> 1,000 of these new homes will be allocated to Aboriginal families. Moreover, the Big Housing Build in 2020 provided $35 million of post-COVID stimulus funds to provide upgrades, repairs and refurbishments for Aboriginal communities, led by Aboriginal Housing Victoria, and delivered though a consortium of 18 Aboriginal Community Controlled Organisations (ACCOs) (Smit 2020).</w:t>
      </w:r>
    </w:p>
    <w:p>
      <w:pPr>
        <w:pStyle w:val="BodyText"/>
        <w:spacing w:before="8"/>
      </w:pPr>
    </w:p>
    <w:p>
      <w:pPr>
        <w:pStyle w:val="Heading4"/>
        <w:spacing w:before="1"/>
      </w:pPr>
      <w:bookmarkStart w:name="_TOC_250038" w:id="24"/>
      <w:r>
        <w:rPr>
          <w:color w:val="130C0E"/>
          <w:w w:val="105"/>
        </w:rPr>
        <w:t>Aboriginal</w:t>
      </w:r>
      <w:r>
        <w:rPr>
          <w:color w:val="130C0E"/>
          <w:spacing w:val="50"/>
          <w:w w:val="105"/>
        </w:rPr>
        <w:t> </w:t>
      </w:r>
      <w:r>
        <w:rPr>
          <w:color w:val="130C0E"/>
          <w:w w:val="105"/>
        </w:rPr>
        <w:t>Private</w:t>
      </w:r>
      <w:r>
        <w:rPr>
          <w:color w:val="130C0E"/>
          <w:spacing w:val="50"/>
          <w:w w:val="105"/>
        </w:rPr>
        <w:t> </w:t>
      </w:r>
      <w:r>
        <w:rPr>
          <w:color w:val="130C0E"/>
          <w:w w:val="105"/>
        </w:rPr>
        <w:t>Rental</w:t>
      </w:r>
      <w:r>
        <w:rPr>
          <w:color w:val="130C0E"/>
          <w:spacing w:val="51"/>
          <w:w w:val="105"/>
        </w:rPr>
        <w:t> </w:t>
      </w:r>
      <w:r>
        <w:rPr>
          <w:color w:val="130C0E"/>
          <w:w w:val="105"/>
        </w:rPr>
        <w:t>Assistance</w:t>
      </w:r>
      <w:r>
        <w:rPr>
          <w:color w:val="130C0E"/>
          <w:spacing w:val="50"/>
          <w:w w:val="105"/>
        </w:rPr>
        <w:t> </w:t>
      </w:r>
      <w:bookmarkEnd w:id="24"/>
      <w:r>
        <w:rPr>
          <w:color w:val="130C0E"/>
          <w:spacing w:val="-2"/>
          <w:w w:val="105"/>
        </w:rPr>
        <w:t>Program</w:t>
      </w:r>
    </w:p>
    <w:p>
      <w:pPr>
        <w:pStyle w:val="BodyText"/>
        <w:spacing w:line="283" w:lineRule="auto" w:before="100"/>
        <w:ind w:left="160" w:right="3581"/>
      </w:pPr>
      <w:r>
        <w:rPr>
          <w:color w:val="231F20"/>
          <w:w w:val="110"/>
        </w:rPr>
        <w:t>As part of the Victorian Aboriginal Housing and Homelessness Framework (launched 26 February</w:t>
      </w:r>
      <w:r>
        <w:rPr>
          <w:color w:val="231F20"/>
          <w:spacing w:val="-12"/>
          <w:w w:val="110"/>
        </w:rPr>
        <w:t> </w:t>
      </w:r>
      <w:r>
        <w:rPr>
          <w:color w:val="231F20"/>
          <w:w w:val="110"/>
        </w:rPr>
        <w:t>2020),</w:t>
      </w:r>
      <w:r>
        <w:rPr>
          <w:color w:val="231F20"/>
          <w:spacing w:val="-11"/>
          <w:w w:val="110"/>
        </w:rPr>
        <w:t> </w:t>
      </w:r>
      <w:r>
        <w:rPr>
          <w:color w:val="231F20"/>
          <w:w w:val="110"/>
        </w:rPr>
        <w:t>the</w:t>
      </w:r>
      <w:r>
        <w:rPr>
          <w:color w:val="231F20"/>
          <w:spacing w:val="-11"/>
          <w:w w:val="110"/>
        </w:rPr>
        <w:t> </w:t>
      </w:r>
      <w:r>
        <w:rPr>
          <w:color w:val="231F20"/>
          <w:w w:val="110"/>
        </w:rPr>
        <w:t>Aboriginal</w:t>
      </w:r>
      <w:r>
        <w:rPr>
          <w:color w:val="231F20"/>
          <w:spacing w:val="-11"/>
          <w:w w:val="110"/>
        </w:rPr>
        <w:t> </w:t>
      </w:r>
      <w:r>
        <w:rPr>
          <w:color w:val="231F20"/>
          <w:w w:val="110"/>
        </w:rPr>
        <w:t>Private</w:t>
      </w:r>
      <w:r>
        <w:rPr>
          <w:color w:val="231F20"/>
          <w:spacing w:val="-11"/>
          <w:w w:val="110"/>
        </w:rPr>
        <w:t> </w:t>
      </w:r>
      <w:r>
        <w:rPr>
          <w:color w:val="231F20"/>
          <w:w w:val="110"/>
        </w:rPr>
        <w:t>Rental</w:t>
      </w:r>
      <w:r>
        <w:rPr>
          <w:color w:val="231F20"/>
          <w:spacing w:val="-12"/>
          <w:w w:val="110"/>
        </w:rPr>
        <w:t> </w:t>
      </w:r>
      <w:r>
        <w:rPr>
          <w:color w:val="231F20"/>
          <w:w w:val="110"/>
        </w:rPr>
        <w:t>Assistance</w:t>
      </w:r>
      <w:r>
        <w:rPr>
          <w:color w:val="231F20"/>
          <w:spacing w:val="-11"/>
          <w:w w:val="110"/>
        </w:rPr>
        <w:t> </w:t>
      </w:r>
      <w:r>
        <w:rPr>
          <w:color w:val="231F20"/>
          <w:w w:val="110"/>
        </w:rPr>
        <w:t>Program</w:t>
      </w:r>
      <w:r>
        <w:rPr>
          <w:color w:val="231F20"/>
          <w:spacing w:val="-11"/>
          <w:w w:val="110"/>
        </w:rPr>
        <w:t> </w:t>
      </w:r>
      <w:r>
        <w:rPr>
          <w:color w:val="231F20"/>
          <w:w w:val="110"/>
        </w:rPr>
        <w:t>(APRAP)</w:t>
      </w:r>
      <w:r>
        <w:rPr>
          <w:color w:val="231F20"/>
          <w:spacing w:val="-11"/>
          <w:w w:val="110"/>
        </w:rPr>
        <w:t> </w:t>
      </w:r>
      <w:r>
        <w:rPr>
          <w:color w:val="231F20"/>
          <w:w w:val="110"/>
        </w:rPr>
        <w:t>is</w:t>
      </w:r>
      <w:r>
        <w:rPr>
          <w:color w:val="231F20"/>
          <w:spacing w:val="-11"/>
          <w:w w:val="110"/>
        </w:rPr>
        <w:t> </w:t>
      </w:r>
      <w:r>
        <w:rPr>
          <w:color w:val="231F20"/>
          <w:w w:val="110"/>
        </w:rPr>
        <w:t>a</w:t>
      </w:r>
      <w:r>
        <w:rPr>
          <w:color w:val="231F20"/>
          <w:spacing w:val="-12"/>
          <w:w w:val="110"/>
        </w:rPr>
        <w:t> </w:t>
      </w:r>
      <w:r>
        <w:rPr>
          <w:color w:val="231F20"/>
          <w:w w:val="110"/>
        </w:rPr>
        <w:t>preventative intervention that provides holistic support to households experiencing or at risk of homelessness (Department of Health and Human Services 2020). The APRAP is driven</w:t>
      </w:r>
    </w:p>
    <w:p>
      <w:pPr>
        <w:pStyle w:val="BodyText"/>
        <w:spacing w:before="2"/>
        <w:ind w:left="160"/>
      </w:pPr>
      <w:r>
        <w:rPr>
          <w:color w:val="231F20"/>
          <w:w w:val="105"/>
        </w:rPr>
        <w:t>by</w:t>
      </w:r>
      <w:r>
        <w:rPr>
          <w:color w:val="231F20"/>
          <w:spacing w:val="4"/>
          <w:w w:val="105"/>
        </w:rPr>
        <w:t> </w:t>
      </w:r>
      <w:r>
        <w:rPr>
          <w:color w:val="231F20"/>
          <w:w w:val="105"/>
        </w:rPr>
        <w:t>two</w:t>
      </w:r>
      <w:r>
        <w:rPr>
          <w:color w:val="231F20"/>
          <w:spacing w:val="5"/>
          <w:w w:val="105"/>
        </w:rPr>
        <w:t> </w:t>
      </w:r>
      <w:r>
        <w:rPr>
          <w:color w:val="231F20"/>
          <w:w w:val="105"/>
        </w:rPr>
        <w:t>key</w:t>
      </w:r>
      <w:r>
        <w:rPr>
          <w:color w:val="231F20"/>
          <w:spacing w:val="5"/>
          <w:w w:val="105"/>
        </w:rPr>
        <w:t> </w:t>
      </w:r>
      <w:r>
        <w:rPr>
          <w:color w:val="231F20"/>
          <w:spacing w:val="-2"/>
          <w:w w:val="105"/>
        </w:rPr>
        <w:t>principles:</w:t>
      </w:r>
    </w:p>
    <w:p>
      <w:pPr>
        <w:pStyle w:val="ListParagraph"/>
        <w:numPr>
          <w:ilvl w:val="0"/>
          <w:numId w:val="15"/>
        </w:numPr>
        <w:tabs>
          <w:tab w:pos="420" w:val="left" w:leader="none"/>
        </w:tabs>
        <w:spacing w:line="240" w:lineRule="auto" w:before="41" w:after="0"/>
        <w:ind w:left="420" w:right="0" w:hanging="260"/>
        <w:jc w:val="left"/>
        <w:rPr>
          <w:sz w:val="18"/>
        </w:rPr>
      </w:pPr>
      <w:r>
        <w:rPr>
          <w:color w:val="231F20"/>
          <w:w w:val="110"/>
          <w:sz w:val="18"/>
        </w:rPr>
        <w:t>Increase</w:t>
      </w:r>
      <w:r>
        <w:rPr>
          <w:color w:val="231F20"/>
          <w:spacing w:val="-4"/>
          <w:w w:val="110"/>
          <w:sz w:val="18"/>
        </w:rPr>
        <w:t> </w:t>
      </w:r>
      <w:r>
        <w:rPr>
          <w:color w:val="231F20"/>
          <w:w w:val="110"/>
          <w:sz w:val="18"/>
        </w:rPr>
        <w:t>uptake</w:t>
      </w:r>
      <w:r>
        <w:rPr>
          <w:color w:val="231F20"/>
          <w:spacing w:val="-3"/>
          <w:w w:val="110"/>
          <w:sz w:val="18"/>
        </w:rPr>
        <w:t> </w:t>
      </w:r>
      <w:r>
        <w:rPr>
          <w:color w:val="231F20"/>
          <w:w w:val="110"/>
          <w:sz w:val="18"/>
        </w:rPr>
        <w:t>of</w:t>
      </w:r>
      <w:r>
        <w:rPr>
          <w:color w:val="231F20"/>
          <w:spacing w:val="-3"/>
          <w:w w:val="110"/>
          <w:sz w:val="18"/>
        </w:rPr>
        <w:t> </w:t>
      </w:r>
      <w:r>
        <w:rPr>
          <w:color w:val="231F20"/>
          <w:w w:val="110"/>
          <w:sz w:val="18"/>
        </w:rPr>
        <w:t>Private</w:t>
      </w:r>
      <w:r>
        <w:rPr>
          <w:color w:val="231F20"/>
          <w:spacing w:val="-3"/>
          <w:w w:val="110"/>
          <w:sz w:val="18"/>
        </w:rPr>
        <w:t> </w:t>
      </w:r>
      <w:r>
        <w:rPr>
          <w:color w:val="231F20"/>
          <w:spacing w:val="-2"/>
          <w:w w:val="110"/>
          <w:sz w:val="18"/>
        </w:rPr>
        <w:t>Rental</w:t>
      </w:r>
    </w:p>
    <w:p>
      <w:pPr>
        <w:pStyle w:val="ListParagraph"/>
        <w:numPr>
          <w:ilvl w:val="0"/>
          <w:numId w:val="15"/>
        </w:numPr>
        <w:tabs>
          <w:tab w:pos="420" w:val="left" w:leader="none"/>
        </w:tabs>
        <w:spacing w:line="283" w:lineRule="auto" w:before="40" w:after="0"/>
        <w:ind w:left="420" w:right="5381" w:hanging="260"/>
        <w:jc w:val="left"/>
        <w:rPr>
          <w:sz w:val="18"/>
        </w:rPr>
      </w:pPr>
      <w:r>
        <w:rPr>
          <w:color w:val="231F20"/>
          <w:w w:val="110"/>
          <w:sz w:val="18"/>
        </w:rPr>
        <w:t>Build a systems-based partnership between the mainstream and Aboriginal housing and homelessness systems</w:t>
      </w:r>
    </w:p>
    <w:p>
      <w:pPr>
        <w:pStyle w:val="BodyText"/>
        <w:spacing w:before="5"/>
        <w:rPr>
          <w:sz w:val="21"/>
        </w:rPr>
      </w:pPr>
    </w:p>
    <w:p>
      <w:pPr>
        <w:pStyle w:val="BodyText"/>
        <w:ind w:left="160"/>
      </w:pPr>
      <w:r>
        <w:rPr>
          <w:color w:val="231F20"/>
          <w:w w:val="110"/>
        </w:rPr>
        <w:t>The</w:t>
      </w:r>
      <w:r>
        <w:rPr>
          <w:color w:val="231F20"/>
          <w:spacing w:val="-3"/>
          <w:w w:val="110"/>
        </w:rPr>
        <w:t> </w:t>
      </w:r>
      <w:r>
        <w:rPr>
          <w:color w:val="231F20"/>
          <w:w w:val="110"/>
        </w:rPr>
        <w:t>APRAP</w:t>
      </w:r>
      <w:r>
        <w:rPr>
          <w:color w:val="231F20"/>
          <w:spacing w:val="-3"/>
          <w:w w:val="110"/>
        </w:rPr>
        <w:t> </w:t>
      </w:r>
      <w:r>
        <w:rPr>
          <w:color w:val="231F20"/>
          <w:w w:val="110"/>
        </w:rPr>
        <w:t>includes</w:t>
      </w:r>
      <w:r>
        <w:rPr>
          <w:color w:val="231F20"/>
          <w:spacing w:val="-2"/>
          <w:w w:val="110"/>
        </w:rPr>
        <w:t> </w:t>
      </w:r>
      <w:r>
        <w:rPr>
          <w:color w:val="231F20"/>
          <w:w w:val="110"/>
        </w:rPr>
        <w:t>four</w:t>
      </w:r>
      <w:r>
        <w:rPr>
          <w:color w:val="231F20"/>
          <w:spacing w:val="-3"/>
          <w:w w:val="110"/>
        </w:rPr>
        <w:t> </w:t>
      </w:r>
      <w:r>
        <w:rPr>
          <w:color w:val="231F20"/>
          <w:spacing w:val="-2"/>
          <w:w w:val="110"/>
        </w:rPr>
        <w:t>elements:</w:t>
      </w:r>
    </w:p>
    <w:p>
      <w:pPr>
        <w:pStyle w:val="BodyText"/>
        <w:spacing w:line="283" w:lineRule="auto" w:before="40"/>
        <w:ind w:left="160" w:right="3581"/>
      </w:pPr>
      <w:r>
        <w:rPr>
          <w:rFonts w:ascii="Arial"/>
          <w:b/>
          <w:color w:val="231F20"/>
          <w:w w:val="105"/>
        </w:rPr>
        <w:t>An APRAP State-wide coordinator </w:t>
      </w:r>
      <w:r>
        <w:rPr>
          <w:color w:val="231F20"/>
          <w:w w:val="105"/>
        </w:rPr>
        <w:t>drives and supports the implementation of the </w:t>
      </w:r>
      <w:r>
        <w:rPr>
          <w:color w:val="231F20"/>
          <w:w w:val="110"/>
        </w:rPr>
        <w:t>program and undertakes capacity building activities that will enhance and practice and support</w:t>
      </w:r>
      <w:r>
        <w:rPr>
          <w:color w:val="231F20"/>
          <w:spacing w:val="-2"/>
          <w:w w:val="110"/>
        </w:rPr>
        <w:t> </w:t>
      </w:r>
      <w:r>
        <w:rPr>
          <w:color w:val="231F20"/>
          <w:w w:val="110"/>
        </w:rPr>
        <w:t>positive</w:t>
      </w:r>
      <w:r>
        <w:rPr>
          <w:color w:val="231F20"/>
          <w:spacing w:val="-2"/>
          <w:w w:val="110"/>
        </w:rPr>
        <w:t> </w:t>
      </w:r>
      <w:r>
        <w:rPr>
          <w:color w:val="231F20"/>
          <w:w w:val="110"/>
        </w:rPr>
        <w:t>outcomes</w:t>
      </w:r>
      <w:r>
        <w:rPr>
          <w:color w:val="231F20"/>
          <w:spacing w:val="-2"/>
          <w:w w:val="110"/>
        </w:rPr>
        <w:t> </w:t>
      </w:r>
      <w:r>
        <w:rPr>
          <w:color w:val="231F20"/>
          <w:w w:val="110"/>
        </w:rPr>
        <w:t>for</w:t>
      </w:r>
      <w:r>
        <w:rPr>
          <w:color w:val="231F20"/>
          <w:spacing w:val="-2"/>
          <w:w w:val="110"/>
        </w:rPr>
        <w:t> </w:t>
      </w:r>
      <w:r>
        <w:rPr>
          <w:color w:val="231F20"/>
          <w:w w:val="110"/>
        </w:rPr>
        <w:t>Aboriginal</w:t>
      </w:r>
      <w:r>
        <w:rPr>
          <w:color w:val="231F20"/>
          <w:spacing w:val="-2"/>
          <w:w w:val="110"/>
        </w:rPr>
        <w:t> </w:t>
      </w:r>
      <w:r>
        <w:rPr>
          <w:color w:val="231F20"/>
          <w:w w:val="110"/>
        </w:rPr>
        <w:t>households</w:t>
      </w:r>
      <w:r>
        <w:rPr>
          <w:color w:val="231F20"/>
          <w:spacing w:val="-2"/>
          <w:w w:val="110"/>
        </w:rPr>
        <w:t> </w:t>
      </w:r>
      <w:r>
        <w:rPr>
          <w:color w:val="231F20"/>
          <w:w w:val="110"/>
        </w:rPr>
        <w:t>sustaining</w:t>
      </w:r>
      <w:r>
        <w:rPr>
          <w:color w:val="231F20"/>
          <w:spacing w:val="-2"/>
          <w:w w:val="110"/>
        </w:rPr>
        <w:t> </w:t>
      </w:r>
      <w:r>
        <w:rPr>
          <w:color w:val="231F20"/>
          <w:w w:val="110"/>
        </w:rPr>
        <w:t>or</w:t>
      </w:r>
      <w:r>
        <w:rPr>
          <w:color w:val="231F20"/>
          <w:spacing w:val="-2"/>
          <w:w w:val="110"/>
        </w:rPr>
        <w:t> </w:t>
      </w:r>
      <w:r>
        <w:rPr>
          <w:color w:val="231F20"/>
          <w:w w:val="110"/>
        </w:rPr>
        <w:t>entering</w:t>
      </w:r>
      <w:r>
        <w:rPr>
          <w:color w:val="231F20"/>
          <w:spacing w:val="-2"/>
          <w:w w:val="110"/>
        </w:rPr>
        <w:t> </w:t>
      </w:r>
      <w:r>
        <w:rPr>
          <w:color w:val="231F20"/>
          <w:w w:val="110"/>
        </w:rPr>
        <w:t>into</w:t>
      </w:r>
      <w:r>
        <w:rPr>
          <w:color w:val="231F20"/>
          <w:spacing w:val="-2"/>
          <w:w w:val="110"/>
        </w:rPr>
        <w:t> </w:t>
      </w:r>
      <w:r>
        <w:rPr>
          <w:color w:val="231F20"/>
          <w:w w:val="110"/>
        </w:rPr>
        <w:t>private rental. Key components include:</w:t>
      </w:r>
    </w:p>
    <w:p>
      <w:pPr>
        <w:pStyle w:val="ListParagraph"/>
        <w:numPr>
          <w:ilvl w:val="1"/>
          <w:numId w:val="15"/>
        </w:numPr>
        <w:tabs>
          <w:tab w:pos="290" w:val="left" w:leader="none"/>
        </w:tabs>
        <w:spacing w:line="240" w:lineRule="auto" w:before="3" w:after="0"/>
        <w:ind w:left="290" w:right="0" w:hanging="130"/>
        <w:jc w:val="left"/>
        <w:rPr>
          <w:sz w:val="18"/>
        </w:rPr>
      </w:pPr>
      <w:r>
        <w:rPr>
          <w:color w:val="231F20"/>
          <w:spacing w:val="-2"/>
          <w:w w:val="110"/>
          <w:sz w:val="18"/>
        </w:rPr>
        <w:t>Building</w:t>
      </w:r>
      <w:r>
        <w:rPr>
          <w:color w:val="231F20"/>
          <w:spacing w:val="3"/>
          <w:w w:val="110"/>
          <w:sz w:val="18"/>
        </w:rPr>
        <w:t> </w:t>
      </w:r>
      <w:r>
        <w:rPr>
          <w:color w:val="231F20"/>
          <w:spacing w:val="-2"/>
          <w:w w:val="110"/>
          <w:sz w:val="18"/>
        </w:rPr>
        <w:t>capacity,</w:t>
      </w:r>
      <w:r>
        <w:rPr>
          <w:color w:val="231F20"/>
          <w:spacing w:val="4"/>
          <w:w w:val="110"/>
          <w:sz w:val="18"/>
        </w:rPr>
        <w:t> </w:t>
      </w:r>
      <w:r>
        <w:rPr>
          <w:color w:val="231F20"/>
          <w:spacing w:val="-2"/>
          <w:w w:val="110"/>
          <w:sz w:val="18"/>
        </w:rPr>
        <w:t>facilitating</w:t>
      </w:r>
      <w:r>
        <w:rPr>
          <w:color w:val="231F20"/>
          <w:spacing w:val="4"/>
          <w:w w:val="110"/>
          <w:sz w:val="18"/>
        </w:rPr>
        <w:t> </w:t>
      </w:r>
      <w:r>
        <w:rPr>
          <w:color w:val="231F20"/>
          <w:spacing w:val="-2"/>
          <w:w w:val="110"/>
          <w:sz w:val="18"/>
        </w:rPr>
        <w:t>information</w:t>
      </w:r>
      <w:r>
        <w:rPr>
          <w:color w:val="231F20"/>
          <w:spacing w:val="4"/>
          <w:w w:val="110"/>
          <w:sz w:val="18"/>
        </w:rPr>
        <w:t> </w:t>
      </w:r>
      <w:r>
        <w:rPr>
          <w:color w:val="231F20"/>
          <w:spacing w:val="-2"/>
          <w:w w:val="110"/>
          <w:sz w:val="18"/>
        </w:rPr>
        <w:t>sharing</w:t>
      </w:r>
      <w:r>
        <w:rPr>
          <w:color w:val="231F20"/>
          <w:spacing w:val="4"/>
          <w:w w:val="110"/>
          <w:sz w:val="18"/>
        </w:rPr>
        <w:t> </w:t>
      </w:r>
      <w:r>
        <w:rPr>
          <w:color w:val="231F20"/>
          <w:spacing w:val="-2"/>
          <w:w w:val="110"/>
          <w:sz w:val="18"/>
        </w:rPr>
        <w:t>and</w:t>
      </w:r>
      <w:r>
        <w:rPr>
          <w:color w:val="231F20"/>
          <w:spacing w:val="4"/>
          <w:w w:val="110"/>
          <w:sz w:val="18"/>
        </w:rPr>
        <w:t> </w:t>
      </w:r>
      <w:r>
        <w:rPr>
          <w:color w:val="231F20"/>
          <w:spacing w:val="-2"/>
          <w:w w:val="110"/>
          <w:sz w:val="18"/>
        </w:rPr>
        <w:t>best</w:t>
      </w:r>
      <w:r>
        <w:rPr>
          <w:color w:val="231F20"/>
          <w:spacing w:val="3"/>
          <w:w w:val="110"/>
          <w:sz w:val="18"/>
        </w:rPr>
        <w:t> </w:t>
      </w:r>
      <w:r>
        <w:rPr>
          <w:color w:val="231F20"/>
          <w:spacing w:val="-2"/>
          <w:w w:val="110"/>
          <w:sz w:val="18"/>
        </w:rPr>
        <w:t>practice.</w:t>
      </w:r>
    </w:p>
    <w:p>
      <w:pPr>
        <w:pStyle w:val="ListParagraph"/>
        <w:numPr>
          <w:ilvl w:val="1"/>
          <w:numId w:val="15"/>
        </w:numPr>
        <w:tabs>
          <w:tab w:pos="290" w:val="left" w:leader="none"/>
        </w:tabs>
        <w:spacing w:line="240" w:lineRule="auto" w:before="40" w:after="0"/>
        <w:ind w:left="290" w:right="0" w:hanging="130"/>
        <w:jc w:val="left"/>
        <w:rPr>
          <w:sz w:val="18"/>
        </w:rPr>
      </w:pPr>
      <w:r>
        <w:rPr>
          <w:color w:val="231F20"/>
          <w:w w:val="105"/>
          <w:sz w:val="18"/>
        </w:rPr>
        <w:t>Improving</w:t>
      </w:r>
      <w:r>
        <w:rPr>
          <w:color w:val="231F20"/>
          <w:spacing w:val="5"/>
          <w:w w:val="105"/>
          <w:sz w:val="18"/>
        </w:rPr>
        <w:t> </w:t>
      </w:r>
      <w:r>
        <w:rPr>
          <w:color w:val="231F20"/>
          <w:w w:val="105"/>
          <w:sz w:val="18"/>
        </w:rPr>
        <w:t>coordination</w:t>
      </w:r>
      <w:r>
        <w:rPr>
          <w:color w:val="231F20"/>
          <w:spacing w:val="5"/>
          <w:w w:val="105"/>
          <w:sz w:val="18"/>
        </w:rPr>
        <w:t> </w:t>
      </w:r>
      <w:r>
        <w:rPr>
          <w:color w:val="231F20"/>
          <w:w w:val="105"/>
          <w:sz w:val="18"/>
        </w:rPr>
        <w:t>and</w:t>
      </w:r>
      <w:r>
        <w:rPr>
          <w:color w:val="231F20"/>
          <w:spacing w:val="6"/>
          <w:w w:val="105"/>
          <w:sz w:val="18"/>
        </w:rPr>
        <w:t> </w:t>
      </w:r>
      <w:r>
        <w:rPr>
          <w:color w:val="231F20"/>
          <w:w w:val="105"/>
          <w:sz w:val="18"/>
        </w:rPr>
        <w:t>collaboration</w:t>
      </w:r>
      <w:r>
        <w:rPr>
          <w:color w:val="231F20"/>
          <w:spacing w:val="5"/>
          <w:w w:val="105"/>
          <w:sz w:val="18"/>
        </w:rPr>
        <w:t> </w:t>
      </w:r>
      <w:r>
        <w:rPr>
          <w:color w:val="231F20"/>
          <w:w w:val="105"/>
          <w:sz w:val="18"/>
        </w:rPr>
        <w:t>between</w:t>
      </w:r>
      <w:r>
        <w:rPr>
          <w:color w:val="231F20"/>
          <w:spacing w:val="6"/>
          <w:w w:val="105"/>
          <w:sz w:val="18"/>
        </w:rPr>
        <w:t> </w:t>
      </w:r>
      <w:r>
        <w:rPr>
          <w:color w:val="231F20"/>
          <w:w w:val="105"/>
          <w:sz w:val="18"/>
        </w:rPr>
        <w:t>APRAP</w:t>
      </w:r>
      <w:r>
        <w:rPr>
          <w:color w:val="231F20"/>
          <w:spacing w:val="5"/>
          <w:w w:val="105"/>
          <w:sz w:val="18"/>
        </w:rPr>
        <w:t> </w:t>
      </w:r>
      <w:r>
        <w:rPr>
          <w:color w:val="231F20"/>
          <w:w w:val="105"/>
          <w:sz w:val="18"/>
        </w:rPr>
        <w:t>and</w:t>
      </w:r>
      <w:r>
        <w:rPr>
          <w:color w:val="231F20"/>
          <w:spacing w:val="5"/>
          <w:w w:val="105"/>
          <w:sz w:val="18"/>
        </w:rPr>
        <w:t> </w:t>
      </w:r>
      <w:r>
        <w:rPr>
          <w:color w:val="231F20"/>
          <w:w w:val="105"/>
          <w:sz w:val="18"/>
        </w:rPr>
        <w:t>mainstream</w:t>
      </w:r>
      <w:r>
        <w:rPr>
          <w:color w:val="231F20"/>
          <w:spacing w:val="6"/>
          <w:w w:val="105"/>
          <w:sz w:val="18"/>
        </w:rPr>
        <w:t> </w:t>
      </w:r>
      <w:r>
        <w:rPr>
          <w:color w:val="231F20"/>
          <w:w w:val="105"/>
          <w:sz w:val="18"/>
        </w:rPr>
        <w:t>PRAP</w:t>
      </w:r>
      <w:r>
        <w:rPr>
          <w:color w:val="231F20"/>
          <w:spacing w:val="5"/>
          <w:w w:val="105"/>
          <w:sz w:val="18"/>
        </w:rPr>
        <w:t> </w:t>
      </w:r>
      <w:r>
        <w:rPr>
          <w:color w:val="231F20"/>
          <w:spacing w:val="-2"/>
          <w:w w:val="105"/>
          <w:sz w:val="18"/>
        </w:rPr>
        <w:t>providers.</w:t>
      </w:r>
    </w:p>
    <w:p>
      <w:pPr>
        <w:pStyle w:val="ListParagraph"/>
        <w:numPr>
          <w:ilvl w:val="1"/>
          <w:numId w:val="15"/>
        </w:numPr>
        <w:tabs>
          <w:tab w:pos="290" w:val="left" w:leader="none"/>
        </w:tabs>
        <w:spacing w:line="283" w:lineRule="auto" w:before="41" w:after="0"/>
        <w:ind w:left="290" w:right="4804" w:hanging="130"/>
        <w:jc w:val="left"/>
        <w:rPr>
          <w:sz w:val="18"/>
        </w:rPr>
      </w:pPr>
      <w:r>
        <w:rPr>
          <w:color w:val="231F20"/>
          <w:w w:val="110"/>
          <w:sz w:val="18"/>
        </w:rPr>
        <w:t>Facilitating</w:t>
      </w:r>
      <w:r>
        <w:rPr>
          <w:color w:val="231F20"/>
          <w:spacing w:val="-8"/>
          <w:w w:val="110"/>
          <w:sz w:val="18"/>
        </w:rPr>
        <w:t> </w:t>
      </w:r>
      <w:r>
        <w:rPr>
          <w:color w:val="231F20"/>
          <w:w w:val="110"/>
          <w:sz w:val="18"/>
        </w:rPr>
        <w:t>private</w:t>
      </w:r>
      <w:r>
        <w:rPr>
          <w:color w:val="231F20"/>
          <w:spacing w:val="-8"/>
          <w:w w:val="110"/>
          <w:sz w:val="18"/>
        </w:rPr>
        <w:t> </w:t>
      </w:r>
      <w:r>
        <w:rPr>
          <w:color w:val="231F20"/>
          <w:w w:val="110"/>
          <w:sz w:val="18"/>
        </w:rPr>
        <w:t>rental</w:t>
      </w:r>
      <w:r>
        <w:rPr>
          <w:color w:val="231F20"/>
          <w:spacing w:val="-8"/>
          <w:w w:val="110"/>
          <w:sz w:val="18"/>
        </w:rPr>
        <w:t> </w:t>
      </w:r>
      <w:r>
        <w:rPr>
          <w:color w:val="231F20"/>
          <w:w w:val="110"/>
          <w:sz w:val="18"/>
        </w:rPr>
        <w:t>forums</w:t>
      </w:r>
      <w:r>
        <w:rPr>
          <w:color w:val="231F20"/>
          <w:spacing w:val="-8"/>
          <w:w w:val="110"/>
          <w:sz w:val="18"/>
        </w:rPr>
        <w:t> </w:t>
      </w:r>
      <w:r>
        <w:rPr>
          <w:color w:val="231F20"/>
          <w:w w:val="110"/>
          <w:sz w:val="18"/>
        </w:rPr>
        <w:t>with</w:t>
      </w:r>
      <w:r>
        <w:rPr>
          <w:color w:val="231F20"/>
          <w:spacing w:val="-8"/>
          <w:w w:val="110"/>
          <w:sz w:val="18"/>
        </w:rPr>
        <w:t> </w:t>
      </w:r>
      <w:r>
        <w:rPr>
          <w:color w:val="231F20"/>
          <w:w w:val="110"/>
          <w:sz w:val="18"/>
        </w:rPr>
        <w:t>ACCOs</w:t>
      </w:r>
      <w:r>
        <w:rPr>
          <w:color w:val="231F20"/>
          <w:spacing w:val="-8"/>
          <w:w w:val="110"/>
          <w:sz w:val="18"/>
        </w:rPr>
        <w:t> </w:t>
      </w:r>
      <w:r>
        <w:rPr>
          <w:color w:val="231F20"/>
          <w:w w:val="110"/>
          <w:sz w:val="18"/>
        </w:rPr>
        <w:t>both</w:t>
      </w:r>
      <w:r>
        <w:rPr>
          <w:color w:val="231F20"/>
          <w:spacing w:val="-8"/>
          <w:w w:val="110"/>
          <w:sz w:val="18"/>
        </w:rPr>
        <w:t> </w:t>
      </w:r>
      <w:r>
        <w:rPr>
          <w:color w:val="231F20"/>
          <w:w w:val="110"/>
          <w:sz w:val="18"/>
        </w:rPr>
        <w:t>APRAP</w:t>
      </w:r>
      <w:r>
        <w:rPr>
          <w:color w:val="231F20"/>
          <w:spacing w:val="-8"/>
          <w:w w:val="110"/>
          <w:sz w:val="18"/>
        </w:rPr>
        <w:t> </w:t>
      </w:r>
      <w:r>
        <w:rPr>
          <w:color w:val="231F20"/>
          <w:w w:val="110"/>
          <w:sz w:val="18"/>
        </w:rPr>
        <w:t>and</w:t>
      </w:r>
      <w:r>
        <w:rPr>
          <w:color w:val="231F20"/>
          <w:spacing w:val="-8"/>
          <w:w w:val="110"/>
          <w:sz w:val="18"/>
        </w:rPr>
        <w:t> </w:t>
      </w:r>
      <w:r>
        <w:rPr>
          <w:color w:val="231F20"/>
          <w:w w:val="110"/>
          <w:sz w:val="18"/>
        </w:rPr>
        <w:t>non–APRAP funded provider.</w:t>
      </w:r>
    </w:p>
    <w:p>
      <w:pPr>
        <w:pStyle w:val="ListParagraph"/>
        <w:numPr>
          <w:ilvl w:val="1"/>
          <w:numId w:val="15"/>
        </w:numPr>
        <w:tabs>
          <w:tab w:pos="290" w:val="left" w:leader="none"/>
        </w:tabs>
        <w:spacing w:line="283" w:lineRule="auto" w:before="1" w:after="0"/>
        <w:ind w:left="290" w:right="3623" w:hanging="130"/>
        <w:jc w:val="left"/>
        <w:rPr>
          <w:sz w:val="18"/>
        </w:rPr>
      </w:pPr>
      <w:r>
        <w:rPr>
          <w:color w:val="231F20"/>
          <w:w w:val="110"/>
          <w:sz w:val="18"/>
        </w:rPr>
        <w:t>Communication</w:t>
      </w:r>
      <w:r>
        <w:rPr>
          <w:color w:val="231F20"/>
          <w:spacing w:val="-7"/>
          <w:w w:val="110"/>
          <w:sz w:val="18"/>
        </w:rPr>
        <w:t> </w:t>
      </w:r>
      <w:r>
        <w:rPr>
          <w:color w:val="231F20"/>
          <w:w w:val="110"/>
          <w:sz w:val="18"/>
        </w:rPr>
        <w:t>conduit</w:t>
      </w:r>
      <w:r>
        <w:rPr>
          <w:color w:val="231F20"/>
          <w:spacing w:val="-7"/>
          <w:w w:val="110"/>
          <w:sz w:val="18"/>
        </w:rPr>
        <w:t> </w:t>
      </w:r>
      <w:r>
        <w:rPr>
          <w:color w:val="231F20"/>
          <w:w w:val="110"/>
          <w:sz w:val="18"/>
        </w:rPr>
        <w:t>between</w:t>
      </w:r>
      <w:r>
        <w:rPr>
          <w:color w:val="231F20"/>
          <w:spacing w:val="-7"/>
          <w:w w:val="110"/>
          <w:sz w:val="18"/>
        </w:rPr>
        <w:t> </w:t>
      </w:r>
      <w:r>
        <w:rPr>
          <w:color w:val="231F20"/>
          <w:w w:val="110"/>
          <w:sz w:val="18"/>
        </w:rPr>
        <w:t>APRAP</w:t>
      </w:r>
      <w:r>
        <w:rPr>
          <w:color w:val="231F20"/>
          <w:spacing w:val="-7"/>
          <w:w w:val="110"/>
          <w:sz w:val="18"/>
        </w:rPr>
        <w:t> </w:t>
      </w:r>
      <w:r>
        <w:rPr>
          <w:color w:val="231F20"/>
          <w:w w:val="110"/>
          <w:sz w:val="18"/>
        </w:rPr>
        <w:t>program</w:t>
      </w:r>
      <w:r>
        <w:rPr>
          <w:color w:val="231F20"/>
          <w:spacing w:val="-7"/>
          <w:w w:val="110"/>
          <w:sz w:val="18"/>
        </w:rPr>
        <w:t> </w:t>
      </w:r>
      <w:r>
        <w:rPr>
          <w:color w:val="231F20"/>
          <w:w w:val="110"/>
          <w:sz w:val="18"/>
        </w:rPr>
        <w:t>and</w:t>
      </w:r>
      <w:r>
        <w:rPr>
          <w:color w:val="231F20"/>
          <w:spacing w:val="-7"/>
          <w:w w:val="110"/>
          <w:sz w:val="18"/>
        </w:rPr>
        <w:t> </w:t>
      </w:r>
      <w:r>
        <w:rPr>
          <w:color w:val="231F20"/>
          <w:w w:val="110"/>
          <w:sz w:val="18"/>
        </w:rPr>
        <w:t>Homes</w:t>
      </w:r>
      <w:r>
        <w:rPr>
          <w:color w:val="231F20"/>
          <w:spacing w:val="-7"/>
          <w:w w:val="110"/>
          <w:sz w:val="18"/>
        </w:rPr>
        <w:t> </w:t>
      </w:r>
      <w:r>
        <w:rPr>
          <w:color w:val="231F20"/>
          <w:w w:val="110"/>
          <w:sz w:val="18"/>
        </w:rPr>
        <w:t>Victorian</w:t>
      </w:r>
      <w:r>
        <w:rPr>
          <w:color w:val="231F20"/>
          <w:spacing w:val="-7"/>
          <w:w w:val="110"/>
          <w:sz w:val="18"/>
        </w:rPr>
        <w:t> </w:t>
      </w:r>
      <w:r>
        <w:rPr>
          <w:color w:val="231F20"/>
          <w:w w:val="110"/>
          <w:sz w:val="18"/>
        </w:rPr>
        <w:t>implementation, progress and outcomes.</w:t>
      </w:r>
    </w:p>
    <w:p>
      <w:pPr>
        <w:pStyle w:val="ListParagraph"/>
        <w:numPr>
          <w:ilvl w:val="1"/>
          <w:numId w:val="15"/>
        </w:numPr>
        <w:tabs>
          <w:tab w:pos="290" w:val="left" w:leader="none"/>
        </w:tabs>
        <w:spacing w:line="240" w:lineRule="auto" w:before="2" w:after="0"/>
        <w:ind w:left="290" w:right="0" w:hanging="130"/>
        <w:jc w:val="left"/>
        <w:rPr>
          <w:sz w:val="18"/>
        </w:rPr>
      </w:pPr>
      <w:r>
        <w:rPr>
          <w:color w:val="231F20"/>
          <w:w w:val="110"/>
          <w:sz w:val="18"/>
        </w:rPr>
        <w:t>Seek</w:t>
      </w:r>
      <w:r>
        <w:rPr>
          <w:color w:val="231F20"/>
          <w:spacing w:val="-1"/>
          <w:w w:val="110"/>
          <w:sz w:val="18"/>
        </w:rPr>
        <w:t> </w:t>
      </w:r>
      <w:r>
        <w:rPr>
          <w:color w:val="231F20"/>
          <w:w w:val="110"/>
          <w:sz w:val="18"/>
        </w:rPr>
        <w:t>biannual</w:t>
      </w:r>
      <w:r>
        <w:rPr>
          <w:color w:val="231F20"/>
          <w:spacing w:val="-1"/>
          <w:w w:val="110"/>
          <w:sz w:val="18"/>
        </w:rPr>
        <w:t> </w:t>
      </w:r>
      <w:r>
        <w:rPr>
          <w:color w:val="231F20"/>
          <w:w w:val="110"/>
          <w:sz w:val="18"/>
        </w:rPr>
        <w:t>consumer</w:t>
      </w:r>
      <w:r>
        <w:rPr>
          <w:color w:val="231F20"/>
          <w:spacing w:val="-1"/>
          <w:w w:val="110"/>
          <w:sz w:val="18"/>
        </w:rPr>
        <w:t> </w:t>
      </w:r>
      <w:r>
        <w:rPr>
          <w:color w:val="231F20"/>
          <w:w w:val="110"/>
          <w:sz w:val="18"/>
        </w:rPr>
        <w:t>feedback</w:t>
      </w:r>
      <w:r>
        <w:rPr>
          <w:color w:val="231F20"/>
          <w:spacing w:val="-1"/>
          <w:w w:val="110"/>
          <w:sz w:val="18"/>
        </w:rPr>
        <w:t> </w:t>
      </w:r>
      <w:r>
        <w:rPr>
          <w:color w:val="231F20"/>
          <w:w w:val="110"/>
          <w:sz w:val="18"/>
        </w:rPr>
        <w:t>on their</w:t>
      </w:r>
      <w:r>
        <w:rPr>
          <w:color w:val="231F20"/>
          <w:spacing w:val="-1"/>
          <w:w w:val="110"/>
          <w:sz w:val="18"/>
        </w:rPr>
        <w:t> </w:t>
      </w:r>
      <w:r>
        <w:rPr>
          <w:color w:val="231F20"/>
          <w:w w:val="110"/>
          <w:sz w:val="18"/>
        </w:rPr>
        <w:t>experiences</w:t>
      </w:r>
      <w:r>
        <w:rPr>
          <w:color w:val="231F20"/>
          <w:spacing w:val="-1"/>
          <w:w w:val="110"/>
          <w:sz w:val="18"/>
        </w:rPr>
        <w:t> </w:t>
      </w:r>
      <w:r>
        <w:rPr>
          <w:color w:val="231F20"/>
          <w:w w:val="110"/>
          <w:sz w:val="18"/>
        </w:rPr>
        <w:t>of</w:t>
      </w:r>
      <w:r>
        <w:rPr>
          <w:color w:val="231F20"/>
          <w:spacing w:val="-1"/>
          <w:w w:val="110"/>
          <w:sz w:val="18"/>
        </w:rPr>
        <w:t> </w:t>
      </w:r>
      <w:r>
        <w:rPr>
          <w:color w:val="231F20"/>
          <w:w w:val="110"/>
          <w:sz w:val="18"/>
        </w:rPr>
        <w:t>the</w:t>
      </w:r>
      <w:r>
        <w:rPr>
          <w:color w:val="231F20"/>
          <w:spacing w:val="-1"/>
          <w:w w:val="110"/>
          <w:sz w:val="18"/>
        </w:rPr>
        <w:t> </w:t>
      </w:r>
      <w:r>
        <w:rPr>
          <w:color w:val="231F20"/>
          <w:w w:val="110"/>
          <w:sz w:val="18"/>
        </w:rPr>
        <w:t>APRAP </w:t>
      </w:r>
      <w:r>
        <w:rPr>
          <w:color w:val="231F20"/>
          <w:spacing w:val="-2"/>
          <w:w w:val="110"/>
          <w:sz w:val="18"/>
        </w:rPr>
        <w:t>program</w:t>
      </w:r>
    </w:p>
    <w:p>
      <w:pPr>
        <w:spacing w:after="0" w:line="240" w:lineRule="auto"/>
        <w:jc w:val="left"/>
        <w:rPr>
          <w:sz w:val="18"/>
        </w:rPr>
        <w:sectPr>
          <w:pgSz w:w="11910" w:h="16840"/>
          <w:pgMar w:header="998" w:footer="876" w:top="1280" w:bottom="1060" w:left="880" w:right="0"/>
        </w:sectPr>
      </w:pPr>
    </w:p>
    <w:p>
      <w:pPr>
        <w:pStyle w:val="BodyText"/>
        <w:rPr>
          <w:sz w:val="20"/>
        </w:rPr>
      </w:pPr>
    </w:p>
    <w:p>
      <w:pPr>
        <w:pStyle w:val="BodyText"/>
        <w:rPr>
          <w:sz w:val="20"/>
        </w:rPr>
      </w:pPr>
    </w:p>
    <w:p>
      <w:pPr>
        <w:pStyle w:val="BodyText"/>
        <w:spacing w:before="9"/>
        <w:rPr>
          <w:sz w:val="21"/>
        </w:rPr>
      </w:pPr>
    </w:p>
    <w:p>
      <w:pPr>
        <w:pStyle w:val="BodyText"/>
        <w:ind w:left="290"/>
      </w:pPr>
      <w:r>
        <w:rPr>
          <w:color w:val="231F20"/>
          <w:w w:val="110"/>
        </w:rPr>
        <w:t>and</w:t>
      </w:r>
      <w:r>
        <w:rPr>
          <w:color w:val="231F20"/>
          <w:spacing w:val="-6"/>
          <w:w w:val="110"/>
        </w:rPr>
        <w:t> </w:t>
      </w:r>
      <w:r>
        <w:rPr>
          <w:color w:val="231F20"/>
          <w:w w:val="110"/>
        </w:rPr>
        <w:t>the</w:t>
      </w:r>
      <w:r>
        <w:rPr>
          <w:color w:val="231F20"/>
          <w:spacing w:val="-6"/>
          <w:w w:val="110"/>
        </w:rPr>
        <w:t> </w:t>
      </w:r>
      <w:r>
        <w:rPr>
          <w:color w:val="231F20"/>
          <w:w w:val="110"/>
        </w:rPr>
        <w:t>benefits</w:t>
      </w:r>
      <w:r>
        <w:rPr>
          <w:color w:val="231F20"/>
          <w:spacing w:val="-6"/>
          <w:w w:val="110"/>
        </w:rPr>
        <w:t> </w:t>
      </w:r>
      <w:r>
        <w:rPr>
          <w:color w:val="231F20"/>
          <w:w w:val="110"/>
        </w:rPr>
        <w:t>and</w:t>
      </w:r>
      <w:r>
        <w:rPr>
          <w:color w:val="231F20"/>
          <w:spacing w:val="-6"/>
          <w:w w:val="110"/>
        </w:rPr>
        <w:t> </w:t>
      </w:r>
      <w:r>
        <w:rPr>
          <w:color w:val="231F20"/>
          <w:w w:val="110"/>
        </w:rPr>
        <w:t>challenges</w:t>
      </w:r>
      <w:r>
        <w:rPr>
          <w:color w:val="231F20"/>
          <w:spacing w:val="-6"/>
          <w:w w:val="110"/>
        </w:rPr>
        <w:t> </w:t>
      </w:r>
      <w:r>
        <w:rPr>
          <w:color w:val="231F20"/>
          <w:w w:val="110"/>
        </w:rPr>
        <w:t>of</w:t>
      </w:r>
      <w:r>
        <w:rPr>
          <w:color w:val="231F20"/>
          <w:spacing w:val="-6"/>
          <w:w w:val="110"/>
        </w:rPr>
        <w:t> </w:t>
      </w:r>
      <w:r>
        <w:rPr>
          <w:color w:val="231F20"/>
          <w:w w:val="110"/>
        </w:rPr>
        <w:t>living</w:t>
      </w:r>
      <w:r>
        <w:rPr>
          <w:color w:val="231F20"/>
          <w:spacing w:val="-6"/>
          <w:w w:val="110"/>
        </w:rPr>
        <w:t> </w:t>
      </w:r>
      <w:r>
        <w:rPr>
          <w:color w:val="231F20"/>
          <w:w w:val="110"/>
        </w:rPr>
        <w:t>in</w:t>
      </w:r>
      <w:r>
        <w:rPr>
          <w:color w:val="231F20"/>
          <w:spacing w:val="-6"/>
          <w:w w:val="110"/>
        </w:rPr>
        <w:t> </w:t>
      </w:r>
      <w:r>
        <w:rPr>
          <w:color w:val="231F20"/>
          <w:w w:val="110"/>
        </w:rPr>
        <w:t>private</w:t>
      </w:r>
      <w:r>
        <w:rPr>
          <w:color w:val="231F20"/>
          <w:spacing w:val="-6"/>
          <w:w w:val="110"/>
        </w:rPr>
        <w:t> </w:t>
      </w:r>
      <w:r>
        <w:rPr>
          <w:color w:val="231F20"/>
          <w:spacing w:val="-2"/>
          <w:w w:val="110"/>
        </w:rPr>
        <w:t>rental.</w:t>
      </w:r>
    </w:p>
    <w:p>
      <w:pPr>
        <w:pStyle w:val="ListParagraph"/>
        <w:numPr>
          <w:ilvl w:val="1"/>
          <w:numId w:val="15"/>
        </w:numPr>
        <w:tabs>
          <w:tab w:pos="290" w:val="left" w:leader="none"/>
        </w:tabs>
        <w:spacing w:line="240" w:lineRule="auto" w:before="41" w:after="0"/>
        <w:ind w:left="290" w:right="0" w:hanging="130"/>
        <w:jc w:val="left"/>
        <w:rPr>
          <w:sz w:val="18"/>
        </w:rPr>
      </w:pPr>
      <w:r>
        <w:rPr>
          <w:color w:val="231F20"/>
          <w:w w:val="110"/>
          <w:sz w:val="18"/>
        </w:rPr>
        <w:t>Produce</w:t>
      </w:r>
      <w:r>
        <w:rPr>
          <w:color w:val="231F20"/>
          <w:spacing w:val="-5"/>
          <w:w w:val="110"/>
          <w:sz w:val="18"/>
        </w:rPr>
        <w:t> </w:t>
      </w:r>
      <w:r>
        <w:rPr>
          <w:color w:val="231F20"/>
          <w:w w:val="110"/>
          <w:sz w:val="18"/>
        </w:rPr>
        <w:t>culturally</w:t>
      </w:r>
      <w:r>
        <w:rPr>
          <w:color w:val="231F20"/>
          <w:spacing w:val="-5"/>
          <w:w w:val="110"/>
          <w:sz w:val="18"/>
        </w:rPr>
        <w:t> </w:t>
      </w:r>
      <w:r>
        <w:rPr>
          <w:color w:val="231F20"/>
          <w:w w:val="110"/>
          <w:sz w:val="18"/>
        </w:rPr>
        <w:t>appropriate</w:t>
      </w:r>
      <w:r>
        <w:rPr>
          <w:color w:val="231F20"/>
          <w:spacing w:val="-4"/>
          <w:w w:val="110"/>
          <w:sz w:val="18"/>
        </w:rPr>
        <w:t> </w:t>
      </w:r>
      <w:r>
        <w:rPr>
          <w:color w:val="231F20"/>
          <w:w w:val="110"/>
          <w:sz w:val="18"/>
        </w:rPr>
        <w:t>resources</w:t>
      </w:r>
      <w:r>
        <w:rPr>
          <w:color w:val="231F20"/>
          <w:spacing w:val="-5"/>
          <w:w w:val="110"/>
          <w:sz w:val="18"/>
        </w:rPr>
        <w:t> </w:t>
      </w:r>
      <w:r>
        <w:rPr>
          <w:color w:val="231F20"/>
          <w:w w:val="110"/>
          <w:sz w:val="18"/>
        </w:rPr>
        <w:t>and</w:t>
      </w:r>
      <w:r>
        <w:rPr>
          <w:color w:val="231F20"/>
          <w:spacing w:val="-5"/>
          <w:w w:val="110"/>
          <w:sz w:val="18"/>
        </w:rPr>
        <w:t> </w:t>
      </w:r>
      <w:r>
        <w:rPr>
          <w:color w:val="231F20"/>
          <w:w w:val="110"/>
          <w:sz w:val="18"/>
        </w:rPr>
        <w:t>information</w:t>
      </w:r>
      <w:r>
        <w:rPr>
          <w:color w:val="231F20"/>
          <w:spacing w:val="-4"/>
          <w:w w:val="110"/>
          <w:sz w:val="18"/>
        </w:rPr>
        <w:t> </w:t>
      </w:r>
      <w:r>
        <w:rPr>
          <w:color w:val="231F20"/>
          <w:w w:val="110"/>
          <w:sz w:val="18"/>
        </w:rPr>
        <w:t>on</w:t>
      </w:r>
      <w:r>
        <w:rPr>
          <w:color w:val="231F20"/>
          <w:spacing w:val="-5"/>
          <w:w w:val="110"/>
          <w:sz w:val="18"/>
        </w:rPr>
        <w:t> </w:t>
      </w:r>
      <w:r>
        <w:rPr>
          <w:color w:val="231F20"/>
          <w:w w:val="110"/>
          <w:sz w:val="18"/>
        </w:rPr>
        <w:t>private</w:t>
      </w:r>
      <w:r>
        <w:rPr>
          <w:color w:val="231F20"/>
          <w:spacing w:val="-5"/>
          <w:w w:val="110"/>
          <w:sz w:val="18"/>
        </w:rPr>
        <w:t> </w:t>
      </w:r>
      <w:r>
        <w:rPr>
          <w:color w:val="231F20"/>
          <w:spacing w:val="-2"/>
          <w:w w:val="110"/>
          <w:sz w:val="18"/>
        </w:rPr>
        <w:t>rental.</w:t>
      </w:r>
    </w:p>
    <w:p>
      <w:pPr>
        <w:pStyle w:val="BodyText"/>
        <w:spacing w:before="7"/>
        <w:rPr>
          <w:sz w:val="24"/>
        </w:rPr>
      </w:pPr>
    </w:p>
    <w:p>
      <w:pPr>
        <w:pStyle w:val="BodyText"/>
        <w:spacing w:line="283" w:lineRule="auto"/>
        <w:ind w:left="160" w:right="3685"/>
        <w:jc w:val="both"/>
      </w:pPr>
      <w:r>
        <w:rPr>
          <w:rFonts w:ascii="Arial"/>
          <w:b/>
          <w:color w:val="231F20"/>
          <w:w w:val="105"/>
        </w:rPr>
        <w:t>APRAP</w:t>
      </w:r>
      <w:r>
        <w:rPr>
          <w:rFonts w:ascii="Arial"/>
          <w:b/>
          <w:color w:val="231F20"/>
          <w:spacing w:val="-2"/>
          <w:w w:val="105"/>
        </w:rPr>
        <w:t> </w:t>
      </w:r>
      <w:r>
        <w:rPr>
          <w:rFonts w:ascii="Arial"/>
          <w:b/>
          <w:color w:val="231F20"/>
          <w:w w:val="105"/>
        </w:rPr>
        <w:t>Plus</w:t>
      </w:r>
      <w:r>
        <w:rPr>
          <w:rFonts w:ascii="Arial"/>
          <w:b/>
          <w:color w:val="231F20"/>
          <w:spacing w:val="-1"/>
          <w:w w:val="105"/>
        </w:rPr>
        <w:t> </w:t>
      </w:r>
      <w:r>
        <w:rPr>
          <w:color w:val="231F20"/>
          <w:w w:val="105"/>
        </w:rPr>
        <w:t>is an outreach intervention for households living in or entering private rental tenancies,</w:t>
      </w:r>
      <w:r>
        <w:rPr>
          <w:color w:val="231F20"/>
          <w:spacing w:val="32"/>
          <w:w w:val="105"/>
        </w:rPr>
        <w:t> </w:t>
      </w:r>
      <w:r>
        <w:rPr>
          <w:color w:val="231F20"/>
          <w:w w:val="105"/>
        </w:rPr>
        <w:t>working</w:t>
      </w:r>
      <w:r>
        <w:rPr>
          <w:color w:val="231F20"/>
          <w:spacing w:val="32"/>
          <w:w w:val="105"/>
        </w:rPr>
        <w:t> </w:t>
      </w:r>
      <w:r>
        <w:rPr>
          <w:color w:val="231F20"/>
          <w:w w:val="105"/>
        </w:rPr>
        <w:t>alongside</w:t>
      </w:r>
      <w:r>
        <w:rPr>
          <w:color w:val="231F20"/>
          <w:spacing w:val="32"/>
          <w:w w:val="105"/>
        </w:rPr>
        <w:t> </w:t>
      </w:r>
      <w:r>
        <w:rPr>
          <w:color w:val="231F20"/>
          <w:w w:val="105"/>
        </w:rPr>
        <w:t>APRPR</w:t>
      </w:r>
      <w:r>
        <w:rPr>
          <w:color w:val="231F20"/>
          <w:spacing w:val="32"/>
          <w:w w:val="105"/>
        </w:rPr>
        <w:t> </w:t>
      </w:r>
      <w:r>
        <w:rPr>
          <w:color w:val="231F20"/>
          <w:w w:val="105"/>
        </w:rPr>
        <w:t>brokers</w:t>
      </w:r>
      <w:r>
        <w:rPr>
          <w:color w:val="231F20"/>
          <w:spacing w:val="32"/>
          <w:w w:val="105"/>
        </w:rPr>
        <w:t> </w:t>
      </w:r>
      <w:r>
        <w:rPr>
          <w:color w:val="231F20"/>
          <w:w w:val="105"/>
        </w:rPr>
        <w:t>to</w:t>
      </w:r>
      <w:r>
        <w:rPr>
          <w:color w:val="231F20"/>
          <w:spacing w:val="32"/>
          <w:w w:val="105"/>
        </w:rPr>
        <w:t> </w:t>
      </w:r>
      <w:r>
        <w:rPr>
          <w:color w:val="231F20"/>
          <w:w w:val="105"/>
        </w:rPr>
        <w:t>provide</w:t>
      </w:r>
      <w:r>
        <w:rPr>
          <w:color w:val="231F20"/>
          <w:spacing w:val="32"/>
          <w:w w:val="105"/>
        </w:rPr>
        <w:t> </w:t>
      </w:r>
      <w:r>
        <w:rPr>
          <w:color w:val="231F20"/>
          <w:w w:val="105"/>
        </w:rPr>
        <w:t>additional</w:t>
      </w:r>
      <w:r>
        <w:rPr>
          <w:color w:val="231F20"/>
          <w:spacing w:val="32"/>
          <w:w w:val="105"/>
        </w:rPr>
        <w:t> </w:t>
      </w:r>
      <w:r>
        <w:rPr>
          <w:color w:val="231F20"/>
          <w:w w:val="105"/>
        </w:rPr>
        <w:t>support</w:t>
      </w:r>
      <w:r>
        <w:rPr>
          <w:color w:val="231F20"/>
          <w:spacing w:val="32"/>
          <w:w w:val="105"/>
        </w:rPr>
        <w:t> </w:t>
      </w:r>
      <w:r>
        <w:rPr>
          <w:color w:val="231F20"/>
          <w:w w:val="105"/>
        </w:rPr>
        <w:t>to</w:t>
      </w:r>
      <w:r>
        <w:rPr>
          <w:color w:val="231F20"/>
          <w:spacing w:val="32"/>
          <w:w w:val="105"/>
        </w:rPr>
        <w:t> </w:t>
      </w:r>
      <w:r>
        <w:rPr>
          <w:color w:val="231F20"/>
          <w:w w:val="105"/>
        </w:rPr>
        <w:t>households to</w:t>
      </w:r>
      <w:r>
        <w:rPr>
          <w:color w:val="231F20"/>
          <w:spacing w:val="38"/>
          <w:w w:val="105"/>
        </w:rPr>
        <w:t> </w:t>
      </w:r>
      <w:r>
        <w:rPr>
          <w:color w:val="231F20"/>
          <w:w w:val="105"/>
        </w:rPr>
        <w:t>establish</w:t>
      </w:r>
      <w:r>
        <w:rPr>
          <w:color w:val="231F20"/>
          <w:spacing w:val="38"/>
          <w:w w:val="105"/>
        </w:rPr>
        <w:t> </w:t>
      </w:r>
      <w:r>
        <w:rPr>
          <w:color w:val="231F20"/>
          <w:w w:val="105"/>
        </w:rPr>
        <w:t>or</w:t>
      </w:r>
      <w:r>
        <w:rPr>
          <w:color w:val="231F20"/>
          <w:spacing w:val="38"/>
          <w:w w:val="105"/>
        </w:rPr>
        <w:t> </w:t>
      </w:r>
      <w:r>
        <w:rPr>
          <w:color w:val="231F20"/>
          <w:w w:val="105"/>
        </w:rPr>
        <w:t>maintain</w:t>
      </w:r>
      <w:r>
        <w:rPr>
          <w:color w:val="231F20"/>
          <w:spacing w:val="38"/>
          <w:w w:val="105"/>
        </w:rPr>
        <w:t> </w:t>
      </w:r>
      <w:r>
        <w:rPr>
          <w:color w:val="231F20"/>
          <w:w w:val="105"/>
        </w:rPr>
        <w:t>their</w:t>
      </w:r>
      <w:r>
        <w:rPr>
          <w:color w:val="231F20"/>
          <w:spacing w:val="38"/>
          <w:w w:val="105"/>
        </w:rPr>
        <w:t> </w:t>
      </w:r>
      <w:r>
        <w:rPr>
          <w:color w:val="231F20"/>
          <w:w w:val="105"/>
        </w:rPr>
        <w:t>housing.</w:t>
      </w:r>
      <w:r>
        <w:rPr>
          <w:color w:val="231F20"/>
          <w:spacing w:val="38"/>
          <w:w w:val="105"/>
        </w:rPr>
        <w:t> </w:t>
      </w:r>
      <w:r>
        <w:rPr>
          <w:color w:val="231F20"/>
          <w:w w:val="105"/>
        </w:rPr>
        <w:t>APRAP</w:t>
      </w:r>
      <w:r>
        <w:rPr>
          <w:color w:val="231F20"/>
          <w:spacing w:val="38"/>
          <w:w w:val="105"/>
        </w:rPr>
        <w:t> </w:t>
      </w:r>
      <w:r>
        <w:rPr>
          <w:color w:val="231F20"/>
          <w:w w:val="105"/>
        </w:rPr>
        <w:t>Plus</w:t>
      </w:r>
      <w:r>
        <w:rPr>
          <w:color w:val="231F20"/>
          <w:spacing w:val="38"/>
          <w:w w:val="105"/>
        </w:rPr>
        <w:t> </w:t>
      </w:r>
      <w:r>
        <w:rPr>
          <w:color w:val="231F20"/>
          <w:w w:val="105"/>
        </w:rPr>
        <w:t>is</w:t>
      </w:r>
      <w:r>
        <w:rPr>
          <w:color w:val="231F20"/>
          <w:spacing w:val="38"/>
          <w:w w:val="105"/>
        </w:rPr>
        <w:t> </w:t>
      </w:r>
      <w:r>
        <w:rPr>
          <w:color w:val="231F20"/>
          <w:w w:val="105"/>
        </w:rPr>
        <w:t>designed</w:t>
      </w:r>
      <w:r>
        <w:rPr>
          <w:color w:val="231F20"/>
          <w:spacing w:val="38"/>
          <w:w w:val="105"/>
        </w:rPr>
        <w:t> </w:t>
      </w:r>
      <w:r>
        <w:rPr>
          <w:color w:val="231F20"/>
          <w:w w:val="105"/>
        </w:rPr>
        <w:t>to:</w:t>
      </w:r>
    </w:p>
    <w:p>
      <w:pPr>
        <w:pStyle w:val="ListParagraph"/>
        <w:numPr>
          <w:ilvl w:val="1"/>
          <w:numId w:val="15"/>
        </w:numPr>
        <w:tabs>
          <w:tab w:pos="290" w:val="left" w:leader="none"/>
        </w:tabs>
        <w:spacing w:line="240" w:lineRule="auto" w:before="2" w:after="0"/>
        <w:ind w:left="290" w:right="0" w:hanging="130"/>
        <w:jc w:val="left"/>
        <w:rPr>
          <w:sz w:val="18"/>
        </w:rPr>
      </w:pPr>
      <w:r>
        <w:rPr>
          <w:color w:val="231F20"/>
          <w:spacing w:val="-2"/>
          <w:w w:val="110"/>
          <w:sz w:val="18"/>
        </w:rPr>
        <w:t>Provide</w:t>
      </w:r>
      <w:r>
        <w:rPr>
          <w:color w:val="231F20"/>
          <w:spacing w:val="4"/>
          <w:w w:val="110"/>
          <w:sz w:val="18"/>
        </w:rPr>
        <w:t> </w:t>
      </w:r>
      <w:r>
        <w:rPr>
          <w:color w:val="231F20"/>
          <w:spacing w:val="-2"/>
          <w:w w:val="110"/>
          <w:sz w:val="18"/>
        </w:rPr>
        <w:t>time-limited</w:t>
      </w:r>
      <w:r>
        <w:rPr>
          <w:color w:val="231F20"/>
          <w:spacing w:val="5"/>
          <w:w w:val="110"/>
          <w:sz w:val="18"/>
        </w:rPr>
        <w:t> </w:t>
      </w:r>
      <w:r>
        <w:rPr>
          <w:color w:val="231F20"/>
          <w:spacing w:val="-2"/>
          <w:w w:val="110"/>
          <w:sz w:val="18"/>
        </w:rPr>
        <w:t>outreach</w:t>
      </w:r>
      <w:r>
        <w:rPr>
          <w:color w:val="231F20"/>
          <w:spacing w:val="4"/>
          <w:w w:val="110"/>
          <w:sz w:val="18"/>
        </w:rPr>
        <w:t> </w:t>
      </w:r>
      <w:r>
        <w:rPr>
          <w:color w:val="231F20"/>
          <w:spacing w:val="-2"/>
          <w:w w:val="110"/>
          <w:sz w:val="18"/>
        </w:rPr>
        <w:t>intervention</w:t>
      </w:r>
      <w:r>
        <w:rPr>
          <w:color w:val="231F20"/>
          <w:spacing w:val="5"/>
          <w:w w:val="110"/>
          <w:sz w:val="18"/>
        </w:rPr>
        <w:t> </w:t>
      </w:r>
      <w:r>
        <w:rPr>
          <w:color w:val="231F20"/>
          <w:spacing w:val="-2"/>
          <w:w w:val="110"/>
          <w:sz w:val="18"/>
        </w:rPr>
        <w:t>to</w:t>
      </w:r>
      <w:r>
        <w:rPr>
          <w:color w:val="231F20"/>
          <w:spacing w:val="4"/>
          <w:w w:val="110"/>
          <w:sz w:val="18"/>
        </w:rPr>
        <w:t> </w:t>
      </w:r>
      <w:r>
        <w:rPr>
          <w:color w:val="231F20"/>
          <w:spacing w:val="-2"/>
          <w:w w:val="110"/>
          <w:sz w:val="18"/>
        </w:rPr>
        <w:t>support</w:t>
      </w:r>
      <w:r>
        <w:rPr>
          <w:color w:val="231F20"/>
          <w:spacing w:val="5"/>
          <w:w w:val="110"/>
          <w:sz w:val="18"/>
        </w:rPr>
        <w:t> </w:t>
      </w:r>
      <w:r>
        <w:rPr>
          <w:color w:val="231F20"/>
          <w:spacing w:val="-2"/>
          <w:w w:val="110"/>
          <w:sz w:val="18"/>
        </w:rPr>
        <w:t>tenancies.</w:t>
      </w:r>
    </w:p>
    <w:p>
      <w:pPr>
        <w:pStyle w:val="ListParagraph"/>
        <w:numPr>
          <w:ilvl w:val="1"/>
          <w:numId w:val="15"/>
        </w:numPr>
        <w:tabs>
          <w:tab w:pos="290" w:val="left" w:leader="none"/>
        </w:tabs>
        <w:spacing w:line="240" w:lineRule="auto" w:before="40" w:after="0"/>
        <w:ind w:left="290" w:right="0" w:hanging="130"/>
        <w:jc w:val="left"/>
        <w:rPr>
          <w:sz w:val="18"/>
        </w:rPr>
      </w:pPr>
      <w:r>
        <w:rPr>
          <w:color w:val="231F20"/>
          <w:w w:val="110"/>
          <w:sz w:val="18"/>
        </w:rPr>
        <w:t>Address</w:t>
      </w:r>
      <w:r>
        <w:rPr>
          <w:color w:val="231F20"/>
          <w:spacing w:val="-4"/>
          <w:w w:val="110"/>
          <w:sz w:val="18"/>
        </w:rPr>
        <w:t> </w:t>
      </w:r>
      <w:r>
        <w:rPr>
          <w:color w:val="231F20"/>
          <w:w w:val="110"/>
          <w:sz w:val="18"/>
        </w:rPr>
        <w:t>issues</w:t>
      </w:r>
      <w:r>
        <w:rPr>
          <w:color w:val="231F20"/>
          <w:spacing w:val="-4"/>
          <w:w w:val="110"/>
          <w:sz w:val="18"/>
        </w:rPr>
        <w:t> </w:t>
      </w:r>
      <w:r>
        <w:rPr>
          <w:color w:val="231F20"/>
          <w:w w:val="110"/>
          <w:sz w:val="18"/>
        </w:rPr>
        <w:t>which</w:t>
      </w:r>
      <w:r>
        <w:rPr>
          <w:color w:val="231F20"/>
          <w:spacing w:val="-4"/>
          <w:w w:val="110"/>
          <w:sz w:val="18"/>
        </w:rPr>
        <w:t> </w:t>
      </w:r>
      <w:r>
        <w:rPr>
          <w:color w:val="231F20"/>
          <w:w w:val="110"/>
          <w:sz w:val="18"/>
        </w:rPr>
        <w:t>are</w:t>
      </w:r>
      <w:r>
        <w:rPr>
          <w:color w:val="231F20"/>
          <w:spacing w:val="-4"/>
          <w:w w:val="110"/>
          <w:sz w:val="18"/>
        </w:rPr>
        <w:t> </w:t>
      </w:r>
      <w:r>
        <w:rPr>
          <w:color w:val="231F20"/>
          <w:w w:val="110"/>
          <w:sz w:val="18"/>
        </w:rPr>
        <w:t>contributing</w:t>
      </w:r>
      <w:r>
        <w:rPr>
          <w:color w:val="231F20"/>
          <w:spacing w:val="-4"/>
          <w:w w:val="110"/>
          <w:sz w:val="18"/>
        </w:rPr>
        <w:t> </w:t>
      </w:r>
      <w:r>
        <w:rPr>
          <w:color w:val="231F20"/>
          <w:w w:val="110"/>
          <w:sz w:val="18"/>
        </w:rPr>
        <w:t>to</w:t>
      </w:r>
      <w:r>
        <w:rPr>
          <w:color w:val="231F20"/>
          <w:spacing w:val="-3"/>
          <w:w w:val="110"/>
          <w:sz w:val="18"/>
        </w:rPr>
        <w:t> </w:t>
      </w:r>
      <w:r>
        <w:rPr>
          <w:color w:val="231F20"/>
          <w:w w:val="110"/>
          <w:sz w:val="18"/>
        </w:rPr>
        <w:t>the</w:t>
      </w:r>
      <w:r>
        <w:rPr>
          <w:color w:val="231F20"/>
          <w:spacing w:val="-4"/>
          <w:w w:val="110"/>
          <w:sz w:val="18"/>
        </w:rPr>
        <w:t> </w:t>
      </w:r>
      <w:r>
        <w:rPr>
          <w:color w:val="231F20"/>
          <w:w w:val="110"/>
          <w:sz w:val="18"/>
        </w:rPr>
        <w:t>risk</w:t>
      </w:r>
      <w:r>
        <w:rPr>
          <w:color w:val="231F20"/>
          <w:spacing w:val="-4"/>
          <w:w w:val="110"/>
          <w:sz w:val="18"/>
        </w:rPr>
        <w:t> </w:t>
      </w:r>
      <w:r>
        <w:rPr>
          <w:color w:val="231F20"/>
          <w:w w:val="110"/>
          <w:sz w:val="18"/>
        </w:rPr>
        <w:t>of</w:t>
      </w:r>
      <w:r>
        <w:rPr>
          <w:color w:val="231F20"/>
          <w:spacing w:val="-4"/>
          <w:w w:val="110"/>
          <w:sz w:val="18"/>
        </w:rPr>
        <w:t> </w:t>
      </w:r>
      <w:r>
        <w:rPr>
          <w:color w:val="231F20"/>
          <w:w w:val="110"/>
          <w:sz w:val="18"/>
        </w:rPr>
        <w:t>tenancy</w:t>
      </w:r>
      <w:r>
        <w:rPr>
          <w:color w:val="231F20"/>
          <w:spacing w:val="-4"/>
          <w:w w:val="110"/>
          <w:sz w:val="18"/>
        </w:rPr>
        <w:t> </w:t>
      </w:r>
      <w:r>
        <w:rPr>
          <w:color w:val="231F20"/>
          <w:spacing w:val="-2"/>
          <w:w w:val="110"/>
          <w:sz w:val="18"/>
        </w:rPr>
        <w:t>breakdown.</w:t>
      </w:r>
    </w:p>
    <w:p>
      <w:pPr>
        <w:pStyle w:val="ListParagraph"/>
        <w:numPr>
          <w:ilvl w:val="1"/>
          <w:numId w:val="15"/>
        </w:numPr>
        <w:tabs>
          <w:tab w:pos="290" w:val="left" w:leader="none"/>
        </w:tabs>
        <w:spacing w:line="240" w:lineRule="auto" w:before="41" w:after="0"/>
        <w:ind w:left="290" w:right="0" w:hanging="130"/>
        <w:jc w:val="left"/>
        <w:rPr>
          <w:sz w:val="18"/>
        </w:rPr>
      </w:pPr>
      <w:r>
        <w:rPr>
          <w:color w:val="231F20"/>
          <w:w w:val="110"/>
          <w:sz w:val="18"/>
        </w:rPr>
        <w:t>Achieve</w:t>
      </w:r>
      <w:r>
        <w:rPr>
          <w:color w:val="231F20"/>
          <w:spacing w:val="-7"/>
          <w:w w:val="110"/>
          <w:sz w:val="18"/>
        </w:rPr>
        <w:t> </w:t>
      </w:r>
      <w:r>
        <w:rPr>
          <w:color w:val="231F20"/>
          <w:w w:val="110"/>
          <w:sz w:val="18"/>
        </w:rPr>
        <w:t>outcomes</w:t>
      </w:r>
      <w:r>
        <w:rPr>
          <w:color w:val="231F20"/>
          <w:spacing w:val="-6"/>
          <w:w w:val="110"/>
          <w:sz w:val="18"/>
        </w:rPr>
        <w:t> </w:t>
      </w:r>
      <w:r>
        <w:rPr>
          <w:color w:val="231F20"/>
          <w:w w:val="110"/>
          <w:sz w:val="18"/>
        </w:rPr>
        <w:t>that</w:t>
      </w:r>
      <w:r>
        <w:rPr>
          <w:color w:val="231F20"/>
          <w:spacing w:val="-7"/>
          <w:w w:val="110"/>
          <w:sz w:val="18"/>
        </w:rPr>
        <w:t> </w:t>
      </w:r>
      <w:r>
        <w:rPr>
          <w:color w:val="231F20"/>
          <w:w w:val="110"/>
          <w:sz w:val="18"/>
        </w:rPr>
        <w:t>lead</w:t>
      </w:r>
      <w:r>
        <w:rPr>
          <w:color w:val="231F20"/>
          <w:spacing w:val="-6"/>
          <w:w w:val="110"/>
          <w:sz w:val="18"/>
        </w:rPr>
        <w:t> </w:t>
      </w:r>
      <w:r>
        <w:rPr>
          <w:color w:val="231F20"/>
          <w:w w:val="110"/>
          <w:sz w:val="18"/>
        </w:rPr>
        <w:t>to</w:t>
      </w:r>
      <w:r>
        <w:rPr>
          <w:color w:val="231F20"/>
          <w:spacing w:val="-7"/>
          <w:w w:val="110"/>
          <w:sz w:val="18"/>
        </w:rPr>
        <w:t> </w:t>
      </w:r>
      <w:r>
        <w:rPr>
          <w:color w:val="231F20"/>
          <w:w w:val="110"/>
          <w:sz w:val="18"/>
        </w:rPr>
        <w:t>successful,</w:t>
      </w:r>
      <w:r>
        <w:rPr>
          <w:color w:val="231F20"/>
          <w:spacing w:val="-6"/>
          <w:w w:val="110"/>
          <w:sz w:val="18"/>
        </w:rPr>
        <w:t> </w:t>
      </w:r>
      <w:r>
        <w:rPr>
          <w:color w:val="231F20"/>
          <w:w w:val="110"/>
          <w:sz w:val="18"/>
        </w:rPr>
        <w:t>sustainable</w:t>
      </w:r>
      <w:r>
        <w:rPr>
          <w:color w:val="231F20"/>
          <w:spacing w:val="-7"/>
          <w:w w:val="110"/>
          <w:sz w:val="18"/>
        </w:rPr>
        <w:t> </w:t>
      </w:r>
      <w:r>
        <w:rPr>
          <w:color w:val="231F20"/>
          <w:w w:val="110"/>
          <w:sz w:val="18"/>
        </w:rPr>
        <w:t>private</w:t>
      </w:r>
      <w:r>
        <w:rPr>
          <w:color w:val="231F20"/>
          <w:spacing w:val="-6"/>
          <w:w w:val="110"/>
          <w:sz w:val="18"/>
        </w:rPr>
        <w:t> </w:t>
      </w:r>
      <w:r>
        <w:rPr>
          <w:color w:val="231F20"/>
          <w:w w:val="110"/>
          <w:sz w:val="18"/>
        </w:rPr>
        <w:t>rental</w:t>
      </w:r>
      <w:r>
        <w:rPr>
          <w:color w:val="231F20"/>
          <w:spacing w:val="-7"/>
          <w:w w:val="110"/>
          <w:sz w:val="18"/>
        </w:rPr>
        <w:t> </w:t>
      </w:r>
      <w:r>
        <w:rPr>
          <w:color w:val="231F20"/>
          <w:spacing w:val="-2"/>
          <w:w w:val="110"/>
          <w:sz w:val="18"/>
        </w:rPr>
        <w:t>tenancies.</w:t>
      </w:r>
    </w:p>
    <w:p>
      <w:pPr>
        <w:pStyle w:val="ListParagraph"/>
        <w:numPr>
          <w:ilvl w:val="1"/>
          <w:numId w:val="15"/>
        </w:numPr>
        <w:tabs>
          <w:tab w:pos="290" w:val="left" w:leader="none"/>
        </w:tabs>
        <w:spacing w:line="240" w:lineRule="auto" w:before="40" w:after="0"/>
        <w:ind w:left="290" w:right="0" w:hanging="130"/>
        <w:jc w:val="left"/>
        <w:rPr>
          <w:sz w:val="18"/>
        </w:rPr>
      </w:pPr>
      <w:r>
        <w:rPr>
          <w:color w:val="231F20"/>
          <w:w w:val="110"/>
          <w:sz w:val="18"/>
        </w:rPr>
        <w:t>Reduce</w:t>
      </w:r>
      <w:r>
        <w:rPr>
          <w:color w:val="231F20"/>
          <w:spacing w:val="-9"/>
          <w:w w:val="110"/>
          <w:sz w:val="18"/>
        </w:rPr>
        <w:t> </w:t>
      </w:r>
      <w:r>
        <w:rPr>
          <w:color w:val="231F20"/>
          <w:w w:val="110"/>
          <w:sz w:val="18"/>
        </w:rPr>
        <w:t>preventable</w:t>
      </w:r>
      <w:r>
        <w:rPr>
          <w:color w:val="231F20"/>
          <w:spacing w:val="-8"/>
          <w:w w:val="110"/>
          <w:sz w:val="18"/>
        </w:rPr>
        <w:t> </w:t>
      </w:r>
      <w:r>
        <w:rPr>
          <w:color w:val="231F20"/>
          <w:w w:val="110"/>
          <w:sz w:val="18"/>
        </w:rPr>
        <w:t>exits</w:t>
      </w:r>
      <w:r>
        <w:rPr>
          <w:color w:val="231F20"/>
          <w:spacing w:val="-8"/>
          <w:w w:val="110"/>
          <w:sz w:val="18"/>
        </w:rPr>
        <w:t> </w:t>
      </w:r>
      <w:r>
        <w:rPr>
          <w:color w:val="231F20"/>
          <w:w w:val="110"/>
          <w:sz w:val="18"/>
        </w:rPr>
        <w:t>from</w:t>
      </w:r>
      <w:r>
        <w:rPr>
          <w:color w:val="231F20"/>
          <w:spacing w:val="-8"/>
          <w:w w:val="110"/>
          <w:sz w:val="18"/>
        </w:rPr>
        <w:t> </w:t>
      </w:r>
      <w:r>
        <w:rPr>
          <w:color w:val="231F20"/>
          <w:w w:val="110"/>
          <w:sz w:val="18"/>
        </w:rPr>
        <w:t>private</w:t>
      </w:r>
      <w:r>
        <w:rPr>
          <w:color w:val="231F20"/>
          <w:spacing w:val="-8"/>
          <w:w w:val="110"/>
          <w:sz w:val="18"/>
        </w:rPr>
        <w:t> </w:t>
      </w:r>
      <w:r>
        <w:rPr>
          <w:color w:val="231F20"/>
          <w:spacing w:val="-2"/>
          <w:w w:val="110"/>
          <w:sz w:val="18"/>
        </w:rPr>
        <w:t>rental.</w:t>
      </w:r>
    </w:p>
    <w:p>
      <w:pPr>
        <w:pStyle w:val="ListParagraph"/>
        <w:numPr>
          <w:ilvl w:val="1"/>
          <w:numId w:val="15"/>
        </w:numPr>
        <w:tabs>
          <w:tab w:pos="290" w:val="left" w:leader="none"/>
        </w:tabs>
        <w:spacing w:line="240" w:lineRule="auto" w:before="40" w:after="0"/>
        <w:ind w:left="290" w:right="0" w:hanging="130"/>
        <w:jc w:val="left"/>
        <w:rPr>
          <w:sz w:val="18"/>
        </w:rPr>
      </w:pPr>
      <w:r>
        <w:rPr>
          <w:color w:val="231F20"/>
          <w:w w:val="110"/>
          <w:sz w:val="18"/>
        </w:rPr>
        <w:t>Prevent</w:t>
      </w:r>
      <w:r>
        <w:rPr>
          <w:color w:val="231F20"/>
          <w:spacing w:val="-10"/>
          <w:w w:val="110"/>
          <w:sz w:val="18"/>
        </w:rPr>
        <w:t> </w:t>
      </w:r>
      <w:r>
        <w:rPr>
          <w:color w:val="231F20"/>
          <w:spacing w:val="-2"/>
          <w:w w:val="110"/>
          <w:sz w:val="18"/>
        </w:rPr>
        <w:t>homelessness.</w:t>
      </w:r>
    </w:p>
    <w:p>
      <w:pPr>
        <w:pStyle w:val="BodyText"/>
        <w:spacing w:before="7"/>
        <w:rPr>
          <w:sz w:val="24"/>
        </w:rPr>
      </w:pPr>
    </w:p>
    <w:p>
      <w:pPr>
        <w:pStyle w:val="BodyText"/>
        <w:spacing w:line="283" w:lineRule="auto" w:before="1"/>
        <w:ind w:left="160" w:right="3597"/>
      </w:pPr>
      <w:r>
        <w:rPr>
          <w:rFonts w:ascii="Arial"/>
          <w:b/>
          <w:color w:val="231F20"/>
          <w:w w:val="105"/>
        </w:rPr>
        <w:t>Private</w:t>
      </w:r>
      <w:r>
        <w:rPr>
          <w:rFonts w:ascii="Arial"/>
          <w:b/>
          <w:color w:val="231F20"/>
          <w:spacing w:val="-14"/>
          <w:w w:val="105"/>
        </w:rPr>
        <w:t> </w:t>
      </w:r>
      <w:r>
        <w:rPr>
          <w:rFonts w:ascii="Arial"/>
          <w:b/>
          <w:color w:val="231F20"/>
          <w:w w:val="105"/>
        </w:rPr>
        <w:t>rental</w:t>
      </w:r>
      <w:r>
        <w:rPr>
          <w:rFonts w:ascii="Arial"/>
          <w:b/>
          <w:color w:val="231F20"/>
          <w:spacing w:val="-13"/>
          <w:w w:val="105"/>
        </w:rPr>
        <w:t> </w:t>
      </w:r>
      <w:r>
        <w:rPr>
          <w:rFonts w:ascii="Arial"/>
          <w:b/>
          <w:color w:val="231F20"/>
          <w:w w:val="105"/>
        </w:rPr>
        <w:t>brokers</w:t>
      </w:r>
      <w:r>
        <w:rPr>
          <w:rFonts w:ascii="Arial"/>
          <w:b/>
          <w:color w:val="231F20"/>
          <w:spacing w:val="-13"/>
          <w:w w:val="105"/>
        </w:rPr>
        <w:t> </w:t>
      </w:r>
      <w:r>
        <w:rPr>
          <w:color w:val="231F20"/>
          <w:w w:val="105"/>
        </w:rPr>
        <w:t>who</w:t>
      </w:r>
      <w:r>
        <w:rPr>
          <w:color w:val="231F20"/>
          <w:spacing w:val="-5"/>
          <w:w w:val="105"/>
        </w:rPr>
        <w:t> </w:t>
      </w:r>
      <w:r>
        <w:rPr>
          <w:color w:val="231F20"/>
          <w:w w:val="105"/>
        </w:rPr>
        <w:t>generate</w:t>
      </w:r>
      <w:r>
        <w:rPr>
          <w:color w:val="231F20"/>
          <w:spacing w:val="-5"/>
          <w:w w:val="105"/>
        </w:rPr>
        <w:t> </w:t>
      </w:r>
      <w:r>
        <w:rPr>
          <w:color w:val="231F20"/>
          <w:w w:val="105"/>
        </w:rPr>
        <w:t>and</w:t>
      </w:r>
      <w:r>
        <w:rPr>
          <w:color w:val="231F20"/>
          <w:spacing w:val="-5"/>
          <w:w w:val="105"/>
        </w:rPr>
        <w:t> </w:t>
      </w:r>
      <w:r>
        <w:rPr>
          <w:color w:val="231F20"/>
          <w:w w:val="105"/>
        </w:rPr>
        <w:t>maintain</w:t>
      </w:r>
      <w:r>
        <w:rPr>
          <w:color w:val="231F20"/>
          <w:spacing w:val="-5"/>
          <w:w w:val="105"/>
        </w:rPr>
        <w:t> </w:t>
      </w:r>
      <w:r>
        <w:rPr>
          <w:color w:val="231F20"/>
          <w:w w:val="105"/>
        </w:rPr>
        <w:t>access</w:t>
      </w:r>
      <w:r>
        <w:rPr>
          <w:color w:val="231F20"/>
          <w:spacing w:val="-5"/>
          <w:w w:val="105"/>
        </w:rPr>
        <w:t> </w:t>
      </w:r>
      <w:r>
        <w:rPr>
          <w:color w:val="231F20"/>
          <w:w w:val="105"/>
        </w:rPr>
        <w:t>opportunities</w:t>
      </w:r>
      <w:r>
        <w:rPr>
          <w:color w:val="231F20"/>
          <w:spacing w:val="-5"/>
          <w:w w:val="105"/>
        </w:rPr>
        <w:t> </w:t>
      </w:r>
      <w:r>
        <w:rPr>
          <w:color w:val="231F20"/>
          <w:w w:val="105"/>
        </w:rPr>
        <w:t>in</w:t>
      </w:r>
      <w:r>
        <w:rPr>
          <w:color w:val="231F20"/>
          <w:spacing w:val="-5"/>
          <w:w w:val="105"/>
        </w:rPr>
        <w:t> </w:t>
      </w:r>
      <w:r>
        <w:rPr>
          <w:color w:val="231F20"/>
          <w:w w:val="105"/>
        </w:rPr>
        <w:t>the</w:t>
      </w:r>
      <w:r>
        <w:rPr>
          <w:color w:val="231F20"/>
          <w:spacing w:val="-5"/>
          <w:w w:val="105"/>
        </w:rPr>
        <w:t> </w:t>
      </w:r>
      <w:r>
        <w:rPr>
          <w:color w:val="231F20"/>
          <w:w w:val="105"/>
        </w:rPr>
        <w:t>private</w:t>
      </w:r>
      <w:r>
        <w:rPr>
          <w:color w:val="231F20"/>
          <w:spacing w:val="-5"/>
          <w:w w:val="105"/>
        </w:rPr>
        <w:t> </w:t>
      </w:r>
      <w:r>
        <w:rPr>
          <w:color w:val="231F20"/>
          <w:w w:val="105"/>
        </w:rPr>
        <w:t>rental </w:t>
      </w:r>
      <w:r>
        <w:rPr>
          <w:color w:val="231F20"/>
          <w:spacing w:val="-2"/>
          <w:w w:val="110"/>
        </w:rPr>
        <w:t>market,</w:t>
      </w:r>
      <w:r>
        <w:rPr>
          <w:color w:val="231F20"/>
          <w:spacing w:val="-4"/>
          <w:w w:val="110"/>
        </w:rPr>
        <w:t> </w:t>
      </w:r>
      <w:r>
        <w:rPr>
          <w:color w:val="231F20"/>
          <w:spacing w:val="-2"/>
          <w:w w:val="110"/>
        </w:rPr>
        <w:t>building</w:t>
      </w:r>
      <w:r>
        <w:rPr>
          <w:color w:val="231F20"/>
          <w:spacing w:val="-4"/>
          <w:w w:val="110"/>
        </w:rPr>
        <w:t> </w:t>
      </w:r>
      <w:r>
        <w:rPr>
          <w:color w:val="231F20"/>
          <w:spacing w:val="-2"/>
          <w:w w:val="110"/>
        </w:rPr>
        <w:t>links</w:t>
      </w:r>
      <w:r>
        <w:rPr>
          <w:color w:val="231F20"/>
          <w:spacing w:val="-4"/>
          <w:w w:val="110"/>
        </w:rPr>
        <w:t> </w:t>
      </w:r>
      <w:r>
        <w:rPr>
          <w:color w:val="231F20"/>
          <w:spacing w:val="-2"/>
          <w:w w:val="110"/>
        </w:rPr>
        <w:t>and</w:t>
      </w:r>
      <w:r>
        <w:rPr>
          <w:color w:val="231F20"/>
          <w:spacing w:val="-4"/>
          <w:w w:val="110"/>
        </w:rPr>
        <w:t> </w:t>
      </w:r>
      <w:r>
        <w:rPr>
          <w:color w:val="231F20"/>
          <w:spacing w:val="-2"/>
          <w:w w:val="110"/>
        </w:rPr>
        <w:t>identifying</w:t>
      </w:r>
      <w:r>
        <w:rPr>
          <w:color w:val="231F20"/>
          <w:spacing w:val="-4"/>
          <w:w w:val="110"/>
        </w:rPr>
        <w:t> </w:t>
      </w:r>
      <w:r>
        <w:rPr>
          <w:color w:val="231F20"/>
          <w:spacing w:val="-2"/>
          <w:w w:val="110"/>
        </w:rPr>
        <w:t>referral</w:t>
      </w:r>
      <w:r>
        <w:rPr>
          <w:color w:val="231F20"/>
          <w:spacing w:val="-4"/>
          <w:w w:val="110"/>
        </w:rPr>
        <w:t> </w:t>
      </w:r>
      <w:r>
        <w:rPr>
          <w:color w:val="231F20"/>
          <w:spacing w:val="-2"/>
          <w:w w:val="110"/>
        </w:rPr>
        <w:t>pathways</w:t>
      </w:r>
      <w:r>
        <w:rPr>
          <w:color w:val="231F20"/>
          <w:spacing w:val="-4"/>
          <w:w w:val="110"/>
        </w:rPr>
        <w:t> </w:t>
      </w:r>
      <w:r>
        <w:rPr>
          <w:color w:val="231F20"/>
          <w:spacing w:val="-2"/>
          <w:w w:val="110"/>
        </w:rPr>
        <w:t>with</w:t>
      </w:r>
      <w:r>
        <w:rPr>
          <w:color w:val="231F20"/>
          <w:spacing w:val="-4"/>
          <w:w w:val="110"/>
        </w:rPr>
        <w:t> </w:t>
      </w:r>
      <w:r>
        <w:rPr>
          <w:color w:val="231F20"/>
          <w:spacing w:val="-2"/>
          <w:w w:val="110"/>
        </w:rPr>
        <w:t>legal,</w:t>
      </w:r>
      <w:r>
        <w:rPr>
          <w:color w:val="231F20"/>
          <w:spacing w:val="-4"/>
          <w:w w:val="110"/>
        </w:rPr>
        <w:t> </w:t>
      </w:r>
      <w:r>
        <w:rPr>
          <w:color w:val="231F20"/>
          <w:spacing w:val="-2"/>
          <w:w w:val="110"/>
        </w:rPr>
        <w:t>health,</w:t>
      </w:r>
      <w:r>
        <w:rPr>
          <w:color w:val="231F20"/>
          <w:spacing w:val="-4"/>
          <w:w w:val="110"/>
        </w:rPr>
        <w:t> </w:t>
      </w:r>
      <w:r>
        <w:rPr>
          <w:color w:val="231F20"/>
          <w:spacing w:val="-2"/>
          <w:w w:val="110"/>
        </w:rPr>
        <w:t>education</w:t>
      </w:r>
      <w:r>
        <w:rPr>
          <w:color w:val="231F20"/>
          <w:spacing w:val="-4"/>
          <w:w w:val="110"/>
        </w:rPr>
        <w:t> </w:t>
      </w:r>
      <w:r>
        <w:rPr>
          <w:color w:val="231F20"/>
          <w:spacing w:val="-2"/>
          <w:w w:val="110"/>
        </w:rPr>
        <w:t>and </w:t>
      </w:r>
      <w:r>
        <w:rPr>
          <w:color w:val="231F20"/>
          <w:w w:val="110"/>
        </w:rPr>
        <w:t>community</w:t>
      </w:r>
      <w:r>
        <w:rPr>
          <w:color w:val="231F20"/>
          <w:spacing w:val="-12"/>
          <w:w w:val="110"/>
        </w:rPr>
        <w:t> </w:t>
      </w:r>
      <w:r>
        <w:rPr>
          <w:color w:val="231F20"/>
          <w:w w:val="110"/>
        </w:rPr>
        <w:t>services</w:t>
      </w:r>
      <w:r>
        <w:rPr>
          <w:color w:val="231F20"/>
          <w:spacing w:val="-11"/>
          <w:w w:val="110"/>
        </w:rPr>
        <w:t> </w:t>
      </w:r>
      <w:r>
        <w:rPr>
          <w:color w:val="231F20"/>
          <w:w w:val="110"/>
        </w:rPr>
        <w:t>to</w:t>
      </w:r>
      <w:r>
        <w:rPr>
          <w:color w:val="231F20"/>
          <w:spacing w:val="-11"/>
          <w:w w:val="110"/>
        </w:rPr>
        <w:t> </w:t>
      </w:r>
      <w:r>
        <w:rPr>
          <w:color w:val="231F20"/>
          <w:w w:val="110"/>
        </w:rPr>
        <w:t>support</w:t>
      </w:r>
      <w:r>
        <w:rPr>
          <w:color w:val="231F20"/>
          <w:spacing w:val="-11"/>
          <w:w w:val="110"/>
        </w:rPr>
        <w:t> </w:t>
      </w:r>
      <w:r>
        <w:rPr>
          <w:color w:val="231F20"/>
          <w:w w:val="110"/>
        </w:rPr>
        <w:t>prevention</w:t>
      </w:r>
      <w:r>
        <w:rPr>
          <w:color w:val="231F20"/>
          <w:spacing w:val="-11"/>
          <w:w w:val="110"/>
        </w:rPr>
        <w:t> </w:t>
      </w:r>
      <w:r>
        <w:rPr>
          <w:color w:val="231F20"/>
          <w:w w:val="110"/>
        </w:rPr>
        <w:t>and</w:t>
      </w:r>
      <w:r>
        <w:rPr>
          <w:color w:val="231F20"/>
          <w:spacing w:val="-12"/>
          <w:w w:val="110"/>
        </w:rPr>
        <w:t> </w:t>
      </w:r>
      <w:r>
        <w:rPr>
          <w:color w:val="231F20"/>
          <w:w w:val="110"/>
        </w:rPr>
        <w:t>early</w:t>
      </w:r>
      <w:r>
        <w:rPr>
          <w:color w:val="231F20"/>
          <w:spacing w:val="-11"/>
          <w:w w:val="110"/>
        </w:rPr>
        <w:t> </w:t>
      </w:r>
      <w:r>
        <w:rPr>
          <w:color w:val="231F20"/>
          <w:w w:val="110"/>
        </w:rPr>
        <w:t>intervention.</w:t>
      </w:r>
      <w:r>
        <w:rPr>
          <w:color w:val="231F20"/>
          <w:spacing w:val="-11"/>
          <w:w w:val="110"/>
        </w:rPr>
        <w:t> </w:t>
      </w:r>
      <w:r>
        <w:rPr>
          <w:color w:val="231F20"/>
          <w:w w:val="110"/>
        </w:rPr>
        <w:t>Key</w:t>
      </w:r>
      <w:r>
        <w:rPr>
          <w:color w:val="231F20"/>
          <w:spacing w:val="-11"/>
          <w:w w:val="110"/>
        </w:rPr>
        <w:t> </w:t>
      </w:r>
      <w:r>
        <w:rPr>
          <w:color w:val="231F20"/>
          <w:w w:val="110"/>
        </w:rPr>
        <w:t>components</w:t>
      </w:r>
      <w:r>
        <w:rPr>
          <w:color w:val="231F20"/>
          <w:spacing w:val="-11"/>
          <w:w w:val="110"/>
        </w:rPr>
        <w:t> </w:t>
      </w:r>
      <w:r>
        <w:rPr>
          <w:color w:val="231F20"/>
          <w:w w:val="110"/>
        </w:rPr>
        <w:t>include:</w:t>
      </w:r>
    </w:p>
    <w:p>
      <w:pPr>
        <w:pStyle w:val="ListParagraph"/>
        <w:numPr>
          <w:ilvl w:val="1"/>
          <w:numId w:val="15"/>
        </w:numPr>
        <w:tabs>
          <w:tab w:pos="290" w:val="left" w:leader="none"/>
        </w:tabs>
        <w:spacing w:line="240" w:lineRule="auto" w:before="2" w:after="0"/>
        <w:ind w:left="290" w:right="0" w:hanging="130"/>
        <w:jc w:val="left"/>
        <w:rPr>
          <w:sz w:val="18"/>
        </w:rPr>
      </w:pPr>
      <w:r>
        <w:rPr>
          <w:color w:val="231F20"/>
          <w:w w:val="110"/>
          <w:sz w:val="18"/>
        </w:rPr>
        <w:t>Advocate</w:t>
      </w:r>
      <w:r>
        <w:rPr>
          <w:color w:val="231F20"/>
          <w:spacing w:val="-6"/>
          <w:w w:val="110"/>
          <w:sz w:val="18"/>
        </w:rPr>
        <w:t> </w:t>
      </w:r>
      <w:r>
        <w:rPr>
          <w:color w:val="231F20"/>
          <w:w w:val="110"/>
          <w:sz w:val="18"/>
        </w:rPr>
        <w:t>for</w:t>
      </w:r>
      <w:r>
        <w:rPr>
          <w:color w:val="231F20"/>
          <w:spacing w:val="-6"/>
          <w:w w:val="110"/>
          <w:sz w:val="18"/>
        </w:rPr>
        <w:t> </w:t>
      </w:r>
      <w:r>
        <w:rPr>
          <w:color w:val="231F20"/>
          <w:w w:val="110"/>
          <w:sz w:val="18"/>
        </w:rPr>
        <w:t>at</w:t>
      </w:r>
      <w:r>
        <w:rPr>
          <w:color w:val="231F20"/>
          <w:spacing w:val="-5"/>
          <w:w w:val="110"/>
          <w:sz w:val="18"/>
        </w:rPr>
        <w:t> </w:t>
      </w:r>
      <w:r>
        <w:rPr>
          <w:color w:val="231F20"/>
          <w:w w:val="110"/>
          <w:sz w:val="18"/>
        </w:rPr>
        <w:t>risk</w:t>
      </w:r>
      <w:r>
        <w:rPr>
          <w:color w:val="231F20"/>
          <w:spacing w:val="-6"/>
          <w:w w:val="110"/>
          <w:sz w:val="18"/>
        </w:rPr>
        <w:t> </w:t>
      </w:r>
      <w:r>
        <w:rPr>
          <w:color w:val="231F20"/>
          <w:w w:val="110"/>
          <w:sz w:val="18"/>
        </w:rPr>
        <w:t>tenancies</w:t>
      </w:r>
      <w:r>
        <w:rPr>
          <w:color w:val="231F20"/>
          <w:spacing w:val="-5"/>
          <w:w w:val="110"/>
          <w:sz w:val="18"/>
        </w:rPr>
        <w:t> </w:t>
      </w:r>
      <w:r>
        <w:rPr>
          <w:color w:val="231F20"/>
          <w:w w:val="110"/>
          <w:sz w:val="18"/>
        </w:rPr>
        <w:t>and</w:t>
      </w:r>
      <w:r>
        <w:rPr>
          <w:color w:val="231F20"/>
          <w:spacing w:val="-6"/>
          <w:w w:val="110"/>
          <w:sz w:val="18"/>
        </w:rPr>
        <w:t> </w:t>
      </w:r>
      <w:r>
        <w:rPr>
          <w:color w:val="231F20"/>
          <w:w w:val="110"/>
          <w:sz w:val="18"/>
        </w:rPr>
        <w:t>negotiate</w:t>
      </w:r>
      <w:r>
        <w:rPr>
          <w:color w:val="231F20"/>
          <w:spacing w:val="-5"/>
          <w:w w:val="110"/>
          <w:sz w:val="18"/>
        </w:rPr>
        <w:t> </w:t>
      </w:r>
      <w:r>
        <w:rPr>
          <w:color w:val="231F20"/>
          <w:w w:val="110"/>
          <w:sz w:val="18"/>
        </w:rPr>
        <w:t>payment</w:t>
      </w:r>
      <w:r>
        <w:rPr>
          <w:color w:val="231F20"/>
          <w:spacing w:val="-6"/>
          <w:w w:val="110"/>
          <w:sz w:val="18"/>
        </w:rPr>
        <w:t> </w:t>
      </w:r>
      <w:r>
        <w:rPr>
          <w:color w:val="231F20"/>
          <w:spacing w:val="-2"/>
          <w:w w:val="110"/>
          <w:sz w:val="18"/>
        </w:rPr>
        <w:t>plans.</w:t>
      </w:r>
    </w:p>
    <w:p>
      <w:pPr>
        <w:pStyle w:val="ListParagraph"/>
        <w:numPr>
          <w:ilvl w:val="1"/>
          <w:numId w:val="15"/>
        </w:numPr>
        <w:tabs>
          <w:tab w:pos="290" w:val="left" w:leader="none"/>
        </w:tabs>
        <w:spacing w:line="283" w:lineRule="auto" w:before="40" w:after="0"/>
        <w:ind w:left="290" w:right="5006" w:hanging="130"/>
        <w:jc w:val="left"/>
        <w:rPr>
          <w:sz w:val="18"/>
        </w:rPr>
      </w:pPr>
      <w:r>
        <w:rPr>
          <w:color w:val="231F20"/>
          <w:w w:val="110"/>
          <w:sz w:val="18"/>
        </w:rPr>
        <w:t>Build</w:t>
      </w:r>
      <w:r>
        <w:rPr>
          <w:color w:val="231F20"/>
          <w:spacing w:val="-3"/>
          <w:w w:val="110"/>
          <w:sz w:val="18"/>
        </w:rPr>
        <w:t> </w:t>
      </w:r>
      <w:r>
        <w:rPr>
          <w:color w:val="231F20"/>
          <w:w w:val="110"/>
          <w:sz w:val="18"/>
        </w:rPr>
        <w:t>strong</w:t>
      </w:r>
      <w:r>
        <w:rPr>
          <w:color w:val="231F20"/>
          <w:spacing w:val="-3"/>
          <w:w w:val="110"/>
          <w:sz w:val="18"/>
        </w:rPr>
        <w:t> </w:t>
      </w:r>
      <w:r>
        <w:rPr>
          <w:color w:val="231F20"/>
          <w:w w:val="110"/>
          <w:sz w:val="18"/>
        </w:rPr>
        <w:t>relationships</w:t>
      </w:r>
      <w:r>
        <w:rPr>
          <w:color w:val="231F20"/>
          <w:spacing w:val="-3"/>
          <w:w w:val="110"/>
          <w:sz w:val="18"/>
        </w:rPr>
        <w:t> </w:t>
      </w:r>
      <w:r>
        <w:rPr>
          <w:color w:val="231F20"/>
          <w:w w:val="110"/>
          <w:sz w:val="18"/>
        </w:rPr>
        <w:t>with</w:t>
      </w:r>
      <w:r>
        <w:rPr>
          <w:color w:val="231F20"/>
          <w:spacing w:val="-3"/>
          <w:w w:val="110"/>
          <w:sz w:val="18"/>
        </w:rPr>
        <w:t> </w:t>
      </w:r>
      <w:r>
        <w:rPr>
          <w:color w:val="231F20"/>
          <w:w w:val="110"/>
          <w:sz w:val="18"/>
        </w:rPr>
        <w:t>the</w:t>
      </w:r>
      <w:r>
        <w:rPr>
          <w:color w:val="231F20"/>
          <w:spacing w:val="-3"/>
          <w:w w:val="110"/>
          <w:sz w:val="18"/>
        </w:rPr>
        <w:t> </w:t>
      </w:r>
      <w:r>
        <w:rPr>
          <w:color w:val="231F20"/>
          <w:w w:val="110"/>
          <w:sz w:val="18"/>
        </w:rPr>
        <w:t>real</w:t>
      </w:r>
      <w:r>
        <w:rPr>
          <w:color w:val="231F20"/>
          <w:spacing w:val="-3"/>
          <w:w w:val="110"/>
          <w:sz w:val="18"/>
        </w:rPr>
        <w:t> </w:t>
      </w:r>
      <w:r>
        <w:rPr>
          <w:color w:val="231F20"/>
          <w:w w:val="110"/>
          <w:sz w:val="18"/>
        </w:rPr>
        <w:t>estate</w:t>
      </w:r>
      <w:r>
        <w:rPr>
          <w:color w:val="231F20"/>
          <w:spacing w:val="-3"/>
          <w:w w:val="110"/>
          <w:sz w:val="18"/>
        </w:rPr>
        <w:t> </w:t>
      </w:r>
      <w:r>
        <w:rPr>
          <w:color w:val="231F20"/>
          <w:w w:val="110"/>
          <w:sz w:val="18"/>
        </w:rPr>
        <w:t>industry</w:t>
      </w:r>
      <w:r>
        <w:rPr>
          <w:color w:val="231F20"/>
          <w:spacing w:val="-3"/>
          <w:w w:val="110"/>
          <w:sz w:val="18"/>
        </w:rPr>
        <w:t> </w:t>
      </w:r>
      <w:r>
        <w:rPr>
          <w:color w:val="231F20"/>
          <w:w w:val="110"/>
          <w:sz w:val="18"/>
        </w:rPr>
        <w:t>and</w:t>
      </w:r>
      <w:r>
        <w:rPr>
          <w:color w:val="231F20"/>
          <w:spacing w:val="-3"/>
          <w:w w:val="110"/>
          <w:sz w:val="18"/>
        </w:rPr>
        <w:t> </w:t>
      </w:r>
      <w:r>
        <w:rPr>
          <w:color w:val="231F20"/>
          <w:w w:val="110"/>
          <w:sz w:val="18"/>
        </w:rPr>
        <w:t>landlords</w:t>
      </w:r>
      <w:r>
        <w:rPr>
          <w:color w:val="231F20"/>
          <w:spacing w:val="-3"/>
          <w:w w:val="110"/>
          <w:sz w:val="18"/>
        </w:rPr>
        <w:t> </w:t>
      </w:r>
      <w:r>
        <w:rPr>
          <w:color w:val="231F20"/>
          <w:w w:val="110"/>
          <w:sz w:val="18"/>
        </w:rPr>
        <w:t>to leverage opportunities.</w:t>
      </w:r>
    </w:p>
    <w:p>
      <w:pPr>
        <w:pStyle w:val="ListParagraph"/>
        <w:numPr>
          <w:ilvl w:val="1"/>
          <w:numId w:val="15"/>
        </w:numPr>
        <w:tabs>
          <w:tab w:pos="290" w:val="left" w:leader="none"/>
        </w:tabs>
        <w:spacing w:line="283" w:lineRule="auto" w:before="1" w:after="0"/>
        <w:ind w:left="290" w:right="4406" w:hanging="130"/>
        <w:jc w:val="left"/>
        <w:rPr>
          <w:sz w:val="18"/>
        </w:rPr>
      </w:pPr>
      <w:r>
        <w:rPr>
          <w:color w:val="231F20"/>
          <w:w w:val="110"/>
          <w:sz w:val="18"/>
        </w:rPr>
        <w:t>Understand the causes and impacts of homelessness and have skills in holistic assessment and referral.</w:t>
      </w:r>
    </w:p>
    <w:p>
      <w:pPr>
        <w:pStyle w:val="ListParagraph"/>
        <w:numPr>
          <w:ilvl w:val="1"/>
          <w:numId w:val="15"/>
        </w:numPr>
        <w:tabs>
          <w:tab w:pos="290" w:val="left" w:leader="none"/>
        </w:tabs>
        <w:spacing w:line="283" w:lineRule="auto" w:before="2" w:after="0"/>
        <w:ind w:left="290" w:right="4549" w:hanging="130"/>
        <w:jc w:val="left"/>
        <w:rPr>
          <w:sz w:val="18"/>
        </w:rPr>
      </w:pPr>
      <w:r>
        <w:rPr>
          <w:color w:val="231F20"/>
          <w:w w:val="110"/>
          <w:sz w:val="18"/>
        </w:rPr>
        <w:t>Understand</w:t>
      </w:r>
      <w:r>
        <w:rPr>
          <w:color w:val="231F20"/>
          <w:spacing w:val="-3"/>
          <w:w w:val="110"/>
          <w:sz w:val="18"/>
        </w:rPr>
        <w:t> </w:t>
      </w:r>
      <w:r>
        <w:rPr>
          <w:color w:val="231F20"/>
          <w:w w:val="110"/>
          <w:sz w:val="18"/>
        </w:rPr>
        <w:t>local</w:t>
      </w:r>
      <w:r>
        <w:rPr>
          <w:color w:val="231F20"/>
          <w:spacing w:val="-3"/>
          <w:w w:val="110"/>
          <w:sz w:val="18"/>
        </w:rPr>
        <w:t> </w:t>
      </w:r>
      <w:r>
        <w:rPr>
          <w:color w:val="231F20"/>
          <w:w w:val="110"/>
          <w:sz w:val="18"/>
        </w:rPr>
        <w:t>private</w:t>
      </w:r>
      <w:r>
        <w:rPr>
          <w:color w:val="231F20"/>
          <w:spacing w:val="-3"/>
          <w:w w:val="110"/>
          <w:sz w:val="18"/>
        </w:rPr>
        <w:t> </w:t>
      </w:r>
      <w:r>
        <w:rPr>
          <w:color w:val="231F20"/>
          <w:w w:val="110"/>
          <w:sz w:val="18"/>
        </w:rPr>
        <w:t>rental</w:t>
      </w:r>
      <w:r>
        <w:rPr>
          <w:color w:val="231F20"/>
          <w:spacing w:val="-3"/>
          <w:w w:val="110"/>
          <w:sz w:val="18"/>
        </w:rPr>
        <w:t> </w:t>
      </w:r>
      <w:r>
        <w:rPr>
          <w:color w:val="231F20"/>
          <w:w w:val="110"/>
          <w:sz w:val="18"/>
        </w:rPr>
        <w:t>housing</w:t>
      </w:r>
      <w:r>
        <w:rPr>
          <w:color w:val="231F20"/>
          <w:spacing w:val="-3"/>
          <w:w w:val="110"/>
          <w:sz w:val="18"/>
        </w:rPr>
        <w:t> </w:t>
      </w:r>
      <w:r>
        <w:rPr>
          <w:color w:val="231F20"/>
          <w:w w:val="110"/>
          <w:sz w:val="18"/>
        </w:rPr>
        <w:t>market</w:t>
      </w:r>
      <w:r>
        <w:rPr>
          <w:color w:val="231F20"/>
          <w:spacing w:val="-3"/>
          <w:w w:val="110"/>
          <w:sz w:val="18"/>
        </w:rPr>
        <w:t> </w:t>
      </w:r>
      <w:r>
        <w:rPr>
          <w:color w:val="231F20"/>
          <w:w w:val="110"/>
          <w:sz w:val="18"/>
        </w:rPr>
        <w:t>dynamics</w:t>
      </w:r>
      <w:r>
        <w:rPr>
          <w:color w:val="231F20"/>
          <w:spacing w:val="-3"/>
          <w:w w:val="110"/>
          <w:sz w:val="18"/>
        </w:rPr>
        <w:t> </w:t>
      </w:r>
      <w:r>
        <w:rPr>
          <w:color w:val="231F20"/>
          <w:w w:val="110"/>
          <w:sz w:val="18"/>
        </w:rPr>
        <w:t>and</w:t>
      </w:r>
      <w:r>
        <w:rPr>
          <w:color w:val="231F20"/>
          <w:spacing w:val="-3"/>
          <w:w w:val="110"/>
          <w:sz w:val="18"/>
        </w:rPr>
        <w:t> </w:t>
      </w:r>
      <w:r>
        <w:rPr>
          <w:color w:val="231F20"/>
          <w:w w:val="110"/>
          <w:sz w:val="18"/>
        </w:rPr>
        <w:t>identify</w:t>
      </w:r>
      <w:r>
        <w:rPr>
          <w:color w:val="231F20"/>
          <w:spacing w:val="-3"/>
          <w:w w:val="110"/>
          <w:sz w:val="18"/>
        </w:rPr>
        <w:t> </w:t>
      </w:r>
      <w:r>
        <w:rPr>
          <w:color w:val="231F20"/>
          <w:w w:val="110"/>
          <w:sz w:val="18"/>
        </w:rPr>
        <w:t>access opportunities for at risk households.</w:t>
      </w:r>
    </w:p>
    <w:p>
      <w:pPr>
        <w:pStyle w:val="ListParagraph"/>
        <w:numPr>
          <w:ilvl w:val="1"/>
          <w:numId w:val="15"/>
        </w:numPr>
        <w:tabs>
          <w:tab w:pos="290" w:val="left" w:leader="none"/>
        </w:tabs>
        <w:spacing w:line="283" w:lineRule="auto" w:before="1" w:after="0"/>
        <w:ind w:left="290" w:right="4033" w:hanging="130"/>
        <w:jc w:val="left"/>
        <w:rPr>
          <w:sz w:val="18"/>
        </w:rPr>
      </w:pPr>
      <w:r>
        <w:rPr>
          <w:color w:val="231F20"/>
          <w:w w:val="110"/>
          <w:sz w:val="18"/>
        </w:rPr>
        <w:t>Facilitate and improve a household’s capacity to access and sustain private rental tenancies. This includes ensuring all eligible households are in receipt of relevant government</w:t>
      </w:r>
      <w:r>
        <w:rPr>
          <w:color w:val="231F20"/>
          <w:spacing w:val="-3"/>
          <w:w w:val="110"/>
          <w:sz w:val="18"/>
        </w:rPr>
        <w:t> </w:t>
      </w:r>
      <w:r>
        <w:rPr>
          <w:color w:val="231F20"/>
          <w:w w:val="110"/>
          <w:sz w:val="18"/>
        </w:rPr>
        <w:t>concessions</w:t>
      </w:r>
      <w:r>
        <w:rPr>
          <w:color w:val="231F20"/>
          <w:spacing w:val="-3"/>
          <w:w w:val="110"/>
          <w:sz w:val="18"/>
        </w:rPr>
        <w:t> </w:t>
      </w:r>
      <w:r>
        <w:rPr>
          <w:color w:val="231F20"/>
          <w:w w:val="110"/>
          <w:sz w:val="18"/>
        </w:rPr>
        <w:t>and</w:t>
      </w:r>
      <w:r>
        <w:rPr>
          <w:color w:val="231F20"/>
          <w:spacing w:val="-3"/>
          <w:w w:val="110"/>
          <w:sz w:val="18"/>
        </w:rPr>
        <w:t> </w:t>
      </w:r>
      <w:r>
        <w:rPr>
          <w:color w:val="231F20"/>
          <w:w w:val="110"/>
          <w:sz w:val="18"/>
        </w:rPr>
        <w:t>payments,</w:t>
      </w:r>
      <w:r>
        <w:rPr>
          <w:color w:val="231F20"/>
          <w:spacing w:val="-3"/>
          <w:w w:val="110"/>
          <w:sz w:val="18"/>
        </w:rPr>
        <w:t> </w:t>
      </w:r>
      <w:r>
        <w:rPr>
          <w:color w:val="231F20"/>
          <w:w w:val="110"/>
          <w:sz w:val="18"/>
        </w:rPr>
        <w:t>including</w:t>
      </w:r>
      <w:r>
        <w:rPr>
          <w:color w:val="231F20"/>
          <w:spacing w:val="-3"/>
          <w:w w:val="110"/>
          <w:sz w:val="18"/>
        </w:rPr>
        <w:t> </w:t>
      </w:r>
      <w:r>
        <w:rPr>
          <w:color w:val="231F20"/>
          <w:w w:val="110"/>
          <w:sz w:val="18"/>
        </w:rPr>
        <w:t>Commonwealth</w:t>
      </w:r>
      <w:r>
        <w:rPr>
          <w:color w:val="231F20"/>
          <w:spacing w:val="-3"/>
          <w:w w:val="110"/>
          <w:sz w:val="18"/>
        </w:rPr>
        <w:t> </w:t>
      </w:r>
      <w:r>
        <w:rPr>
          <w:color w:val="231F20"/>
          <w:w w:val="110"/>
          <w:sz w:val="18"/>
        </w:rPr>
        <w:t>Rent</w:t>
      </w:r>
      <w:r>
        <w:rPr>
          <w:color w:val="231F20"/>
          <w:spacing w:val="-3"/>
          <w:w w:val="110"/>
          <w:sz w:val="18"/>
        </w:rPr>
        <w:t> </w:t>
      </w:r>
      <w:r>
        <w:rPr>
          <w:color w:val="231F20"/>
          <w:w w:val="110"/>
          <w:sz w:val="18"/>
        </w:rPr>
        <w:t>Assistance.</w:t>
      </w:r>
    </w:p>
    <w:p>
      <w:pPr>
        <w:pStyle w:val="ListParagraph"/>
        <w:numPr>
          <w:ilvl w:val="1"/>
          <w:numId w:val="15"/>
        </w:numPr>
        <w:tabs>
          <w:tab w:pos="290" w:val="left" w:leader="none"/>
        </w:tabs>
        <w:spacing w:line="283" w:lineRule="auto" w:before="3" w:after="0"/>
        <w:ind w:left="290" w:right="3933" w:hanging="130"/>
        <w:jc w:val="left"/>
        <w:rPr>
          <w:sz w:val="18"/>
        </w:rPr>
      </w:pPr>
      <w:r>
        <w:rPr>
          <w:color w:val="231F20"/>
          <w:w w:val="110"/>
          <w:sz w:val="18"/>
        </w:rPr>
        <w:t>Build</w:t>
      </w:r>
      <w:r>
        <w:rPr>
          <w:color w:val="231F20"/>
          <w:spacing w:val="-1"/>
          <w:w w:val="110"/>
          <w:sz w:val="18"/>
        </w:rPr>
        <w:t> </w:t>
      </w:r>
      <w:r>
        <w:rPr>
          <w:color w:val="231F20"/>
          <w:w w:val="110"/>
          <w:sz w:val="18"/>
        </w:rPr>
        <w:t>relationships</w:t>
      </w:r>
      <w:r>
        <w:rPr>
          <w:color w:val="231F20"/>
          <w:spacing w:val="-1"/>
          <w:w w:val="110"/>
          <w:sz w:val="18"/>
        </w:rPr>
        <w:t> </w:t>
      </w:r>
      <w:r>
        <w:rPr>
          <w:color w:val="231F20"/>
          <w:w w:val="110"/>
          <w:sz w:val="18"/>
        </w:rPr>
        <w:t>with</w:t>
      </w:r>
      <w:r>
        <w:rPr>
          <w:color w:val="231F20"/>
          <w:spacing w:val="-1"/>
          <w:w w:val="110"/>
          <w:sz w:val="18"/>
        </w:rPr>
        <w:t> </w:t>
      </w:r>
      <w:r>
        <w:rPr>
          <w:color w:val="231F20"/>
          <w:w w:val="110"/>
          <w:sz w:val="18"/>
        </w:rPr>
        <w:t>housing</w:t>
      </w:r>
      <w:r>
        <w:rPr>
          <w:color w:val="231F20"/>
          <w:spacing w:val="-1"/>
          <w:w w:val="110"/>
          <w:sz w:val="18"/>
        </w:rPr>
        <w:t> </w:t>
      </w:r>
      <w:r>
        <w:rPr>
          <w:color w:val="231F20"/>
          <w:w w:val="110"/>
          <w:sz w:val="18"/>
        </w:rPr>
        <w:t>and</w:t>
      </w:r>
      <w:r>
        <w:rPr>
          <w:color w:val="231F20"/>
          <w:spacing w:val="-1"/>
          <w:w w:val="110"/>
          <w:sz w:val="18"/>
        </w:rPr>
        <w:t> </w:t>
      </w:r>
      <w:r>
        <w:rPr>
          <w:color w:val="231F20"/>
          <w:w w:val="110"/>
          <w:sz w:val="18"/>
        </w:rPr>
        <w:t>homelessness</w:t>
      </w:r>
      <w:r>
        <w:rPr>
          <w:color w:val="231F20"/>
          <w:spacing w:val="-1"/>
          <w:w w:val="110"/>
          <w:sz w:val="18"/>
        </w:rPr>
        <w:t> </w:t>
      </w:r>
      <w:r>
        <w:rPr>
          <w:color w:val="231F20"/>
          <w:w w:val="110"/>
          <w:sz w:val="18"/>
        </w:rPr>
        <w:t>staff</w:t>
      </w:r>
      <w:r>
        <w:rPr>
          <w:color w:val="231F20"/>
          <w:spacing w:val="-1"/>
          <w:w w:val="110"/>
          <w:sz w:val="18"/>
        </w:rPr>
        <w:t> </w:t>
      </w:r>
      <w:r>
        <w:rPr>
          <w:color w:val="231F20"/>
          <w:w w:val="110"/>
          <w:sz w:val="18"/>
        </w:rPr>
        <w:t>in</w:t>
      </w:r>
      <w:r>
        <w:rPr>
          <w:color w:val="231F20"/>
          <w:spacing w:val="-1"/>
          <w:w w:val="110"/>
          <w:sz w:val="18"/>
        </w:rPr>
        <w:t> </w:t>
      </w:r>
      <w:r>
        <w:rPr>
          <w:color w:val="231F20"/>
          <w:w w:val="110"/>
          <w:sz w:val="18"/>
        </w:rPr>
        <w:t>the</w:t>
      </w:r>
      <w:r>
        <w:rPr>
          <w:color w:val="231F20"/>
          <w:spacing w:val="-1"/>
          <w:w w:val="110"/>
          <w:sz w:val="18"/>
        </w:rPr>
        <w:t> </w:t>
      </w:r>
      <w:r>
        <w:rPr>
          <w:color w:val="231F20"/>
          <w:w w:val="110"/>
          <w:sz w:val="18"/>
        </w:rPr>
        <w:t>local</w:t>
      </w:r>
      <w:r>
        <w:rPr>
          <w:color w:val="231F20"/>
          <w:spacing w:val="-1"/>
          <w:w w:val="110"/>
          <w:sz w:val="18"/>
        </w:rPr>
        <w:t> </w:t>
      </w:r>
      <w:r>
        <w:rPr>
          <w:color w:val="231F20"/>
          <w:w w:val="110"/>
          <w:sz w:val="18"/>
        </w:rPr>
        <w:t>area</w:t>
      </w:r>
      <w:r>
        <w:rPr>
          <w:color w:val="231F20"/>
          <w:spacing w:val="-1"/>
          <w:w w:val="110"/>
          <w:sz w:val="18"/>
        </w:rPr>
        <w:t> </w:t>
      </w:r>
      <w:r>
        <w:rPr>
          <w:color w:val="231F20"/>
          <w:w w:val="110"/>
          <w:sz w:val="18"/>
        </w:rPr>
        <w:t>that</w:t>
      </w:r>
      <w:r>
        <w:rPr>
          <w:color w:val="231F20"/>
          <w:spacing w:val="-1"/>
          <w:w w:val="110"/>
          <w:sz w:val="18"/>
        </w:rPr>
        <w:t> </w:t>
      </w:r>
      <w:r>
        <w:rPr>
          <w:color w:val="231F20"/>
          <w:w w:val="110"/>
          <w:sz w:val="18"/>
        </w:rPr>
        <w:t>means better access to resources and better outcomes for Aboriginal households.</w:t>
      </w:r>
    </w:p>
    <w:p>
      <w:pPr>
        <w:pStyle w:val="BodyText"/>
        <w:spacing w:before="4"/>
        <w:rPr>
          <w:sz w:val="21"/>
        </w:rPr>
      </w:pPr>
    </w:p>
    <w:p>
      <w:pPr>
        <w:pStyle w:val="BodyText"/>
        <w:spacing w:line="283" w:lineRule="auto" w:before="1"/>
        <w:ind w:left="160" w:right="3581"/>
      </w:pPr>
      <w:r>
        <w:rPr>
          <w:rFonts w:ascii="Arial"/>
          <w:b/>
          <w:color w:val="231F20"/>
          <w:w w:val="110"/>
        </w:rPr>
        <w:t>Private</w:t>
      </w:r>
      <w:r>
        <w:rPr>
          <w:rFonts w:ascii="Arial"/>
          <w:b/>
          <w:color w:val="231F20"/>
          <w:spacing w:val="-14"/>
          <w:w w:val="110"/>
        </w:rPr>
        <w:t> </w:t>
      </w:r>
      <w:r>
        <w:rPr>
          <w:rFonts w:ascii="Arial"/>
          <w:b/>
          <w:color w:val="231F20"/>
          <w:w w:val="110"/>
        </w:rPr>
        <w:t>rental</w:t>
      </w:r>
      <w:r>
        <w:rPr>
          <w:rFonts w:ascii="Arial"/>
          <w:b/>
          <w:color w:val="231F20"/>
          <w:spacing w:val="-14"/>
          <w:w w:val="110"/>
        </w:rPr>
        <w:t> </w:t>
      </w:r>
      <w:r>
        <w:rPr>
          <w:rFonts w:ascii="Arial"/>
          <w:b/>
          <w:color w:val="231F20"/>
          <w:w w:val="110"/>
        </w:rPr>
        <w:t>assistance</w:t>
      </w:r>
      <w:r>
        <w:rPr>
          <w:rFonts w:ascii="Arial"/>
          <w:b/>
          <w:color w:val="231F20"/>
          <w:spacing w:val="-14"/>
          <w:w w:val="110"/>
        </w:rPr>
        <w:t> </w:t>
      </w:r>
      <w:r>
        <w:rPr>
          <w:rFonts w:ascii="Arial"/>
          <w:b/>
          <w:color w:val="231F20"/>
          <w:w w:val="110"/>
        </w:rPr>
        <w:t>brokerage</w:t>
      </w:r>
      <w:r>
        <w:rPr>
          <w:rFonts w:ascii="Arial"/>
          <w:b/>
          <w:color w:val="231F20"/>
          <w:spacing w:val="-14"/>
          <w:w w:val="110"/>
        </w:rPr>
        <w:t> </w:t>
      </w:r>
      <w:r>
        <w:rPr>
          <w:color w:val="231F20"/>
          <w:w w:val="110"/>
        </w:rPr>
        <w:t>is</w:t>
      </w:r>
      <w:r>
        <w:rPr>
          <w:color w:val="231F20"/>
          <w:spacing w:val="-11"/>
          <w:w w:val="110"/>
        </w:rPr>
        <w:t> </w:t>
      </w:r>
      <w:r>
        <w:rPr>
          <w:color w:val="231F20"/>
          <w:w w:val="110"/>
        </w:rPr>
        <w:t>a</w:t>
      </w:r>
      <w:r>
        <w:rPr>
          <w:color w:val="231F20"/>
          <w:spacing w:val="-11"/>
          <w:w w:val="110"/>
        </w:rPr>
        <w:t> </w:t>
      </w:r>
      <w:r>
        <w:rPr>
          <w:color w:val="231F20"/>
          <w:w w:val="110"/>
        </w:rPr>
        <w:t>flexible</w:t>
      </w:r>
      <w:r>
        <w:rPr>
          <w:color w:val="231F20"/>
          <w:spacing w:val="-11"/>
          <w:w w:val="110"/>
        </w:rPr>
        <w:t> </w:t>
      </w:r>
      <w:r>
        <w:rPr>
          <w:color w:val="231F20"/>
          <w:w w:val="110"/>
        </w:rPr>
        <w:t>fund</w:t>
      </w:r>
      <w:r>
        <w:rPr>
          <w:color w:val="231F20"/>
          <w:spacing w:val="-11"/>
          <w:w w:val="110"/>
        </w:rPr>
        <w:t> </w:t>
      </w:r>
      <w:r>
        <w:rPr>
          <w:color w:val="231F20"/>
          <w:w w:val="110"/>
        </w:rPr>
        <w:t>designed</w:t>
      </w:r>
      <w:r>
        <w:rPr>
          <w:color w:val="231F20"/>
          <w:spacing w:val="-11"/>
          <w:w w:val="110"/>
        </w:rPr>
        <w:t> </w:t>
      </w:r>
      <w:r>
        <w:rPr>
          <w:color w:val="231F20"/>
          <w:w w:val="110"/>
        </w:rPr>
        <w:t>to</w:t>
      </w:r>
      <w:r>
        <w:rPr>
          <w:color w:val="231F20"/>
          <w:spacing w:val="-12"/>
          <w:w w:val="110"/>
        </w:rPr>
        <w:t> </w:t>
      </w:r>
      <w:r>
        <w:rPr>
          <w:color w:val="231F20"/>
          <w:w w:val="110"/>
        </w:rPr>
        <w:t>be</w:t>
      </w:r>
      <w:r>
        <w:rPr>
          <w:color w:val="231F20"/>
          <w:spacing w:val="-9"/>
          <w:w w:val="110"/>
        </w:rPr>
        <w:t> </w:t>
      </w:r>
      <w:r>
        <w:rPr>
          <w:color w:val="231F20"/>
          <w:w w:val="110"/>
        </w:rPr>
        <w:t>tailored</w:t>
      </w:r>
      <w:r>
        <w:rPr>
          <w:color w:val="231F20"/>
          <w:spacing w:val="-9"/>
          <w:w w:val="110"/>
        </w:rPr>
        <w:t> </w:t>
      </w:r>
      <w:r>
        <w:rPr>
          <w:color w:val="231F20"/>
          <w:w w:val="110"/>
        </w:rPr>
        <w:t>to</w:t>
      </w:r>
      <w:r>
        <w:rPr>
          <w:color w:val="231F20"/>
          <w:spacing w:val="-8"/>
          <w:w w:val="110"/>
        </w:rPr>
        <w:t> </w:t>
      </w:r>
      <w:r>
        <w:rPr>
          <w:color w:val="231F20"/>
          <w:w w:val="110"/>
        </w:rPr>
        <w:t>the needs</w:t>
      </w:r>
      <w:r>
        <w:rPr>
          <w:color w:val="231F20"/>
          <w:spacing w:val="-3"/>
          <w:w w:val="110"/>
        </w:rPr>
        <w:t> </w:t>
      </w:r>
      <w:r>
        <w:rPr>
          <w:color w:val="231F20"/>
          <w:w w:val="110"/>
        </w:rPr>
        <w:t>of</w:t>
      </w:r>
      <w:r>
        <w:rPr>
          <w:color w:val="231F20"/>
          <w:spacing w:val="-3"/>
          <w:w w:val="110"/>
        </w:rPr>
        <w:t> </w:t>
      </w:r>
      <w:r>
        <w:rPr>
          <w:color w:val="231F20"/>
          <w:w w:val="110"/>
        </w:rPr>
        <w:t>the</w:t>
      </w:r>
      <w:r>
        <w:rPr>
          <w:color w:val="231F20"/>
          <w:spacing w:val="-3"/>
          <w:w w:val="110"/>
        </w:rPr>
        <w:t> </w:t>
      </w:r>
      <w:r>
        <w:rPr>
          <w:color w:val="231F20"/>
          <w:w w:val="110"/>
        </w:rPr>
        <w:t>household</w:t>
      </w:r>
      <w:r>
        <w:rPr>
          <w:color w:val="231F20"/>
          <w:spacing w:val="-3"/>
          <w:w w:val="110"/>
        </w:rPr>
        <w:t> </w:t>
      </w:r>
      <w:r>
        <w:rPr>
          <w:color w:val="231F20"/>
          <w:w w:val="110"/>
        </w:rPr>
        <w:t>and</w:t>
      </w:r>
      <w:r>
        <w:rPr>
          <w:color w:val="231F20"/>
          <w:spacing w:val="-3"/>
          <w:w w:val="110"/>
        </w:rPr>
        <w:t> </w:t>
      </w:r>
      <w:r>
        <w:rPr>
          <w:color w:val="231F20"/>
          <w:w w:val="110"/>
        </w:rPr>
        <w:t>used</w:t>
      </w:r>
      <w:r>
        <w:rPr>
          <w:color w:val="231F20"/>
          <w:spacing w:val="-3"/>
          <w:w w:val="110"/>
        </w:rPr>
        <w:t> </w:t>
      </w:r>
      <w:r>
        <w:rPr>
          <w:color w:val="231F20"/>
          <w:w w:val="110"/>
        </w:rPr>
        <w:t>to</w:t>
      </w:r>
      <w:r>
        <w:rPr>
          <w:color w:val="231F20"/>
          <w:spacing w:val="-3"/>
          <w:w w:val="110"/>
        </w:rPr>
        <w:t> </w:t>
      </w:r>
      <w:r>
        <w:rPr>
          <w:color w:val="231F20"/>
          <w:w w:val="110"/>
        </w:rPr>
        <w:t>the</w:t>
      </w:r>
      <w:r>
        <w:rPr>
          <w:color w:val="231F20"/>
          <w:spacing w:val="-3"/>
          <w:w w:val="110"/>
        </w:rPr>
        <w:t> </w:t>
      </w:r>
      <w:r>
        <w:rPr>
          <w:color w:val="231F20"/>
          <w:w w:val="110"/>
        </w:rPr>
        <w:t>best</w:t>
      </w:r>
      <w:r>
        <w:rPr>
          <w:color w:val="231F20"/>
          <w:spacing w:val="-3"/>
          <w:w w:val="110"/>
        </w:rPr>
        <w:t> </w:t>
      </w:r>
      <w:r>
        <w:rPr>
          <w:color w:val="231F20"/>
          <w:w w:val="110"/>
        </w:rPr>
        <w:t>effect</w:t>
      </w:r>
      <w:r>
        <w:rPr>
          <w:color w:val="231F20"/>
          <w:spacing w:val="-3"/>
          <w:w w:val="110"/>
        </w:rPr>
        <w:t> </w:t>
      </w:r>
      <w:r>
        <w:rPr>
          <w:color w:val="231F20"/>
          <w:w w:val="110"/>
        </w:rPr>
        <w:t>given</w:t>
      </w:r>
      <w:r>
        <w:rPr>
          <w:color w:val="231F20"/>
          <w:spacing w:val="-3"/>
          <w:w w:val="110"/>
        </w:rPr>
        <w:t> </w:t>
      </w:r>
      <w:r>
        <w:rPr>
          <w:color w:val="231F20"/>
          <w:w w:val="110"/>
        </w:rPr>
        <w:t>the</w:t>
      </w:r>
      <w:r>
        <w:rPr>
          <w:color w:val="231F20"/>
          <w:spacing w:val="-3"/>
          <w:w w:val="110"/>
        </w:rPr>
        <w:t> </w:t>
      </w:r>
      <w:r>
        <w:rPr>
          <w:color w:val="231F20"/>
          <w:w w:val="110"/>
        </w:rPr>
        <w:t>local</w:t>
      </w:r>
      <w:r>
        <w:rPr>
          <w:color w:val="231F20"/>
          <w:spacing w:val="-3"/>
          <w:w w:val="110"/>
        </w:rPr>
        <w:t> </w:t>
      </w:r>
      <w:r>
        <w:rPr>
          <w:color w:val="231F20"/>
          <w:w w:val="110"/>
        </w:rPr>
        <w:t>private</w:t>
      </w:r>
      <w:r>
        <w:rPr>
          <w:color w:val="231F20"/>
          <w:spacing w:val="-3"/>
          <w:w w:val="110"/>
        </w:rPr>
        <w:t> </w:t>
      </w:r>
      <w:r>
        <w:rPr>
          <w:color w:val="231F20"/>
          <w:w w:val="110"/>
        </w:rPr>
        <w:t>rental</w:t>
      </w:r>
      <w:r>
        <w:rPr>
          <w:color w:val="231F20"/>
          <w:spacing w:val="-3"/>
          <w:w w:val="110"/>
        </w:rPr>
        <w:t> </w:t>
      </w:r>
      <w:r>
        <w:rPr>
          <w:color w:val="231F20"/>
          <w:w w:val="110"/>
        </w:rPr>
        <w:t>market conditions. It may include:</w:t>
      </w:r>
    </w:p>
    <w:p>
      <w:pPr>
        <w:pStyle w:val="ListParagraph"/>
        <w:numPr>
          <w:ilvl w:val="1"/>
          <w:numId w:val="15"/>
        </w:numPr>
        <w:tabs>
          <w:tab w:pos="290" w:val="left" w:leader="none"/>
        </w:tabs>
        <w:spacing w:line="240" w:lineRule="auto" w:before="2" w:after="0"/>
        <w:ind w:left="290" w:right="0" w:hanging="130"/>
        <w:jc w:val="left"/>
        <w:rPr>
          <w:sz w:val="18"/>
        </w:rPr>
      </w:pPr>
      <w:r>
        <w:rPr>
          <w:color w:val="231F20"/>
          <w:w w:val="110"/>
          <w:sz w:val="18"/>
        </w:rPr>
        <w:t>Rent</w:t>
      </w:r>
      <w:r>
        <w:rPr>
          <w:color w:val="231F20"/>
          <w:spacing w:val="-2"/>
          <w:w w:val="110"/>
          <w:sz w:val="18"/>
        </w:rPr>
        <w:t> </w:t>
      </w:r>
      <w:r>
        <w:rPr>
          <w:color w:val="231F20"/>
          <w:w w:val="110"/>
          <w:sz w:val="18"/>
        </w:rPr>
        <w:t>in</w:t>
      </w:r>
      <w:r>
        <w:rPr>
          <w:color w:val="231F20"/>
          <w:spacing w:val="-2"/>
          <w:w w:val="110"/>
          <w:sz w:val="18"/>
        </w:rPr>
        <w:t> </w:t>
      </w:r>
      <w:r>
        <w:rPr>
          <w:color w:val="231F20"/>
          <w:w w:val="110"/>
          <w:sz w:val="18"/>
        </w:rPr>
        <w:t>advance</w:t>
      </w:r>
      <w:r>
        <w:rPr>
          <w:color w:val="231F20"/>
          <w:spacing w:val="-1"/>
          <w:w w:val="110"/>
          <w:sz w:val="18"/>
        </w:rPr>
        <w:t> </w:t>
      </w:r>
      <w:r>
        <w:rPr>
          <w:color w:val="231F20"/>
          <w:w w:val="110"/>
          <w:sz w:val="18"/>
        </w:rPr>
        <w:t>or</w:t>
      </w:r>
      <w:r>
        <w:rPr>
          <w:color w:val="231F20"/>
          <w:spacing w:val="-2"/>
          <w:w w:val="110"/>
          <w:sz w:val="18"/>
        </w:rPr>
        <w:t> </w:t>
      </w:r>
      <w:r>
        <w:rPr>
          <w:color w:val="231F20"/>
          <w:w w:val="110"/>
          <w:sz w:val="18"/>
        </w:rPr>
        <w:t>in</w:t>
      </w:r>
      <w:r>
        <w:rPr>
          <w:color w:val="231F20"/>
          <w:spacing w:val="-1"/>
          <w:w w:val="110"/>
          <w:sz w:val="18"/>
        </w:rPr>
        <w:t> </w:t>
      </w:r>
      <w:r>
        <w:rPr>
          <w:color w:val="231F20"/>
          <w:w w:val="110"/>
          <w:sz w:val="18"/>
        </w:rPr>
        <w:t>arrears,</w:t>
      </w:r>
      <w:r>
        <w:rPr>
          <w:color w:val="231F20"/>
          <w:spacing w:val="-2"/>
          <w:w w:val="110"/>
          <w:sz w:val="18"/>
        </w:rPr>
        <w:t> </w:t>
      </w:r>
      <w:r>
        <w:rPr>
          <w:color w:val="231F20"/>
          <w:w w:val="110"/>
          <w:sz w:val="18"/>
        </w:rPr>
        <w:t>or</w:t>
      </w:r>
      <w:r>
        <w:rPr>
          <w:color w:val="231F20"/>
          <w:spacing w:val="-1"/>
          <w:w w:val="110"/>
          <w:sz w:val="18"/>
        </w:rPr>
        <w:t> </w:t>
      </w:r>
      <w:r>
        <w:rPr>
          <w:color w:val="231F20"/>
          <w:w w:val="110"/>
          <w:sz w:val="18"/>
        </w:rPr>
        <w:t>rental</w:t>
      </w:r>
      <w:r>
        <w:rPr>
          <w:color w:val="231F20"/>
          <w:spacing w:val="-2"/>
          <w:w w:val="110"/>
          <w:sz w:val="18"/>
        </w:rPr>
        <w:t> subsidies.</w:t>
      </w:r>
    </w:p>
    <w:p>
      <w:pPr>
        <w:pStyle w:val="ListParagraph"/>
        <w:numPr>
          <w:ilvl w:val="1"/>
          <w:numId w:val="15"/>
        </w:numPr>
        <w:tabs>
          <w:tab w:pos="290" w:val="left" w:leader="none"/>
        </w:tabs>
        <w:spacing w:line="283" w:lineRule="auto" w:before="40" w:after="0"/>
        <w:ind w:left="290" w:right="3577" w:hanging="130"/>
        <w:jc w:val="left"/>
        <w:rPr>
          <w:sz w:val="18"/>
        </w:rPr>
      </w:pPr>
      <w:r>
        <w:rPr>
          <w:color w:val="231F20"/>
          <w:w w:val="110"/>
          <w:sz w:val="18"/>
        </w:rPr>
        <w:t>Guarantees to cover any loss of rent damage costs that are not covered under insurance or the bond.</w:t>
      </w:r>
    </w:p>
    <w:p>
      <w:pPr>
        <w:pStyle w:val="ListParagraph"/>
        <w:numPr>
          <w:ilvl w:val="1"/>
          <w:numId w:val="15"/>
        </w:numPr>
        <w:tabs>
          <w:tab w:pos="290" w:val="left" w:leader="none"/>
        </w:tabs>
        <w:spacing w:line="283" w:lineRule="auto" w:before="1" w:after="0"/>
        <w:ind w:left="290" w:right="3922" w:hanging="130"/>
        <w:jc w:val="left"/>
        <w:rPr>
          <w:sz w:val="18"/>
        </w:rPr>
      </w:pPr>
      <w:r>
        <w:rPr>
          <w:color w:val="231F20"/>
          <w:w w:val="110"/>
          <w:sz w:val="18"/>
        </w:rPr>
        <w:t>Costs associated with accessing private rental such as storage costs, transport rental inspections, or payment of bond.</w:t>
      </w:r>
    </w:p>
    <w:p>
      <w:pPr>
        <w:pStyle w:val="ListParagraph"/>
        <w:numPr>
          <w:ilvl w:val="1"/>
          <w:numId w:val="15"/>
        </w:numPr>
        <w:tabs>
          <w:tab w:pos="290" w:val="left" w:leader="none"/>
        </w:tabs>
        <w:spacing w:line="283" w:lineRule="auto" w:before="2" w:after="0"/>
        <w:ind w:left="290" w:right="4388" w:hanging="130"/>
        <w:jc w:val="left"/>
        <w:rPr>
          <w:sz w:val="18"/>
        </w:rPr>
      </w:pPr>
      <w:r>
        <w:rPr>
          <w:color w:val="231F20"/>
          <w:w w:val="110"/>
          <w:sz w:val="18"/>
        </w:rPr>
        <w:t>Costs</w:t>
      </w:r>
      <w:r>
        <w:rPr>
          <w:color w:val="231F20"/>
          <w:spacing w:val="-3"/>
          <w:w w:val="110"/>
          <w:sz w:val="18"/>
        </w:rPr>
        <w:t> </w:t>
      </w:r>
      <w:r>
        <w:rPr>
          <w:color w:val="231F20"/>
          <w:w w:val="110"/>
          <w:sz w:val="18"/>
        </w:rPr>
        <w:t>associated</w:t>
      </w:r>
      <w:r>
        <w:rPr>
          <w:color w:val="231F20"/>
          <w:spacing w:val="-3"/>
          <w:w w:val="110"/>
          <w:sz w:val="18"/>
        </w:rPr>
        <w:t> </w:t>
      </w:r>
      <w:r>
        <w:rPr>
          <w:color w:val="231F20"/>
          <w:w w:val="110"/>
          <w:sz w:val="18"/>
        </w:rPr>
        <w:t>with</w:t>
      </w:r>
      <w:r>
        <w:rPr>
          <w:color w:val="231F20"/>
          <w:spacing w:val="-3"/>
          <w:w w:val="110"/>
          <w:sz w:val="18"/>
        </w:rPr>
        <w:t> </w:t>
      </w:r>
      <w:r>
        <w:rPr>
          <w:color w:val="231F20"/>
          <w:w w:val="110"/>
          <w:sz w:val="18"/>
        </w:rPr>
        <w:t>establishing</w:t>
      </w:r>
      <w:r>
        <w:rPr>
          <w:color w:val="231F20"/>
          <w:spacing w:val="-3"/>
          <w:w w:val="110"/>
          <w:sz w:val="18"/>
        </w:rPr>
        <w:t> </w:t>
      </w:r>
      <w:r>
        <w:rPr>
          <w:color w:val="231F20"/>
          <w:w w:val="110"/>
          <w:sz w:val="18"/>
        </w:rPr>
        <w:t>a</w:t>
      </w:r>
      <w:r>
        <w:rPr>
          <w:color w:val="231F20"/>
          <w:spacing w:val="-3"/>
          <w:w w:val="110"/>
          <w:sz w:val="18"/>
        </w:rPr>
        <w:t> </w:t>
      </w:r>
      <w:r>
        <w:rPr>
          <w:color w:val="231F20"/>
          <w:w w:val="110"/>
          <w:sz w:val="18"/>
        </w:rPr>
        <w:t>new</w:t>
      </w:r>
      <w:r>
        <w:rPr>
          <w:color w:val="231F20"/>
          <w:spacing w:val="-3"/>
          <w:w w:val="110"/>
          <w:sz w:val="18"/>
        </w:rPr>
        <w:t> </w:t>
      </w:r>
      <w:r>
        <w:rPr>
          <w:color w:val="231F20"/>
          <w:w w:val="110"/>
          <w:sz w:val="18"/>
        </w:rPr>
        <w:t>tenancy</w:t>
      </w:r>
      <w:r>
        <w:rPr>
          <w:color w:val="231F20"/>
          <w:spacing w:val="-3"/>
          <w:w w:val="110"/>
          <w:sz w:val="18"/>
        </w:rPr>
        <w:t> </w:t>
      </w:r>
      <w:r>
        <w:rPr>
          <w:color w:val="231F20"/>
          <w:w w:val="110"/>
          <w:sz w:val="18"/>
        </w:rPr>
        <w:t>such</w:t>
      </w:r>
      <w:r>
        <w:rPr>
          <w:color w:val="231F20"/>
          <w:spacing w:val="-3"/>
          <w:w w:val="110"/>
          <w:sz w:val="18"/>
        </w:rPr>
        <w:t> </w:t>
      </w:r>
      <w:r>
        <w:rPr>
          <w:color w:val="231F20"/>
          <w:w w:val="110"/>
          <w:sz w:val="18"/>
        </w:rPr>
        <w:t>as</w:t>
      </w:r>
      <w:r>
        <w:rPr>
          <w:color w:val="231F20"/>
          <w:spacing w:val="-3"/>
          <w:w w:val="110"/>
          <w:sz w:val="18"/>
        </w:rPr>
        <w:t> </w:t>
      </w:r>
      <w:r>
        <w:rPr>
          <w:color w:val="231F20"/>
          <w:w w:val="110"/>
          <w:sz w:val="18"/>
        </w:rPr>
        <w:t>furniture,</w:t>
      </w:r>
      <w:r>
        <w:rPr>
          <w:color w:val="231F20"/>
          <w:spacing w:val="-3"/>
          <w:w w:val="110"/>
          <w:sz w:val="18"/>
        </w:rPr>
        <w:t> </w:t>
      </w:r>
      <w:r>
        <w:rPr>
          <w:color w:val="231F20"/>
          <w:w w:val="110"/>
          <w:sz w:val="18"/>
        </w:rPr>
        <w:t>appliances, removalist costs or utility connection.</w:t>
      </w:r>
    </w:p>
    <w:p>
      <w:pPr>
        <w:pStyle w:val="ListParagraph"/>
        <w:numPr>
          <w:ilvl w:val="1"/>
          <w:numId w:val="15"/>
        </w:numPr>
        <w:tabs>
          <w:tab w:pos="290" w:val="left" w:leader="none"/>
        </w:tabs>
        <w:spacing w:line="240" w:lineRule="auto" w:before="1" w:after="0"/>
        <w:ind w:left="290" w:right="0" w:hanging="130"/>
        <w:jc w:val="left"/>
        <w:rPr>
          <w:sz w:val="18"/>
        </w:rPr>
      </w:pPr>
      <w:r>
        <w:rPr>
          <w:color w:val="231F20"/>
          <w:w w:val="105"/>
          <w:sz w:val="18"/>
        </w:rPr>
        <w:t>Landlord</w:t>
      </w:r>
      <w:r>
        <w:rPr>
          <w:color w:val="231F20"/>
          <w:spacing w:val="-9"/>
          <w:w w:val="105"/>
          <w:sz w:val="18"/>
        </w:rPr>
        <w:t> </w:t>
      </w:r>
      <w:r>
        <w:rPr>
          <w:color w:val="231F20"/>
          <w:w w:val="105"/>
          <w:sz w:val="18"/>
        </w:rPr>
        <w:t>incentives–this</w:t>
      </w:r>
      <w:r>
        <w:rPr>
          <w:color w:val="231F20"/>
          <w:spacing w:val="-8"/>
          <w:w w:val="105"/>
          <w:sz w:val="18"/>
        </w:rPr>
        <w:t> </w:t>
      </w:r>
      <w:r>
        <w:rPr>
          <w:color w:val="231F20"/>
          <w:w w:val="105"/>
          <w:sz w:val="18"/>
        </w:rPr>
        <w:t>may</w:t>
      </w:r>
      <w:r>
        <w:rPr>
          <w:color w:val="231F20"/>
          <w:spacing w:val="-8"/>
          <w:w w:val="105"/>
          <w:sz w:val="18"/>
        </w:rPr>
        <w:t> </w:t>
      </w:r>
      <w:r>
        <w:rPr>
          <w:color w:val="231F20"/>
          <w:w w:val="105"/>
          <w:sz w:val="18"/>
        </w:rPr>
        <w:t>include</w:t>
      </w:r>
      <w:r>
        <w:rPr>
          <w:color w:val="231F20"/>
          <w:spacing w:val="-9"/>
          <w:w w:val="105"/>
          <w:sz w:val="18"/>
        </w:rPr>
        <w:t> </w:t>
      </w:r>
      <w:r>
        <w:rPr>
          <w:color w:val="231F20"/>
          <w:w w:val="105"/>
          <w:sz w:val="18"/>
        </w:rPr>
        <w:t>minor</w:t>
      </w:r>
      <w:r>
        <w:rPr>
          <w:color w:val="231F20"/>
          <w:spacing w:val="-8"/>
          <w:w w:val="105"/>
          <w:sz w:val="18"/>
        </w:rPr>
        <w:t> </w:t>
      </w:r>
      <w:r>
        <w:rPr>
          <w:color w:val="231F20"/>
          <w:w w:val="105"/>
          <w:sz w:val="18"/>
        </w:rPr>
        <w:t>works</w:t>
      </w:r>
      <w:r>
        <w:rPr>
          <w:color w:val="231F20"/>
          <w:spacing w:val="-8"/>
          <w:w w:val="105"/>
          <w:sz w:val="18"/>
        </w:rPr>
        <w:t> </w:t>
      </w:r>
      <w:r>
        <w:rPr>
          <w:color w:val="231F20"/>
          <w:w w:val="105"/>
          <w:sz w:val="18"/>
        </w:rPr>
        <w:t>to</w:t>
      </w:r>
      <w:r>
        <w:rPr>
          <w:color w:val="231F20"/>
          <w:spacing w:val="-8"/>
          <w:w w:val="105"/>
          <w:sz w:val="18"/>
        </w:rPr>
        <w:t> </w:t>
      </w:r>
      <w:r>
        <w:rPr>
          <w:color w:val="231F20"/>
          <w:w w:val="105"/>
          <w:sz w:val="18"/>
        </w:rPr>
        <w:t>the</w:t>
      </w:r>
      <w:r>
        <w:rPr>
          <w:color w:val="231F20"/>
          <w:spacing w:val="-9"/>
          <w:w w:val="105"/>
          <w:sz w:val="18"/>
        </w:rPr>
        <w:t> </w:t>
      </w:r>
      <w:r>
        <w:rPr>
          <w:color w:val="231F20"/>
          <w:w w:val="105"/>
          <w:sz w:val="18"/>
        </w:rPr>
        <w:t>property</w:t>
      </w:r>
      <w:r>
        <w:rPr>
          <w:color w:val="231F20"/>
          <w:spacing w:val="-8"/>
          <w:w w:val="105"/>
          <w:sz w:val="18"/>
        </w:rPr>
        <w:t> </w:t>
      </w:r>
      <w:r>
        <w:rPr>
          <w:color w:val="231F20"/>
          <w:w w:val="105"/>
          <w:sz w:val="18"/>
        </w:rPr>
        <w:t>that</w:t>
      </w:r>
      <w:r>
        <w:rPr>
          <w:color w:val="231F20"/>
          <w:spacing w:val="-8"/>
          <w:w w:val="105"/>
          <w:sz w:val="18"/>
        </w:rPr>
        <w:t> </w:t>
      </w:r>
      <w:r>
        <w:rPr>
          <w:color w:val="231F20"/>
          <w:w w:val="105"/>
          <w:sz w:val="18"/>
        </w:rPr>
        <w:t>will</w:t>
      </w:r>
      <w:r>
        <w:rPr>
          <w:color w:val="231F20"/>
          <w:spacing w:val="-9"/>
          <w:w w:val="105"/>
          <w:sz w:val="18"/>
        </w:rPr>
        <w:t> </w:t>
      </w:r>
      <w:r>
        <w:rPr>
          <w:color w:val="231F20"/>
          <w:w w:val="105"/>
          <w:sz w:val="18"/>
        </w:rPr>
        <w:t>benefit</w:t>
      </w:r>
      <w:r>
        <w:rPr>
          <w:color w:val="231F20"/>
          <w:spacing w:val="-8"/>
          <w:w w:val="105"/>
          <w:sz w:val="18"/>
        </w:rPr>
        <w:t> </w:t>
      </w:r>
      <w:r>
        <w:rPr>
          <w:color w:val="231F20"/>
          <w:w w:val="105"/>
          <w:sz w:val="18"/>
        </w:rPr>
        <w:t>the</w:t>
      </w:r>
      <w:r>
        <w:rPr>
          <w:color w:val="231F20"/>
          <w:spacing w:val="-8"/>
          <w:w w:val="105"/>
          <w:sz w:val="18"/>
        </w:rPr>
        <w:t> </w:t>
      </w:r>
      <w:r>
        <w:rPr>
          <w:color w:val="231F20"/>
          <w:spacing w:val="-2"/>
          <w:w w:val="105"/>
          <w:sz w:val="18"/>
        </w:rPr>
        <w:t>tenant.</w:t>
      </w:r>
    </w:p>
    <w:p>
      <w:pPr>
        <w:pStyle w:val="BodyText"/>
        <w:spacing w:before="5"/>
        <w:rPr>
          <w:sz w:val="21"/>
        </w:rPr>
      </w:pPr>
    </w:p>
    <w:p>
      <w:pPr>
        <w:pStyle w:val="Heading4"/>
      </w:pPr>
      <w:bookmarkStart w:name="_TOC_250037" w:id="25"/>
      <w:r>
        <w:rPr>
          <w:color w:val="130C0E"/>
          <w:w w:val="105"/>
        </w:rPr>
        <w:t>Koori</w:t>
      </w:r>
      <w:r>
        <w:rPr>
          <w:color w:val="130C0E"/>
          <w:spacing w:val="26"/>
          <w:w w:val="105"/>
        </w:rPr>
        <w:t> </w:t>
      </w:r>
      <w:r>
        <w:rPr>
          <w:color w:val="130C0E"/>
          <w:w w:val="105"/>
        </w:rPr>
        <w:t>Support</w:t>
      </w:r>
      <w:r>
        <w:rPr>
          <w:color w:val="130C0E"/>
          <w:spacing w:val="26"/>
          <w:w w:val="105"/>
        </w:rPr>
        <w:t> </w:t>
      </w:r>
      <w:r>
        <w:rPr>
          <w:color w:val="130C0E"/>
          <w:w w:val="105"/>
        </w:rPr>
        <w:t>at</w:t>
      </w:r>
      <w:r>
        <w:rPr>
          <w:color w:val="130C0E"/>
          <w:spacing w:val="26"/>
          <w:w w:val="105"/>
        </w:rPr>
        <w:t> </w:t>
      </w:r>
      <w:bookmarkEnd w:id="25"/>
      <w:r>
        <w:rPr>
          <w:color w:val="130C0E"/>
          <w:spacing w:val="-4"/>
          <w:w w:val="105"/>
        </w:rPr>
        <w:t>VCAT</w:t>
      </w:r>
    </w:p>
    <w:p>
      <w:pPr>
        <w:pStyle w:val="BodyText"/>
        <w:spacing w:line="283" w:lineRule="auto" w:before="100"/>
        <w:ind w:left="160" w:right="3752"/>
      </w:pPr>
      <w:r>
        <w:rPr>
          <w:color w:val="231F20"/>
          <w:w w:val="105"/>
        </w:rPr>
        <w:t>The Victorian Civil and Administrative Tribunal (VCAT) hears residential tenancy disputes,</w:t>
      </w:r>
      <w:r>
        <w:rPr>
          <w:color w:val="231F20"/>
          <w:spacing w:val="40"/>
          <w:w w:val="105"/>
        </w:rPr>
        <w:t> </w:t>
      </w:r>
      <w:r>
        <w:rPr>
          <w:color w:val="231F20"/>
          <w:w w:val="105"/>
        </w:rPr>
        <w:t>among other functions. The Koori Support Team at VCAT aims to create culturally safe</w:t>
      </w:r>
      <w:r>
        <w:rPr>
          <w:color w:val="231F20"/>
          <w:spacing w:val="80"/>
          <w:w w:val="150"/>
        </w:rPr>
        <w:t> </w:t>
      </w:r>
      <w:r>
        <w:rPr>
          <w:color w:val="231F20"/>
          <w:w w:val="105"/>
        </w:rPr>
        <w:t>options for coming to a VCAT hearing (VCAT 2021). They support Aboriginal people</w:t>
      </w:r>
    </w:p>
    <w:p>
      <w:pPr>
        <w:pStyle w:val="BodyText"/>
        <w:spacing w:line="283" w:lineRule="auto" w:before="2"/>
        <w:ind w:left="160" w:right="3581"/>
      </w:pPr>
      <w:r>
        <w:rPr>
          <w:color w:val="231F20"/>
          <w:w w:val="110"/>
        </w:rPr>
        <w:t>by assisting with interpreting letters and providing information, connecting people to appropriate</w:t>
      </w:r>
      <w:r>
        <w:rPr>
          <w:color w:val="231F20"/>
          <w:spacing w:val="-1"/>
          <w:w w:val="110"/>
        </w:rPr>
        <w:t> </w:t>
      </w:r>
      <w:r>
        <w:rPr>
          <w:color w:val="231F20"/>
          <w:w w:val="110"/>
        </w:rPr>
        <w:t>legal</w:t>
      </w:r>
      <w:r>
        <w:rPr>
          <w:color w:val="231F20"/>
          <w:spacing w:val="-1"/>
          <w:w w:val="110"/>
        </w:rPr>
        <w:t> </w:t>
      </w:r>
      <w:r>
        <w:rPr>
          <w:color w:val="231F20"/>
          <w:w w:val="110"/>
        </w:rPr>
        <w:t>and</w:t>
      </w:r>
      <w:r>
        <w:rPr>
          <w:color w:val="231F20"/>
          <w:spacing w:val="-1"/>
          <w:w w:val="110"/>
        </w:rPr>
        <w:t> </w:t>
      </w:r>
      <w:r>
        <w:rPr>
          <w:color w:val="231F20"/>
          <w:w w:val="110"/>
        </w:rPr>
        <w:t>support</w:t>
      </w:r>
      <w:r>
        <w:rPr>
          <w:color w:val="231F20"/>
          <w:spacing w:val="-1"/>
          <w:w w:val="110"/>
        </w:rPr>
        <w:t> </w:t>
      </w:r>
      <w:r>
        <w:rPr>
          <w:color w:val="231F20"/>
          <w:w w:val="110"/>
        </w:rPr>
        <w:t>services</w:t>
      </w:r>
      <w:r>
        <w:rPr>
          <w:color w:val="231F20"/>
          <w:spacing w:val="-1"/>
          <w:w w:val="110"/>
        </w:rPr>
        <w:t> </w:t>
      </w:r>
      <w:r>
        <w:rPr>
          <w:color w:val="231F20"/>
          <w:w w:val="110"/>
        </w:rPr>
        <w:t>and</w:t>
      </w:r>
      <w:r>
        <w:rPr>
          <w:color w:val="231F20"/>
          <w:spacing w:val="-1"/>
          <w:w w:val="110"/>
        </w:rPr>
        <w:t> </w:t>
      </w:r>
      <w:r>
        <w:rPr>
          <w:color w:val="231F20"/>
          <w:w w:val="110"/>
        </w:rPr>
        <w:t>attending</w:t>
      </w:r>
      <w:r>
        <w:rPr>
          <w:color w:val="231F20"/>
          <w:spacing w:val="-1"/>
          <w:w w:val="110"/>
        </w:rPr>
        <w:t> </w:t>
      </w:r>
      <w:r>
        <w:rPr>
          <w:color w:val="231F20"/>
          <w:w w:val="110"/>
        </w:rPr>
        <w:t>hearings</w:t>
      </w:r>
      <w:r>
        <w:rPr>
          <w:color w:val="231F20"/>
          <w:spacing w:val="-1"/>
          <w:w w:val="110"/>
        </w:rPr>
        <w:t> </w:t>
      </w:r>
      <w:r>
        <w:rPr>
          <w:color w:val="231F20"/>
          <w:w w:val="110"/>
        </w:rPr>
        <w:t>(VCAT</w:t>
      </w:r>
      <w:r>
        <w:rPr>
          <w:color w:val="231F20"/>
          <w:spacing w:val="-1"/>
          <w:w w:val="110"/>
        </w:rPr>
        <w:t> </w:t>
      </w:r>
      <w:r>
        <w:rPr>
          <w:color w:val="231F20"/>
          <w:w w:val="110"/>
        </w:rPr>
        <w:t>2021).</w:t>
      </w:r>
      <w:r>
        <w:rPr>
          <w:color w:val="231F20"/>
          <w:spacing w:val="-1"/>
          <w:w w:val="110"/>
        </w:rPr>
        <w:t> </w:t>
      </w:r>
      <w:r>
        <w:rPr>
          <w:color w:val="231F20"/>
          <w:w w:val="110"/>
        </w:rPr>
        <w:t>VCAT</w:t>
      </w:r>
      <w:r>
        <w:rPr>
          <w:color w:val="231F20"/>
          <w:spacing w:val="-1"/>
          <w:w w:val="110"/>
        </w:rPr>
        <w:t> </w:t>
      </w:r>
      <w:r>
        <w:rPr>
          <w:color w:val="231F20"/>
          <w:w w:val="110"/>
        </w:rPr>
        <w:t>also provides</w:t>
      </w:r>
      <w:r>
        <w:rPr>
          <w:color w:val="231F20"/>
          <w:spacing w:val="-1"/>
          <w:w w:val="110"/>
        </w:rPr>
        <w:t> </w:t>
      </w:r>
      <w:r>
        <w:rPr>
          <w:color w:val="231F20"/>
          <w:w w:val="110"/>
        </w:rPr>
        <w:t>Koori</w:t>
      </w:r>
      <w:r>
        <w:rPr>
          <w:color w:val="231F20"/>
          <w:spacing w:val="-1"/>
          <w:w w:val="110"/>
        </w:rPr>
        <w:t> </w:t>
      </w:r>
      <w:r>
        <w:rPr>
          <w:color w:val="231F20"/>
          <w:w w:val="110"/>
        </w:rPr>
        <w:t>hearing</w:t>
      </w:r>
      <w:r>
        <w:rPr>
          <w:color w:val="231F20"/>
          <w:spacing w:val="-1"/>
          <w:w w:val="110"/>
        </w:rPr>
        <w:t> </w:t>
      </w:r>
      <w:r>
        <w:rPr>
          <w:color w:val="231F20"/>
          <w:w w:val="110"/>
        </w:rPr>
        <w:t>rooms</w:t>
      </w:r>
      <w:r>
        <w:rPr>
          <w:color w:val="231F20"/>
          <w:spacing w:val="-1"/>
          <w:w w:val="110"/>
        </w:rPr>
        <w:t> </w:t>
      </w:r>
      <w:r>
        <w:rPr>
          <w:color w:val="231F20"/>
          <w:w w:val="110"/>
        </w:rPr>
        <w:t>for</w:t>
      </w:r>
      <w:r>
        <w:rPr>
          <w:color w:val="231F20"/>
          <w:spacing w:val="-1"/>
          <w:w w:val="110"/>
        </w:rPr>
        <w:t> </w:t>
      </w:r>
      <w:r>
        <w:rPr>
          <w:color w:val="231F20"/>
          <w:w w:val="110"/>
        </w:rPr>
        <w:t>Aboriginal</w:t>
      </w:r>
      <w:r>
        <w:rPr>
          <w:color w:val="231F20"/>
          <w:spacing w:val="-1"/>
          <w:w w:val="110"/>
        </w:rPr>
        <w:t> </w:t>
      </w:r>
      <w:r>
        <w:rPr>
          <w:color w:val="231F20"/>
          <w:w w:val="110"/>
        </w:rPr>
        <w:t>or</w:t>
      </w:r>
      <w:r>
        <w:rPr>
          <w:color w:val="231F20"/>
          <w:spacing w:val="-1"/>
          <w:w w:val="110"/>
        </w:rPr>
        <w:t> </w:t>
      </w:r>
      <w:r>
        <w:rPr>
          <w:color w:val="231F20"/>
          <w:w w:val="110"/>
        </w:rPr>
        <w:t>Torres</w:t>
      </w:r>
      <w:r>
        <w:rPr>
          <w:color w:val="231F20"/>
          <w:spacing w:val="-1"/>
          <w:w w:val="110"/>
        </w:rPr>
        <w:t> </w:t>
      </w:r>
      <w:r>
        <w:rPr>
          <w:color w:val="231F20"/>
          <w:w w:val="110"/>
        </w:rPr>
        <w:t>Strait</w:t>
      </w:r>
      <w:r>
        <w:rPr>
          <w:color w:val="231F20"/>
          <w:spacing w:val="-1"/>
          <w:w w:val="110"/>
        </w:rPr>
        <w:t> </w:t>
      </w:r>
      <w:r>
        <w:rPr>
          <w:color w:val="231F20"/>
          <w:w w:val="110"/>
        </w:rPr>
        <w:t>Islander</w:t>
      </w:r>
      <w:r>
        <w:rPr>
          <w:color w:val="231F20"/>
          <w:spacing w:val="-1"/>
          <w:w w:val="110"/>
        </w:rPr>
        <w:t> </w:t>
      </w:r>
      <w:r>
        <w:rPr>
          <w:color w:val="231F20"/>
          <w:w w:val="110"/>
        </w:rPr>
        <w:t>people</w:t>
      </w:r>
      <w:r>
        <w:rPr>
          <w:color w:val="231F20"/>
          <w:spacing w:val="-1"/>
          <w:w w:val="110"/>
        </w:rPr>
        <w:t> </w:t>
      </w:r>
      <w:r>
        <w:rPr>
          <w:color w:val="231F20"/>
          <w:w w:val="110"/>
        </w:rPr>
        <w:t>coming</w:t>
      </w:r>
      <w:r>
        <w:rPr>
          <w:color w:val="231F20"/>
          <w:spacing w:val="-1"/>
          <w:w w:val="110"/>
        </w:rPr>
        <w:t> </w:t>
      </w:r>
      <w:r>
        <w:rPr>
          <w:color w:val="231F20"/>
          <w:w w:val="110"/>
        </w:rPr>
        <w:t>to VCAT, explaining:</w:t>
      </w:r>
    </w:p>
    <w:p>
      <w:pPr>
        <w:spacing w:line="283" w:lineRule="auto" w:before="133"/>
        <w:ind w:left="680" w:right="3581" w:firstLine="0"/>
        <w:jc w:val="left"/>
        <w:rPr>
          <w:i/>
          <w:sz w:val="18"/>
        </w:rPr>
      </w:pPr>
      <w:r>
        <w:rPr>
          <w:i/>
          <w:color w:val="231F20"/>
          <w:w w:val="110"/>
          <w:sz w:val="18"/>
        </w:rPr>
        <w:t>A</w:t>
      </w:r>
      <w:r>
        <w:rPr>
          <w:i/>
          <w:color w:val="231F20"/>
          <w:spacing w:val="-6"/>
          <w:w w:val="110"/>
          <w:sz w:val="18"/>
        </w:rPr>
        <w:t> </w:t>
      </w:r>
      <w:r>
        <w:rPr>
          <w:i/>
          <w:color w:val="231F20"/>
          <w:w w:val="110"/>
          <w:sz w:val="18"/>
        </w:rPr>
        <w:t>Koori</w:t>
      </w:r>
      <w:r>
        <w:rPr>
          <w:i/>
          <w:color w:val="231F20"/>
          <w:spacing w:val="-6"/>
          <w:w w:val="110"/>
          <w:sz w:val="18"/>
        </w:rPr>
        <w:t> </w:t>
      </w:r>
      <w:r>
        <w:rPr>
          <w:i/>
          <w:color w:val="231F20"/>
          <w:w w:val="110"/>
          <w:sz w:val="18"/>
        </w:rPr>
        <w:t>hearing</w:t>
      </w:r>
      <w:r>
        <w:rPr>
          <w:i/>
          <w:color w:val="231F20"/>
          <w:spacing w:val="-6"/>
          <w:w w:val="110"/>
          <w:sz w:val="18"/>
        </w:rPr>
        <w:t> </w:t>
      </w:r>
      <w:r>
        <w:rPr>
          <w:i/>
          <w:color w:val="231F20"/>
          <w:w w:val="110"/>
          <w:sz w:val="18"/>
        </w:rPr>
        <w:t>room</w:t>
      </w:r>
      <w:r>
        <w:rPr>
          <w:i/>
          <w:color w:val="231F20"/>
          <w:spacing w:val="-6"/>
          <w:w w:val="110"/>
          <w:sz w:val="18"/>
        </w:rPr>
        <w:t> </w:t>
      </w:r>
      <w:r>
        <w:rPr>
          <w:i/>
          <w:color w:val="231F20"/>
          <w:w w:val="110"/>
          <w:sz w:val="18"/>
        </w:rPr>
        <w:t>is</w:t>
      </w:r>
      <w:r>
        <w:rPr>
          <w:i/>
          <w:color w:val="231F20"/>
          <w:spacing w:val="-6"/>
          <w:w w:val="110"/>
          <w:sz w:val="18"/>
        </w:rPr>
        <w:t> </w:t>
      </w:r>
      <w:r>
        <w:rPr>
          <w:i/>
          <w:color w:val="231F20"/>
          <w:w w:val="110"/>
          <w:sz w:val="18"/>
        </w:rPr>
        <w:t>a</w:t>
      </w:r>
      <w:r>
        <w:rPr>
          <w:i/>
          <w:color w:val="231F20"/>
          <w:spacing w:val="-6"/>
          <w:w w:val="110"/>
          <w:sz w:val="18"/>
        </w:rPr>
        <w:t> </w:t>
      </w:r>
      <w:r>
        <w:rPr>
          <w:i/>
          <w:color w:val="231F20"/>
          <w:w w:val="110"/>
          <w:sz w:val="18"/>
        </w:rPr>
        <w:t>place</w:t>
      </w:r>
      <w:r>
        <w:rPr>
          <w:i/>
          <w:color w:val="231F20"/>
          <w:spacing w:val="-6"/>
          <w:w w:val="110"/>
          <w:sz w:val="18"/>
        </w:rPr>
        <w:t> </w:t>
      </w:r>
      <w:r>
        <w:rPr>
          <w:i/>
          <w:color w:val="231F20"/>
          <w:w w:val="110"/>
          <w:sz w:val="18"/>
        </w:rPr>
        <w:t>where</w:t>
      </w:r>
      <w:r>
        <w:rPr>
          <w:i/>
          <w:color w:val="231F20"/>
          <w:spacing w:val="-6"/>
          <w:w w:val="110"/>
          <w:sz w:val="18"/>
        </w:rPr>
        <w:t> </w:t>
      </w:r>
      <w:r>
        <w:rPr>
          <w:i/>
          <w:color w:val="231F20"/>
          <w:w w:val="110"/>
          <w:sz w:val="18"/>
        </w:rPr>
        <w:t>you</w:t>
      </w:r>
      <w:r>
        <w:rPr>
          <w:i/>
          <w:color w:val="231F20"/>
          <w:spacing w:val="-6"/>
          <w:w w:val="110"/>
          <w:sz w:val="18"/>
        </w:rPr>
        <w:t> </w:t>
      </w:r>
      <w:r>
        <w:rPr>
          <w:i/>
          <w:color w:val="231F20"/>
          <w:w w:val="110"/>
          <w:sz w:val="18"/>
        </w:rPr>
        <w:t>can</w:t>
      </w:r>
      <w:r>
        <w:rPr>
          <w:i/>
          <w:color w:val="231F20"/>
          <w:spacing w:val="-6"/>
          <w:w w:val="110"/>
          <w:sz w:val="18"/>
        </w:rPr>
        <w:t> </w:t>
      </w:r>
      <w:r>
        <w:rPr>
          <w:i/>
          <w:color w:val="231F20"/>
          <w:w w:val="110"/>
          <w:sz w:val="18"/>
        </w:rPr>
        <w:t>feel</w:t>
      </w:r>
      <w:r>
        <w:rPr>
          <w:i/>
          <w:color w:val="231F20"/>
          <w:spacing w:val="-6"/>
          <w:w w:val="110"/>
          <w:sz w:val="18"/>
        </w:rPr>
        <w:t> </w:t>
      </w:r>
      <w:r>
        <w:rPr>
          <w:i/>
          <w:color w:val="231F20"/>
          <w:w w:val="110"/>
          <w:sz w:val="18"/>
        </w:rPr>
        <w:t>comfortable</w:t>
      </w:r>
      <w:r>
        <w:rPr>
          <w:i/>
          <w:color w:val="231F20"/>
          <w:spacing w:val="-6"/>
          <w:w w:val="110"/>
          <w:sz w:val="18"/>
        </w:rPr>
        <w:t> </w:t>
      </w:r>
      <w:r>
        <w:rPr>
          <w:i/>
          <w:color w:val="231F20"/>
          <w:w w:val="110"/>
          <w:sz w:val="18"/>
        </w:rPr>
        <w:t>in</w:t>
      </w:r>
      <w:r>
        <w:rPr>
          <w:i/>
          <w:color w:val="231F20"/>
          <w:spacing w:val="-6"/>
          <w:w w:val="110"/>
          <w:sz w:val="18"/>
        </w:rPr>
        <w:t> </w:t>
      </w:r>
      <w:r>
        <w:rPr>
          <w:i/>
          <w:color w:val="231F20"/>
          <w:w w:val="110"/>
          <w:sz w:val="18"/>
        </w:rPr>
        <w:t>your</w:t>
      </w:r>
      <w:r>
        <w:rPr>
          <w:i/>
          <w:color w:val="231F20"/>
          <w:spacing w:val="-6"/>
          <w:w w:val="110"/>
          <w:sz w:val="18"/>
        </w:rPr>
        <w:t> </w:t>
      </w:r>
      <w:r>
        <w:rPr>
          <w:i/>
          <w:color w:val="231F20"/>
          <w:w w:val="110"/>
          <w:sz w:val="18"/>
        </w:rPr>
        <w:t>surroundings.</w:t>
      </w:r>
      <w:r>
        <w:rPr>
          <w:i/>
          <w:color w:val="231F20"/>
          <w:w w:val="110"/>
          <w:sz w:val="18"/>
        </w:rPr>
        <w:t> It has been smoked and has Aboriginal flags, artwork and possum skin cloaks. An</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752" w:firstLine="0"/>
        <w:jc w:val="left"/>
        <w:rPr>
          <w:i/>
          <w:sz w:val="18"/>
        </w:rPr>
      </w:pPr>
      <w:r>
        <w:rPr>
          <w:i/>
          <w:color w:val="231F20"/>
          <w:w w:val="105"/>
          <w:sz w:val="18"/>
        </w:rPr>
        <w:t>acknowledgment of the traditional owners of the land can take place at the start of</w:t>
      </w:r>
      <w:r>
        <w:rPr>
          <w:i/>
          <w:color w:val="231F20"/>
          <w:w w:val="105"/>
          <w:sz w:val="18"/>
        </w:rPr>
        <w:t> your hearing (VCAT 2021).</w:t>
      </w:r>
    </w:p>
    <w:p>
      <w:pPr>
        <w:pStyle w:val="BodyText"/>
        <w:spacing w:before="11"/>
        <w:rPr>
          <w:i/>
          <w:sz w:val="28"/>
        </w:rPr>
      </w:pPr>
    </w:p>
    <w:p>
      <w:pPr>
        <w:pStyle w:val="Heading4"/>
      </w:pPr>
      <w:bookmarkStart w:name="_TOC_250036" w:id="26"/>
      <w:r>
        <w:rPr>
          <w:color w:val="130C0E"/>
        </w:rPr>
        <w:t>COVID-19</w:t>
      </w:r>
      <w:r>
        <w:rPr>
          <w:color w:val="130C0E"/>
          <w:spacing w:val="56"/>
        </w:rPr>
        <w:t> </w:t>
      </w:r>
      <w:bookmarkEnd w:id="26"/>
      <w:r>
        <w:rPr>
          <w:color w:val="130C0E"/>
          <w:spacing w:val="-2"/>
        </w:rPr>
        <w:t>measures</w:t>
      </w:r>
    </w:p>
    <w:p>
      <w:pPr>
        <w:pStyle w:val="BodyText"/>
        <w:spacing w:line="283" w:lineRule="auto" w:before="100"/>
        <w:ind w:left="160" w:right="3690"/>
      </w:pPr>
      <w:r>
        <w:rPr>
          <w:color w:val="231F20"/>
          <w:w w:val="110"/>
        </w:rPr>
        <w:t>In</w:t>
      </w:r>
      <w:r>
        <w:rPr>
          <w:color w:val="231F20"/>
          <w:spacing w:val="-2"/>
          <w:w w:val="110"/>
        </w:rPr>
        <w:t> </w:t>
      </w:r>
      <w:r>
        <w:rPr>
          <w:color w:val="231F20"/>
          <w:w w:val="110"/>
        </w:rPr>
        <w:t>April</w:t>
      </w:r>
      <w:r>
        <w:rPr>
          <w:color w:val="231F20"/>
          <w:spacing w:val="-2"/>
          <w:w w:val="110"/>
        </w:rPr>
        <w:t> </w:t>
      </w:r>
      <w:r>
        <w:rPr>
          <w:color w:val="231F20"/>
          <w:w w:val="110"/>
        </w:rPr>
        <w:t>2020</w:t>
      </w:r>
      <w:r>
        <w:rPr>
          <w:color w:val="231F20"/>
          <w:spacing w:val="-2"/>
          <w:w w:val="110"/>
        </w:rPr>
        <w:t> </w:t>
      </w:r>
      <w:r>
        <w:rPr>
          <w:color w:val="231F20"/>
          <w:w w:val="110"/>
        </w:rPr>
        <w:t>the</w:t>
      </w:r>
      <w:r>
        <w:rPr>
          <w:color w:val="231F20"/>
          <w:spacing w:val="-2"/>
          <w:w w:val="110"/>
        </w:rPr>
        <w:t> </w:t>
      </w:r>
      <w:r>
        <w:rPr>
          <w:color w:val="231F20"/>
          <w:w w:val="110"/>
        </w:rPr>
        <w:t>Victorian</w:t>
      </w:r>
      <w:r>
        <w:rPr>
          <w:color w:val="231F20"/>
          <w:spacing w:val="-2"/>
          <w:w w:val="110"/>
        </w:rPr>
        <w:t> </w:t>
      </w:r>
      <w:r>
        <w:rPr>
          <w:color w:val="231F20"/>
          <w:w w:val="110"/>
        </w:rPr>
        <w:t>Government’s</w:t>
      </w:r>
      <w:r>
        <w:rPr>
          <w:color w:val="231F20"/>
          <w:spacing w:val="-2"/>
          <w:w w:val="110"/>
        </w:rPr>
        <w:t> </w:t>
      </w:r>
      <w:r>
        <w:rPr>
          <w:color w:val="231F20"/>
          <w:w w:val="110"/>
        </w:rPr>
        <w:t>introduced</w:t>
      </w:r>
      <w:r>
        <w:rPr>
          <w:color w:val="231F20"/>
          <w:spacing w:val="-2"/>
          <w:w w:val="110"/>
        </w:rPr>
        <w:t> </w:t>
      </w:r>
      <w:r>
        <w:rPr>
          <w:color w:val="231F20"/>
          <w:w w:val="110"/>
        </w:rPr>
        <w:t>a</w:t>
      </w:r>
      <w:r>
        <w:rPr>
          <w:color w:val="231F20"/>
          <w:spacing w:val="-2"/>
          <w:w w:val="110"/>
        </w:rPr>
        <w:t> </w:t>
      </w:r>
      <w:r>
        <w:rPr>
          <w:color w:val="231F20"/>
          <w:w w:val="110"/>
        </w:rPr>
        <w:t>Rent</w:t>
      </w:r>
      <w:r>
        <w:rPr>
          <w:color w:val="231F20"/>
          <w:spacing w:val="-2"/>
          <w:w w:val="110"/>
        </w:rPr>
        <w:t> </w:t>
      </w:r>
      <w:r>
        <w:rPr>
          <w:color w:val="231F20"/>
          <w:w w:val="110"/>
        </w:rPr>
        <w:t>Relief</w:t>
      </w:r>
      <w:r>
        <w:rPr>
          <w:color w:val="231F20"/>
          <w:spacing w:val="-2"/>
          <w:w w:val="110"/>
        </w:rPr>
        <w:t> </w:t>
      </w:r>
      <w:r>
        <w:rPr>
          <w:color w:val="231F20"/>
          <w:w w:val="110"/>
        </w:rPr>
        <w:t>Grant,</w:t>
      </w:r>
      <w:r>
        <w:rPr>
          <w:color w:val="231F20"/>
          <w:spacing w:val="-2"/>
          <w:w w:val="110"/>
        </w:rPr>
        <w:t> </w:t>
      </w:r>
      <w:r>
        <w:rPr>
          <w:color w:val="231F20"/>
          <w:w w:val="110"/>
        </w:rPr>
        <w:t>complementing other</w:t>
      </w:r>
      <w:r>
        <w:rPr>
          <w:color w:val="231F20"/>
          <w:spacing w:val="-1"/>
          <w:w w:val="110"/>
        </w:rPr>
        <w:t> </w:t>
      </w:r>
      <w:r>
        <w:rPr>
          <w:color w:val="231F20"/>
          <w:w w:val="110"/>
        </w:rPr>
        <w:t>COVID-19</w:t>
      </w:r>
      <w:r>
        <w:rPr>
          <w:color w:val="231F20"/>
          <w:spacing w:val="-1"/>
          <w:w w:val="110"/>
        </w:rPr>
        <w:t> </w:t>
      </w:r>
      <w:r>
        <w:rPr>
          <w:color w:val="231F20"/>
          <w:w w:val="110"/>
        </w:rPr>
        <w:t>measures</w:t>
      </w:r>
      <w:r>
        <w:rPr>
          <w:color w:val="231F20"/>
          <w:spacing w:val="-1"/>
          <w:w w:val="110"/>
        </w:rPr>
        <w:t> </w:t>
      </w:r>
      <w:r>
        <w:rPr>
          <w:color w:val="231F20"/>
          <w:w w:val="110"/>
        </w:rPr>
        <w:t>such</w:t>
      </w:r>
      <w:r>
        <w:rPr>
          <w:color w:val="231F20"/>
          <w:spacing w:val="-1"/>
          <w:w w:val="110"/>
        </w:rPr>
        <w:t> </w:t>
      </w:r>
      <w:r>
        <w:rPr>
          <w:color w:val="231F20"/>
          <w:w w:val="110"/>
        </w:rPr>
        <w:t>as</w:t>
      </w:r>
      <w:r>
        <w:rPr>
          <w:color w:val="231F20"/>
          <w:spacing w:val="-1"/>
          <w:w w:val="110"/>
        </w:rPr>
        <w:t> </w:t>
      </w:r>
      <w:r>
        <w:rPr>
          <w:color w:val="231F20"/>
          <w:w w:val="110"/>
        </w:rPr>
        <w:t>a</w:t>
      </w:r>
      <w:r>
        <w:rPr>
          <w:color w:val="231F20"/>
          <w:spacing w:val="-1"/>
          <w:w w:val="110"/>
        </w:rPr>
        <w:t> </w:t>
      </w:r>
      <w:r>
        <w:rPr>
          <w:color w:val="231F20"/>
          <w:w w:val="110"/>
        </w:rPr>
        <w:t>moratorium</w:t>
      </w:r>
      <w:r>
        <w:rPr>
          <w:color w:val="231F20"/>
          <w:spacing w:val="-1"/>
          <w:w w:val="110"/>
        </w:rPr>
        <w:t> </w:t>
      </w:r>
      <w:r>
        <w:rPr>
          <w:color w:val="231F20"/>
          <w:w w:val="110"/>
        </w:rPr>
        <w:t>on</w:t>
      </w:r>
      <w:r>
        <w:rPr>
          <w:color w:val="231F20"/>
          <w:spacing w:val="-1"/>
          <w:w w:val="110"/>
        </w:rPr>
        <w:t> </w:t>
      </w:r>
      <w:r>
        <w:rPr>
          <w:color w:val="231F20"/>
          <w:w w:val="110"/>
        </w:rPr>
        <w:t>evictions</w:t>
      </w:r>
      <w:r>
        <w:rPr>
          <w:color w:val="231F20"/>
          <w:spacing w:val="-1"/>
          <w:w w:val="110"/>
        </w:rPr>
        <w:t> </w:t>
      </w:r>
      <w:r>
        <w:rPr>
          <w:color w:val="231F20"/>
          <w:w w:val="110"/>
        </w:rPr>
        <w:t>and</w:t>
      </w:r>
      <w:r>
        <w:rPr>
          <w:color w:val="231F20"/>
          <w:spacing w:val="-1"/>
          <w:w w:val="110"/>
        </w:rPr>
        <w:t> </w:t>
      </w:r>
      <w:r>
        <w:rPr>
          <w:color w:val="231F20"/>
          <w:w w:val="110"/>
        </w:rPr>
        <w:t>rent</w:t>
      </w:r>
      <w:r>
        <w:rPr>
          <w:color w:val="231F20"/>
          <w:spacing w:val="-1"/>
          <w:w w:val="110"/>
        </w:rPr>
        <w:t> </w:t>
      </w:r>
      <w:r>
        <w:rPr>
          <w:color w:val="231F20"/>
          <w:w w:val="110"/>
        </w:rPr>
        <w:t>increases.</w:t>
      </w:r>
      <w:r>
        <w:rPr>
          <w:color w:val="231F20"/>
          <w:spacing w:val="-1"/>
          <w:w w:val="110"/>
        </w:rPr>
        <w:t> </w:t>
      </w:r>
      <w:r>
        <w:rPr>
          <w:color w:val="231F20"/>
          <w:w w:val="110"/>
        </w:rPr>
        <w:t>Renters were able to apply for a grant of up to $3,000 paid directly to their landlord, if they had already</w:t>
      </w:r>
      <w:r>
        <w:rPr>
          <w:color w:val="231F20"/>
          <w:spacing w:val="-2"/>
          <w:w w:val="110"/>
        </w:rPr>
        <w:t> </w:t>
      </w:r>
      <w:r>
        <w:rPr>
          <w:color w:val="231F20"/>
          <w:w w:val="110"/>
        </w:rPr>
        <w:t>negotiated</w:t>
      </w:r>
      <w:r>
        <w:rPr>
          <w:color w:val="231F20"/>
          <w:spacing w:val="-2"/>
          <w:w w:val="110"/>
        </w:rPr>
        <w:t> </w:t>
      </w:r>
      <w:r>
        <w:rPr>
          <w:color w:val="231F20"/>
          <w:w w:val="110"/>
        </w:rPr>
        <w:t>a</w:t>
      </w:r>
      <w:r>
        <w:rPr>
          <w:color w:val="231F20"/>
          <w:spacing w:val="-2"/>
          <w:w w:val="110"/>
        </w:rPr>
        <w:t> </w:t>
      </w:r>
      <w:r>
        <w:rPr>
          <w:color w:val="231F20"/>
          <w:w w:val="110"/>
        </w:rPr>
        <w:t>rent</w:t>
      </w:r>
      <w:r>
        <w:rPr>
          <w:color w:val="231F20"/>
          <w:spacing w:val="-2"/>
          <w:w w:val="110"/>
        </w:rPr>
        <w:t> </w:t>
      </w:r>
      <w:r>
        <w:rPr>
          <w:color w:val="231F20"/>
          <w:w w:val="110"/>
        </w:rPr>
        <w:t>reduction</w:t>
      </w:r>
      <w:r>
        <w:rPr>
          <w:color w:val="231F20"/>
          <w:spacing w:val="-2"/>
          <w:w w:val="110"/>
        </w:rPr>
        <w:t> </w:t>
      </w:r>
      <w:r>
        <w:rPr>
          <w:color w:val="231F20"/>
          <w:w w:val="110"/>
        </w:rPr>
        <w:t>and</w:t>
      </w:r>
      <w:r>
        <w:rPr>
          <w:color w:val="231F20"/>
          <w:spacing w:val="-2"/>
          <w:w w:val="110"/>
        </w:rPr>
        <w:t> </w:t>
      </w:r>
      <w:r>
        <w:rPr>
          <w:color w:val="231F20"/>
          <w:w w:val="110"/>
        </w:rPr>
        <w:t>meet</w:t>
      </w:r>
      <w:r>
        <w:rPr>
          <w:color w:val="231F20"/>
          <w:spacing w:val="-2"/>
          <w:w w:val="110"/>
        </w:rPr>
        <w:t> </w:t>
      </w:r>
      <w:r>
        <w:rPr>
          <w:color w:val="231F20"/>
          <w:w w:val="110"/>
        </w:rPr>
        <w:t>the</w:t>
      </w:r>
      <w:r>
        <w:rPr>
          <w:color w:val="231F20"/>
          <w:spacing w:val="-2"/>
          <w:w w:val="110"/>
        </w:rPr>
        <w:t> </w:t>
      </w:r>
      <w:r>
        <w:rPr>
          <w:color w:val="231F20"/>
          <w:w w:val="110"/>
        </w:rPr>
        <w:t>grant</w:t>
      </w:r>
      <w:r>
        <w:rPr>
          <w:color w:val="231F20"/>
          <w:spacing w:val="-2"/>
          <w:w w:val="110"/>
        </w:rPr>
        <w:t> </w:t>
      </w:r>
      <w:r>
        <w:rPr>
          <w:color w:val="231F20"/>
          <w:w w:val="110"/>
        </w:rPr>
        <w:t>eligibility</w:t>
      </w:r>
      <w:r>
        <w:rPr>
          <w:color w:val="231F20"/>
          <w:spacing w:val="-2"/>
          <w:w w:val="110"/>
        </w:rPr>
        <w:t> </w:t>
      </w:r>
      <w:r>
        <w:rPr>
          <w:color w:val="231F20"/>
          <w:w w:val="110"/>
        </w:rPr>
        <w:t>criteria</w:t>
      </w:r>
      <w:r>
        <w:rPr>
          <w:color w:val="231F20"/>
          <w:spacing w:val="-2"/>
          <w:w w:val="110"/>
        </w:rPr>
        <w:t> </w:t>
      </w:r>
      <w:r>
        <w:rPr>
          <w:color w:val="231F20"/>
          <w:w w:val="110"/>
        </w:rPr>
        <w:t>regarding</w:t>
      </w:r>
      <w:r>
        <w:rPr>
          <w:color w:val="231F20"/>
          <w:spacing w:val="-2"/>
          <w:w w:val="110"/>
        </w:rPr>
        <w:t> </w:t>
      </w:r>
      <w:r>
        <w:rPr>
          <w:color w:val="231F20"/>
          <w:w w:val="110"/>
        </w:rPr>
        <w:t>being in rental stress (Premier of Victoria 2020). The Residential Tenancies Dispute Resolution Scheme was temporarily established as part of a new laws and temporary protections during the COVID-19 pandemic.</w:t>
      </w:r>
    </w:p>
    <w:p>
      <w:pPr>
        <w:pStyle w:val="BodyText"/>
        <w:spacing w:line="283" w:lineRule="auto" w:before="5"/>
        <w:ind w:left="160" w:right="3584"/>
      </w:pPr>
      <w:r>
        <w:rPr>
          <w:color w:val="231F20"/>
          <w:w w:val="110"/>
        </w:rPr>
        <w:t>The</w:t>
      </w:r>
      <w:r>
        <w:rPr>
          <w:color w:val="231F20"/>
          <w:spacing w:val="-3"/>
          <w:w w:val="110"/>
        </w:rPr>
        <w:t> </w:t>
      </w:r>
      <w:r>
        <w:rPr>
          <w:color w:val="231F20"/>
          <w:w w:val="110"/>
        </w:rPr>
        <w:t>service</w:t>
      </w:r>
      <w:r>
        <w:rPr>
          <w:color w:val="231F20"/>
          <w:spacing w:val="-3"/>
          <w:w w:val="110"/>
        </w:rPr>
        <w:t> </w:t>
      </w:r>
      <w:r>
        <w:rPr>
          <w:color w:val="231F20"/>
          <w:w w:val="110"/>
        </w:rPr>
        <w:t>was</w:t>
      </w:r>
      <w:r>
        <w:rPr>
          <w:color w:val="231F20"/>
          <w:spacing w:val="-3"/>
          <w:w w:val="110"/>
        </w:rPr>
        <w:t> </w:t>
      </w:r>
      <w:r>
        <w:rPr>
          <w:color w:val="231F20"/>
          <w:w w:val="110"/>
        </w:rPr>
        <w:t>designed</w:t>
      </w:r>
      <w:r>
        <w:rPr>
          <w:color w:val="231F20"/>
          <w:spacing w:val="-3"/>
          <w:w w:val="110"/>
        </w:rPr>
        <w:t> </w:t>
      </w:r>
      <w:r>
        <w:rPr>
          <w:color w:val="231F20"/>
          <w:w w:val="110"/>
        </w:rPr>
        <w:t>to</w:t>
      </w:r>
      <w:r>
        <w:rPr>
          <w:color w:val="231F20"/>
          <w:spacing w:val="-3"/>
          <w:w w:val="110"/>
        </w:rPr>
        <w:t> </w:t>
      </w:r>
      <w:r>
        <w:rPr>
          <w:color w:val="231F20"/>
          <w:w w:val="110"/>
        </w:rPr>
        <w:t>help</w:t>
      </w:r>
      <w:r>
        <w:rPr>
          <w:color w:val="231F20"/>
          <w:spacing w:val="-3"/>
          <w:w w:val="110"/>
        </w:rPr>
        <w:t> </w:t>
      </w:r>
      <w:r>
        <w:rPr>
          <w:color w:val="231F20"/>
          <w:w w:val="110"/>
        </w:rPr>
        <w:t>people</w:t>
      </w:r>
      <w:r>
        <w:rPr>
          <w:color w:val="231F20"/>
          <w:spacing w:val="-3"/>
          <w:w w:val="110"/>
        </w:rPr>
        <w:t> </w:t>
      </w:r>
      <w:r>
        <w:rPr>
          <w:color w:val="231F20"/>
          <w:w w:val="110"/>
        </w:rPr>
        <w:t>communicate</w:t>
      </w:r>
      <w:r>
        <w:rPr>
          <w:color w:val="231F20"/>
          <w:spacing w:val="-3"/>
          <w:w w:val="110"/>
        </w:rPr>
        <w:t> </w:t>
      </w:r>
      <w:r>
        <w:rPr>
          <w:color w:val="231F20"/>
          <w:w w:val="110"/>
        </w:rPr>
        <w:t>more</w:t>
      </w:r>
      <w:r>
        <w:rPr>
          <w:color w:val="231F20"/>
          <w:spacing w:val="-3"/>
          <w:w w:val="110"/>
        </w:rPr>
        <w:t> </w:t>
      </w:r>
      <w:r>
        <w:rPr>
          <w:color w:val="231F20"/>
          <w:w w:val="110"/>
        </w:rPr>
        <w:t>effectively</w:t>
      </w:r>
      <w:r>
        <w:rPr>
          <w:color w:val="231F20"/>
          <w:spacing w:val="-3"/>
          <w:w w:val="110"/>
        </w:rPr>
        <w:t> </w:t>
      </w:r>
      <w:r>
        <w:rPr>
          <w:color w:val="231F20"/>
          <w:w w:val="110"/>
        </w:rPr>
        <w:t>and</w:t>
      </w:r>
      <w:r>
        <w:rPr>
          <w:color w:val="231F20"/>
          <w:spacing w:val="-3"/>
          <w:w w:val="110"/>
        </w:rPr>
        <w:t> </w:t>
      </w:r>
      <w:r>
        <w:rPr>
          <w:color w:val="231F20"/>
          <w:w w:val="110"/>
        </w:rPr>
        <w:t>to</w:t>
      </w:r>
      <w:r>
        <w:rPr>
          <w:color w:val="231F20"/>
          <w:spacing w:val="-3"/>
          <w:w w:val="110"/>
        </w:rPr>
        <w:t> </w:t>
      </w:r>
      <w:r>
        <w:rPr>
          <w:color w:val="231F20"/>
          <w:w w:val="110"/>
        </w:rPr>
        <w:t>ensure</w:t>
      </w:r>
      <w:r>
        <w:rPr>
          <w:color w:val="231F20"/>
          <w:spacing w:val="-3"/>
          <w:w w:val="110"/>
        </w:rPr>
        <w:t> </w:t>
      </w:r>
      <w:r>
        <w:rPr>
          <w:color w:val="231F20"/>
          <w:w w:val="110"/>
        </w:rPr>
        <w:t>that a fair, reasonable and just agreement is reached. If parties were not being transparent or fair, orders could be made that balanced the interests and considered the circumstances</w:t>
      </w:r>
      <w:r>
        <w:rPr>
          <w:color w:val="231F20"/>
          <w:spacing w:val="40"/>
          <w:w w:val="110"/>
        </w:rPr>
        <w:t> </w:t>
      </w:r>
      <w:r>
        <w:rPr>
          <w:color w:val="231F20"/>
          <w:w w:val="110"/>
        </w:rPr>
        <w:t>of both parties to sustain the tenancy wherever possible.</w:t>
      </w:r>
    </w:p>
    <w:p>
      <w:pPr>
        <w:pStyle w:val="BodyText"/>
        <w:spacing w:before="4"/>
      </w:pPr>
    </w:p>
    <w:p>
      <w:pPr>
        <w:pStyle w:val="Heading4"/>
      </w:pPr>
      <w:bookmarkStart w:name="_TOC_250035" w:id="27"/>
      <w:r>
        <w:rPr>
          <w:color w:val="130C0E"/>
        </w:rPr>
        <w:t>Victorian</w:t>
      </w:r>
      <w:r>
        <w:rPr>
          <w:color w:val="130C0E"/>
          <w:spacing w:val="50"/>
        </w:rPr>
        <w:t> </w:t>
      </w:r>
      <w:r>
        <w:rPr>
          <w:color w:val="130C0E"/>
        </w:rPr>
        <w:t>rental</w:t>
      </w:r>
      <w:r>
        <w:rPr>
          <w:color w:val="130C0E"/>
          <w:spacing w:val="50"/>
        </w:rPr>
        <w:t> </w:t>
      </w:r>
      <w:r>
        <w:rPr>
          <w:color w:val="130C0E"/>
        </w:rPr>
        <w:t>law</w:t>
      </w:r>
      <w:r>
        <w:rPr>
          <w:color w:val="130C0E"/>
          <w:spacing w:val="51"/>
        </w:rPr>
        <w:t> </w:t>
      </w:r>
      <w:r>
        <w:rPr>
          <w:color w:val="130C0E"/>
        </w:rPr>
        <w:t>reforms</w:t>
      </w:r>
      <w:r>
        <w:rPr>
          <w:color w:val="130C0E"/>
          <w:spacing w:val="50"/>
        </w:rPr>
        <w:t> </w:t>
      </w:r>
      <w:r>
        <w:rPr>
          <w:color w:val="130C0E"/>
        </w:rPr>
        <w:t>–</w:t>
      </w:r>
      <w:r>
        <w:rPr>
          <w:color w:val="130C0E"/>
          <w:spacing w:val="51"/>
        </w:rPr>
        <w:t> </w:t>
      </w:r>
      <w:r>
        <w:rPr>
          <w:color w:val="130C0E"/>
        </w:rPr>
        <w:t>March</w:t>
      </w:r>
      <w:r>
        <w:rPr>
          <w:color w:val="130C0E"/>
          <w:spacing w:val="50"/>
        </w:rPr>
        <w:t> </w:t>
      </w:r>
      <w:bookmarkEnd w:id="27"/>
      <w:r>
        <w:rPr>
          <w:color w:val="130C0E"/>
          <w:spacing w:val="-4"/>
        </w:rPr>
        <w:t>2021</w:t>
      </w:r>
    </w:p>
    <w:p>
      <w:pPr>
        <w:pStyle w:val="BodyText"/>
        <w:spacing w:line="283" w:lineRule="auto" w:before="100"/>
        <w:ind w:left="160" w:right="3603"/>
      </w:pPr>
      <w:r>
        <w:rPr>
          <w:color w:val="231F20"/>
          <w:spacing w:val="-4"/>
          <w:w w:val="110"/>
        </w:rPr>
        <w:t>New rental laws in Victoria provide new rights for all tenants–banning rental bidding, allowing </w:t>
      </w:r>
      <w:r>
        <w:rPr>
          <w:color w:val="231F20"/>
          <w:w w:val="110"/>
        </w:rPr>
        <w:t>tenants</w:t>
      </w:r>
      <w:r>
        <w:rPr>
          <w:color w:val="231F20"/>
          <w:spacing w:val="-12"/>
          <w:w w:val="110"/>
        </w:rPr>
        <w:t> </w:t>
      </w:r>
      <w:r>
        <w:rPr>
          <w:color w:val="231F20"/>
          <w:w w:val="110"/>
        </w:rPr>
        <w:t>to</w:t>
      </w:r>
      <w:r>
        <w:rPr>
          <w:color w:val="231F20"/>
          <w:spacing w:val="-11"/>
          <w:w w:val="110"/>
        </w:rPr>
        <w:t> </w:t>
      </w:r>
      <w:r>
        <w:rPr>
          <w:color w:val="231F20"/>
          <w:w w:val="110"/>
        </w:rPr>
        <w:t>make</w:t>
      </w:r>
      <w:r>
        <w:rPr>
          <w:color w:val="231F20"/>
          <w:spacing w:val="-11"/>
          <w:w w:val="110"/>
        </w:rPr>
        <w:t> </w:t>
      </w:r>
      <w:r>
        <w:rPr>
          <w:color w:val="231F20"/>
          <w:w w:val="110"/>
        </w:rPr>
        <w:t>physical</w:t>
      </w:r>
      <w:r>
        <w:rPr>
          <w:color w:val="231F20"/>
          <w:spacing w:val="-11"/>
          <w:w w:val="110"/>
        </w:rPr>
        <w:t> </w:t>
      </w:r>
      <w:r>
        <w:rPr>
          <w:color w:val="231F20"/>
          <w:w w:val="110"/>
        </w:rPr>
        <w:t>changes</w:t>
      </w:r>
      <w:r>
        <w:rPr>
          <w:color w:val="231F20"/>
          <w:spacing w:val="-11"/>
          <w:w w:val="110"/>
        </w:rPr>
        <w:t> </w:t>
      </w:r>
      <w:r>
        <w:rPr>
          <w:color w:val="231F20"/>
          <w:w w:val="110"/>
        </w:rPr>
        <w:t>and</w:t>
      </w:r>
      <w:r>
        <w:rPr>
          <w:color w:val="231F20"/>
          <w:spacing w:val="-12"/>
          <w:w w:val="110"/>
        </w:rPr>
        <w:t> </w:t>
      </w:r>
      <w:r>
        <w:rPr>
          <w:color w:val="231F20"/>
          <w:w w:val="110"/>
        </w:rPr>
        <w:t>alterations</w:t>
      </w:r>
      <w:r>
        <w:rPr>
          <w:color w:val="231F20"/>
          <w:spacing w:val="-11"/>
          <w:w w:val="110"/>
        </w:rPr>
        <w:t> </w:t>
      </w:r>
      <w:r>
        <w:rPr>
          <w:color w:val="231F20"/>
          <w:w w:val="110"/>
        </w:rPr>
        <w:t>to</w:t>
      </w:r>
      <w:r>
        <w:rPr>
          <w:color w:val="231F20"/>
          <w:spacing w:val="-11"/>
          <w:w w:val="110"/>
        </w:rPr>
        <w:t> </w:t>
      </w:r>
      <w:r>
        <w:rPr>
          <w:color w:val="231F20"/>
          <w:w w:val="110"/>
        </w:rPr>
        <w:t>their</w:t>
      </w:r>
      <w:r>
        <w:rPr>
          <w:color w:val="231F20"/>
          <w:spacing w:val="-11"/>
          <w:w w:val="110"/>
        </w:rPr>
        <w:t> </w:t>
      </w:r>
      <w:r>
        <w:rPr>
          <w:color w:val="231F20"/>
          <w:w w:val="110"/>
        </w:rPr>
        <w:t>rental,</w:t>
      </w:r>
      <w:r>
        <w:rPr>
          <w:color w:val="231F20"/>
          <w:spacing w:val="-11"/>
          <w:w w:val="110"/>
        </w:rPr>
        <w:t> </w:t>
      </w:r>
      <w:r>
        <w:rPr>
          <w:color w:val="231F20"/>
          <w:w w:val="110"/>
        </w:rPr>
        <w:t>requiring</w:t>
      </w:r>
      <w:r>
        <w:rPr>
          <w:color w:val="231F20"/>
          <w:spacing w:val="-12"/>
          <w:w w:val="110"/>
        </w:rPr>
        <w:t> </w:t>
      </w:r>
      <w:r>
        <w:rPr>
          <w:color w:val="231F20"/>
          <w:w w:val="110"/>
        </w:rPr>
        <w:t>rental</w:t>
      </w:r>
      <w:r>
        <w:rPr>
          <w:color w:val="231F20"/>
          <w:spacing w:val="-11"/>
          <w:w w:val="110"/>
        </w:rPr>
        <w:t> </w:t>
      </w:r>
      <w:r>
        <w:rPr>
          <w:color w:val="231F20"/>
          <w:w w:val="110"/>
        </w:rPr>
        <w:t>properties to</w:t>
      </w:r>
      <w:r>
        <w:rPr>
          <w:color w:val="231F20"/>
          <w:spacing w:val="-8"/>
          <w:w w:val="110"/>
        </w:rPr>
        <w:t> </w:t>
      </w:r>
      <w:r>
        <w:rPr>
          <w:color w:val="231F20"/>
          <w:w w:val="110"/>
        </w:rPr>
        <w:t>meet</w:t>
      </w:r>
      <w:r>
        <w:rPr>
          <w:color w:val="231F20"/>
          <w:spacing w:val="-8"/>
          <w:w w:val="110"/>
        </w:rPr>
        <w:t> </w:t>
      </w:r>
      <w:r>
        <w:rPr>
          <w:color w:val="231F20"/>
          <w:w w:val="110"/>
        </w:rPr>
        <w:t>minimum</w:t>
      </w:r>
      <w:r>
        <w:rPr>
          <w:color w:val="231F20"/>
          <w:spacing w:val="-8"/>
          <w:w w:val="110"/>
        </w:rPr>
        <w:t> </w:t>
      </w:r>
      <w:r>
        <w:rPr>
          <w:color w:val="231F20"/>
          <w:w w:val="110"/>
        </w:rPr>
        <w:t>standards,</w:t>
      </w:r>
      <w:r>
        <w:rPr>
          <w:color w:val="231F20"/>
          <w:spacing w:val="-8"/>
          <w:w w:val="110"/>
        </w:rPr>
        <w:t> </w:t>
      </w:r>
      <w:r>
        <w:rPr>
          <w:color w:val="231F20"/>
          <w:w w:val="110"/>
        </w:rPr>
        <w:t>requiring</w:t>
      </w:r>
      <w:r>
        <w:rPr>
          <w:color w:val="231F20"/>
          <w:spacing w:val="-8"/>
          <w:w w:val="110"/>
        </w:rPr>
        <w:t> </w:t>
      </w:r>
      <w:r>
        <w:rPr>
          <w:color w:val="231F20"/>
          <w:w w:val="110"/>
        </w:rPr>
        <w:t>key</w:t>
      </w:r>
      <w:r>
        <w:rPr>
          <w:color w:val="231F20"/>
          <w:spacing w:val="-8"/>
          <w:w w:val="110"/>
        </w:rPr>
        <w:t> </w:t>
      </w:r>
      <w:r>
        <w:rPr>
          <w:color w:val="231F20"/>
          <w:w w:val="110"/>
        </w:rPr>
        <w:t>information</w:t>
      </w:r>
      <w:r>
        <w:rPr>
          <w:color w:val="231F20"/>
          <w:spacing w:val="-8"/>
          <w:w w:val="110"/>
        </w:rPr>
        <w:t> </w:t>
      </w:r>
      <w:r>
        <w:rPr>
          <w:color w:val="231F20"/>
          <w:w w:val="110"/>
        </w:rPr>
        <w:t>be</w:t>
      </w:r>
      <w:r>
        <w:rPr>
          <w:color w:val="231F20"/>
          <w:spacing w:val="-8"/>
          <w:w w:val="110"/>
        </w:rPr>
        <w:t> </w:t>
      </w:r>
      <w:r>
        <w:rPr>
          <w:color w:val="231F20"/>
          <w:w w:val="110"/>
        </w:rPr>
        <w:t>disclosed</w:t>
      </w:r>
      <w:r>
        <w:rPr>
          <w:color w:val="231F20"/>
          <w:spacing w:val="-8"/>
          <w:w w:val="110"/>
        </w:rPr>
        <w:t> </w:t>
      </w:r>
      <w:r>
        <w:rPr>
          <w:color w:val="231F20"/>
          <w:w w:val="110"/>
        </w:rPr>
        <w:t>to</w:t>
      </w:r>
      <w:r>
        <w:rPr>
          <w:color w:val="231F20"/>
          <w:spacing w:val="-8"/>
          <w:w w:val="110"/>
        </w:rPr>
        <w:t> </w:t>
      </w:r>
      <w:r>
        <w:rPr>
          <w:color w:val="231F20"/>
          <w:w w:val="110"/>
        </w:rPr>
        <w:t>tenants</w:t>
      </w:r>
      <w:r>
        <w:rPr>
          <w:color w:val="231F20"/>
          <w:spacing w:val="-8"/>
          <w:w w:val="110"/>
        </w:rPr>
        <w:t> </w:t>
      </w:r>
      <w:r>
        <w:rPr>
          <w:color w:val="231F20"/>
          <w:w w:val="110"/>
        </w:rPr>
        <w:t>before </w:t>
      </w:r>
      <w:r>
        <w:rPr>
          <w:color w:val="231F20"/>
          <w:spacing w:val="-2"/>
          <w:w w:val="110"/>
        </w:rPr>
        <w:t>entering</w:t>
      </w:r>
      <w:r>
        <w:rPr>
          <w:color w:val="231F20"/>
          <w:spacing w:val="-6"/>
          <w:w w:val="110"/>
        </w:rPr>
        <w:t> </w:t>
      </w:r>
      <w:r>
        <w:rPr>
          <w:color w:val="231F20"/>
          <w:spacing w:val="-2"/>
          <w:w w:val="110"/>
        </w:rPr>
        <w:t>a</w:t>
      </w:r>
      <w:r>
        <w:rPr>
          <w:color w:val="231F20"/>
          <w:spacing w:val="-6"/>
          <w:w w:val="110"/>
        </w:rPr>
        <w:t> </w:t>
      </w:r>
      <w:r>
        <w:rPr>
          <w:color w:val="231F20"/>
          <w:spacing w:val="-2"/>
          <w:w w:val="110"/>
        </w:rPr>
        <w:t>rental</w:t>
      </w:r>
      <w:r>
        <w:rPr>
          <w:color w:val="231F20"/>
          <w:spacing w:val="-6"/>
          <w:w w:val="110"/>
        </w:rPr>
        <w:t> </w:t>
      </w:r>
      <w:r>
        <w:rPr>
          <w:color w:val="231F20"/>
          <w:spacing w:val="-2"/>
          <w:w w:val="110"/>
        </w:rPr>
        <w:t>agreement,</w:t>
      </w:r>
      <w:r>
        <w:rPr>
          <w:color w:val="231F20"/>
          <w:spacing w:val="-6"/>
          <w:w w:val="110"/>
        </w:rPr>
        <w:t> </w:t>
      </w:r>
      <w:r>
        <w:rPr>
          <w:color w:val="231F20"/>
          <w:spacing w:val="-2"/>
          <w:w w:val="110"/>
        </w:rPr>
        <w:t>as</w:t>
      </w:r>
      <w:r>
        <w:rPr>
          <w:color w:val="231F20"/>
          <w:spacing w:val="-6"/>
          <w:w w:val="110"/>
        </w:rPr>
        <w:t> </w:t>
      </w:r>
      <w:r>
        <w:rPr>
          <w:color w:val="231F20"/>
          <w:spacing w:val="-2"/>
          <w:w w:val="110"/>
        </w:rPr>
        <w:t>well</w:t>
      </w:r>
      <w:r>
        <w:rPr>
          <w:color w:val="231F20"/>
          <w:spacing w:val="-6"/>
          <w:w w:val="110"/>
        </w:rPr>
        <w:t> </w:t>
      </w:r>
      <w:r>
        <w:rPr>
          <w:color w:val="231F20"/>
          <w:spacing w:val="-2"/>
          <w:w w:val="110"/>
        </w:rPr>
        <w:t>as</w:t>
      </w:r>
      <w:r>
        <w:rPr>
          <w:color w:val="231F20"/>
          <w:spacing w:val="-6"/>
          <w:w w:val="110"/>
        </w:rPr>
        <w:t> </w:t>
      </w:r>
      <w:r>
        <w:rPr>
          <w:color w:val="231F20"/>
          <w:spacing w:val="-2"/>
          <w:w w:val="110"/>
        </w:rPr>
        <w:t>allowing</w:t>
      </w:r>
      <w:r>
        <w:rPr>
          <w:color w:val="231F20"/>
          <w:spacing w:val="-6"/>
          <w:w w:val="110"/>
        </w:rPr>
        <w:t> </w:t>
      </w:r>
      <w:r>
        <w:rPr>
          <w:color w:val="231F20"/>
          <w:spacing w:val="-2"/>
          <w:w w:val="110"/>
        </w:rPr>
        <w:t>pets</w:t>
      </w:r>
      <w:r>
        <w:rPr>
          <w:color w:val="231F20"/>
          <w:spacing w:val="-6"/>
          <w:w w:val="110"/>
        </w:rPr>
        <w:t> </w:t>
      </w:r>
      <w:r>
        <w:rPr>
          <w:color w:val="231F20"/>
          <w:spacing w:val="-2"/>
          <w:w w:val="110"/>
        </w:rPr>
        <w:t>in</w:t>
      </w:r>
      <w:r>
        <w:rPr>
          <w:color w:val="231F20"/>
          <w:spacing w:val="-6"/>
          <w:w w:val="110"/>
        </w:rPr>
        <w:t> </w:t>
      </w:r>
      <w:r>
        <w:rPr>
          <w:color w:val="231F20"/>
          <w:spacing w:val="-2"/>
          <w:w w:val="110"/>
        </w:rPr>
        <w:t>homes</w:t>
      </w:r>
      <w:r>
        <w:rPr>
          <w:color w:val="231F20"/>
          <w:spacing w:val="-6"/>
          <w:w w:val="110"/>
        </w:rPr>
        <w:t> </w:t>
      </w:r>
      <w:r>
        <w:rPr>
          <w:color w:val="231F20"/>
          <w:spacing w:val="-2"/>
          <w:w w:val="110"/>
        </w:rPr>
        <w:t>(Tenants</w:t>
      </w:r>
      <w:r>
        <w:rPr>
          <w:color w:val="231F20"/>
          <w:spacing w:val="-6"/>
          <w:w w:val="110"/>
        </w:rPr>
        <w:t> </w:t>
      </w:r>
      <w:r>
        <w:rPr>
          <w:color w:val="231F20"/>
          <w:spacing w:val="-2"/>
          <w:w w:val="110"/>
        </w:rPr>
        <w:t>Victoria</w:t>
      </w:r>
      <w:r>
        <w:rPr>
          <w:color w:val="231F20"/>
          <w:spacing w:val="-6"/>
          <w:w w:val="110"/>
        </w:rPr>
        <w:t> </w:t>
      </w:r>
      <w:r>
        <w:rPr>
          <w:color w:val="231F20"/>
          <w:spacing w:val="-2"/>
          <w:w w:val="110"/>
        </w:rPr>
        <w:t>2021a).</w:t>
      </w:r>
      <w:r>
        <w:rPr>
          <w:color w:val="231F20"/>
          <w:spacing w:val="-6"/>
          <w:w w:val="110"/>
        </w:rPr>
        <w:t> </w:t>
      </w:r>
      <w:r>
        <w:rPr>
          <w:color w:val="231F20"/>
          <w:spacing w:val="-2"/>
          <w:w w:val="110"/>
        </w:rPr>
        <w:t>The new</w:t>
      </w:r>
      <w:r>
        <w:rPr>
          <w:color w:val="231F20"/>
          <w:spacing w:val="-7"/>
          <w:w w:val="110"/>
        </w:rPr>
        <w:t> </w:t>
      </w:r>
      <w:r>
        <w:rPr>
          <w:color w:val="231F20"/>
          <w:spacing w:val="-2"/>
          <w:w w:val="110"/>
        </w:rPr>
        <w:t>laws</w:t>
      </w:r>
      <w:r>
        <w:rPr>
          <w:color w:val="231F20"/>
          <w:spacing w:val="-7"/>
          <w:w w:val="110"/>
        </w:rPr>
        <w:t> </w:t>
      </w:r>
      <w:r>
        <w:rPr>
          <w:color w:val="231F20"/>
          <w:spacing w:val="-2"/>
          <w:w w:val="110"/>
        </w:rPr>
        <w:t>also</w:t>
      </w:r>
      <w:r>
        <w:rPr>
          <w:color w:val="231F20"/>
          <w:spacing w:val="-7"/>
          <w:w w:val="110"/>
        </w:rPr>
        <w:t> </w:t>
      </w:r>
      <w:r>
        <w:rPr>
          <w:color w:val="231F20"/>
          <w:spacing w:val="-2"/>
          <w:w w:val="110"/>
        </w:rPr>
        <w:t>prevent</w:t>
      </w:r>
      <w:r>
        <w:rPr>
          <w:color w:val="231F20"/>
          <w:spacing w:val="-7"/>
          <w:w w:val="110"/>
        </w:rPr>
        <w:t> </w:t>
      </w:r>
      <w:r>
        <w:rPr>
          <w:color w:val="231F20"/>
          <w:spacing w:val="-2"/>
          <w:w w:val="110"/>
        </w:rPr>
        <w:t>‘no</w:t>
      </w:r>
      <w:r>
        <w:rPr>
          <w:color w:val="231F20"/>
          <w:spacing w:val="-7"/>
          <w:w w:val="110"/>
        </w:rPr>
        <w:t> </w:t>
      </w:r>
      <w:r>
        <w:rPr>
          <w:color w:val="231F20"/>
          <w:spacing w:val="-2"/>
          <w:w w:val="110"/>
        </w:rPr>
        <w:t>reason’</w:t>
      </w:r>
      <w:r>
        <w:rPr>
          <w:color w:val="231F20"/>
          <w:spacing w:val="-7"/>
          <w:w w:val="110"/>
        </w:rPr>
        <w:t> </w:t>
      </w:r>
      <w:r>
        <w:rPr>
          <w:color w:val="231F20"/>
          <w:spacing w:val="-2"/>
          <w:w w:val="110"/>
        </w:rPr>
        <w:t>notices</w:t>
      </w:r>
      <w:r>
        <w:rPr>
          <w:color w:val="231F20"/>
          <w:spacing w:val="-7"/>
          <w:w w:val="110"/>
        </w:rPr>
        <w:t> </w:t>
      </w:r>
      <w:r>
        <w:rPr>
          <w:color w:val="231F20"/>
          <w:spacing w:val="-2"/>
          <w:w w:val="110"/>
        </w:rPr>
        <w:t>to</w:t>
      </w:r>
      <w:r>
        <w:rPr>
          <w:color w:val="231F20"/>
          <w:spacing w:val="-7"/>
          <w:w w:val="110"/>
        </w:rPr>
        <w:t> </w:t>
      </w:r>
      <w:r>
        <w:rPr>
          <w:color w:val="231F20"/>
          <w:spacing w:val="-2"/>
          <w:w w:val="110"/>
        </w:rPr>
        <w:t>vacate</w:t>
      </w:r>
      <w:r>
        <w:rPr>
          <w:color w:val="231F20"/>
          <w:spacing w:val="-7"/>
          <w:w w:val="110"/>
        </w:rPr>
        <w:t> </w:t>
      </w:r>
      <w:r>
        <w:rPr>
          <w:color w:val="231F20"/>
          <w:spacing w:val="-2"/>
          <w:w w:val="110"/>
        </w:rPr>
        <w:t>and</w:t>
      </w:r>
      <w:r>
        <w:rPr>
          <w:color w:val="231F20"/>
          <w:spacing w:val="-7"/>
          <w:w w:val="110"/>
        </w:rPr>
        <w:t> </w:t>
      </w:r>
      <w:r>
        <w:rPr>
          <w:color w:val="231F20"/>
          <w:spacing w:val="-2"/>
          <w:w w:val="110"/>
        </w:rPr>
        <w:t>landlords</w:t>
      </w:r>
      <w:r>
        <w:rPr>
          <w:color w:val="231F20"/>
          <w:spacing w:val="-7"/>
          <w:w w:val="110"/>
        </w:rPr>
        <w:t> </w:t>
      </w:r>
      <w:r>
        <w:rPr>
          <w:color w:val="231F20"/>
          <w:spacing w:val="-2"/>
          <w:w w:val="110"/>
        </w:rPr>
        <w:t>will</w:t>
      </w:r>
      <w:r>
        <w:rPr>
          <w:color w:val="231F20"/>
          <w:spacing w:val="-7"/>
          <w:w w:val="110"/>
        </w:rPr>
        <w:t> </w:t>
      </w:r>
      <w:r>
        <w:rPr>
          <w:color w:val="231F20"/>
          <w:spacing w:val="-2"/>
          <w:w w:val="110"/>
        </w:rPr>
        <w:t>be</w:t>
      </w:r>
      <w:r>
        <w:rPr>
          <w:color w:val="231F20"/>
          <w:spacing w:val="-7"/>
          <w:w w:val="110"/>
        </w:rPr>
        <w:t> </w:t>
      </w:r>
      <w:r>
        <w:rPr>
          <w:color w:val="231F20"/>
          <w:spacing w:val="-2"/>
          <w:w w:val="110"/>
        </w:rPr>
        <w:t>required</w:t>
      </w:r>
      <w:r>
        <w:rPr>
          <w:color w:val="231F20"/>
          <w:spacing w:val="-7"/>
          <w:w w:val="110"/>
        </w:rPr>
        <w:t> </w:t>
      </w:r>
      <w:r>
        <w:rPr>
          <w:color w:val="231F20"/>
          <w:spacing w:val="-2"/>
          <w:w w:val="110"/>
        </w:rPr>
        <w:t>to</w:t>
      </w:r>
      <w:r>
        <w:rPr>
          <w:color w:val="231F20"/>
          <w:spacing w:val="-7"/>
          <w:w w:val="110"/>
        </w:rPr>
        <w:t> </w:t>
      </w:r>
      <w:r>
        <w:rPr>
          <w:color w:val="231F20"/>
          <w:spacing w:val="-2"/>
          <w:w w:val="110"/>
        </w:rPr>
        <w:t>provide </w:t>
      </w:r>
      <w:r>
        <w:rPr>
          <w:color w:val="231F20"/>
          <w:w w:val="105"/>
        </w:rPr>
        <w:t>a</w:t>
      </w:r>
      <w:r>
        <w:rPr>
          <w:color w:val="231F20"/>
          <w:spacing w:val="-5"/>
          <w:w w:val="105"/>
        </w:rPr>
        <w:t> </w:t>
      </w:r>
      <w:r>
        <w:rPr>
          <w:color w:val="231F20"/>
          <w:w w:val="105"/>
        </w:rPr>
        <w:t>valid</w:t>
      </w:r>
      <w:r>
        <w:rPr>
          <w:color w:val="231F20"/>
          <w:spacing w:val="-5"/>
          <w:w w:val="105"/>
        </w:rPr>
        <w:t> </w:t>
      </w:r>
      <w:r>
        <w:rPr>
          <w:color w:val="231F20"/>
          <w:w w:val="105"/>
        </w:rPr>
        <w:t>reason</w:t>
      </w:r>
      <w:r>
        <w:rPr>
          <w:color w:val="231F20"/>
          <w:spacing w:val="-5"/>
          <w:w w:val="105"/>
        </w:rPr>
        <w:t> </w:t>
      </w:r>
      <w:r>
        <w:rPr>
          <w:color w:val="231F20"/>
          <w:w w:val="105"/>
        </w:rPr>
        <w:t>if</w:t>
      </w:r>
      <w:r>
        <w:rPr>
          <w:color w:val="231F20"/>
          <w:spacing w:val="-5"/>
          <w:w w:val="105"/>
        </w:rPr>
        <w:t> </w:t>
      </w:r>
      <w:r>
        <w:rPr>
          <w:color w:val="231F20"/>
          <w:w w:val="105"/>
        </w:rPr>
        <w:t>they</w:t>
      </w:r>
      <w:r>
        <w:rPr>
          <w:color w:val="231F20"/>
          <w:spacing w:val="-5"/>
          <w:w w:val="105"/>
        </w:rPr>
        <w:t> </w:t>
      </w:r>
      <w:r>
        <w:rPr>
          <w:color w:val="231F20"/>
          <w:w w:val="105"/>
        </w:rPr>
        <w:t>want</w:t>
      </w:r>
      <w:r>
        <w:rPr>
          <w:color w:val="231F20"/>
          <w:spacing w:val="-5"/>
          <w:w w:val="105"/>
        </w:rPr>
        <w:t> </w:t>
      </w:r>
      <w:r>
        <w:rPr>
          <w:color w:val="231F20"/>
          <w:w w:val="105"/>
        </w:rPr>
        <w:t>to</w:t>
      </w:r>
      <w:r>
        <w:rPr>
          <w:color w:val="231F20"/>
          <w:spacing w:val="-5"/>
          <w:w w:val="105"/>
        </w:rPr>
        <w:t> </w:t>
      </w:r>
      <w:r>
        <w:rPr>
          <w:color w:val="231F20"/>
          <w:w w:val="105"/>
        </w:rPr>
        <w:t>give</w:t>
      </w:r>
      <w:r>
        <w:rPr>
          <w:color w:val="231F20"/>
          <w:spacing w:val="-5"/>
          <w:w w:val="105"/>
        </w:rPr>
        <w:t> </w:t>
      </w:r>
      <w:r>
        <w:rPr>
          <w:color w:val="231F20"/>
          <w:w w:val="105"/>
        </w:rPr>
        <w:t>a</w:t>
      </w:r>
      <w:r>
        <w:rPr>
          <w:color w:val="231F20"/>
          <w:spacing w:val="-5"/>
          <w:w w:val="105"/>
        </w:rPr>
        <w:t> </w:t>
      </w:r>
      <w:r>
        <w:rPr>
          <w:color w:val="231F20"/>
          <w:w w:val="105"/>
        </w:rPr>
        <w:t>notice</w:t>
      </w:r>
      <w:r>
        <w:rPr>
          <w:color w:val="231F20"/>
          <w:spacing w:val="-5"/>
          <w:w w:val="105"/>
        </w:rPr>
        <w:t> </w:t>
      </w:r>
      <w:r>
        <w:rPr>
          <w:color w:val="231F20"/>
          <w:w w:val="105"/>
        </w:rPr>
        <w:t>to</w:t>
      </w:r>
      <w:r>
        <w:rPr>
          <w:color w:val="231F20"/>
          <w:spacing w:val="-5"/>
          <w:w w:val="105"/>
        </w:rPr>
        <w:t> </w:t>
      </w:r>
      <w:r>
        <w:rPr>
          <w:color w:val="231F20"/>
          <w:w w:val="105"/>
        </w:rPr>
        <w:t>vacate</w:t>
      </w:r>
      <w:r>
        <w:rPr>
          <w:color w:val="231F20"/>
          <w:spacing w:val="-5"/>
          <w:w w:val="105"/>
        </w:rPr>
        <w:t> </w:t>
      </w:r>
      <w:r>
        <w:rPr>
          <w:color w:val="231F20"/>
          <w:w w:val="105"/>
        </w:rPr>
        <w:t>(Tenants</w:t>
      </w:r>
      <w:r>
        <w:rPr>
          <w:color w:val="231F20"/>
          <w:spacing w:val="-5"/>
          <w:w w:val="105"/>
        </w:rPr>
        <w:t> </w:t>
      </w:r>
      <w:r>
        <w:rPr>
          <w:color w:val="231F20"/>
          <w:w w:val="105"/>
        </w:rPr>
        <w:t>Victoria</w:t>
      </w:r>
      <w:r>
        <w:rPr>
          <w:color w:val="231F20"/>
          <w:spacing w:val="-5"/>
          <w:w w:val="105"/>
        </w:rPr>
        <w:t> </w:t>
      </w:r>
      <w:r>
        <w:rPr>
          <w:color w:val="231F20"/>
          <w:w w:val="105"/>
        </w:rPr>
        <w:t>2021b).</w:t>
      </w:r>
      <w:r>
        <w:rPr>
          <w:color w:val="231F20"/>
          <w:spacing w:val="-5"/>
          <w:w w:val="105"/>
        </w:rPr>
        <w:t> </w:t>
      </w:r>
      <w:r>
        <w:rPr>
          <w:color w:val="231F20"/>
          <w:w w:val="105"/>
        </w:rPr>
        <w:t>In</w:t>
      </w:r>
      <w:r>
        <w:rPr>
          <w:color w:val="231F20"/>
          <w:spacing w:val="-5"/>
          <w:w w:val="105"/>
        </w:rPr>
        <w:t> </w:t>
      </w:r>
      <w:r>
        <w:rPr>
          <w:color w:val="231F20"/>
          <w:w w:val="105"/>
        </w:rPr>
        <w:t>circumstances </w:t>
      </w:r>
      <w:r>
        <w:rPr>
          <w:color w:val="231F20"/>
          <w:w w:val="110"/>
        </w:rPr>
        <w:t>where</w:t>
      </w:r>
      <w:r>
        <w:rPr>
          <w:color w:val="231F20"/>
          <w:spacing w:val="-8"/>
          <w:w w:val="110"/>
        </w:rPr>
        <w:t> </w:t>
      </w:r>
      <w:r>
        <w:rPr>
          <w:color w:val="231F20"/>
          <w:w w:val="110"/>
        </w:rPr>
        <w:t>landlords</w:t>
      </w:r>
      <w:r>
        <w:rPr>
          <w:color w:val="231F20"/>
          <w:spacing w:val="-8"/>
          <w:w w:val="110"/>
        </w:rPr>
        <w:t> </w:t>
      </w:r>
      <w:r>
        <w:rPr>
          <w:color w:val="231F20"/>
          <w:w w:val="110"/>
        </w:rPr>
        <w:t>have</w:t>
      </w:r>
      <w:r>
        <w:rPr>
          <w:color w:val="231F20"/>
          <w:spacing w:val="-8"/>
          <w:w w:val="110"/>
        </w:rPr>
        <w:t> </w:t>
      </w:r>
      <w:r>
        <w:rPr>
          <w:color w:val="231F20"/>
          <w:w w:val="110"/>
        </w:rPr>
        <w:t>a</w:t>
      </w:r>
      <w:r>
        <w:rPr>
          <w:color w:val="231F20"/>
          <w:spacing w:val="-8"/>
          <w:w w:val="110"/>
        </w:rPr>
        <w:t> </w:t>
      </w:r>
      <w:r>
        <w:rPr>
          <w:color w:val="231F20"/>
          <w:w w:val="110"/>
        </w:rPr>
        <w:t>valid</w:t>
      </w:r>
      <w:r>
        <w:rPr>
          <w:color w:val="231F20"/>
          <w:spacing w:val="-8"/>
          <w:w w:val="110"/>
        </w:rPr>
        <w:t> </w:t>
      </w:r>
      <w:r>
        <w:rPr>
          <w:color w:val="231F20"/>
          <w:w w:val="110"/>
        </w:rPr>
        <w:t>reason</w:t>
      </w:r>
      <w:r>
        <w:rPr>
          <w:color w:val="231F20"/>
          <w:spacing w:val="-8"/>
          <w:w w:val="110"/>
        </w:rPr>
        <w:t> </w:t>
      </w:r>
      <w:r>
        <w:rPr>
          <w:color w:val="231F20"/>
          <w:w w:val="110"/>
        </w:rPr>
        <w:t>to</w:t>
      </w:r>
      <w:r>
        <w:rPr>
          <w:color w:val="231F20"/>
          <w:spacing w:val="-8"/>
          <w:w w:val="110"/>
        </w:rPr>
        <w:t> </w:t>
      </w:r>
      <w:r>
        <w:rPr>
          <w:color w:val="231F20"/>
          <w:w w:val="110"/>
        </w:rPr>
        <w:t>issue</w:t>
      </w:r>
      <w:r>
        <w:rPr>
          <w:color w:val="231F20"/>
          <w:spacing w:val="-8"/>
          <w:w w:val="110"/>
        </w:rPr>
        <w:t> </w:t>
      </w:r>
      <w:r>
        <w:rPr>
          <w:color w:val="231F20"/>
          <w:w w:val="110"/>
        </w:rPr>
        <w:t>a</w:t>
      </w:r>
      <w:r>
        <w:rPr>
          <w:color w:val="231F20"/>
          <w:spacing w:val="-8"/>
          <w:w w:val="110"/>
        </w:rPr>
        <w:t> </w:t>
      </w:r>
      <w:r>
        <w:rPr>
          <w:color w:val="231F20"/>
          <w:w w:val="110"/>
        </w:rPr>
        <w:t>notice</w:t>
      </w:r>
      <w:r>
        <w:rPr>
          <w:color w:val="231F20"/>
          <w:spacing w:val="-8"/>
          <w:w w:val="110"/>
        </w:rPr>
        <w:t> </w:t>
      </w:r>
      <w:r>
        <w:rPr>
          <w:color w:val="231F20"/>
          <w:w w:val="110"/>
        </w:rPr>
        <w:t>to</w:t>
      </w:r>
      <w:r>
        <w:rPr>
          <w:color w:val="231F20"/>
          <w:spacing w:val="-8"/>
          <w:w w:val="110"/>
        </w:rPr>
        <w:t> </w:t>
      </w:r>
      <w:r>
        <w:rPr>
          <w:color w:val="231F20"/>
          <w:w w:val="110"/>
        </w:rPr>
        <w:t>vacate,</w:t>
      </w:r>
      <w:r>
        <w:rPr>
          <w:color w:val="231F20"/>
          <w:spacing w:val="-8"/>
          <w:w w:val="110"/>
        </w:rPr>
        <w:t> </w:t>
      </w:r>
      <w:r>
        <w:rPr>
          <w:color w:val="231F20"/>
          <w:w w:val="110"/>
        </w:rPr>
        <w:t>they</w:t>
      </w:r>
      <w:r>
        <w:rPr>
          <w:color w:val="231F20"/>
          <w:spacing w:val="-8"/>
          <w:w w:val="110"/>
        </w:rPr>
        <w:t> </w:t>
      </w:r>
      <w:r>
        <w:rPr>
          <w:color w:val="231F20"/>
          <w:w w:val="110"/>
        </w:rPr>
        <w:t>may</w:t>
      </w:r>
      <w:r>
        <w:rPr>
          <w:color w:val="231F20"/>
          <w:spacing w:val="-8"/>
          <w:w w:val="110"/>
        </w:rPr>
        <w:t> </w:t>
      </w:r>
      <w:r>
        <w:rPr>
          <w:color w:val="231F20"/>
          <w:w w:val="110"/>
        </w:rPr>
        <w:t>be</w:t>
      </w:r>
      <w:r>
        <w:rPr>
          <w:color w:val="231F20"/>
          <w:spacing w:val="-8"/>
          <w:w w:val="110"/>
        </w:rPr>
        <w:t> </w:t>
      </w:r>
      <w:r>
        <w:rPr>
          <w:color w:val="231F20"/>
          <w:w w:val="110"/>
        </w:rPr>
        <w:t>required</w:t>
      </w:r>
      <w:r>
        <w:rPr>
          <w:color w:val="231F20"/>
          <w:spacing w:val="-8"/>
          <w:w w:val="110"/>
        </w:rPr>
        <w:t> </w:t>
      </w:r>
      <w:r>
        <w:rPr>
          <w:color w:val="231F20"/>
          <w:w w:val="110"/>
        </w:rPr>
        <w:t>to provide</w:t>
      </w:r>
      <w:r>
        <w:rPr>
          <w:color w:val="231F20"/>
          <w:spacing w:val="-8"/>
          <w:w w:val="110"/>
        </w:rPr>
        <w:t> </w:t>
      </w:r>
      <w:r>
        <w:rPr>
          <w:color w:val="231F20"/>
          <w:w w:val="110"/>
        </w:rPr>
        <w:t>evidence–such</w:t>
      </w:r>
      <w:r>
        <w:rPr>
          <w:color w:val="231F20"/>
          <w:spacing w:val="-8"/>
          <w:w w:val="110"/>
        </w:rPr>
        <w:t> </w:t>
      </w:r>
      <w:r>
        <w:rPr>
          <w:color w:val="231F20"/>
          <w:w w:val="110"/>
        </w:rPr>
        <w:t>as</w:t>
      </w:r>
      <w:r>
        <w:rPr>
          <w:color w:val="231F20"/>
          <w:spacing w:val="-8"/>
          <w:w w:val="110"/>
        </w:rPr>
        <w:t> </w:t>
      </w:r>
      <w:r>
        <w:rPr>
          <w:color w:val="231F20"/>
          <w:w w:val="110"/>
        </w:rPr>
        <w:t>a</w:t>
      </w:r>
      <w:r>
        <w:rPr>
          <w:color w:val="231F20"/>
          <w:spacing w:val="-8"/>
          <w:w w:val="110"/>
        </w:rPr>
        <w:t> </w:t>
      </w:r>
      <w:r>
        <w:rPr>
          <w:color w:val="231F20"/>
          <w:w w:val="110"/>
        </w:rPr>
        <w:t>building</w:t>
      </w:r>
      <w:r>
        <w:rPr>
          <w:color w:val="231F20"/>
          <w:spacing w:val="-8"/>
          <w:w w:val="110"/>
        </w:rPr>
        <w:t> </w:t>
      </w:r>
      <w:r>
        <w:rPr>
          <w:color w:val="231F20"/>
          <w:w w:val="110"/>
        </w:rPr>
        <w:t>permit</w:t>
      </w:r>
      <w:r>
        <w:rPr>
          <w:color w:val="231F20"/>
          <w:spacing w:val="-8"/>
          <w:w w:val="110"/>
        </w:rPr>
        <w:t> </w:t>
      </w:r>
      <w:r>
        <w:rPr>
          <w:color w:val="231F20"/>
          <w:w w:val="110"/>
        </w:rPr>
        <w:t>if</w:t>
      </w:r>
      <w:r>
        <w:rPr>
          <w:color w:val="231F20"/>
          <w:spacing w:val="-8"/>
          <w:w w:val="110"/>
        </w:rPr>
        <w:t> </w:t>
      </w:r>
      <w:r>
        <w:rPr>
          <w:color w:val="231F20"/>
          <w:w w:val="110"/>
        </w:rPr>
        <w:t>the</w:t>
      </w:r>
      <w:r>
        <w:rPr>
          <w:color w:val="231F20"/>
          <w:spacing w:val="-8"/>
          <w:w w:val="110"/>
        </w:rPr>
        <w:t> </w:t>
      </w:r>
      <w:r>
        <w:rPr>
          <w:color w:val="231F20"/>
          <w:w w:val="110"/>
        </w:rPr>
        <w:t>reason</w:t>
      </w:r>
      <w:r>
        <w:rPr>
          <w:color w:val="231F20"/>
          <w:spacing w:val="-8"/>
          <w:w w:val="110"/>
        </w:rPr>
        <w:t> </w:t>
      </w:r>
      <w:r>
        <w:rPr>
          <w:color w:val="231F20"/>
          <w:w w:val="110"/>
        </w:rPr>
        <w:t>includes</w:t>
      </w:r>
      <w:r>
        <w:rPr>
          <w:color w:val="231F20"/>
          <w:spacing w:val="-8"/>
          <w:w w:val="110"/>
        </w:rPr>
        <w:t> </w:t>
      </w:r>
      <w:r>
        <w:rPr>
          <w:color w:val="231F20"/>
          <w:w w:val="110"/>
        </w:rPr>
        <w:t>large</w:t>
      </w:r>
      <w:r>
        <w:rPr>
          <w:color w:val="231F20"/>
          <w:spacing w:val="-8"/>
          <w:w w:val="110"/>
        </w:rPr>
        <w:t> </w:t>
      </w:r>
      <w:r>
        <w:rPr>
          <w:color w:val="231F20"/>
          <w:w w:val="110"/>
        </w:rPr>
        <w:t>renovations.</w:t>
      </w:r>
    </w:p>
    <w:p>
      <w:pPr>
        <w:pStyle w:val="BodyText"/>
        <w:spacing w:before="5"/>
        <w:rPr>
          <w:sz w:val="30"/>
        </w:rPr>
      </w:pPr>
    </w:p>
    <w:p>
      <w:pPr>
        <w:pStyle w:val="Heading2"/>
        <w:numPr>
          <w:ilvl w:val="1"/>
          <w:numId w:val="14"/>
        </w:numPr>
        <w:tabs>
          <w:tab w:pos="495" w:val="left" w:leader="none"/>
        </w:tabs>
        <w:spacing w:line="235" w:lineRule="auto" w:before="0" w:after="0"/>
        <w:ind w:left="160" w:right="3699" w:firstLine="0"/>
        <w:jc w:val="left"/>
      </w:pPr>
      <w:r>
        <w:rPr>
          <w:color w:val="130C0E"/>
        </w:rPr>
        <w:t>:</w:t>
      </w:r>
      <w:r>
        <w:rPr>
          <w:color w:val="130C0E"/>
          <w:spacing w:val="40"/>
        </w:rPr>
        <w:t> </w:t>
      </w:r>
      <w:r>
        <w:rPr>
          <w:color w:val="130C0E"/>
        </w:rPr>
        <w:t>Policy</w:t>
      </w:r>
      <w:r>
        <w:rPr>
          <w:color w:val="130C0E"/>
          <w:spacing w:val="40"/>
        </w:rPr>
        <w:t> </w:t>
      </w:r>
      <w:r>
        <w:rPr>
          <w:color w:val="130C0E"/>
        </w:rPr>
        <w:t>Review:</w:t>
      </w:r>
      <w:r>
        <w:rPr>
          <w:color w:val="130C0E"/>
          <w:spacing w:val="40"/>
        </w:rPr>
        <w:t> </w:t>
      </w:r>
      <w:r>
        <w:rPr>
          <w:color w:val="130C0E"/>
        </w:rPr>
        <w:t>National</w:t>
      </w:r>
      <w:r>
        <w:rPr>
          <w:color w:val="130C0E"/>
          <w:spacing w:val="40"/>
        </w:rPr>
        <w:t> </w:t>
      </w:r>
      <w:r>
        <w:rPr>
          <w:color w:val="130C0E"/>
        </w:rPr>
        <w:t>and</w:t>
      </w:r>
      <w:r>
        <w:rPr>
          <w:color w:val="130C0E"/>
          <w:spacing w:val="40"/>
        </w:rPr>
        <w:t> </w:t>
      </w:r>
      <w:r>
        <w:rPr>
          <w:color w:val="130C0E"/>
        </w:rPr>
        <w:t>international</w:t>
      </w:r>
      <w:r>
        <w:rPr>
          <w:color w:val="130C0E"/>
          <w:spacing w:val="40"/>
        </w:rPr>
        <w:t> </w:t>
      </w:r>
      <w:r>
        <w:rPr>
          <w:color w:val="130C0E"/>
        </w:rPr>
        <w:t>policy</w:t>
      </w:r>
      <w:r>
        <w:rPr>
          <w:color w:val="130C0E"/>
          <w:spacing w:val="40"/>
        </w:rPr>
        <w:t> </w:t>
      </w:r>
      <w:r>
        <w:rPr>
          <w:color w:val="130C0E"/>
        </w:rPr>
        <w:t>approaches</w:t>
      </w:r>
      <w:r>
        <w:rPr>
          <w:color w:val="130C0E"/>
          <w:spacing w:val="40"/>
        </w:rPr>
        <w:t> </w:t>
      </w:r>
      <w:r>
        <w:rPr>
          <w:color w:val="130C0E"/>
        </w:rPr>
        <w:t>to Indigenous</w:t>
      </w:r>
      <w:r>
        <w:rPr>
          <w:color w:val="130C0E"/>
          <w:spacing w:val="80"/>
        </w:rPr>
        <w:t> </w:t>
      </w:r>
      <w:r>
        <w:rPr>
          <w:color w:val="130C0E"/>
        </w:rPr>
        <w:t>private</w:t>
      </w:r>
      <w:r>
        <w:rPr>
          <w:color w:val="130C0E"/>
          <w:spacing w:val="80"/>
        </w:rPr>
        <w:t> </w:t>
      </w:r>
      <w:r>
        <w:rPr>
          <w:color w:val="130C0E"/>
        </w:rPr>
        <w:t>rental</w:t>
      </w:r>
      <w:r>
        <w:rPr>
          <w:color w:val="130C0E"/>
          <w:spacing w:val="80"/>
        </w:rPr>
        <w:t> </w:t>
      </w:r>
      <w:r>
        <w:rPr>
          <w:color w:val="130C0E"/>
        </w:rPr>
        <w:t>housing</w:t>
      </w:r>
      <w:r>
        <w:rPr>
          <w:color w:val="130C0E"/>
          <w:spacing w:val="80"/>
        </w:rPr>
        <w:t> </w:t>
      </w:r>
      <w:r>
        <w:rPr>
          <w:color w:val="130C0E"/>
        </w:rPr>
        <w:t>issues</w:t>
      </w:r>
    </w:p>
    <w:p>
      <w:pPr>
        <w:pStyle w:val="Heading4"/>
        <w:spacing w:before="117"/>
      </w:pPr>
      <w:bookmarkStart w:name="_TOC_250034" w:id="28"/>
      <w:r>
        <w:rPr>
          <w:color w:val="130C0E"/>
        </w:rPr>
        <w:t>The</w:t>
      </w:r>
      <w:r>
        <w:rPr>
          <w:color w:val="130C0E"/>
          <w:spacing w:val="43"/>
        </w:rPr>
        <w:t> </w:t>
      </w:r>
      <w:r>
        <w:rPr>
          <w:color w:val="130C0E"/>
        </w:rPr>
        <w:t>Wongee</w:t>
      </w:r>
      <w:r>
        <w:rPr>
          <w:color w:val="130C0E"/>
          <w:spacing w:val="43"/>
        </w:rPr>
        <w:t> </w:t>
      </w:r>
      <w:r>
        <w:rPr>
          <w:color w:val="130C0E"/>
        </w:rPr>
        <w:t>Mia</w:t>
      </w:r>
      <w:r>
        <w:rPr>
          <w:color w:val="130C0E"/>
          <w:spacing w:val="43"/>
        </w:rPr>
        <w:t> </w:t>
      </w:r>
      <w:r>
        <w:rPr>
          <w:color w:val="130C0E"/>
        </w:rPr>
        <w:t>project–Perth,</w:t>
      </w:r>
      <w:r>
        <w:rPr>
          <w:color w:val="130C0E"/>
          <w:spacing w:val="43"/>
        </w:rPr>
        <w:t> </w:t>
      </w:r>
      <w:bookmarkEnd w:id="28"/>
      <w:r>
        <w:rPr>
          <w:color w:val="130C0E"/>
          <w:spacing w:val="-5"/>
        </w:rPr>
        <w:t>WA</w:t>
      </w:r>
    </w:p>
    <w:p>
      <w:pPr>
        <w:pStyle w:val="BodyText"/>
        <w:spacing w:line="283" w:lineRule="auto" w:before="100"/>
        <w:ind w:left="160" w:right="3603"/>
      </w:pPr>
      <w:r>
        <w:rPr>
          <w:color w:val="231F20"/>
          <w:w w:val="110"/>
        </w:rPr>
        <w:t>The</w:t>
      </w:r>
      <w:r>
        <w:rPr>
          <w:color w:val="231F20"/>
          <w:spacing w:val="-2"/>
          <w:w w:val="110"/>
        </w:rPr>
        <w:t> </w:t>
      </w:r>
      <w:r>
        <w:rPr>
          <w:color w:val="231F20"/>
          <w:w w:val="110"/>
        </w:rPr>
        <w:t>Wongee</w:t>
      </w:r>
      <w:r>
        <w:rPr>
          <w:color w:val="231F20"/>
          <w:spacing w:val="-2"/>
          <w:w w:val="110"/>
        </w:rPr>
        <w:t> </w:t>
      </w:r>
      <w:r>
        <w:rPr>
          <w:color w:val="231F20"/>
          <w:w w:val="110"/>
        </w:rPr>
        <w:t>Mia</w:t>
      </w:r>
      <w:r>
        <w:rPr>
          <w:color w:val="231F20"/>
          <w:spacing w:val="-2"/>
          <w:w w:val="110"/>
        </w:rPr>
        <w:t> </w:t>
      </w:r>
      <w:r>
        <w:rPr>
          <w:color w:val="231F20"/>
          <w:w w:val="110"/>
        </w:rPr>
        <w:t>project</w:t>
      </w:r>
      <w:r>
        <w:rPr>
          <w:color w:val="231F20"/>
          <w:spacing w:val="-2"/>
          <w:w w:val="110"/>
        </w:rPr>
        <w:t> </w:t>
      </w:r>
      <w:r>
        <w:rPr>
          <w:color w:val="231F20"/>
          <w:w w:val="110"/>
        </w:rPr>
        <w:t>(translated</w:t>
      </w:r>
      <w:r>
        <w:rPr>
          <w:color w:val="231F20"/>
          <w:spacing w:val="-2"/>
          <w:w w:val="110"/>
        </w:rPr>
        <w:t> </w:t>
      </w:r>
      <w:r>
        <w:rPr>
          <w:color w:val="231F20"/>
          <w:w w:val="110"/>
        </w:rPr>
        <w:t>from</w:t>
      </w:r>
      <w:r>
        <w:rPr>
          <w:color w:val="231F20"/>
          <w:spacing w:val="-2"/>
          <w:w w:val="110"/>
        </w:rPr>
        <w:t> </w:t>
      </w:r>
      <w:r>
        <w:rPr>
          <w:color w:val="231F20"/>
          <w:w w:val="110"/>
        </w:rPr>
        <w:t>Noongar</w:t>
      </w:r>
      <w:r>
        <w:rPr>
          <w:color w:val="231F20"/>
          <w:spacing w:val="-2"/>
          <w:w w:val="110"/>
        </w:rPr>
        <w:t> </w:t>
      </w:r>
      <w:r>
        <w:rPr>
          <w:color w:val="231F20"/>
          <w:w w:val="110"/>
        </w:rPr>
        <w:t>as</w:t>
      </w:r>
      <w:r>
        <w:rPr>
          <w:color w:val="231F20"/>
          <w:spacing w:val="-2"/>
          <w:w w:val="110"/>
        </w:rPr>
        <w:t> </w:t>
      </w:r>
      <w:r>
        <w:rPr>
          <w:color w:val="231F20"/>
          <w:w w:val="110"/>
        </w:rPr>
        <w:t>‘Strong</w:t>
      </w:r>
      <w:r>
        <w:rPr>
          <w:color w:val="231F20"/>
          <w:spacing w:val="-2"/>
          <w:w w:val="110"/>
        </w:rPr>
        <w:t> </w:t>
      </w:r>
      <w:r>
        <w:rPr>
          <w:color w:val="231F20"/>
          <w:w w:val="110"/>
        </w:rPr>
        <w:t>Home”–“Wongee”</w:t>
      </w:r>
      <w:r>
        <w:rPr>
          <w:color w:val="231F20"/>
          <w:spacing w:val="-2"/>
          <w:w w:val="110"/>
        </w:rPr>
        <w:t> </w:t>
      </w:r>
      <w:r>
        <w:rPr>
          <w:color w:val="231F20"/>
          <w:w w:val="110"/>
        </w:rPr>
        <w:t>meaning strong</w:t>
      </w:r>
      <w:r>
        <w:rPr>
          <w:color w:val="231F20"/>
          <w:spacing w:val="-4"/>
          <w:w w:val="110"/>
        </w:rPr>
        <w:t> </w:t>
      </w:r>
      <w:r>
        <w:rPr>
          <w:color w:val="231F20"/>
          <w:w w:val="110"/>
        </w:rPr>
        <w:t>woman,</w:t>
      </w:r>
      <w:r>
        <w:rPr>
          <w:color w:val="231F20"/>
          <w:spacing w:val="-4"/>
          <w:w w:val="110"/>
        </w:rPr>
        <w:t> </w:t>
      </w:r>
      <w:r>
        <w:rPr>
          <w:color w:val="231F20"/>
          <w:w w:val="110"/>
        </w:rPr>
        <w:t>with</w:t>
      </w:r>
      <w:r>
        <w:rPr>
          <w:color w:val="231F20"/>
          <w:spacing w:val="-4"/>
          <w:w w:val="110"/>
        </w:rPr>
        <w:t> </w:t>
      </w:r>
      <w:r>
        <w:rPr>
          <w:color w:val="231F20"/>
          <w:w w:val="110"/>
        </w:rPr>
        <w:t>“Mia”</w:t>
      </w:r>
      <w:r>
        <w:rPr>
          <w:color w:val="231F20"/>
          <w:spacing w:val="-4"/>
          <w:w w:val="110"/>
        </w:rPr>
        <w:t> </w:t>
      </w:r>
      <w:r>
        <w:rPr>
          <w:color w:val="231F20"/>
          <w:w w:val="110"/>
        </w:rPr>
        <w:t>meaning</w:t>
      </w:r>
      <w:r>
        <w:rPr>
          <w:color w:val="231F20"/>
          <w:spacing w:val="-4"/>
          <w:w w:val="110"/>
        </w:rPr>
        <w:t> </w:t>
      </w:r>
      <w:r>
        <w:rPr>
          <w:color w:val="231F20"/>
          <w:w w:val="110"/>
        </w:rPr>
        <w:t>home</w:t>
      </w:r>
      <w:r>
        <w:rPr>
          <w:color w:val="231F20"/>
          <w:spacing w:val="-4"/>
          <w:w w:val="110"/>
        </w:rPr>
        <w:t> </w:t>
      </w:r>
      <w:r>
        <w:rPr>
          <w:color w:val="231F20"/>
          <w:w w:val="110"/>
        </w:rPr>
        <w:t>(Ruah</w:t>
      </w:r>
      <w:r>
        <w:rPr>
          <w:color w:val="231F20"/>
          <w:spacing w:val="-4"/>
          <w:w w:val="110"/>
        </w:rPr>
        <w:t> </w:t>
      </w:r>
      <w:r>
        <w:rPr>
          <w:color w:val="231F20"/>
          <w:w w:val="110"/>
        </w:rPr>
        <w:t>Community</w:t>
      </w:r>
      <w:r>
        <w:rPr>
          <w:color w:val="231F20"/>
          <w:spacing w:val="-4"/>
          <w:w w:val="110"/>
        </w:rPr>
        <w:t> </w:t>
      </w:r>
      <w:r>
        <w:rPr>
          <w:color w:val="231F20"/>
          <w:w w:val="110"/>
        </w:rPr>
        <w:t>Services</w:t>
      </w:r>
      <w:r>
        <w:rPr>
          <w:color w:val="231F20"/>
          <w:spacing w:val="-4"/>
          <w:w w:val="110"/>
        </w:rPr>
        <w:t> </w:t>
      </w:r>
      <w:r>
        <w:rPr>
          <w:color w:val="231F20"/>
          <w:w w:val="110"/>
        </w:rPr>
        <w:t>2021))</w:t>
      </w:r>
      <w:r>
        <w:rPr>
          <w:color w:val="231F20"/>
          <w:spacing w:val="-4"/>
          <w:w w:val="110"/>
        </w:rPr>
        <w:t> </w:t>
      </w:r>
      <w:r>
        <w:rPr>
          <w:color w:val="231F20"/>
          <w:w w:val="110"/>
        </w:rPr>
        <w:t>is</w:t>
      </w:r>
      <w:r>
        <w:rPr>
          <w:color w:val="231F20"/>
          <w:spacing w:val="-4"/>
          <w:w w:val="110"/>
        </w:rPr>
        <w:t> </w:t>
      </w:r>
      <w:r>
        <w:rPr>
          <w:color w:val="231F20"/>
          <w:w w:val="110"/>
        </w:rPr>
        <w:t>a</w:t>
      </w:r>
      <w:r>
        <w:rPr>
          <w:color w:val="231F20"/>
          <w:spacing w:val="-4"/>
          <w:w w:val="110"/>
        </w:rPr>
        <w:t> </w:t>
      </w:r>
      <w:r>
        <w:rPr>
          <w:color w:val="231F20"/>
          <w:w w:val="110"/>
        </w:rPr>
        <w:t>pilot initiative from a Housing First collective impact project called 50 Lives 50 Homes, which targets</w:t>
      </w:r>
      <w:r>
        <w:rPr>
          <w:color w:val="231F20"/>
          <w:spacing w:val="-11"/>
          <w:w w:val="110"/>
        </w:rPr>
        <w:t> </w:t>
      </w:r>
      <w:r>
        <w:rPr>
          <w:color w:val="231F20"/>
          <w:w w:val="110"/>
        </w:rPr>
        <w:t>vulnerable</w:t>
      </w:r>
      <w:r>
        <w:rPr>
          <w:color w:val="231F20"/>
          <w:spacing w:val="-11"/>
          <w:w w:val="110"/>
        </w:rPr>
        <w:t> </w:t>
      </w:r>
      <w:r>
        <w:rPr>
          <w:color w:val="231F20"/>
          <w:w w:val="110"/>
        </w:rPr>
        <w:t>rough</w:t>
      </w:r>
      <w:r>
        <w:rPr>
          <w:color w:val="231F20"/>
          <w:spacing w:val="-11"/>
          <w:w w:val="110"/>
        </w:rPr>
        <w:t> </w:t>
      </w:r>
      <w:r>
        <w:rPr>
          <w:color w:val="231F20"/>
          <w:w w:val="110"/>
        </w:rPr>
        <w:t>sleepers</w:t>
      </w:r>
      <w:r>
        <w:rPr>
          <w:color w:val="231F20"/>
          <w:spacing w:val="-11"/>
          <w:w w:val="110"/>
        </w:rPr>
        <w:t> </w:t>
      </w:r>
      <w:r>
        <w:rPr>
          <w:color w:val="231F20"/>
          <w:w w:val="110"/>
        </w:rPr>
        <w:t>in</w:t>
      </w:r>
      <w:r>
        <w:rPr>
          <w:color w:val="231F20"/>
          <w:spacing w:val="-11"/>
          <w:w w:val="110"/>
        </w:rPr>
        <w:t> </w:t>
      </w:r>
      <w:r>
        <w:rPr>
          <w:color w:val="231F20"/>
          <w:w w:val="110"/>
        </w:rPr>
        <w:t>Perth</w:t>
      </w:r>
      <w:r>
        <w:rPr>
          <w:color w:val="231F20"/>
          <w:spacing w:val="-11"/>
          <w:w w:val="110"/>
        </w:rPr>
        <w:t> </w:t>
      </w:r>
      <w:r>
        <w:rPr>
          <w:color w:val="231F20"/>
          <w:w w:val="110"/>
        </w:rPr>
        <w:t>(Vallesi</w:t>
      </w:r>
      <w:r>
        <w:rPr>
          <w:color w:val="231F20"/>
          <w:spacing w:val="-11"/>
          <w:w w:val="110"/>
        </w:rPr>
        <w:t> </w:t>
      </w:r>
      <w:r>
        <w:rPr>
          <w:color w:val="231F20"/>
          <w:w w:val="110"/>
        </w:rPr>
        <w:t>et</w:t>
      </w:r>
      <w:r>
        <w:rPr>
          <w:color w:val="231F20"/>
          <w:spacing w:val="-11"/>
          <w:w w:val="110"/>
        </w:rPr>
        <w:t> </w:t>
      </w:r>
      <w:r>
        <w:rPr>
          <w:color w:val="231F20"/>
          <w:w w:val="110"/>
        </w:rPr>
        <w:t>al.</w:t>
      </w:r>
      <w:r>
        <w:rPr>
          <w:color w:val="231F20"/>
          <w:spacing w:val="-11"/>
          <w:w w:val="110"/>
        </w:rPr>
        <w:t> </w:t>
      </w:r>
      <w:r>
        <w:rPr>
          <w:color w:val="231F20"/>
          <w:w w:val="110"/>
        </w:rPr>
        <w:t>2020,</w:t>
      </w:r>
      <w:r>
        <w:rPr>
          <w:color w:val="231F20"/>
          <w:spacing w:val="-11"/>
          <w:w w:val="110"/>
        </w:rPr>
        <w:t> </w:t>
      </w:r>
      <w:r>
        <w:rPr>
          <w:color w:val="231F20"/>
          <w:w w:val="110"/>
        </w:rPr>
        <w:t>2).</w:t>
      </w:r>
      <w:r>
        <w:rPr>
          <w:color w:val="231F20"/>
          <w:spacing w:val="-11"/>
          <w:w w:val="110"/>
        </w:rPr>
        <w:t> </w:t>
      </w:r>
      <w:r>
        <w:rPr>
          <w:color w:val="231F20"/>
          <w:w w:val="110"/>
        </w:rPr>
        <w:t>Wongee</w:t>
      </w:r>
      <w:r>
        <w:rPr>
          <w:color w:val="231F20"/>
          <w:spacing w:val="-11"/>
          <w:w w:val="110"/>
        </w:rPr>
        <w:t> </w:t>
      </w:r>
      <w:r>
        <w:rPr>
          <w:color w:val="231F20"/>
          <w:w w:val="110"/>
        </w:rPr>
        <w:t>Mia</w:t>
      </w:r>
      <w:r>
        <w:rPr>
          <w:color w:val="231F20"/>
          <w:spacing w:val="-11"/>
          <w:w w:val="110"/>
        </w:rPr>
        <w:t> </w:t>
      </w:r>
      <w:r>
        <w:rPr>
          <w:color w:val="231F20"/>
          <w:w w:val="110"/>
        </w:rPr>
        <w:t>is</w:t>
      </w:r>
      <w:r>
        <w:rPr>
          <w:color w:val="231F20"/>
          <w:spacing w:val="-11"/>
          <w:w w:val="110"/>
        </w:rPr>
        <w:t> </w:t>
      </w:r>
      <w:r>
        <w:rPr>
          <w:color w:val="231F20"/>
          <w:w w:val="110"/>
        </w:rPr>
        <w:t>specifically designed to support Aboriginal people who are chronic rough sleepers. In an article reporting on the project, Valessi et al. (2020, 3) describe the project as providing support via “the input of Elders on relationships, preferred living arrangements, and culturally appropriate responses. In contrast to traditional one-to-one case management models, the Wongee Mia project takes a “family-centred approach”, whereby the total caseload</w:t>
      </w:r>
    </w:p>
    <w:p>
      <w:pPr>
        <w:pStyle w:val="BodyText"/>
        <w:spacing w:line="283" w:lineRule="auto" w:before="7"/>
        <w:ind w:left="160" w:right="3581"/>
      </w:pPr>
      <w:r>
        <w:rPr>
          <w:color w:val="231F20"/>
          <w:w w:val="110"/>
        </w:rPr>
        <w:t>is the whole family of one person.” An action research methodology is embedded in the project,</w:t>
      </w:r>
      <w:r>
        <w:rPr>
          <w:color w:val="231F20"/>
          <w:spacing w:val="-8"/>
          <w:w w:val="110"/>
        </w:rPr>
        <w:t> </w:t>
      </w:r>
      <w:r>
        <w:rPr>
          <w:color w:val="231F20"/>
          <w:w w:val="110"/>
        </w:rPr>
        <w:t>which</w:t>
      </w:r>
      <w:r>
        <w:rPr>
          <w:color w:val="231F20"/>
          <w:spacing w:val="-8"/>
          <w:w w:val="110"/>
        </w:rPr>
        <w:t> </w:t>
      </w:r>
      <w:r>
        <w:rPr>
          <w:color w:val="231F20"/>
          <w:w w:val="110"/>
        </w:rPr>
        <w:t>allows</w:t>
      </w:r>
      <w:r>
        <w:rPr>
          <w:color w:val="231F20"/>
          <w:spacing w:val="-8"/>
          <w:w w:val="110"/>
        </w:rPr>
        <w:t> </w:t>
      </w:r>
      <w:r>
        <w:rPr>
          <w:color w:val="231F20"/>
          <w:w w:val="110"/>
        </w:rPr>
        <w:t>for</w:t>
      </w:r>
      <w:r>
        <w:rPr>
          <w:color w:val="231F20"/>
          <w:spacing w:val="-8"/>
          <w:w w:val="110"/>
        </w:rPr>
        <w:t> </w:t>
      </w:r>
      <w:r>
        <w:rPr>
          <w:color w:val="231F20"/>
          <w:w w:val="110"/>
        </w:rPr>
        <w:t>continuous</w:t>
      </w:r>
      <w:r>
        <w:rPr>
          <w:color w:val="231F20"/>
          <w:spacing w:val="-8"/>
          <w:w w:val="110"/>
        </w:rPr>
        <w:t> </w:t>
      </w:r>
      <w:r>
        <w:rPr>
          <w:color w:val="231F20"/>
          <w:w w:val="110"/>
        </w:rPr>
        <w:t>learning,</w:t>
      </w:r>
      <w:r>
        <w:rPr>
          <w:color w:val="231F20"/>
          <w:spacing w:val="-8"/>
          <w:w w:val="110"/>
        </w:rPr>
        <w:t> </w:t>
      </w:r>
      <w:r>
        <w:rPr>
          <w:color w:val="231F20"/>
          <w:w w:val="110"/>
        </w:rPr>
        <w:t>reflection</w:t>
      </w:r>
      <w:r>
        <w:rPr>
          <w:color w:val="231F20"/>
          <w:spacing w:val="-8"/>
          <w:w w:val="110"/>
        </w:rPr>
        <w:t> </w:t>
      </w:r>
      <w:r>
        <w:rPr>
          <w:color w:val="231F20"/>
          <w:w w:val="110"/>
        </w:rPr>
        <w:t>and</w:t>
      </w:r>
      <w:r>
        <w:rPr>
          <w:color w:val="231F20"/>
          <w:spacing w:val="-8"/>
          <w:w w:val="110"/>
        </w:rPr>
        <w:t> </w:t>
      </w:r>
      <w:r>
        <w:rPr>
          <w:color w:val="231F20"/>
          <w:w w:val="110"/>
        </w:rPr>
        <w:t>adaptation.</w:t>
      </w:r>
      <w:r>
        <w:rPr>
          <w:color w:val="231F20"/>
          <w:spacing w:val="-8"/>
          <w:w w:val="110"/>
        </w:rPr>
        <w:t> </w:t>
      </w:r>
      <w:r>
        <w:rPr>
          <w:color w:val="231F20"/>
          <w:w w:val="110"/>
        </w:rPr>
        <w:t>Starting</w:t>
      </w:r>
      <w:r>
        <w:rPr>
          <w:color w:val="231F20"/>
          <w:spacing w:val="-8"/>
          <w:w w:val="110"/>
        </w:rPr>
        <w:t> </w:t>
      </w:r>
      <w:r>
        <w:rPr>
          <w:color w:val="231F20"/>
          <w:w w:val="110"/>
        </w:rPr>
        <w:t>from</w:t>
      </w:r>
      <w:r>
        <w:rPr>
          <w:color w:val="231F20"/>
          <w:spacing w:val="-8"/>
          <w:w w:val="110"/>
        </w:rPr>
        <w:t> </w:t>
      </w:r>
      <w:r>
        <w:rPr>
          <w:color w:val="231F20"/>
          <w:w w:val="110"/>
        </w:rPr>
        <w:t>an individual person, the project then identifies all family members who may pose a risk to their tenancy, and works to house the whole family in a culturally sensitive way.</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8"/>
        <w:rPr>
          <w:sz w:val="21"/>
        </w:rPr>
      </w:pPr>
    </w:p>
    <w:p>
      <w:pPr>
        <w:pStyle w:val="Heading4"/>
      </w:pPr>
      <w:r>
        <w:rPr>
          <w:color w:val="130C0E"/>
        </w:rPr>
        <w:t>Audit</w:t>
      </w:r>
      <w:r>
        <w:rPr>
          <w:color w:val="130C0E"/>
          <w:spacing w:val="49"/>
        </w:rPr>
        <w:t> </w:t>
      </w:r>
      <w:r>
        <w:rPr>
          <w:color w:val="130C0E"/>
        </w:rPr>
        <w:t>testing</w:t>
      </w:r>
      <w:r>
        <w:rPr>
          <w:color w:val="130C0E"/>
          <w:spacing w:val="49"/>
        </w:rPr>
        <w:t> </w:t>
      </w:r>
      <w:r>
        <w:rPr>
          <w:color w:val="130C0E"/>
        </w:rPr>
        <w:t>for</w:t>
      </w:r>
      <w:r>
        <w:rPr>
          <w:color w:val="130C0E"/>
          <w:spacing w:val="49"/>
        </w:rPr>
        <w:t> </w:t>
      </w:r>
      <w:r>
        <w:rPr>
          <w:color w:val="130C0E"/>
        </w:rPr>
        <w:t>indicators</w:t>
      </w:r>
      <w:r>
        <w:rPr>
          <w:color w:val="130C0E"/>
          <w:spacing w:val="49"/>
        </w:rPr>
        <w:t> </w:t>
      </w:r>
      <w:r>
        <w:rPr>
          <w:color w:val="130C0E"/>
        </w:rPr>
        <w:t>of</w:t>
      </w:r>
      <w:r>
        <w:rPr>
          <w:color w:val="130C0E"/>
          <w:spacing w:val="49"/>
        </w:rPr>
        <w:t> </w:t>
      </w:r>
      <w:r>
        <w:rPr>
          <w:color w:val="130C0E"/>
        </w:rPr>
        <w:t>disparate</w:t>
      </w:r>
      <w:r>
        <w:rPr>
          <w:color w:val="130C0E"/>
          <w:spacing w:val="49"/>
        </w:rPr>
        <w:t> </w:t>
      </w:r>
      <w:r>
        <w:rPr>
          <w:color w:val="130C0E"/>
        </w:rPr>
        <w:t>treatment</w:t>
      </w:r>
      <w:r>
        <w:rPr>
          <w:color w:val="130C0E"/>
          <w:spacing w:val="49"/>
        </w:rPr>
        <w:t> </w:t>
      </w:r>
      <w:r>
        <w:rPr>
          <w:color w:val="130C0E"/>
        </w:rPr>
        <w:t>–</w:t>
      </w:r>
      <w:r>
        <w:rPr>
          <w:color w:val="130C0E"/>
          <w:spacing w:val="50"/>
        </w:rPr>
        <w:t> </w:t>
      </w:r>
      <w:r>
        <w:rPr>
          <w:color w:val="130C0E"/>
        </w:rPr>
        <w:t>Portland,</w:t>
      </w:r>
      <w:r>
        <w:rPr>
          <w:color w:val="130C0E"/>
          <w:spacing w:val="49"/>
        </w:rPr>
        <w:t> </w:t>
      </w:r>
      <w:r>
        <w:rPr>
          <w:color w:val="130C0E"/>
        </w:rPr>
        <w:t>Oregon,</w:t>
      </w:r>
      <w:r>
        <w:rPr>
          <w:color w:val="130C0E"/>
          <w:spacing w:val="49"/>
        </w:rPr>
        <w:t> </w:t>
      </w:r>
      <w:r>
        <w:rPr>
          <w:color w:val="130C0E"/>
          <w:spacing w:val="-5"/>
        </w:rPr>
        <w:t>USA</w:t>
      </w:r>
    </w:p>
    <w:p>
      <w:pPr>
        <w:pStyle w:val="BodyText"/>
        <w:spacing w:line="283" w:lineRule="auto" w:before="100"/>
        <w:ind w:left="160" w:right="3581"/>
      </w:pPr>
      <w:r>
        <w:rPr>
          <w:color w:val="231F20"/>
          <w:w w:val="110"/>
        </w:rPr>
        <w:t>In the city of Portland, Oregon in the United States of America, the Portland Housing Bureau</w:t>
      </w:r>
      <w:r>
        <w:rPr>
          <w:color w:val="231F20"/>
          <w:spacing w:val="-2"/>
          <w:w w:val="110"/>
        </w:rPr>
        <w:t> </w:t>
      </w:r>
      <w:r>
        <w:rPr>
          <w:color w:val="231F20"/>
          <w:w w:val="110"/>
        </w:rPr>
        <w:t>releases</w:t>
      </w:r>
      <w:r>
        <w:rPr>
          <w:color w:val="231F20"/>
          <w:spacing w:val="-2"/>
          <w:w w:val="110"/>
        </w:rPr>
        <w:t> </w:t>
      </w:r>
      <w:r>
        <w:rPr>
          <w:color w:val="231F20"/>
          <w:w w:val="110"/>
        </w:rPr>
        <w:t>regular</w:t>
      </w:r>
      <w:r>
        <w:rPr>
          <w:color w:val="231F20"/>
          <w:spacing w:val="-2"/>
          <w:w w:val="110"/>
        </w:rPr>
        <w:t> </w:t>
      </w:r>
      <w:r>
        <w:rPr>
          <w:color w:val="231F20"/>
          <w:w w:val="110"/>
        </w:rPr>
        <w:t>Fair</w:t>
      </w:r>
      <w:r>
        <w:rPr>
          <w:color w:val="231F20"/>
          <w:spacing w:val="-2"/>
          <w:w w:val="110"/>
        </w:rPr>
        <w:t> </w:t>
      </w:r>
      <w:r>
        <w:rPr>
          <w:color w:val="231F20"/>
          <w:w w:val="110"/>
        </w:rPr>
        <w:t>Housing</w:t>
      </w:r>
      <w:r>
        <w:rPr>
          <w:color w:val="231F20"/>
          <w:spacing w:val="-2"/>
          <w:w w:val="110"/>
        </w:rPr>
        <w:t> </w:t>
      </w:r>
      <w:r>
        <w:rPr>
          <w:color w:val="231F20"/>
          <w:w w:val="110"/>
        </w:rPr>
        <w:t>Audit</w:t>
      </w:r>
      <w:r>
        <w:rPr>
          <w:color w:val="231F20"/>
          <w:spacing w:val="-2"/>
          <w:w w:val="110"/>
        </w:rPr>
        <w:t> </w:t>
      </w:r>
      <w:r>
        <w:rPr>
          <w:color w:val="231F20"/>
          <w:w w:val="110"/>
        </w:rPr>
        <w:t>Testing</w:t>
      </w:r>
      <w:r>
        <w:rPr>
          <w:color w:val="231F20"/>
          <w:spacing w:val="-2"/>
          <w:w w:val="110"/>
        </w:rPr>
        <w:t> </w:t>
      </w:r>
      <w:r>
        <w:rPr>
          <w:color w:val="231F20"/>
          <w:w w:val="110"/>
        </w:rPr>
        <w:t>Reports</w:t>
      </w:r>
      <w:r>
        <w:rPr>
          <w:color w:val="231F20"/>
          <w:spacing w:val="-2"/>
          <w:w w:val="110"/>
        </w:rPr>
        <w:t> </w:t>
      </w:r>
      <w:r>
        <w:rPr>
          <w:color w:val="231F20"/>
          <w:w w:val="110"/>
        </w:rPr>
        <w:t>conducted</w:t>
      </w:r>
      <w:r>
        <w:rPr>
          <w:color w:val="231F20"/>
          <w:spacing w:val="-2"/>
          <w:w w:val="110"/>
        </w:rPr>
        <w:t> </w:t>
      </w:r>
      <w:r>
        <w:rPr>
          <w:color w:val="231F20"/>
          <w:w w:val="110"/>
        </w:rPr>
        <w:t>by</w:t>
      </w:r>
      <w:r>
        <w:rPr>
          <w:color w:val="231F20"/>
          <w:spacing w:val="-2"/>
          <w:w w:val="110"/>
        </w:rPr>
        <w:t> </w:t>
      </w:r>
      <w:r>
        <w:rPr>
          <w:color w:val="231F20"/>
          <w:w w:val="110"/>
        </w:rPr>
        <w:t>the</w:t>
      </w:r>
      <w:r>
        <w:rPr>
          <w:color w:val="231F20"/>
          <w:spacing w:val="-2"/>
          <w:w w:val="110"/>
        </w:rPr>
        <w:t> </w:t>
      </w:r>
      <w:r>
        <w:rPr>
          <w:color w:val="231F20"/>
          <w:w w:val="110"/>
        </w:rPr>
        <w:t>not–for– profit organisation Fair Housing Council of Oregon (FHCO). In the most recent report,</w:t>
      </w:r>
    </w:p>
    <w:p>
      <w:pPr>
        <w:pStyle w:val="BodyText"/>
        <w:spacing w:line="283" w:lineRule="auto" w:before="3"/>
        <w:ind w:left="160" w:right="3581"/>
      </w:pPr>
      <w:r>
        <w:rPr>
          <w:color w:val="231F20"/>
          <w:w w:val="110"/>
        </w:rPr>
        <w:t>for</w:t>
      </w:r>
      <w:r>
        <w:rPr>
          <w:color w:val="231F20"/>
          <w:spacing w:val="-1"/>
          <w:w w:val="110"/>
        </w:rPr>
        <w:t> </w:t>
      </w:r>
      <w:r>
        <w:rPr>
          <w:color w:val="231F20"/>
          <w:w w:val="110"/>
        </w:rPr>
        <w:t>example,</w:t>
      </w:r>
      <w:r>
        <w:rPr>
          <w:color w:val="231F20"/>
          <w:spacing w:val="-1"/>
          <w:w w:val="110"/>
        </w:rPr>
        <w:t> </w:t>
      </w:r>
      <w:r>
        <w:rPr>
          <w:color w:val="231F20"/>
          <w:w w:val="110"/>
        </w:rPr>
        <w:t>the</w:t>
      </w:r>
      <w:r>
        <w:rPr>
          <w:color w:val="231F20"/>
          <w:spacing w:val="-1"/>
          <w:w w:val="110"/>
        </w:rPr>
        <w:t> </w:t>
      </w:r>
      <w:r>
        <w:rPr>
          <w:color w:val="231F20"/>
          <w:w w:val="110"/>
        </w:rPr>
        <w:t>organisation</w:t>
      </w:r>
      <w:r>
        <w:rPr>
          <w:color w:val="231F20"/>
          <w:spacing w:val="-1"/>
          <w:w w:val="110"/>
        </w:rPr>
        <w:t> </w:t>
      </w:r>
      <w:r>
        <w:rPr>
          <w:color w:val="231F20"/>
          <w:w w:val="110"/>
        </w:rPr>
        <w:t>conducted</w:t>
      </w:r>
      <w:r>
        <w:rPr>
          <w:color w:val="231F20"/>
          <w:spacing w:val="-1"/>
          <w:w w:val="110"/>
        </w:rPr>
        <w:t> </w:t>
      </w:r>
      <w:r>
        <w:rPr>
          <w:color w:val="231F20"/>
          <w:w w:val="110"/>
        </w:rPr>
        <w:t>94</w:t>
      </w:r>
      <w:r>
        <w:rPr>
          <w:color w:val="231F20"/>
          <w:spacing w:val="-1"/>
          <w:w w:val="110"/>
        </w:rPr>
        <w:t> </w:t>
      </w:r>
      <w:r>
        <w:rPr>
          <w:color w:val="231F20"/>
          <w:w w:val="110"/>
        </w:rPr>
        <w:t>audit</w:t>
      </w:r>
      <w:r>
        <w:rPr>
          <w:color w:val="231F20"/>
          <w:spacing w:val="-1"/>
          <w:w w:val="110"/>
        </w:rPr>
        <w:t> </w:t>
      </w:r>
      <w:r>
        <w:rPr>
          <w:color w:val="231F20"/>
          <w:w w:val="110"/>
        </w:rPr>
        <w:t>tests</w:t>
      </w:r>
      <w:r>
        <w:rPr>
          <w:color w:val="231F20"/>
          <w:spacing w:val="-1"/>
          <w:w w:val="110"/>
        </w:rPr>
        <w:t> </w:t>
      </w:r>
      <w:r>
        <w:rPr>
          <w:color w:val="231F20"/>
          <w:w w:val="110"/>
        </w:rPr>
        <w:t>“on</w:t>
      </w:r>
      <w:r>
        <w:rPr>
          <w:color w:val="231F20"/>
          <w:spacing w:val="-1"/>
          <w:w w:val="110"/>
        </w:rPr>
        <w:t> </w:t>
      </w:r>
      <w:r>
        <w:rPr>
          <w:color w:val="231F20"/>
          <w:w w:val="110"/>
        </w:rPr>
        <w:t>the</w:t>
      </w:r>
      <w:r>
        <w:rPr>
          <w:color w:val="231F20"/>
          <w:spacing w:val="-1"/>
          <w:w w:val="110"/>
        </w:rPr>
        <w:t> </w:t>
      </w:r>
      <w:r>
        <w:rPr>
          <w:color w:val="231F20"/>
          <w:w w:val="110"/>
        </w:rPr>
        <w:t>basis</w:t>
      </w:r>
      <w:r>
        <w:rPr>
          <w:color w:val="231F20"/>
          <w:spacing w:val="-1"/>
          <w:w w:val="110"/>
        </w:rPr>
        <w:t> </w:t>
      </w:r>
      <w:r>
        <w:rPr>
          <w:color w:val="231F20"/>
          <w:w w:val="110"/>
        </w:rPr>
        <w:t>of</w:t>
      </w:r>
      <w:r>
        <w:rPr>
          <w:color w:val="231F20"/>
          <w:spacing w:val="-1"/>
          <w:w w:val="110"/>
        </w:rPr>
        <w:t> </w:t>
      </w:r>
      <w:r>
        <w:rPr>
          <w:color w:val="231F20"/>
          <w:w w:val="110"/>
        </w:rPr>
        <w:t>Source</w:t>
      </w:r>
      <w:r>
        <w:rPr>
          <w:color w:val="231F20"/>
          <w:spacing w:val="-1"/>
          <w:w w:val="110"/>
        </w:rPr>
        <w:t> </w:t>
      </w:r>
      <w:r>
        <w:rPr>
          <w:color w:val="231F20"/>
          <w:w w:val="110"/>
        </w:rPr>
        <w:t>of</w:t>
      </w:r>
      <w:r>
        <w:rPr>
          <w:color w:val="231F20"/>
          <w:spacing w:val="-1"/>
          <w:w w:val="110"/>
        </w:rPr>
        <w:t> </w:t>
      </w:r>
      <w:r>
        <w:rPr>
          <w:color w:val="231F20"/>
          <w:w w:val="110"/>
        </w:rPr>
        <w:t>Income, </w:t>
      </w:r>
      <w:r>
        <w:rPr>
          <w:color w:val="231F20"/>
          <w:w w:val="105"/>
        </w:rPr>
        <w:t>Race, and National Origin” between January 2018 and June 2019 (FHCO 2019, 2). They found </w:t>
      </w:r>
      <w:r>
        <w:rPr>
          <w:color w:val="231F20"/>
          <w:w w:val="110"/>
        </w:rPr>
        <w:t>28%</w:t>
      </w:r>
      <w:r>
        <w:rPr>
          <w:color w:val="231F20"/>
          <w:spacing w:val="-11"/>
          <w:w w:val="110"/>
        </w:rPr>
        <w:t> </w:t>
      </w:r>
      <w:r>
        <w:rPr>
          <w:color w:val="231F20"/>
          <w:w w:val="110"/>
        </w:rPr>
        <w:t>of</w:t>
      </w:r>
      <w:r>
        <w:rPr>
          <w:color w:val="231F20"/>
          <w:spacing w:val="-11"/>
          <w:w w:val="110"/>
        </w:rPr>
        <w:t> </w:t>
      </w:r>
      <w:r>
        <w:rPr>
          <w:color w:val="231F20"/>
          <w:w w:val="110"/>
        </w:rPr>
        <w:t>tests</w:t>
      </w:r>
      <w:r>
        <w:rPr>
          <w:color w:val="231F20"/>
          <w:spacing w:val="-11"/>
          <w:w w:val="110"/>
        </w:rPr>
        <w:t> </w:t>
      </w:r>
      <w:r>
        <w:rPr>
          <w:color w:val="231F20"/>
          <w:w w:val="110"/>
        </w:rPr>
        <w:t>resulted</w:t>
      </w:r>
      <w:r>
        <w:rPr>
          <w:color w:val="231F20"/>
          <w:spacing w:val="-11"/>
          <w:w w:val="110"/>
        </w:rPr>
        <w:t> </w:t>
      </w:r>
      <w:r>
        <w:rPr>
          <w:color w:val="231F20"/>
          <w:w w:val="110"/>
        </w:rPr>
        <w:t>in</w:t>
      </w:r>
      <w:r>
        <w:rPr>
          <w:color w:val="231F20"/>
          <w:spacing w:val="-11"/>
          <w:w w:val="110"/>
        </w:rPr>
        <w:t> </w:t>
      </w:r>
      <w:r>
        <w:rPr>
          <w:color w:val="231F20"/>
          <w:w w:val="110"/>
        </w:rPr>
        <w:t>a</w:t>
      </w:r>
      <w:r>
        <w:rPr>
          <w:color w:val="231F20"/>
          <w:spacing w:val="-11"/>
          <w:w w:val="110"/>
        </w:rPr>
        <w:t> </w:t>
      </w:r>
      <w:r>
        <w:rPr>
          <w:color w:val="231F20"/>
          <w:w w:val="110"/>
        </w:rPr>
        <w:t>“positive</w:t>
      </w:r>
      <w:r>
        <w:rPr>
          <w:color w:val="231F20"/>
          <w:spacing w:val="-11"/>
          <w:w w:val="110"/>
        </w:rPr>
        <w:t> </w:t>
      </w:r>
      <w:r>
        <w:rPr>
          <w:color w:val="231F20"/>
          <w:w w:val="110"/>
        </w:rPr>
        <w:t>outcome”,</w:t>
      </w:r>
      <w:r>
        <w:rPr>
          <w:color w:val="231F20"/>
          <w:spacing w:val="-11"/>
          <w:w w:val="110"/>
        </w:rPr>
        <w:t> </w:t>
      </w:r>
      <w:r>
        <w:rPr>
          <w:color w:val="231F20"/>
          <w:w w:val="110"/>
        </w:rPr>
        <w:t>i.e.</w:t>
      </w:r>
      <w:r>
        <w:rPr>
          <w:color w:val="231F20"/>
          <w:spacing w:val="-11"/>
          <w:w w:val="110"/>
        </w:rPr>
        <w:t> </w:t>
      </w:r>
      <w:r>
        <w:rPr>
          <w:color w:val="231F20"/>
          <w:w w:val="110"/>
        </w:rPr>
        <w:t>“one</w:t>
      </w:r>
      <w:r>
        <w:rPr>
          <w:color w:val="231F20"/>
          <w:spacing w:val="-11"/>
          <w:w w:val="110"/>
        </w:rPr>
        <w:t> </w:t>
      </w:r>
      <w:r>
        <w:rPr>
          <w:color w:val="231F20"/>
          <w:w w:val="110"/>
        </w:rPr>
        <w:t>or</w:t>
      </w:r>
      <w:r>
        <w:rPr>
          <w:color w:val="231F20"/>
          <w:spacing w:val="-11"/>
          <w:w w:val="110"/>
        </w:rPr>
        <w:t> </w:t>
      </w:r>
      <w:r>
        <w:rPr>
          <w:color w:val="231F20"/>
          <w:w w:val="110"/>
        </w:rPr>
        <w:t>more</w:t>
      </w:r>
      <w:r>
        <w:rPr>
          <w:color w:val="231F20"/>
          <w:spacing w:val="-11"/>
          <w:w w:val="110"/>
        </w:rPr>
        <w:t> </w:t>
      </w:r>
      <w:r>
        <w:rPr>
          <w:color w:val="231F20"/>
          <w:w w:val="110"/>
        </w:rPr>
        <w:t>differences</w:t>
      </w:r>
      <w:r>
        <w:rPr>
          <w:color w:val="231F20"/>
          <w:spacing w:val="-11"/>
          <w:w w:val="110"/>
        </w:rPr>
        <w:t> </w:t>
      </w:r>
      <w:r>
        <w:rPr>
          <w:color w:val="231F20"/>
          <w:w w:val="110"/>
        </w:rPr>
        <w:t>are</w:t>
      </w:r>
      <w:r>
        <w:rPr>
          <w:color w:val="231F20"/>
          <w:spacing w:val="-11"/>
          <w:w w:val="110"/>
        </w:rPr>
        <w:t> </w:t>
      </w:r>
      <w:r>
        <w:rPr>
          <w:color w:val="231F20"/>
          <w:w w:val="110"/>
        </w:rPr>
        <w:t>identified</w:t>
      </w:r>
      <w:r>
        <w:rPr>
          <w:color w:val="231F20"/>
          <w:spacing w:val="-11"/>
          <w:w w:val="110"/>
        </w:rPr>
        <w:t> </w:t>
      </w:r>
      <w:r>
        <w:rPr>
          <w:color w:val="231F20"/>
          <w:w w:val="110"/>
        </w:rPr>
        <w:t>in the</w:t>
      </w:r>
      <w:r>
        <w:rPr>
          <w:color w:val="231F20"/>
          <w:spacing w:val="-1"/>
          <w:w w:val="110"/>
        </w:rPr>
        <w:t> </w:t>
      </w:r>
      <w:r>
        <w:rPr>
          <w:color w:val="231F20"/>
          <w:w w:val="110"/>
        </w:rPr>
        <w:t>information</w:t>
      </w:r>
      <w:r>
        <w:rPr>
          <w:color w:val="231F20"/>
          <w:spacing w:val="-1"/>
          <w:w w:val="110"/>
        </w:rPr>
        <w:t> </w:t>
      </w:r>
      <w:r>
        <w:rPr>
          <w:color w:val="231F20"/>
          <w:w w:val="110"/>
        </w:rPr>
        <w:t>provided</w:t>
      </w:r>
      <w:r>
        <w:rPr>
          <w:color w:val="231F20"/>
          <w:spacing w:val="-1"/>
          <w:w w:val="110"/>
        </w:rPr>
        <w:t> </w:t>
      </w:r>
      <w:r>
        <w:rPr>
          <w:color w:val="231F20"/>
          <w:w w:val="110"/>
        </w:rPr>
        <w:t>to</w:t>
      </w:r>
      <w:r>
        <w:rPr>
          <w:color w:val="231F20"/>
          <w:spacing w:val="-1"/>
          <w:w w:val="110"/>
        </w:rPr>
        <w:t> </w:t>
      </w:r>
      <w:r>
        <w:rPr>
          <w:color w:val="231F20"/>
          <w:w w:val="110"/>
        </w:rPr>
        <w:t>the</w:t>
      </w:r>
      <w:r>
        <w:rPr>
          <w:color w:val="231F20"/>
          <w:spacing w:val="-1"/>
          <w:w w:val="110"/>
        </w:rPr>
        <w:t> </w:t>
      </w:r>
      <w:r>
        <w:rPr>
          <w:color w:val="231F20"/>
          <w:w w:val="110"/>
        </w:rPr>
        <w:t>protected</w:t>
      </w:r>
      <w:r>
        <w:rPr>
          <w:color w:val="231F20"/>
          <w:spacing w:val="-1"/>
          <w:w w:val="110"/>
        </w:rPr>
        <w:t> </w:t>
      </w:r>
      <w:r>
        <w:rPr>
          <w:color w:val="231F20"/>
          <w:w w:val="110"/>
        </w:rPr>
        <w:t>class</w:t>
      </w:r>
      <w:r>
        <w:rPr>
          <w:color w:val="231F20"/>
          <w:spacing w:val="-1"/>
          <w:w w:val="110"/>
        </w:rPr>
        <w:t> </w:t>
      </w:r>
      <w:r>
        <w:rPr>
          <w:color w:val="231F20"/>
          <w:w w:val="110"/>
        </w:rPr>
        <w:t>tester</w:t>
      </w:r>
      <w:r>
        <w:rPr>
          <w:color w:val="231F20"/>
          <w:spacing w:val="-1"/>
          <w:w w:val="110"/>
        </w:rPr>
        <w:t> </w:t>
      </w:r>
      <w:r>
        <w:rPr>
          <w:color w:val="231F20"/>
          <w:w w:val="110"/>
        </w:rPr>
        <w:t>which</w:t>
      </w:r>
      <w:r>
        <w:rPr>
          <w:color w:val="231F20"/>
          <w:spacing w:val="-1"/>
          <w:w w:val="110"/>
        </w:rPr>
        <w:t> </w:t>
      </w:r>
      <w:r>
        <w:rPr>
          <w:color w:val="231F20"/>
          <w:w w:val="110"/>
        </w:rPr>
        <w:t>could</w:t>
      </w:r>
      <w:r>
        <w:rPr>
          <w:color w:val="231F20"/>
          <w:spacing w:val="-1"/>
          <w:w w:val="110"/>
        </w:rPr>
        <w:t> </w:t>
      </w:r>
      <w:r>
        <w:rPr>
          <w:color w:val="231F20"/>
          <w:w w:val="110"/>
        </w:rPr>
        <w:t>be</w:t>
      </w:r>
      <w:r>
        <w:rPr>
          <w:color w:val="231F20"/>
          <w:spacing w:val="-1"/>
          <w:w w:val="110"/>
        </w:rPr>
        <w:t> </w:t>
      </w:r>
      <w:r>
        <w:rPr>
          <w:color w:val="231F20"/>
          <w:w w:val="110"/>
        </w:rPr>
        <w:t>considered</w:t>
      </w:r>
      <w:r>
        <w:rPr>
          <w:color w:val="231F20"/>
          <w:spacing w:val="-1"/>
          <w:w w:val="110"/>
        </w:rPr>
        <w:t> </w:t>
      </w:r>
      <w:r>
        <w:rPr>
          <w:color w:val="231F20"/>
          <w:w w:val="110"/>
        </w:rPr>
        <w:t>adverse when</w:t>
      </w:r>
      <w:r>
        <w:rPr>
          <w:color w:val="231F20"/>
          <w:spacing w:val="-9"/>
          <w:w w:val="110"/>
        </w:rPr>
        <w:t> </w:t>
      </w:r>
      <w:r>
        <w:rPr>
          <w:color w:val="231F20"/>
          <w:w w:val="110"/>
        </w:rPr>
        <w:t>compared</w:t>
      </w:r>
      <w:r>
        <w:rPr>
          <w:color w:val="231F20"/>
          <w:spacing w:val="-9"/>
          <w:w w:val="110"/>
        </w:rPr>
        <w:t> </w:t>
      </w:r>
      <w:r>
        <w:rPr>
          <w:color w:val="231F20"/>
          <w:w w:val="110"/>
        </w:rPr>
        <w:t>to</w:t>
      </w:r>
      <w:r>
        <w:rPr>
          <w:color w:val="231F20"/>
          <w:spacing w:val="-9"/>
          <w:w w:val="110"/>
        </w:rPr>
        <w:t> </w:t>
      </w:r>
      <w:r>
        <w:rPr>
          <w:color w:val="231F20"/>
          <w:w w:val="110"/>
        </w:rPr>
        <w:t>the</w:t>
      </w:r>
      <w:r>
        <w:rPr>
          <w:color w:val="231F20"/>
          <w:spacing w:val="-9"/>
          <w:w w:val="110"/>
        </w:rPr>
        <w:t> </w:t>
      </w:r>
      <w:r>
        <w:rPr>
          <w:color w:val="231F20"/>
          <w:w w:val="110"/>
        </w:rPr>
        <w:t>comparative</w:t>
      </w:r>
      <w:r>
        <w:rPr>
          <w:color w:val="231F20"/>
          <w:spacing w:val="-9"/>
          <w:w w:val="110"/>
        </w:rPr>
        <w:t> </w:t>
      </w:r>
      <w:r>
        <w:rPr>
          <w:color w:val="231F20"/>
          <w:w w:val="110"/>
        </w:rPr>
        <w:t>tester”</w:t>
      </w:r>
      <w:r>
        <w:rPr>
          <w:color w:val="231F20"/>
          <w:spacing w:val="-9"/>
          <w:w w:val="110"/>
        </w:rPr>
        <w:t> </w:t>
      </w:r>
      <w:r>
        <w:rPr>
          <w:color w:val="231F20"/>
          <w:w w:val="110"/>
        </w:rPr>
        <w:t>(FHCO</w:t>
      </w:r>
      <w:r>
        <w:rPr>
          <w:color w:val="231F20"/>
          <w:spacing w:val="-9"/>
          <w:w w:val="110"/>
        </w:rPr>
        <w:t> </w:t>
      </w:r>
      <w:r>
        <w:rPr>
          <w:color w:val="231F20"/>
          <w:w w:val="110"/>
        </w:rPr>
        <w:t>2019,</w:t>
      </w:r>
      <w:r>
        <w:rPr>
          <w:color w:val="231F20"/>
          <w:spacing w:val="-9"/>
          <w:w w:val="110"/>
        </w:rPr>
        <w:t> </w:t>
      </w:r>
      <w:r>
        <w:rPr>
          <w:color w:val="231F20"/>
          <w:w w:val="110"/>
        </w:rPr>
        <w:t>4).</w:t>
      </w:r>
      <w:r>
        <w:rPr>
          <w:color w:val="231F20"/>
          <w:spacing w:val="-9"/>
          <w:w w:val="110"/>
        </w:rPr>
        <w:t> </w:t>
      </w:r>
      <w:r>
        <w:rPr>
          <w:color w:val="231F20"/>
          <w:w w:val="110"/>
        </w:rPr>
        <w:t>Testers</w:t>
      </w:r>
      <w:r>
        <w:rPr>
          <w:color w:val="231F20"/>
          <w:spacing w:val="-9"/>
          <w:w w:val="110"/>
        </w:rPr>
        <w:t> </w:t>
      </w:r>
      <w:r>
        <w:rPr>
          <w:color w:val="231F20"/>
          <w:w w:val="110"/>
        </w:rPr>
        <w:t>–</w:t>
      </w:r>
      <w:r>
        <w:rPr>
          <w:color w:val="231F20"/>
          <w:spacing w:val="-9"/>
          <w:w w:val="110"/>
        </w:rPr>
        <w:t> </w:t>
      </w:r>
      <w:r>
        <w:rPr>
          <w:color w:val="231F20"/>
          <w:w w:val="110"/>
        </w:rPr>
        <w:t>people</w:t>
      </w:r>
      <w:r>
        <w:rPr>
          <w:color w:val="231F20"/>
          <w:spacing w:val="-9"/>
          <w:w w:val="110"/>
        </w:rPr>
        <w:t> </w:t>
      </w:r>
      <w:r>
        <w:rPr>
          <w:color w:val="231F20"/>
          <w:w w:val="110"/>
        </w:rPr>
        <w:t>who</w:t>
      </w:r>
      <w:r>
        <w:rPr>
          <w:color w:val="231F20"/>
          <w:spacing w:val="-9"/>
          <w:w w:val="110"/>
        </w:rPr>
        <w:t> </w:t>
      </w:r>
      <w:r>
        <w:rPr>
          <w:color w:val="231F20"/>
          <w:w w:val="110"/>
        </w:rPr>
        <w:t>apply</w:t>
      </w:r>
      <w:r>
        <w:rPr>
          <w:color w:val="231F20"/>
          <w:spacing w:val="-9"/>
          <w:w w:val="110"/>
        </w:rPr>
        <w:t> </w:t>
      </w:r>
      <w:r>
        <w:rPr>
          <w:color w:val="231F20"/>
          <w:w w:val="110"/>
        </w:rPr>
        <w:t>for rental properties – record their interactions with agents and landlords to see if there is disparate treatment such as follow-up communication, different terms and conditions, or misrepresentation</w:t>
      </w:r>
      <w:r>
        <w:rPr>
          <w:color w:val="231F20"/>
          <w:spacing w:val="-9"/>
          <w:w w:val="110"/>
        </w:rPr>
        <w:t> </w:t>
      </w:r>
      <w:r>
        <w:rPr>
          <w:color w:val="231F20"/>
          <w:w w:val="110"/>
        </w:rPr>
        <w:t>of</w:t>
      </w:r>
      <w:r>
        <w:rPr>
          <w:color w:val="231F20"/>
          <w:spacing w:val="-9"/>
          <w:w w:val="110"/>
        </w:rPr>
        <w:t> </w:t>
      </w:r>
      <w:r>
        <w:rPr>
          <w:color w:val="231F20"/>
          <w:w w:val="110"/>
        </w:rPr>
        <w:t>property</w:t>
      </w:r>
      <w:r>
        <w:rPr>
          <w:color w:val="231F20"/>
          <w:spacing w:val="-9"/>
          <w:w w:val="110"/>
        </w:rPr>
        <w:t> </w:t>
      </w:r>
      <w:r>
        <w:rPr>
          <w:color w:val="231F20"/>
          <w:w w:val="110"/>
        </w:rPr>
        <w:t>availability.</w:t>
      </w:r>
      <w:r>
        <w:rPr>
          <w:color w:val="231F20"/>
          <w:spacing w:val="-9"/>
          <w:w w:val="110"/>
        </w:rPr>
        <w:t> </w:t>
      </w:r>
      <w:r>
        <w:rPr>
          <w:color w:val="231F20"/>
          <w:w w:val="110"/>
        </w:rPr>
        <w:t>While</w:t>
      </w:r>
      <w:r>
        <w:rPr>
          <w:color w:val="231F20"/>
          <w:spacing w:val="-9"/>
          <w:w w:val="110"/>
        </w:rPr>
        <w:t> </w:t>
      </w:r>
      <w:r>
        <w:rPr>
          <w:color w:val="231F20"/>
          <w:w w:val="110"/>
        </w:rPr>
        <w:t>the</w:t>
      </w:r>
      <w:r>
        <w:rPr>
          <w:color w:val="231F20"/>
          <w:spacing w:val="-9"/>
          <w:w w:val="110"/>
        </w:rPr>
        <w:t> </w:t>
      </w:r>
      <w:r>
        <w:rPr>
          <w:color w:val="231F20"/>
          <w:w w:val="110"/>
        </w:rPr>
        <w:t>audit</w:t>
      </w:r>
      <w:r>
        <w:rPr>
          <w:color w:val="231F20"/>
          <w:spacing w:val="-9"/>
          <w:w w:val="110"/>
        </w:rPr>
        <w:t> </w:t>
      </w:r>
      <w:r>
        <w:rPr>
          <w:color w:val="231F20"/>
          <w:w w:val="110"/>
        </w:rPr>
        <w:t>testing</w:t>
      </w:r>
      <w:r>
        <w:rPr>
          <w:color w:val="231F20"/>
          <w:spacing w:val="-9"/>
          <w:w w:val="110"/>
        </w:rPr>
        <w:t> </w:t>
      </w:r>
      <w:r>
        <w:rPr>
          <w:color w:val="231F20"/>
          <w:w w:val="110"/>
        </w:rPr>
        <w:t>does</w:t>
      </w:r>
      <w:r>
        <w:rPr>
          <w:color w:val="231F20"/>
          <w:spacing w:val="-9"/>
          <w:w w:val="110"/>
        </w:rPr>
        <w:t> </w:t>
      </w:r>
      <w:r>
        <w:rPr>
          <w:color w:val="231F20"/>
          <w:w w:val="110"/>
        </w:rPr>
        <w:t>not</w:t>
      </w:r>
      <w:r>
        <w:rPr>
          <w:color w:val="231F20"/>
          <w:spacing w:val="-9"/>
          <w:w w:val="110"/>
        </w:rPr>
        <w:t> </w:t>
      </w:r>
      <w:r>
        <w:rPr>
          <w:color w:val="231F20"/>
          <w:w w:val="110"/>
        </w:rPr>
        <w:t>specifically</w:t>
      </w:r>
      <w:r>
        <w:rPr>
          <w:color w:val="231F20"/>
          <w:spacing w:val="-9"/>
          <w:w w:val="110"/>
        </w:rPr>
        <w:t> </w:t>
      </w:r>
      <w:r>
        <w:rPr>
          <w:color w:val="231F20"/>
          <w:w w:val="110"/>
        </w:rPr>
        <w:t>test for discrimination on the basis of Indigenous status, this approach provides an innovative way</w:t>
      </w:r>
      <w:r>
        <w:rPr>
          <w:color w:val="231F20"/>
          <w:spacing w:val="-6"/>
          <w:w w:val="110"/>
        </w:rPr>
        <w:t> </w:t>
      </w:r>
      <w:r>
        <w:rPr>
          <w:color w:val="231F20"/>
          <w:w w:val="110"/>
        </w:rPr>
        <w:t>to</w:t>
      </w:r>
      <w:r>
        <w:rPr>
          <w:color w:val="231F20"/>
          <w:spacing w:val="-5"/>
          <w:w w:val="110"/>
        </w:rPr>
        <w:t> </w:t>
      </w:r>
      <w:r>
        <w:rPr>
          <w:color w:val="231F20"/>
          <w:w w:val="110"/>
        </w:rPr>
        <w:t>record</w:t>
      </w:r>
      <w:r>
        <w:rPr>
          <w:color w:val="231F20"/>
          <w:spacing w:val="-5"/>
          <w:w w:val="110"/>
        </w:rPr>
        <w:t> </w:t>
      </w:r>
      <w:r>
        <w:rPr>
          <w:color w:val="231F20"/>
          <w:w w:val="110"/>
        </w:rPr>
        <w:t>a</w:t>
      </w:r>
      <w:r>
        <w:rPr>
          <w:color w:val="231F20"/>
          <w:spacing w:val="-5"/>
          <w:w w:val="110"/>
        </w:rPr>
        <w:t> </w:t>
      </w:r>
      <w:r>
        <w:rPr>
          <w:color w:val="231F20"/>
          <w:w w:val="110"/>
        </w:rPr>
        <w:t>snapshot</w:t>
      </w:r>
      <w:r>
        <w:rPr>
          <w:color w:val="231F20"/>
          <w:spacing w:val="-6"/>
          <w:w w:val="110"/>
        </w:rPr>
        <w:t> </w:t>
      </w:r>
      <w:r>
        <w:rPr>
          <w:color w:val="231F20"/>
          <w:w w:val="110"/>
        </w:rPr>
        <w:t>of</w:t>
      </w:r>
      <w:r>
        <w:rPr>
          <w:color w:val="231F20"/>
          <w:spacing w:val="-5"/>
          <w:w w:val="110"/>
        </w:rPr>
        <w:t> </w:t>
      </w:r>
      <w:r>
        <w:rPr>
          <w:color w:val="231F20"/>
          <w:w w:val="110"/>
        </w:rPr>
        <w:t>discrimination</w:t>
      </w:r>
      <w:r>
        <w:rPr>
          <w:color w:val="231F20"/>
          <w:spacing w:val="-5"/>
          <w:w w:val="110"/>
        </w:rPr>
        <w:t> </w:t>
      </w:r>
      <w:r>
        <w:rPr>
          <w:color w:val="231F20"/>
          <w:w w:val="110"/>
        </w:rPr>
        <w:t>in</w:t>
      </w:r>
      <w:r>
        <w:rPr>
          <w:color w:val="231F20"/>
          <w:spacing w:val="-5"/>
          <w:w w:val="110"/>
        </w:rPr>
        <w:t> </w:t>
      </w:r>
      <w:r>
        <w:rPr>
          <w:color w:val="231F20"/>
          <w:w w:val="110"/>
        </w:rPr>
        <w:t>the</w:t>
      </w:r>
      <w:r>
        <w:rPr>
          <w:color w:val="231F20"/>
          <w:spacing w:val="-5"/>
          <w:w w:val="110"/>
        </w:rPr>
        <w:t> </w:t>
      </w:r>
      <w:r>
        <w:rPr>
          <w:color w:val="231F20"/>
          <w:w w:val="110"/>
        </w:rPr>
        <w:t>rental</w:t>
      </w:r>
      <w:r>
        <w:rPr>
          <w:color w:val="231F20"/>
          <w:spacing w:val="-6"/>
          <w:w w:val="110"/>
        </w:rPr>
        <w:t> </w:t>
      </w:r>
      <w:r>
        <w:rPr>
          <w:color w:val="231F20"/>
          <w:w w:val="110"/>
        </w:rPr>
        <w:t>market</w:t>
      </w:r>
      <w:r>
        <w:rPr>
          <w:color w:val="231F20"/>
          <w:spacing w:val="-5"/>
          <w:w w:val="110"/>
        </w:rPr>
        <w:t> </w:t>
      </w:r>
      <w:r>
        <w:rPr>
          <w:color w:val="231F20"/>
          <w:w w:val="110"/>
        </w:rPr>
        <w:t>of</w:t>
      </w:r>
      <w:r>
        <w:rPr>
          <w:color w:val="231F20"/>
          <w:spacing w:val="-5"/>
          <w:w w:val="110"/>
        </w:rPr>
        <w:t> </w:t>
      </w:r>
      <w:r>
        <w:rPr>
          <w:color w:val="231F20"/>
          <w:w w:val="110"/>
        </w:rPr>
        <w:t>a</w:t>
      </w:r>
      <w:r>
        <w:rPr>
          <w:color w:val="231F20"/>
          <w:spacing w:val="-5"/>
          <w:w w:val="110"/>
        </w:rPr>
        <w:t> </w:t>
      </w:r>
      <w:r>
        <w:rPr>
          <w:color w:val="231F20"/>
          <w:w w:val="110"/>
        </w:rPr>
        <w:t>particular</w:t>
      </w:r>
      <w:r>
        <w:rPr>
          <w:color w:val="231F20"/>
          <w:spacing w:val="-6"/>
          <w:w w:val="110"/>
        </w:rPr>
        <w:t> </w:t>
      </w:r>
      <w:r>
        <w:rPr>
          <w:color w:val="231F20"/>
          <w:spacing w:val="-2"/>
          <w:w w:val="110"/>
        </w:rPr>
        <w:t>jurisdiction.</w:t>
      </w:r>
    </w:p>
    <w:p>
      <w:pPr>
        <w:pStyle w:val="BodyText"/>
        <w:spacing w:before="8"/>
      </w:pPr>
    </w:p>
    <w:p>
      <w:pPr>
        <w:pStyle w:val="Heading4"/>
      </w:pPr>
      <w:bookmarkStart w:name="_TOC_250033" w:id="29"/>
      <w:r>
        <w:rPr>
          <w:color w:val="130C0E"/>
        </w:rPr>
        <w:t>Te</w:t>
      </w:r>
      <w:r>
        <w:rPr>
          <w:color w:val="130C0E"/>
          <w:spacing w:val="43"/>
        </w:rPr>
        <w:t> </w:t>
      </w:r>
      <w:r>
        <w:rPr>
          <w:color w:val="130C0E"/>
        </w:rPr>
        <w:t>Ara</w:t>
      </w:r>
      <w:r>
        <w:rPr>
          <w:color w:val="130C0E"/>
          <w:spacing w:val="43"/>
        </w:rPr>
        <w:t> </w:t>
      </w:r>
      <w:r>
        <w:rPr>
          <w:color w:val="130C0E"/>
        </w:rPr>
        <w:t>Mauwhare:</w:t>
      </w:r>
      <w:r>
        <w:rPr>
          <w:color w:val="130C0E"/>
          <w:spacing w:val="44"/>
        </w:rPr>
        <w:t> </w:t>
      </w:r>
      <w:r>
        <w:rPr>
          <w:color w:val="130C0E"/>
        </w:rPr>
        <w:t>Pathways</w:t>
      </w:r>
      <w:r>
        <w:rPr>
          <w:color w:val="130C0E"/>
          <w:spacing w:val="43"/>
        </w:rPr>
        <w:t> </w:t>
      </w:r>
      <w:r>
        <w:rPr>
          <w:color w:val="130C0E"/>
        </w:rPr>
        <w:t>to</w:t>
      </w:r>
      <w:r>
        <w:rPr>
          <w:color w:val="130C0E"/>
          <w:spacing w:val="44"/>
        </w:rPr>
        <w:t> </w:t>
      </w:r>
      <w:r>
        <w:rPr>
          <w:color w:val="130C0E"/>
        </w:rPr>
        <w:t>Home</w:t>
      </w:r>
      <w:r>
        <w:rPr>
          <w:color w:val="130C0E"/>
          <w:spacing w:val="43"/>
        </w:rPr>
        <w:t> </w:t>
      </w:r>
      <w:r>
        <w:rPr>
          <w:color w:val="130C0E"/>
        </w:rPr>
        <w:t>Ownership–New</w:t>
      </w:r>
      <w:r>
        <w:rPr>
          <w:color w:val="130C0E"/>
          <w:spacing w:val="44"/>
        </w:rPr>
        <w:t> </w:t>
      </w:r>
      <w:bookmarkEnd w:id="29"/>
      <w:r>
        <w:rPr>
          <w:color w:val="130C0E"/>
          <w:spacing w:val="-2"/>
        </w:rPr>
        <w:t>Zealand</w:t>
      </w:r>
    </w:p>
    <w:p>
      <w:pPr>
        <w:pStyle w:val="BodyText"/>
        <w:spacing w:line="283" w:lineRule="auto" w:before="100"/>
        <w:ind w:left="160" w:right="3612"/>
      </w:pPr>
      <w:r>
        <w:rPr>
          <w:color w:val="231F20"/>
          <w:w w:val="110"/>
        </w:rPr>
        <w:t>Te Ara Mauwhare is an initiative run by Te Puni Kōkiri (Ministry of Māori Development) to “identify,</w:t>
      </w:r>
      <w:r>
        <w:rPr>
          <w:color w:val="231F20"/>
          <w:spacing w:val="-11"/>
          <w:w w:val="110"/>
        </w:rPr>
        <w:t> </w:t>
      </w:r>
      <w:r>
        <w:rPr>
          <w:color w:val="231F20"/>
          <w:w w:val="110"/>
        </w:rPr>
        <w:t>trial,</w:t>
      </w:r>
      <w:r>
        <w:rPr>
          <w:color w:val="231F20"/>
          <w:spacing w:val="-11"/>
          <w:w w:val="110"/>
        </w:rPr>
        <w:t> </w:t>
      </w:r>
      <w:r>
        <w:rPr>
          <w:color w:val="231F20"/>
          <w:w w:val="110"/>
        </w:rPr>
        <w:t>and</w:t>
      </w:r>
      <w:r>
        <w:rPr>
          <w:color w:val="231F20"/>
          <w:spacing w:val="-11"/>
          <w:w w:val="110"/>
        </w:rPr>
        <w:t> </w:t>
      </w:r>
      <w:r>
        <w:rPr>
          <w:color w:val="231F20"/>
          <w:w w:val="110"/>
        </w:rPr>
        <w:t>evaluate</w:t>
      </w:r>
      <w:r>
        <w:rPr>
          <w:color w:val="231F20"/>
          <w:spacing w:val="-11"/>
          <w:w w:val="110"/>
        </w:rPr>
        <w:t> </w:t>
      </w:r>
      <w:r>
        <w:rPr>
          <w:color w:val="231F20"/>
          <w:w w:val="110"/>
        </w:rPr>
        <w:t>innovative</w:t>
      </w:r>
      <w:r>
        <w:rPr>
          <w:color w:val="231F20"/>
          <w:spacing w:val="-11"/>
          <w:w w:val="110"/>
        </w:rPr>
        <w:t> </w:t>
      </w:r>
      <w:r>
        <w:rPr>
          <w:color w:val="231F20"/>
          <w:w w:val="110"/>
        </w:rPr>
        <w:t>approaches</w:t>
      </w:r>
      <w:r>
        <w:rPr>
          <w:color w:val="231F20"/>
          <w:spacing w:val="-11"/>
          <w:w w:val="110"/>
        </w:rPr>
        <w:t> </w:t>
      </w:r>
      <w:r>
        <w:rPr>
          <w:color w:val="231F20"/>
          <w:w w:val="110"/>
        </w:rPr>
        <w:t>to</w:t>
      </w:r>
      <w:r>
        <w:rPr>
          <w:color w:val="231F20"/>
          <w:spacing w:val="-11"/>
          <w:w w:val="110"/>
        </w:rPr>
        <w:t> </w:t>
      </w:r>
      <w:r>
        <w:rPr>
          <w:color w:val="231F20"/>
          <w:w w:val="110"/>
        </w:rPr>
        <w:t>assist</w:t>
      </w:r>
      <w:r>
        <w:rPr>
          <w:color w:val="231F20"/>
          <w:spacing w:val="-11"/>
          <w:w w:val="110"/>
        </w:rPr>
        <w:t> </w:t>
      </w:r>
      <w:r>
        <w:rPr>
          <w:color w:val="231F20"/>
          <w:w w:val="110"/>
        </w:rPr>
        <w:t>low</w:t>
      </w:r>
      <w:r>
        <w:rPr>
          <w:color w:val="231F20"/>
          <w:spacing w:val="-11"/>
          <w:w w:val="110"/>
        </w:rPr>
        <w:t> </w:t>
      </w:r>
      <w:r>
        <w:rPr>
          <w:color w:val="231F20"/>
          <w:w w:val="110"/>
        </w:rPr>
        <w:t>to</w:t>
      </w:r>
      <w:r>
        <w:rPr>
          <w:color w:val="231F20"/>
          <w:spacing w:val="-11"/>
          <w:w w:val="110"/>
        </w:rPr>
        <w:t> </w:t>
      </w:r>
      <w:r>
        <w:rPr>
          <w:color w:val="231F20"/>
          <w:w w:val="110"/>
        </w:rPr>
        <w:t>median</w:t>
      </w:r>
      <w:r>
        <w:rPr>
          <w:color w:val="231F20"/>
          <w:spacing w:val="-11"/>
          <w:w w:val="110"/>
        </w:rPr>
        <w:t> </w:t>
      </w:r>
      <w:r>
        <w:rPr>
          <w:color w:val="231F20"/>
          <w:w w:val="110"/>
        </w:rPr>
        <w:t>income</w:t>
      </w:r>
      <w:r>
        <w:rPr>
          <w:color w:val="231F20"/>
          <w:spacing w:val="-11"/>
          <w:w w:val="110"/>
        </w:rPr>
        <w:t> </w:t>
      </w:r>
      <w:r>
        <w:rPr>
          <w:color w:val="231F20"/>
          <w:w w:val="110"/>
        </w:rPr>
        <w:t>whānau to move towards home ownership” (Te Puni Kōkiri 2020). There are five trials across locations, which use a combination of shared ownership, shared equity and rent–to–own models. This includes a “shared equity whānau cooperative model for a co-housing pod”</w:t>
      </w:r>
      <w:r>
        <w:rPr>
          <w:color w:val="231F20"/>
          <w:w w:val="110"/>
        </w:rPr>
        <w:t> in an affordable housing development (Te Puni Kōkiri 2020).</w:t>
      </w:r>
    </w:p>
    <w:p>
      <w:pPr>
        <w:pStyle w:val="BodyText"/>
        <w:spacing w:before="5"/>
      </w:pPr>
    </w:p>
    <w:p>
      <w:pPr>
        <w:pStyle w:val="Heading4"/>
      </w:pPr>
      <w:r>
        <w:rPr>
          <w:color w:val="130C0E"/>
          <w:w w:val="105"/>
        </w:rPr>
        <w:t>Transparent</w:t>
      </w:r>
      <w:r>
        <w:rPr>
          <w:color w:val="130C0E"/>
          <w:spacing w:val="34"/>
          <w:w w:val="105"/>
        </w:rPr>
        <w:t> </w:t>
      </w:r>
      <w:r>
        <w:rPr>
          <w:color w:val="130C0E"/>
          <w:w w:val="105"/>
        </w:rPr>
        <w:t>reporting</w:t>
      </w:r>
      <w:r>
        <w:rPr>
          <w:color w:val="130C0E"/>
          <w:spacing w:val="35"/>
          <w:w w:val="105"/>
        </w:rPr>
        <w:t> </w:t>
      </w:r>
      <w:r>
        <w:rPr>
          <w:color w:val="130C0E"/>
          <w:w w:val="105"/>
        </w:rPr>
        <w:t>of</w:t>
      </w:r>
      <w:r>
        <w:rPr>
          <w:color w:val="130C0E"/>
          <w:spacing w:val="34"/>
          <w:w w:val="105"/>
        </w:rPr>
        <w:t> </w:t>
      </w:r>
      <w:r>
        <w:rPr>
          <w:color w:val="130C0E"/>
          <w:w w:val="105"/>
        </w:rPr>
        <w:t>rental</w:t>
      </w:r>
      <w:r>
        <w:rPr>
          <w:color w:val="130C0E"/>
          <w:spacing w:val="35"/>
          <w:w w:val="105"/>
        </w:rPr>
        <w:t> </w:t>
      </w:r>
      <w:r>
        <w:rPr>
          <w:color w:val="130C0E"/>
          <w:w w:val="105"/>
        </w:rPr>
        <w:t>evictions,</w:t>
      </w:r>
      <w:r>
        <w:rPr>
          <w:color w:val="130C0E"/>
          <w:spacing w:val="35"/>
          <w:w w:val="105"/>
        </w:rPr>
        <w:t> </w:t>
      </w:r>
      <w:r>
        <w:rPr>
          <w:color w:val="130C0E"/>
          <w:w w:val="105"/>
        </w:rPr>
        <w:t>Eviction</w:t>
      </w:r>
      <w:r>
        <w:rPr>
          <w:color w:val="130C0E"/>
          <w:spacing w:val="34"/>
          <w:w w:val="105"/>
        </w:rPr>
        <w:t> </w:t>
      </w:r>
      <w:r>
        <w:rPr>
          <w:color w:val="130C0E"/>
          <w:w w:val="105"/>
        </w:rPr>
        <w:t>Lab–United</w:t>
      </w:r>
      <w:r>
        <w:rPr>
          <w:color w:val="130C0E"/>
          <w:spacing w:val="35"/>
          <w:w w:val="105"/>
        </w:rPr>
        <w:t> </w:t>
      </w:r>
      <w:r>
        <w:rPr>
          <w:color w:val="130C0E"/>
          <w:spacing w:val="-2"/>
          <w:w w:val="105"/>
        </w:rPr>
        <w:t>States</w:t>
      </w:r>
    </w:p>
    <w:p>
      <w:pPr>
        <w:pStyle w:val="BodyText"/>
        <w:spacing w:line="283" w:lineRule="auto" w:before="100"/>
        <w:ind w:left="160" w:right="3609"/>
      </w:pPr>
      <w:r>
        <w:rPr>
          <w:color w:val="231F20"/>
          <w:w w:val="110"/>
        </w:rPr>
        <w:t>A common problem for identifying and quantifying the impacts of discrimination in the private rental market is a lack of available data detailing the experiences of renters and</w:t>
      </w:r>
      <w:r>
        <w:rPr>
          <w:color w:val="231F20"/>
          <w:w w:val="110"/>
        </w:rPr>
        <w:t> the behaviour of market actors. Eviction Lab at Princeton University in the United States draws</w:t>
      </w:r>
      <w:r>
        <w:rPr>
          <w:color w:val="231F20"/>
          <w:spacing w:val="-1"/>
          <w:w w:val="110"/>
        </w:rPr>
        <w:t> </w:t>
      </w:r>
      <w:r>
        <w:rPr>
          <w:color w:val="231F20"/>
          <w:w w:val="110"/>
        </w:rPr>
        <w:t>on</w:t>
      </w:r>
      <w:r>
        <w:rPr>
          <w:color w:val="231F20"/>
          <w:spacing w:val="-1"/>
          <w:w w:val="110"/>
        </w:rPr>
        <w:t> </w:t>
      </w:r>
      <w:r>
        <w:rPr>
          <w:color w:val="231F20"/>
          <w:w w:val="110"/>
        </w:rPr>
        <w:t>millions</w:t>
      </w:r>
      <w:r>
        <w:rPr>
          <w:color w:val="231F20"/>
          <w:spacing w:val="-1"/>
          <w:w w:val="110"/>
        </w:rPr>
        <w:t> </w:t>
      </w:r>
      <w:r>
        <w:rPr>
          <w:color w:val="231F20"/>
          <w:w w:val="110"/>
        </w:rPr>
        <w:t>of</w:t>
      </w:r>
      <w:r>
        <w:rPr>
          <w:color w:val="231F20"/>
          <w:spacing w:val="-1"/>
          <w:w w:val="110"/>
        </w:rPr>
        <w:t> </w:t>
      </w:r>
      <w:r>
        <w:rPr>
          <w:color w:val="231F20"/>
          <w:w w:val="110"/>
        </w:rPr>
        <w:t>records</w:t>
      </w:r>
      <w:r>
        <w:rPr>
          <w:color w:val="231F20"/>
          <w:spacing w:val="-1"/>
          <w:w w:val="110"/>
        </w:rPr>
        <w:t> </w:t>
      </w:r>
      <w:r>
        <w:rPr>
          <w:color w:val="231F20"/>
          <w:w w:val="110"/>
        </w:rPr>
        <w:t>to</w:t>
      </w:r>
      <w:r>
        <w:rPr>
          <w:color w:val="231F20"/>
          <w:spacing w:val="-1"/>
          <w:w w:val="110"/>
        </w:rPr>
        <w:t> </w:t>
      </w:r>
      <w:r>
        <w:rPr>
          <w:color w:val="231F20"/>
          <w:w w:val="110"/>
        </w:rPr>
        <w:t>produce</w:t>
      </w:r>
      <w:r>
        <w:rPr>
          <w:color w:val="231F20"/>
          <w:spacing w:val="-1"/>
          <w:w w:val="110"/>
        </w:rPr>
        <w:t> </w:t>
      </w:r>
      <w:r>
        <w:rPr>
          <w:color w:val="231F20"/>
          <w:w w:val="110"/>
        </w:rPr>
        <w:t>a</w:t>
      </w:r>
      <w:r>
        <w:rPr>
          <w:color w:val="231F20"/>
          <w:spacing w:val="-1"/>
          <w:w w:val="110"/>
        </w:rPr>
        <w:t> </w:t>
      </w:r>
      <w:r>
        <w:rPr>
          <w:color w:val="231F20"/>
          <w:w w:val="110"/>
        </w:rPr>
        <w:t>public</w:t>
      </w:r>
      <w:r>
        <w:rPr>
          <w:color w:val="231F20"/>
          <w:spacing w:val="-1"/>
          <w:w w:val="110"/>
        </w:rPr>
        <w:t> </w:t>
      </w:r>
      <w:r>
        <w:rPr>
          <w:color w:val="231F20"/>
          <w:w w:val="110"/>
        </w:rPr>
        <w:t>database</w:t>
      </w:r>
      <w:r>
        <w:rPr>
          <w:color w:val="231F20"/>
          <w:spacing w:val="-1"/>
          <w:w w:val="110"/>
        </w:rPr>
        <w:t> </w:t>
      </w:r>
      <w:r>
        <w:rPr>
          <w:color w:val="231F20"/>
          <w:w w:val="110"/>
        </w:rPr>
        <w:t>of</w:t>
      </w:r>
      <w:r>
        <w:rPr>
          <w:color w:val="231F20"/>
          <w:spacing w:val="-1"/>
          <w:w w:val="110"/>
        </w:rPr>
        <w:t> </w:t>
      </w:r>
      <w:r>
        <w:rPr>
          <w:color w:val="231F20"/>
          <w:w w:val="110"/>
        </w:rPr>
        <w:t>evictions</w:t>
      </w:r>
      <w:r>
        <w:rPr>
          <w:color w:val="231F20"/>
          <w:spacing w:val="-1"/>
          <w:w w:val="110"/>
        </w:rPr>
        <w:t> </w:t>
      </w:r>
      <w:r>
        <w:rPr>
          <w:color w:val="231F20"/>
          <w:w w:val="110"/>
        </w:rPr>
        <w:t>going</w:t>
      </w:r>
      <w:r>
        <w:rPr>
          <w:color w:val="231F20"/>
          <w:spacing w:val="-1"/>
          <w:w w:val="110"/>
        </w:rPr>
        <w:t> </w:t>
      </w:r>
      <w:r>
        <w:rPr>
          <w:color w:val="231F20"/>
          <w:w w:val="110"/>
        </w:rPr>
        <w:t>back</w:t>
      </w:r>
      <w:r>
        <w:rPr>
          <w:color w:val="231F20"/>
          <w:spacing w:val="-1"/>
          <w:w w:val="110"/>
        </w:rPr>
        <w:t> </w:t>
      </w:r>
      <w:r>
        <w:rPr>
          <w:color w:val="231F20"/>
          <w:w w:val="110"/>
        </w:rPr>
        <w:t>to</w:t>
      </w:r>
      <w:r>
        <w:rPr>
          <w:color w:val="231F20"/>
          <w:spacing w:val="-1"/>
          <w:w w:val="110"/>
        </w:rPr>
        <w:t> </w:t>
      </w:r>
      <w:r>
        <w:rPr>
          <w:color w:val="231F20"/>
          <w:w w:val="110"/>
        </w:rPr>
        <w:t>2000. Researchers can use the data to evaluate the impact of laws and policies and quantify the prevalence, causes and impacts of eviction. The Eviction Lab highlights that low-income women, especially poor women of colour are at highest risk of eviction in the United States (Eviction Lab 2018).</w:t>
      </w:r>
    </w:p>
    <w:p>
      <w:pPr>
        <w:spacing w:after="0" w:line="283" w:lineRule="auto"/>
        <w:sectPr>
          <w:pgSz w:w="11910" w:h="16840"/>
          <w:pgMar w:header="998" w:footer="876" w:top="1280" w:bottom="1060" w:left="880" w:right="0"/>
        </w:sectPr>
      </w:pPr>
    </w:p>
    <w:p>
      <w:pPr>
        <w:pStyle w:val="BodyText"/>
        <w:spacing w:before="10"/>
        <w:rPr>
          <w:sz w:val="19"/>
        </w:rPr>
      </w:pPr>
      <w:r>
        <w:rPr/>
        <w:pict>
          <v:shape style="position:absolute;margin-left:52pt;margin-top:788.067749pt;width:192.7pt;height:8.2pt;mso-position-horizontal-relative:page;mso-position-vertical-relative:page;z-index:-25726464" type="#_x0000_t202" id="docshape52" filled="false" stroked="false">
            <v:textbox inset="0,0,0,0">
              <w:txbxContent>
                <w:p>
                  <w:pPr>
                    <w:spacing w:before="14"/>
                    <w:ind w:left="0" w:right="0" w:firstLine="0"/>
                    <w:jc w:val="left"/>
                    <w:rPr>
                      <w:sz w:val="12"/>
                    </w:rPr>
                  </w:pPr>
                  <w:r>
                    <w:rPr>
                      <w:rFonts w:ascii="Arial"/>
                      <w:b/>
                      <w:color w:val="231F20"/>
                      <w:w w:val="110"/>
                      <w:sz w:val="12"/>
                    </w:rPr>
                    <w:t>39</w:t>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r>
        <w:rPr/>
        <w:pict>
          <v:group style="position:absolute;margin-left:0pt;margin-top:.000015pt;width:595.3pt;height:841.9pt;mso-position-horizontal-relative:page;mso-position-vertical-relative:page;z-index:-25725952" id="docshapegroup53" coordorigin="0,0" coordsize="11906,16838">
            <v:shape style="position:absolute;left:0;top:0;width:11906;height:16838" type="#_x0000_t75" id="docshape54" stroked="false">
              <v:imagedata r:id="rId30" o:title=""/>
            </v:shape>
            <v:rect style="position:absolute;left:3561;top:2080;width:8345;height:2711" id="docshape55" filled="true" fillcolor="#ffffff" stroked="false">
              <v:fill type="solid"/>
            </v:rect>
            <w10:wrap type="none"/>
          </v:group>
        </w:pict>
      </w:r>
    </w:p>
    <w:p>
      <w:pPr>
        <w:spacing w:line="581" w:lineRule="exact" w:before="100"/>
        <w:ind w:left="2964" w:right="0" w:firstLine="0"/>
        <w:jc w:val="left"/>
        <w:rPr>
          <w:sz w:val="48"/>
        </w:rPr>
      </w:pPr>
      <w:r>
        <w:rPr>
          <w:color w:val="130C0E"/>
          <w:sz w:val="48"/>
        </w:rPr>
        <w:t>Part</w:t>
      </w:r>
      <w:r>
        <w:rPr>
          <w:color w:val="130C0E"/>
          <w:spacing w:val="63"/>
          <w:sz w:val="48"/>
        </w:rPr>
        <w:t> </w:t>
      </w:r>
      <w:r>
        <w:rPr>
          <w:color w:val="130C0E"/>
          <w:sz w:val="48"/>
        </w:rPr>
        <w:t>4:</w:t>
      </w:r>
      <w:r>
        <w:rPr>
          <w:color w:val="130C0E"/>
          <w:spacing w:val="63"/>
          <w:sz w:val="48"/>
        </w:rPr>
        <w:t> </w:t>
      </w:r>
      <w:r>
        <w:rPr>
          <w:color w:val="130C0E"/>
          <w:spacing w:val="11"/>
          <w:sz w:val="48"/>
        </w:rPr>
        <w:t>Literature</w:t>
      </w:r>
      <w:r>
        <w:rPr>
          <w:color w:val="130C0E"/>
          <w:spacing w:val="64"/>
          <w:sz w:val="48"/>
        </w:rPr>
        <w:t> </w:t>
      </w:r>
      <w:r>
        <w:rPr>
          <w:color w:val="130C0E"/>
          <w:spacing w:val="10"/>
          <w:sz w:val="48"/>
        </w:rPr>
        <w:t>review:</w:t>
      </w:r>
    </w:p>
    <w:p>
      <w:pPr>
        <w:spacing w:line="576" w:lineRule="exact" w:before="0"/>
        <w:ind w:left="2964" w:right="0" w:firstLine="0"/>
        <w:jc w:val="left"/>
        <w:rPr>
          <w:sz w:val="48"/>
        </w:rPr>
      </w:pPr>
      <w:r>
        <w:rPr>
          <w:color w:val="130C0E"/>
          <w:spacing w:val="13"/>
          <w:sz w:val="48"/>
        </w:rPr>
        <w:t>Discrimination</w:t>
      </w:r>
      <w:r>
        <w:rPr>
          <w:color w:val="130C0E"/>
          <w:spacing w:val="36"/>
          <w:sz w:val="48"/>
        </w:rPr>
        <w:t> </w:t>
      </w:r>
      <w:r>
        <w:rPr>
          <w:color w:val="130C0E"/>
          <w:spacing w:val="9"/>
          <w:sz w:val="48"/>
        </w:rPr>
        <w:t>and</w:t>
      </w:r>
      <w:r>
        <w:rPr>
          <w:color w:val="130C0E"/>
          <w:spacing w:val="37"/>
          <w:sz w:val="48"/>
        </w:rPr>
        <w:t> </w:t>
      </w:r>
      <w:r>
        <w:rPr>
          <w:color w:val="130C0E"/>
          <w:spacing w:val="12"/>
          <w:sz w:val="48"/>
        </w:rPr>
        <w:t>other</w:t>
      </w:r>
    </w:p>
    <w:p>
      <w:pPr>
        <w:spacing w:line="235" w:lineRule="auto" w:before="4"/>
        <w:ind w:left="2964" w:right="1317" w:firstLine="0"/>
        <w:jc w:val="left"/>
        <w:rPr>
          <w:sz w:val="48"/>
        </w:rPr>
      </w:pPr>
      <w:r>
        <w:rPr>
          <w:color w:val="130C0E"/>
          <w:spacing w:val="11"/>
          <w:sz w:val="48"/>
        </w:rPr>
        <w:t>access </w:t>
      </w:r>
      <w:r>
        <w:rPr>
          <w:color w:val="130C0E"/>
          <w:spacing w:val="12"/>
          <w:sz w:val="48"/>
        </w:rPr>
        <w:t>barriers </w:t>
      </w:r>
      <w:r>
        <w:rPr>
          <w:color w:val="130C0E"/>
          <w:sz w:val="48"/>
        </w:rPr>
        <w:t>in </w:t>
      </w:r>
      <w:r>
        <w:rPr>
          <w:color w:val="130C0E"/>
          <w:spacing w:val="9"/>
          <w:sz w:val="48"/>
        </w:rPr>
        <w:t>the </w:t>
      </w:r>
      <w:r>
        <w:rPr>
          <w:color w:val="130C0E"/>
          <w:spacing w:val="11"/>
          <w:sz w:val="48"/>
        </w:rPr>
        <w:t>private</w:t>
      </w:r>
      <w:r>
        <w:rPr>
          <w:color w:val="130C0E"/>
          <w:spacing w:val="40"/>
          <w:sz w:val="48"/>
        </w:rPr>
        <w:t> </w:t>
      </w:r>
      <w:r>
        <w:rPr>
          <w:color w:val="130C0E"/>
          <w:spacing w:val="11"/>
          <w:sz w:val="48"/>
        </w:rPr>
        <w:t>rental </w:t>
      </w:r>
      <w:r>
        <w:rPr>
          <w:color w:val="130C0E"/>
          <w:spacing w:val="13"/>
          <w:sz w:val="48"/>
        </w:rPr>
        <w:t>market</w:t>
      </w:r>
    </w:p>
    <w:p>
      <w:pPr>
        <w:spacing w:after="0" w:line="235" w:lineRule="auto"/>
        <w:jc w:val="left"/>
        <w:rPr>
          <w:sz w:val="48"/>
        </w:rPr>
        <w:sectPr>
          <w:headerReference w:type="default" r:id="rId46"/>
          <w:footerReference w:type="default" r:id="rId47"/>
          <w:pgSz w:w="11910" w:h="16840"/>
          <w:pgMar w:header="0" w:footer="0" w:top="1920" w:bottom="280" w:left="880" w:right="0"/>
        </w:sectPr>
      </w:pPr>
    </w:p>
    <w:p>
      <w:pPr>
        <w:pStyle w:val="BodyText"/>
        <w:spacing w:before="3"/>
        <w:rPr>
          <w:sz w:val="28"/>
        </w:rPr>
      </w:pPr>
    </w:p>
    <w:p>
      <w:pPr>
        <w:pStyle w:val="Heading2"/>
        <w:spacing w:before="113"/>
        <w:ind w:left="160"/>
        <w:jc w:val="both"/>
      </w:pPr>
      <w:bookmarkStart w:name="_TOC_250032" w:id="30"/>
      <w:r>
        <w:rPr>
          <w:color w:val="130C0E"/>
        </w:rPr>
        <w:t>Key</w:t>
      </w:r>
      <w:r>
        <w:rPr>
          <w:color w:val="130C0E"/>
          <w:spacing w:val="39"/>
        </w:rPr>
        <w:t> </w:t>
      </w:r>
      <w:bookmarkEnd w:id="30"/>
      <w:r>
        <w:rPr>
          <w:color w:val="130C0E"/>
          <w:spacing w:val="-2"/>
        </w:rPr>
        <w:t>points</w:t>
      </w:r>
    </w:p>
    <w:p>
      <w:pPr>
        <w:pStyle w:val="ListParagraph"/>
        <w:numPr>
          <w:ilvl w:val="0"/>
          <w:numId w:val="16"/>
        </w:numPr>
        <w:tabs>
          <w:tab w:pos="290" w:val="left" w:leader="none"/>
        </w:tabs>
        <w:spacing w:line="283" w:lineRule="auto" w:before="90" w:after="0"/>
        <w:ind w:left="290" w:right="4308" w:hanging="130"/>
        <w:jc w:val="left"/>
        <w:rPr>
          <w:sz w:val="18"/>
        </w:rPr>
      </w:pPr>
      <w:r>
        <w:rPr>
          <w:color w:val="231F20"/>
          <w:w w:val="110"/>
          <w:sz w:val="18"/>
        </w:rPr>
        <w:t>There is significant international research on rental discrimination on the basis of</w:t>
      </w:r>
      <w:r>
        <w:rPr>
          <w:color w:val="231F20"/>
          <w:spacing w:val="-3"/>
          <w:w w:val="110"/>
          <w:sz w:val="18"/>
        </w:rPr>
        <w:t> </w:t>
      </w:r>
      <w:r>
        <w:rPr>
          <w:color w:val="231F20"/>
          <w:w w:val="110"/>
          <w:sz w:val="18"/>
        </w:rPr>
        <w:t>ethnicity,</w:t>
      </w:r>
      <w:r>
        <w:rPr>
          <w:color w:val="231F20"/>
          <w:spacing w:val="-3"/>
          <w:w w:val="110"/>
          <w:sz w:val="18"/>
        </w:rPr>
        <w:t> </w:t>
      </w:r>
      <w:r>
        <w:rPr>
          <w:color w:val="231F20"/>
          <w:w w:val="110"/>
          <w:sz w:val="18"/>
        </w:rPr>
        <w:t>and</w:t>
      </w:r>
      <w:r>
        <w:rPr>
          <w:color w:val="231F20"/>
          <w:spacing w:val="-3"/>
          <w:w w:val="110"/>
          <w:sz w:val="18"/>
        </w:rPr>
        <w:t> </w:t>
      </w:r>
      <w:r>
        <w:rPr>
          <w:color w:val="231F20"/>
          <w:w w:val="110"/>
          <w:sz w:val="18"/>
        </w:rPr>
        <w:t>some</w:t>
      </w:r>
      <w:r>
        <w:rPr>
          <w:color w:val="231F20"/>
          <w:spacing w:val="-3"/>
          <w:w w:val="110"/>
          <w:sz w:val="18"/>
        </w:rPr>
        <w:t> </w:t>
      </w:r>
      <w:r>
        <w:rPr>
          <w:color w:val="231F20"/>
          <w:w w:val="110"/>
          <w:sz w:val="18"/>
        </w:rPr>
        <w:t>research</w:t>
      </w:r>
      <w:r>
        <w:rPr>
          <w:color w:val="231F20"/>
          <w:spacing w:val="-3"/>
          <w:w w:val="110"/>
          <w:sz w:val="18"/>
        </w:rPr>
        <w:t> </w:t>
      </w:r>
      <w:r>
        <w:rPr>
          <w:color w:val="231F20"/>
          <w:w w:val="110"/>
          <w:sz w:val="18"/>
        </w:rPr>
        <w:t>on</w:t>
      </w:r>
      <w:r>
        <w:rPr>
          <w:color w:val="231F20"/>
          <w:spacing w:val="-3"/>
          <w:w w:val="110"/>
          <w:sz w:val="18"/>
        </w:rPr>
        <w:t> </w:t>
      </w:r>
      <w:r>
        <w:rPr>
          <w:color w:val="231F20"/>
          <w:w w:val="110"/>
          <w:sz w:val="18"/>
        </w:rPr>
        <w:t>rental</w:t>
      </w:r>
      <w:r>
        <w:rPr>
          <w:color w:val="231F20"/>
          <w:spacing w:val="-3"/>
          <w:w w:val="110"/>
          <w:sz w:val="18"/>
        </w:rPr>
        <w:t> </w:t>
      </w:r>
      <w:r>
        <w:rPr>
          <w:color w:val="231F20"/>
          <w:w w:val="110"/>
          <w:sz w:val="18"/>
        </w:rPr>
        <w:t>discrimination</w:t>
      </w:r>
      <w:r>
        <w:rPr>
          <w:color w:val="231F20"/>
          <w:spacing w:val="-3"/>
          <w:w w:val="110"/>
          <w:sz w:val="18"/>
        </w:rPr>
        <w:t> </w:t>
      </w:r>
      <w:r>
        <w:rPr>
          <w:color w:val="231F20"/>
          <w:w w:val="110"/>
          <w:sz w:val="18"/>
        </w:rPr>
        <w:t>based</w:t>
      </w:r>
      <w:r>
        <w:rPr>
          <w:color w:val="231F20"/>
          <w:spacing w:val="-3"/>
          <w:w w:val="110"/>
          <w:sz w:val="18"/>
        </w:rPr>
        <w:t> </w:t>
      </w:r>
      <w:r>
        <w:rPr>
          <w:color w:val="231F20"/>
          <w:w w:val="110"/>
          <w:sz w:val="18"/>
        </w:rPr>
        <w:t>on</w:t>
      </w:r>
      <w:r>
        <w:rPr>
          <w:color w:val="231F20"/>
          <w:spacing w:val="-3"/>
          <w:w w:val="110"/>
          <w:sz w:val="18"/>
        </w:rPr>
        <w:t> </w:t>
      </w:r>
      <w:r>
        <w:rPr>
          <w:color w:val="231F20"/>
          <w:w w:val="110"/>
          <w:sz w:val="18"/>
        </w:rPr>
        <w:t>other</w:t>
      </w:r>
      <w:r>
        <w:rPr>
          <w:color w:val="231F20"/>
          <w:spacing w:val="-3"/>
          <w:w w:val="110"/>
          <w:sz w:val="18"/>
        </w:rPr>
        <w:t> </w:t>
      </w:r>
      <w:r>
        <w:rPr>
          <w:color w:val="231F20"/>
          <w:w w:val="110"/>
          <w:sz w:val="18"/>
        </w:rPr>
        <w:t>factors.</w:t>
      </w:r>
    </w:p>
    <w:p>
      <w:pPr>
        <w:pStyle w:val="ListParagraph"/>
        <w:numPr>
          <w:ilvl w:val="0"/>
          <w:numId w:val="16"/>
        </w:numPr>
        <w:tabs>
          <w:tab w:pos="290" w:val="left" w:leader="none"/>
        </w:tabs>
        <w:spacing w:line="283" w:lineRule="auto" w:before="1" w:after="0"/>
        <w:ind w:left="290" w:right="3775" w:hanging="130"/>
        <w:jc w:val="left"/>
        <w:rPr>
          <w:sz w:val="18"/>
        </w:rPr>
      </w:pPr>
      <w:r>
        <w:rPr>
          <w:color w:val="231F20"/>
          <w:w w:val="110"/>
          <w:sz w:val="18"/>
        </w:rPr>
        <w:t>In Australia, there is a small selection of research on ethnic rental discrimination, and</w:t>
      </w:r>
      <w:r>
        <w:rPr>
          <w:color w:val="231F20"/>
          <w:spacing w:val="40"/>
          <w:w w:val="110"/>
          <w:sz w:val="18"/>
        </w:rPr>
        <w:t> </w:t>
      </w:r>
      <w:r>
        <w:rPr>
          <w:color w:val="231F20"/>
          <w:w w:val="110"/>
          <w:sz w:val="18"/>
        </w:rPr>
        <w:t>a larger body of research on general rental discrimination and the associated issues of screening, risk-assessment and disadvantaged tenants.</w:t>
      </w:r>
    </w:p>
    <w:p>
      <w:pPr>
        <w:pStyle w:val="ListParagraph"/>
        <w:numPr>
          <w:ilvl w:val="0"/>
          <w:numId w:val="16"/>
        </w:numPr>
        <w:tabs>
          <w:tab w:pos="290" w:val="left" w:leader="none"/>
        </w:tabs>
        <w:spacing w:line="283" w:lineRule="auto" w:before="2" w:after="0"/>
        <w:ind w:left="290" w:right="3766" w:hanging="130"/>
        <w:jc w:val="left"/>
        <w:rPr>
          <w:sz w:val="18"/>
        </w:rPr>
      </w:pPr>
      <w:r>
        <w:rPr>
          <w:color w:val="231F20"/>
          <w:w w:val="110"/>
          <w:sz w:val="18"/>
        </w:rPr>
        <w:t>There is a need for more research regarding how the structural racism experienced by Aboriginal and Torres Strait Islander people manifests in</w:t>
      </w:r>
    </w:p>
    <w:p>
      <w:pPr>
        <w:pStyle w:val="BodyText"/>
        <w:spacing w:before="2"/>
        <w:ind w:left="290"/>
      </w:pPr>
      <w:r>
        <w:rPr>
          <w:color w:val="231F20"/>
          <w:w w:val="110"/>
        </w:rPr>
        <w:t>their</w:t>
      </w:r>
      <w:r>
        <w:rPr>
          <w:color w:val="231F20"/>
          <w:spacing w:val="-4"/>
          <w:w w:val="110"/>
        </w:rPr>
        <w:t> </w:t>
      </w:r>
      <w:r>
        <w:rPr>
          <w:color w:val="231F20"/>
          <w:w w:val="110"/>
        </w:rPr>
        <w:t>search</w:t>
      </w:r>
      <w:r>
        <w:rPr>
          <w:color w:val="231F20"/>
          <w:spacing w:val="-4"/>
          <w:w w:val="110"/>
        </w:rPr>
        <w:t> </w:t>
      </w:r>
      <w:r>
        <w:rPr>
          <w:color w:val="231F20"/>
          <w:w w:val="110"/>
        </w:rPr>
        <w:t>for</w:t>
      </w:r>
      <w:r>
        <w:rPr>
          <w:color w:val="231F20"/>
          <w:spacing w:val="-4"/>
          <w:w w:val="110"/>
        </w:rPr>
        <w:t> </w:t>
      </w:r>
      <w:r>
        <w:rPr>
          <w:color w:val="231F20"/>
          <w:w w:val="110"/>
        </w:rPr>
        <w:t>housing</w:t>
      </w:r>
      <w:r>
        <w:rPr>
          <w:color w:val="231F20"/>
          <w:spacing w:val="-3"/>
          <w:w w:val="110"/>
        </w:rPr>
        <w:t> </w:t>
      </w:r>
      <w:r>
        <w:rPr>
          <w:color w:val="231F20"/>
          <w:w w:val="110"/>
        </w:rPr>
        <w:t>in</w:t>
      </w:r>
      <w:r>
        <w:rPr>
          <w:color w:val="231F20"/>
          <w:spacing w:val="-4"/>
          <w:w w:val="110"/>
        </w:rPr>
        <w:t> </w:t>
      </w:r>
      <w:r>
        <w:rPr>
          <w:color w:val="231F20"/>
          <w:w w:val="110"/>
        </w:rPr>
        <w:t>the</w:t>
      </w:r>
      <w:r>
        <w:rPr>
          <w:color w:val="231F20"/>
          <w:spacing w:val="-4"/>
          <w:w w:val="110"/>
        </w:rPr>
        <w:t> </w:t>
      </w:r>
      <w:r>
        <w:rPr>
          <w:color w:val="231F20"/>
          <w:w w:val="110"/>
        </w:rPr>
        <w:t>private</w:t>
      </w:r>
      <w:r>
        <w:rPr>
          <w:color w:val="231F20"/>
          <w:spacing w:val="-4"/>
          <w:w w:val="110"/>
        </w:rPr>
        <w:t> </w:t>
      </w:r>
      <w:r>
        <w:rPr>
          <w:color w:val="231F20"/>
          <w:w w:val="110"/>
        </w:rPr>
        <w:t>rental</w:t>
      </w:r>
      <w:r>
        <w:rPr>
          <w:color w:val="231F20"/>
          <w:spacing w:val="-3"/>
          <w:w w:val="110"/>
        </w:rPr>
        <w:t> </w:t>
      </w:r>
      <w:r>
        <w:rPr>
          <w:color w:val="231F20"/>
          <w:spacing w:val="-2"/>
          <w:w w:val="110"/>
        </w:rPr>
        <w:t>sector.</w:t>
      </w:r>
    </w:p>
    <w:p>
      <w:pPr>
        <w:pStyle w:val="ListParagraph"/>
        <w:numPr>
          <w:ilvl w:val="0"/>
          <w:numId w:val="16"/>
        </w:numPr>
        <w:tabs>
          <w:tab w:pos="290" w:val="left" w:leader="none"/>
        </w:tabs>
        <w:spacing w:line="283" w:lineRule="auto" w:before="40" w:after="0"/>
        <w:ind w:left="290" w:right="4526" w:hanging="130"/>
        <w:jc w:val="left"/>
        <w:rPr>
          <w:sz w:val="18"/>
        </w:rPr>
      </w:pPr>
      <w:r>
        <w:rPr>
          <w:color w:val="231F20"/>
          <w:w w:val="110"/>
          <w:sz w:val="18"/>
        </w:rPr>
        <w:t>This</w:t>
      </w:r>
      <w:r>
        <w:rPr>
          <w:color w:val="231F20"/>
          <w:spacing w:val="-5"/>
          <w:w w:val="110"/>
          <w:sz w:val="18"/>
        </w:rPr>
        <w:t> </w:t>
      </w:r>
      <w:r>
        <w:rPr>
          <w:color w:val="231F20"/>
          <w:w w:val="110"/>
          <w:sz w:val="18"/>
        </w:rPr>
        <w:t>review</w:t>
      </w:r>
      <w:r>
        <w:rPr>
          <w:color w:val="231F20"/>
          <w:spacing w:val="-5"/>
          <w:w w:val="110"/>
          <w:sz w:val="18"/>
        </w:rPr>
        <w:t> </w:t>
      </w:r>
      <w:r>
        <w:rPr>
          <w:color w:val="231F20"/>
          <w:w w:val="110"/>
          <w:sz w:val="18"/>
        </w:rPr>
        <w:t>highlights</w:t>
      </w:r>
      <w:r>
        <w:rPr>
          <w:color w:val="231F20"/>
          <w:spacing w:val="-5"/>
          <w:w w:val="110"/>
          <w:sz w:val="18"/>
        </w:rPr>
        <w:t> </w:t>
      </w:r>
      <w:r>
        <w:rPr>
          <w:color w:val="231F20"/>
          <w:w w:val="110"/>
          <w:sz w:val="18"/>
        </w:rPr>
        <w:t>the</w:t>
      </w:r>
      <w:r>
        <w:rPr>
          <w:color w:val="231F20"/>
          <w:spacing w:val="-5"/>
          <w:w w:val="110"/>
          <w:sz w:val="18"/>
        </w:rPr>
        <w:t> </w:t>
      </w:r>
      <w:r>
        <w:rPr>
          <w:color w:val="231F20"/>
          <w:w w:val="110"/>
          <w:sz w:val="18"/>
        </w:rPr>
        <w:t>importance</w:t>
      </w:r>
      <w:r>
        <w:rPr>
          <w:color w:val="231F20"/>
          <w:spacing w:val="-5"/>
          <w:w w:val="110"/>
          <w:sz w:val="18"/>
        </w:rPr>
        <w:t> </w:t>
      </w:r>
      <w:r>
        <w:rPr>
          <w:color w:val="231F20"/>
          <w:w w:val="110"/>
          <w:sz w:val="18"/>
        </w:rPr>
        <w:t>of</w:t>
      </w:r>
      <w:r>
        <w:rPr>
          <w:color w:val="231F20"/>
          <w:spacing w:val="-5"/>
          <w:w w:val="110"/>
          <w:sz w:val="18"/>
        </w:rPr>
        <w:t> </w:t>
      </w:r>
      <w:r>
        <w:rPr>
          <w:color w:val="231F20"/>
          <w:w w:val="110"/>
          <w:sz w:val="18"/>
        </w:rPr>
        <w:t>an</w:t>
      </w:r>
      <w:r>
        <w:rPr>
          <w:color w:val="231F20"/>
          <w:spacing w:val="-5"/>
          <w:w w:val="110"/>
          <w:sz w:val="18"/>
        </w:rPr>
        <w:t> </w:t>
      </w:r>
      <w:r>
        <w:rPr>
          <w:color w:val="231F20"/>
          <w:w w:val="110"/>
          <w:sz w:val="18"/>
        </w:rPr>
        <w:t>intersectional</w:t>
      </w:r>
      <w:r>
        <w:rPr>
          <w:color w:val="231F20"/>
          <w:spacing w:val="-5"/>
          <w:w w:val="110"/>
          <w:sz w:val="18"/>
        </w:rPr>
        <w:t> </w:t>
      </w:r>
      <w:r>
        <w:rPr>
          <w:color w:val="231F20"/>
          <w:w w:val="110"/>
          <w:sz w:val="18"/>
        </w:rPr>
        <w:t>research</w:t>
      </w:r>
      <w:r>
        <w:rPr>
          <w:color w:val="231F20"/>
          <w:spacing w:val="-5"/>
          <w:w w:val="110"/>
          <w:sz w:val="18"/>
        </w:rPr>
        <w:t> </w:t>
      </w:r>
      <w:r>
        <w:rPr>
          <w:color w:val="231F20"/>
          <w:w w:val="110"/>
          <w:sz w:val="18"/>
        </w:rPr>
        <w:t>approach, the difficulty of proving unlawful discrimination and the need for further research differentiating between landlords and real estate agents in the realm of discrimination.</w:t>
      </w:r>
    </w:p>
    <w:p>
      <w:pPr>
        <w:pStyle w:val="BodyText"/>
        <w:spacing w:before="1"/>
        <w:rPr>
          <w:sz w:val="19"/>
        </w:rPr>
      </w:pPr>
    </w:p>
    <w:p>
      <w:pPr>
        <w:pStyle w:val="Heading2"/>
        <w:numPr>
          <w:ilvl w:val="1"/>
          <w:numId w:val="17"/>
        </w:numPr>
        <w:tabs>
          <w:tab w:pos="562" w:val="left" w:leader="none"/>
        </w:tabs>
        <w:spacing w:line="240" w:lineRule="auto" w:before="1" w:after="0"/>
        <w:ind w:left="561" w:right="0" w:hanging="402"/>
        <w:jc w:val="left"/>
      </w:pPr>
      <w:bookmarkStart w:name="_TOC_250031" w:id="31"/>
      <w:r>
        <w:rPr>
          <w:color w:val="130C0E"/>
        </w:rPr>
        <w:t>Rental</w:t>
      </w:r>
      <w:r>
        <w:rPr>
          <w:color w:val="130C0E"/>
          <w:spacing w:val="57"/>
          <w:w w:val="150"/>
        </w:rPr>
        <w:t> </w:t>
      </w:r>
      <w:r>
        <w:rPr>
          <w:color w:val="130C0E"/>
        </w:rPr>
        <w:t>discrimination:</w:t>
      </w:r>
      <w:r>
        <w:rPr>
          <w:color w:val="130C0E"/>
          <w:spacing w:val="57"/>
          <w:w w:val="150"/>
        </w:rPr>
        <w:t> </w:t>
      </w:r>
      <w:r>
        <w:rPr>
          <w:color w:val="130C0E"/>
        </w:rPr>
        <w:t>International</w:t>
      </w:r>
      <w:r>
        <w:rPr>
          <w:color w:val="130C0E"/>
          <w:spacing w:val="57"/>
          <w:w w:val="150"/>
        </w:rPr>
        <w:t> </w:t>
      </w:r>
      <w:bookmarkEnd w:id="31"/>
      <w:r>
        <w:rPr>
          <w:color w:val="130C0E"/>
          <w:spacing w:val="-2"/>
        </w:rPr>
        <w:t>research</w:t>
      </w:r>
    </w:p>
    <w:p>
      <w:pPr>
        <w:pStyle w:val="BodyText"/>
        <w:spacing w:line="283" w:lineRule="auto" w:before="89"/>
        <w:ind w:left="160" w:right="4030"/>
        <w:jc w:val="both"/>
      </w:pPr>
      <w:r>
        <w:rPr>
          <w:color w:val="231F20"/>
          <w:w w:val="110"/>
        </w:rPr>
        <w:t>In this section, for the sake of brevity, we discuss research about discrimination only in the private rental sector, not public housing. While some research discerns rental </w:t>
      </w:r>
      <w:r>
        <w:rPr>
          <w:color w:val="231F20"/>
          <w:spacing w:val="-2"/>
          <w:w w:val="110"/>
        </w:rPr>
        <w:t>discrimination through interviews, such as McKee et al.’s (2020) interviews with young</w:t>
      </w:r>
    </w:p>
    <w:p>
      <w:pPr>
        <w:pStyle w:val="BodyText"/>
        <w:spacing w:line="283" w:lineRule="auto" w:before="2"/>
        <w:ind w:left="160" w:right="3581"/>
      </w:pPr>
      <w:r>
        <w:rPr>
          <w:color w:val="231F20"/>
          <w:w w:val="110"/>
        </w:rPr>
        <w:t>low-income</w:t>
      </w:r>
      <w:r>
        <w:rPr>
          <w:color w:val="231F20"/>
          <w:spacing w:val="-5"/>
          <w:w w:val="110"/>
        </w:rPr>
        <w:t> </w:t>
      </w:r>
      <w:r>
        <w:rPr>
          <w:color w:val="231F20"/>
          <w:w w:val="110"/>
        </w:rPr>
        <w:t>renters</w:t>
      </w:r>
      <w:r>
        <w:rPr>
          <w:color w:val="231F20"/>
          <w:spacing w:val="-5"/>
          <w:w w:val="110"/>
        </w:rPr>
        <w:t> </w:t>
      </w:r>
      <w:r>
        <w:rPr>
          <w:color w:val="231F20"/>
          <w:w w:val="110"/>
        </w:rPr>
        <w:t>about</w:t>
      </w:r>
      <w:r>
        <w:rPr>
          <w:color w:val="231F20"/>
          <w:spacing w:val="-5"/>
          <w:w w:val="110"/>
        </w:rPr>
        <w:t> </w:t>
      </w:r>
      <w:r>
        <w:rPr>
          <w:color w:val="231F20"/>
          <w:w w:val="110"/>
        </w:rPr>
        <w:t>their</w:t>
      </w:r>
      <w:r>
        <w:rPr>
          <w:color w:val="231F20"/>
          <w:spacing w:val="-5"/>
          <w:w w:val="110"/>
        </w:rPr>
        <w:t> </w:t>
      </w:r>
      <w:r>
        <w:rPr>
          <w:color w:val="231F20"/>
          <w:w w:val="110"/>
        </w:rPr>
        <w:t>experiences,</w:t>
      </w:r>
      <w:r>
        <w:rPr>
          <w:color w:val="231F20"/>
          <w:spacing w:val="-5"/>
          <w:w w:val="110"/>
        </w:rPr>
        <w:t> </w:t>
      </w:r>
      <w:r>
        <w:rPr>
          <w:color w:val="231F20"/>
          <w:w w:val="110"/>
        </w:rPr>
        <w:t>a</w:t>
      </w:r>
      <w:r>
        <w:rPr>
          <w:color w:val="231F20"/>
          <w:spacing w:val="-5"/>
          <w:w w:val="110"/>
        </w:rPr>
        <w:t> </w:t>
      </w:r>
      <w:r>
        <w:rPr>
          <w:color w:val="231F20"/>
          <w:w w:val="110"/>
        </w:rPr>
        <w:t>significant</w:t>
      </w:r>
      <w:r>
        <w:rPr>
          <w:color w:val="231F20"/>
          <w:spacing w:val="-5"/>
          <w:w w:val="110"/>
        </w:rPr>
        <w:t> </w:t>
      </w:r>
      <w:r>
        <w:rPr>
          <w:color w:val="231F20"/>
          <w:w w:val="110"/>
        </w:rPr>
        <w:t>amount</w:t>
      </w:r>
      <w:r>
        <w:rPr>
          <w:color w:val="231F20"/>
          <w:spacing w:val="-5"/>
          <w:w w:val="110"/>
        </w:rPr>
        <w:t> </w:t>
      </w:r>
      <w:r>
        <w:rPr>
          <w:color w:val="231F20"/>
          <w:w w:val="110"/>
        </w:rPr>
        <w:t>of</w:t>
      </w:r>
      <w:r>
        <w:rPr>
          <w:color w:val="231F20"/>
          <w:spacing w:val="-5"/>
          <w:w w:val="110"/>
        </w:rPr>
        <w:t> </w:t>
      </w:r>
      <w:r>
        <w:rPr>
          <w:color w:val="231F20"/>
          <w:w w:val="110"/>
        </w:rPr>
        <w:t>international</w:t>
      </w:r>
      <w:r>
        <w:rPr>
          <w:color w:val="231F20"/>
          <w:spacing w:val="-5"/>
          <w:w w:val="110"/>
        </w:rPr>
        <w:t> </w:t>
      </w:r>
      <w:r>
        <w:rPr>
          <w:color w:val="231F20"/>
          <w:w w:val="110"/>
        </w:rPr>
        <w:t>research on rental discrimination involves field experiments of ‘paired tests’ where inquiries or applications are made for vacant rental properties in order to examine discrimination.</w:t>
      </w:r>
    </w:p>
    <w:p>
      <w:pPr>
        <w:pStyle w:val="BodyText"/>
        <w:spacing w:line="283" w:lineRule="auto" w:before="2"/>
        <w:ind w:left="160" w:right="3581"/>
      </w:pPr>
      <w:r>
        <w:rPr>
          <w:color w:val="231F20"/>
          <w:w w:val="110"/>
        </w:rPr>
        <w:t>Generally, researchers will create inquiries or applications from a group thought to be at risk of discrimination (e.g. ethnic minorities, immigrants, same-sex couples) as well as a control group, and compare the responses received from real estate agents or landlords. Experiments</w:t>
      </w:r>
      <w:r>
        <w:rPr>
          <w:color w:val="231F20"/>
          <w:spacing w:val="-1"/>
          <w:w w:val="110"/>
        </w:rPr>
        <w:t> </w:t>
      </w:r>
      <w:r>
        <w:rPr>
          <w:color w:val="231F20"/>
          <w:w w:val="110"/>
        </w:rPr>
        <w:t>can</w:t>
      </w:r>
      <w:r>
        <w:rPr>
          <w:color w:val="231F20"/>
          <w:spacing w:val="-1"/>
          <w:w w:val="110"/>
        </w:rPr>
        <w:t> </w:t>
      </w:r>
      <w:r>
        <w:rPr>
          <w:color w:val="231F20"/>
          <w:w w:val="110"/>
        </w:rPr>
        <w:t>be</w:t>
      </w:r>
      <w:r>
        <w:rPr>
          <w:color w:val="231F20"/>
          <w:spacing w:val="-1"/>
          <w:w w:val="110"/>
        </w:rPr>
        <w:t> </w:t>
      </w:r>
      <w:r>
        <w:rPr>
          <w:color w:val="231F20"/>
          <w:w w:val="110"/>
        </w:rPr>
        <w:t>done</w:t>
      </w:r>
      <w:r>
        <w:rPr>
          <w:color w:val="231F20"/>
          <w:spacing w:val="-1"/>
          <w:w w:val="110"/>
        </w:rPr>
        <w:t> </w:t>
      </w:r>
      <w:r>
        <w:rPr>
          <w:color w:val="231F20"/>
          <w:w w:val="110"/>
        </w:rPr>
        <w:t>through</w:t>
      </w:r>
      <w:r>
        <w:rPr>
          <w:color w:val="231F20"/>
          <w:spacing w:val="-1"/>
          <w:w w:val="110"/>
        </w:rPr>
        <w:t> </w:t>
      </w:r>
      <w:r>
        <w:rPr>
          <w:color w:val="231F20"/>
          <w:w w:val="110"/>
        </w:rPr>
        <w:t>phone</w:t>
      </w:r>
      <w:r>
        <w:rPr>
          <w:color w:val="231F20"/>
          <w:spacing w:val="-1"/>
          <w:w w:val="110"/>
        </w:rPr>
        <w:t> </w:t>
      </w:r>
      <w:r>
        <w:rPr>
          <w:color w:val="231F20"/>
          <w:w w:val="110"/>
        </w:rPr>
        <w:t>calls</w:t>
      </w:r>
      <w:r>
        <w:rPr>
          <w:color w:val="231F20"/>
          <w:spacing w:val="-1"/>
          <w:w w:val="110"/>
        </w:rPr>
        <w:t> </w:t>
      </w:r>
      <w:r>
        <w:rPr>
          <w:color w:val="231F20"/>
          <w:w w:val="110"/>
        </w:rPr>
        <w:t>or</w:t>
      </w:r>
      <w:r>
        <w:rPr>
          <w:color w:val="231F20"/>
          <w:spacing w:val="-1"/>
          <w:w w:val="110"/>
        </w:rPr>
        <w:t> </w:t>
      </w:r>
      <w:r>
        <w:rPr>
          <w:color w:val="231F20"/>
          <w:w w:val="110"/>
        </w:rPr>
        <w:t>emails,</w:t>
      </w:r>
      <w:r>
        <w:rPr>
          <w:color w:val="231F20"/>
          <w:spacing w:val="-1"/>
          <w:w w:val="110"/>
        </w:rPr>
        <w:t> </w:t>
      </w:r>
      <w:r>
        <w:rPr>
          <w:color w:val="231F20"/>
          <w:w w:val="110"/>
        </w:rPr>
        <w:t>where</w:t>
      </w:r>
      <w:r>
        <w:rPr>
          <w:color w:val="231F20"/>
          <w:spacing w:val="-1"/>
          <w:w w:val="110"/>
        </w:rPr>
        <w:t> </w:t>
      </w:r>
      <w:r>
        <w:rPr>
          <w:color w:val="231F20"/>
          <w:w w:val="110"/>
        </w:rPr>
        <w:t>details</w:t>
      </w:r>
      <w:r>
        <w:rPr>
          <w:color w:val="231F20"/>
          <w:spacing w:val="-1"/>
          <w:w w:val="110"/>
        </w:rPr>
        <w:t> </w:t>
      </w:r>
      <w:r>
        <w:rPr>
          <w:color w:val="231F20"/>
          <w:w w:val="110"/>
        </w:rPr>
        <w:t>about</w:t>
      </w:r>
      <w:r>
        <w:rPr>
          <w:color w:val="231F20"/>
          <w:spacing w:val="-1"/>
          <w:w w:val="110"/>
        </w:rPr>
        <w:t> </w:t>
      </w:r>
      <w:r>
        <w:rPr>
          <w:color w:val="231F20"/>
          <w:w w:val="110"/>
        </w:rPr>
        <w:t>the</w:t>
      </w:r>
      <w:r>
        <w:rPr>
          <w:color w:val="231F20"/>
          <w:spacing w:val="-1"/>
          <w:w w:val="110"/>
        </w:rPr>
        <w:t> </w:t>
      </w:r>
      <w:r>
        <w:rPr>
          <w:color w:val="231F20"/>
          <w:w w:val="110"/>
        </w:rPr>
        <w:t>applicant can be discerned through their name, accent or other provided information.</w:t>
      </w:r>
    </w:p>
    <w:p>
      <w:pPr>
        <w:pStyle w:val="BodyText"/>
        <w:spacing w:line="283" w:lineRule="auto" w:before="4"/>
        <w:ind w:left="160" w:right="3557"/>
      </w:pPr>
      <w:r>
        <w:rPr>
          <w:color w:val="231F20"/>
          <w:w w:val="110"/>
        </w:rPr>
        <w:t>While</w:t>
      </w:r>
      <w:r>
        <w:rPr>
          <w:color w:val="231F20"/>
          <w:spacing w:val="-4"/>
          <w:w w:val="110"/>
        </w:rPr>
        <w:t> </w:t>
      </w:r>
      <w:r>
        <w:rPr>
          <w:color w:val="231F20"/>
          <w:w w:val="110"/>
        </w:rPr>
        <w:t>most</w:t>
      </w:r>
      <w:r>
        <w:rPr>
          <w:color w:val="231F20"/>
          <w:spacing w:val="-4"/>
          <w:w w:val="110"/>
        </w:rPr>
        <w:t> </w:t>
      </w:r>
      <w:r>
        <w:rPr>
          <w:color w:val="231F20"/>
          <w:w w:val="110"/>
        </w:rPr>
        <w:t>research</w:t>
      </w:r>
      <w:r>
        <w:rPr>
          <w:color w:val="231F20"/>
          <w:spacing w:val="-4"/>
          <w:w w:val="110"/>
        </w:rPr>
        <w:t> </w:t>
      </w:r>
      <w:r>
        <w:rPr>
          <w:color w:val="231F20"/>
          <w:w w:val="110"/>
        </w:rPr>
        <w:t>on</w:t>
      </w:r>
      <w:r>
        <w:rPr>
          <w:color w:val="231F20"/>
          <w:spacing w:val="-4"/>
          <w:w w:val="110"/>
        </w:rPr>
        <w:t> </w:t>
      </w:r>
      <w:r>
        <w:rPr>
          <w:color w:val="231F20"/>
          <w:w w:val="110"/>
        </w:rPr>
        <w:t>rental</w:t>
      </w:r>
      <w:r>
        <w:rPr>
          <w:color w:val="231F20"/>
          <w:spacing w:val="-4"/>
          <w:w w:val="110"/>
        </w:rPr>
        <w:t> </w:t>
      </w:r>
      <w:r>
        <w:rPr>
          <w:color w:val="231F20"/>
          <w:w w:val="110"/>
        </w:rPr>
        <w:t>discrimination</w:t>
      </w:r>
      <w:r>
        <w:rPr>
          <w:color w:val="231F20"/>
          <w:spacing w:val="-4"/>
          <w:w w:val="110"/>
        </w:rPr>
        <w:t> </w:t>
      </w:r>
      <w:r>
        <w:rPr>
          <w:color w:val="231F20"/>
          <w:w w:val="110"/>
        </w:rPr>
        <w:t>concerns</w:t>
      </w:r>
      <w:r>
        <w:rPr>
          <w:color w:val="231F20"/>
          <w:spacing w:val="-4"/>
          <w:w w:val="110"/>
        </w:rPr>
        <w:t> </w:t>
      </w:r>
      <w:r>
        <w:rPr>
          <w:color w:val="231F20"/>
          <w:w w:val="110"/>
        </w:rPr>
        <w:t>ethnicity</w:t>
      </w:r>
      <w:r>
        <w:rPr>
          <w:color w:val="231F20"/>
          <w:spacing w:val="-4"/>
          <w:w w:val="110"/>
        </w:rPr>
        <w:t> </w:t>
      </w:r>
      <w:r>
        <w:rPr>
          <w:color w:val="231F20"/>
          <w:w w:val="110"/>
        </w:rPr>
        <w:t>(see</w:t>
      </w:r>
      <w:r>
        <w:rPr>
          <w:color w:val="231F20"/>
          <w:spacing w:val="-4"/>
          <w:w w:val="110"/>
        </w:rPr>
        <w:t> </w:t>
      </w:r>
      <w:r>
        <w:rPr>
          <w:color w:val="231F20"/>
          <w:w w:val="110"/>
        </w:rPr>
        <w:t>below),</w:t>
      </w:r>
      <w:r>
        <w:rPr>
          <w:color w:val="231F20"/>
          <w:spacing w:val="-4"/>
          <w:w w:val="110"/>
        </w:rPr>
        <w:t> </w:t>
      </w:r>
      <w:r>
        <w:rPr>
          <w:color w:val="231F20"/>
          <w:w w:val="110"/>
        </w:rPr>
        <w:t>there</w:t>
      </w:r>
      <w:r>
        <w:rPr>
          <w:color w:val="231F20"/>
          <w:spacing w:val="-4"/>
          <w:w w:val="110"/>
        </w:rPr>
        <w:t> </w:t>
      </w:r>
      <w:r>
        <w:rPr>
          <w:color w:val="231F20"/>
          <w:w w:val="110"/>
        </w:rPr>
        <w:t>is</w:t>
      </w:r>
      <w:r>
        <w:rPr>
          <w:color w:val="231F20"/>
          <w:spacing w:val="-4"/>
          <w:w w:val="110"/>
        </w:rPr>
        <w:t> </w:t>
      </w:r>
      <w:r>
        <w:rPr>
          <w:color w:val="231F20"/>
          <w:w w:val="110"/>
        </w:rPr>
        <w:t>some research that examines other groups at risk of discrimination. Two studies in Sweden suggest that male same–sex couples experience rental discrimination, but female same– sex</w:t>
      </w:r>
      <w:r>
        <w:rPr>
          <w:color w:val="231F20"/>
          <w:spacing w:val="-1"/>
          <w:w w:val="110"/>
        </w:rPr>
        <w:t> </w:t>
      </w:r>
      <w:r>
        <w:rPr>
          <w:color w:val="231F20"/>
          <w:w w:val="110"/>
        </w:rPr>
        <w:t>couples</w:t>
      </w:r>
      <w:r>
        <w:rPr>
          <w:color w:val="231F20"/>
          <w:spacing w:val="-1"/>
          <w:w w:val="110"/>
        </w:rPr>
        <w:t> </w:t>
      </w:r>
      <w:r>
        <w:rPr>
          <w:color w:val="231F20"/>
          <w:w w:val="110"/>
        </w:rPr>
        <w:t>do</w:t>
      </w:r>
      <w:r>
        <w:rPr>
          <w:color w:val="231F20"/>
          <w:spacing w:val="-1"/>
          <w:w w:val="110"/>
        </w:rPr>
        <w:t> </w:t>
      </w:r>
      <w:r>
        <w:rPr>
          <w:color w:val="231F20"/>
          <w:w w:val="110"/>
        </w:rPr>
        <w:t>not</w:t>
      </w:r>
      <w:r>
        <w:rPr>
          <w:color w:val="231F20"/>
          <w:spacing w:val="-1"/>
          <w:w w:val="110"/>
        </w:rPr>
        <w:t> </w:t>
      </w:r>
      <w:r>
        <w:rPr>
          <w:color w:val="231F20"/>
          <w:w w:val="110"/>
        </w:rPr>
        <w:t>(Ahmed</w:t>
      </w:r>
      <w:r>
        <w:rPr>
          <w:color w:val="231F20"/>
          <w:spacing w:val="-1"/>
          <w:w w:val="110"/>
        </w:rPr>
        <w:t> </w:t>
      </w:r>
      <w:r>
        <w:rPr>
          <w:color w:val="231F20"/>
          <w:w w:val="110"/>
        </w:rPr>
        <w:t>et</w:t>
      </w:r>
      <w:r>
        <w:rPr>
          <w:color w:val="231F20"/>
          <w:spacing w:val="-1"/>
          <w:w w:val="110"/>
        </w:rPr>
        <w:t> </w:t>
      </w:r>
      <w:r>
        <w:rPr>
          <w:color w:val="231F20"/>
          <w:w w:val="110"/>
        </w:rPr>
        <w:t>al.</w:t>
      </w:r>
      <w:r>
        <w:rPr>
          <w:color w:val="231F20"/>
          <w:spacing w:val="-1"/>
          <w:w w:val="110"/>
        </w:rPr>
        <w:t> </w:t>
      </w:r>
      <w:r>
        <w:rPr>
          <w:color w:val="231F20"/>
          <w:w w:val="110"/>
        </w:rPr>
        <w:t>2008;</w:t>
      </w:r>
      <w:r>
        <w:rPr>
          <w:color w:val="231F20"/>
          <w:spacing w:val="-1"/>
          <w:w w:val="110"/>
        </w:rPr>
        <w:t> </w:t>
      </w:r>
      <w:r>
        <w:rPr>
          <w:color w:val="231F20"/>
          <w:w w:val="110"/>
        </w:rPr>
        <w:t>Ahmed</w:t>
      </w:r>
      <w:r>
        <w:rPr>
          <w:color w:val="231F20"/>
          <w:spacing w:val="-1"/>
          <w:w w:val="110"/>
        </w:rPr>
        <w:t> </w:t>
      </w:r>
      <w:r>
        <w:rPr>
          <w:color w:val="231F20"/>
          <w:w w:val="110"/>
        </w:rPr>
        <w:t>and</w:t>
      </w:r>
      <w:r>
        <w:rPr>
          <w:color w:val="231F20"/>
          <w:spacing w:val="-1"/>
          <w:w w:val="110"/>
        </w:rPr>
        <w:t> </w:t>
      </w:r>
      <w:r>
        <w:rPr>
          <w:color w:val="231F20"/>
          <w:w w:val="110"/>
        </w:rPr>
        <w:t>Hammarstedt</w:t>
      </w:r>
      <w:r>
        <w:rPr>
          <w:color w:val="231F20"/>
          <w:spacing w:val="-1"/>
          <w:w w:val="110"/>
        </w:rPr>
        <w:t> </w:t>
      </w:r>
      <w:r>
        <w:rPr>
          <w:color w:val="231F20"/>
          <w:w w:val="110"/>
        </w:rPr>
        <w:t>2009).</w:t>
      </w:r>
      <w:r>
        <w:rPr>
          <w:color w:val="231F20"/>
          <w:spacing w:val="-1"/>
          <w:w w:val="110"/>
        </w:rPr>
        <w:t> </w:t>
      </w:r>
      <w:r>
        <w:rPr>
          <w:color w:val="231F20"/>
          <w:w w:val="110"/>
        </w:rPr>
        <w:t>Same-sex</w:t>
      </w:r>
      <w:r>
        <w:rPr>
          <w:color w:val="231F20"/>
          <w:spacing w:val="-1"/>
          <w:w w:val="110"/>
        </w:rPr>
        <w:t> </w:t>
      </w:r>
      <w:r>
        <w:rPr>
          <w:color w:val="231F20"/>
          <w:w w:val="110"/>
        </w:rPr>
        <w:t>couples and single–parent families were the subject of a later Canadian study by Lauster and Easterbrook (2011), which suggested that single mothers, single fathers and male same– sex couples were discriminated against compared to heterosexual couples in Vancouver.</w:t>
      </w:r>
    </w:p>
    <w:p>
      <w:pPr>
        <w:pStyle w:val="BodyText"/>
        <w:spacing w:line="283" w:lineRule="auto" w:before="5"/>
        <w:ind w:left="160" w:right="3739"/>
      </w:pPr>
      <w:r>
        <w:rPr>
          <w:color w:val="231F20"/>
          <w:w w:val="110"/>
        </w:rPr>
        <w:t>Single motherhood and disability were the factors explored in a US study by Tomlin (2017),</w:t>
      </w:r>
      <w:r>
        <w:rPr>
          <w:color w:val="231F20"/>
          <w:spacing w:val="-12"/>
          <w:w w:val="110"/>
        </w:rPr>
        <w:t> </w:t>
      </w:r>
      <w:r>
        <w:rPr>
          <w:color w:val="231F20"/>
          <w:w w:val="110"/>
        </w:rPr>
        <w:t>which</w:t>
      </w:r>
      <w:r>
        <w:rPr>
          <w:color w:val="231F20"/>
          <w:spacing w:val="-11"/>
          <w:w w:val="110"/>
        </w:rPr>
        <w:t> </w:t>
      </w:r>
      <w:r>
        <w:rPr>
          <w:color w:val="231F20"/>
          <w:w w:val="110"/>
        </w:rPr>
        <w:t>found</w:t>
      </w:r>
      <w:r>
        <w:rPr>
          <w:color w:val="231F20"/>
          <w:spacing w:val="-11"/>
          <w:w w:val="110"/>
        </w:rPr>
        <w:t> </w:t>
      </w:r>
      <w:r>
        <w:rPr>
          <w:color w:val="231F20"/>
          <w:w w:val="110"/>
        </w:rPr>
        <w:t>that</w:t>
      </w:r>
      <w:r>
        <w:rPr>
          <w:color w:val="231F20"/>
          <w:spacing w:val="-11"/>
          <w:w w:val="110"/>
        </w:rPr>
        <w:t> </w:t>
      </w:r>
      <w:r>
        <w:rPr>
          <w:color w:val="231F20"/>
          <w:w w:val="110"/>
        </w:rPr>
        <w:t>applicants</w:t>
      </w:r>
      <w:r>
        <w:rPr>
          <w:color w:val="231F20"/>
          <w:spacing w:val="-11"/>
          <w:w w:val="110"/>
        </w:rPr>
        <w:t> </w:t>
      </w:r>
      <w:r>
        <w:rPr>
          <w:color w:val="231F20"/>
          <w:w w:val="110"/>
        </w:rPr>
        <w:t>(all</w:t>
      </w:r>
      <w:r>
        <w:rPr>
          <w:color w:val="231F20"/>
          <w:spacing w:val="-12"/>
          <w:w w:val="110"/>
        </w:rPr>
        <w:t> </w:t>
      </w:r>
      <w:r>
        <w:rPr>
          <w:color w:val="231F20"/>
          <w:w w:val="110"/>
        </w:rPr>
        <w:t>using</w:t>
      </w:r>
      <w:r>
        <w:rPr>
          <w:color w:val="231F20"/>
          <w:spacing w:val="-11"/>
          <w:w w:val="110"/>
        </w:rPr>
        <w:t> </w:t>
      </w:r>
      <w:r>
        <w:rPr>
          <w:color w:val="231F20"/>
          <w:w w:val="110"/>
        </w:rPr>
        <w:t>a</w:t>
      </w:r>
      <w:r>
        <w:rPr>
          <w:color w:val="231F20"/>
          <w:spacing w:val="-11"/>
          <w:w w:val="110"/>
        </w:rPr>
        <w:t> </w:t>
      </w:r>
      <w:r>
        <w:rPr>
          <w:color w:val="231F20"/>
          <w:w w:val="110"/>
        </w:rPr>
        <w:t>‘white’</w:t>
      </w:r>
      <w:r>
        <w:rPr>
          <w:color w:val="231F20"/>
          <w:spacing w:val="-11"/>
          <w:w w:val="110"/>
        </w:rPr>
        <w:t> </w:t>
      </w:r>
      <w:r>
        <w:rPr>
          <w:color w:val="231F20"/>
          <w:w w:val="110"/>
        </w:rPr>
        <w:t>female</w:t>
      </w:r>
      <w:r>
        <w:rPr>
          <w:color w:val="231F20"/>
          <w:spacing w:val="-11"/>
          <w:w w:val="110"/>
        </w:rPr>
        <w:t> </w:t>
      </w:r>
      <w:r>
        <w:rPr>
          <w:color w:val="231F20"/>
          <w:w w:val="110"/>
        </w:rPr>
        <w:t>name)</w:t>
      </w:r>
      <w:r>
        <w:rPr>
          <w:color w:val="231F20"/>
          <w:spacing w:val="-12"/>
          <w:w w:val="110"/>
        </w:rPr>
        <w:t> </w:t>
      </w:r>
      <w:r>
        <w:rPr>
          <w:color w:val="231F20"/>
          <w:w w:val="110"/>
        </w:rPr>
        <w:t>“who</w:t>
      </w:r>
      <w:r>
        <w:rPr>
          <w:color w:val="231F20"/>
          <w:spacing w:val="-11"/>
          <w:w w:val="110"/>
        </w:rPr>
        <w:t> </w:t>
      </w:r>
      <w:r>
        <w:rPr>
          <w:color w:val="231F20"/>
          <w:w w:val="110"/>
        </w:rPr>
        <w:t>inquire</w:t>
      </w:r>
      <w:r>
        <w:rPr>
          <w:color w:val="231F20"/>
          <w:spacing w:val="-11"/>
          <w:w w:val="110"/>
        </w:rPr>
        <w:t> </w:t>
      </w:r>
      <w:r>
        <w:rPr>
          <w:color w:val="231F20"/>
          <w:w w:val="110"/>
        </w:rPr>
        <w:t>about</w:t>
      </w:r>
      <w:r>
        <w:rPr>
          <w:color w:val="231F20"/>
          <w:spacing w:val="-11"/>
          <w:w w:val="110"/>
        </w:rPr>
        <w:t> </w:t>
      </w:r>
      <w:r>
        <w:rPr>
          <w:color w:val="231F20"/>
          <w:w w:val="110"/>
        </w:rPr>
        <w:t>a unit’s handicapped accessibility or mention their child during their initial contact with a landlord</w:t>
      </w:r>
      <w:r>
        <w:rPr>
          <w:color w:val="231F20"/>
          <w:spacing w:val="-9"/>
          <w:w w:val="110"/>
        </w:rPr>
        <w:t> </w:t>
      </w:r>
      <w:r>
        <w:rPr>
          <w:color w:val="231F20"/>
          <w:w w:val="110"/>
        </w:rPr>
        <w:t>are</w:t>
      </w:r>
      <w:r>
        <w:rPr>
          <w:color w:val="231F20"/>
          <w:spacing w:val="-9"/>
          <w:w w:val="110"/>
        </w:rPr>
        <w:t> </w:t>
      </w:r>
      <w:r>
        <w:rPr>
          <w:color w:val="231F20"/>
          <w:w w:val="110"/>
        </w:rPr>
        <w:t>found</w:t>
      </w:r>
      <w:r>
        <w:rPr>
          <w:color w:val="231F20"/>
          <w:spacing w:val="-9"/>
          <w:w w:val="110"/>
        </w:rPr>
        <w:t> </w:t>
      </w:r>
      <w:r>
        <w:rPr>
          <w:color w:val="231F20"/>
          <w:w w:val="110"/>
        </w:rPr>
        <w:t>to</w:t>
      </w:r>
      <w:r>
        <w:rPr>
          <w:color w:val="231F20"/>
          <w:spacing w:val="-9"/>
          <w:w w:val="110"/>
        </w:rPr>
        <w:t> </w:t>
      </w:r>
      <w:r>
        <w:rPr>
          <w:color w:val="231F20"/>
          <w:w w:val="110"/>
        </w:rPr>
        <w:t>receive</w:t>
      </w:r>
      <w:r>
        <w:rPr>
          <w:color w:val="231F20"/>
          <w:spacing w:val="-9"/>
          <w:w w:val="110"/>
        </w:rPr>
        <w:t> </w:t>
      </w:r>
      <w:r>
        <w:rPr>
          <w:color w:val="231F20"/>
          <w:w w:val="110"/>
        </w:rPr>
        <w:t>statistically</w:t>
      </w:r>
      <w:r>
        <w:rPr>
          <w:color w:val="231F20"/>
          <w:spacing w:val="-9"/>
          <w:w w:val="110"/>
        </w:rPr>
        <w:t> </w:t>
      </w:r>
      <w:r>
        <w:rPr>
          <w:color w:val="231F20"/>
          <w:w w:val="110"/>
        </w:rPr>
        <w:t>fewer</w:t>
      </w:r>
      <w:r>
        <w:rPr>
          <w:color w:val="231F20"/>
          <w:spacing w:val="-9"/>
          <w:w w:val="110"/>
        </w:rPr>
        <w:t> </w:t>
      </w:r>
      <w:r>
        <w:rPr>
          <w:color w:val="231F20"/>
          <w:w w:val="110"/>
        </w:rPr>
        <w:t>responses,</w:t>
      </w:r>
      <w:r>
        <w:rPr>
          <w:color w:val="231F20"/>
          <w:spacing w:val="-9"/>
          <w:w w:val="110"/>
        </w:rPr>
        <w:t> </w:t>
      </w:r>
      <w:r>
        <w:rPr>
          <w:color w:val="231F20"/>
          <w:w w:val="110"/>
        </w:rPr>
        <w:t>and</w:t>
      </w:r>
      <w:r>
        <w:rPr>
          <w:color w:val="231F20"/>
          <w:spacing w:val="-9"/>
          <w:w w:val="110"/>
        </w:rPr>
        <w:t> </w:t>
      </w:r>
      <w:r>
        <w:rPr>
          <w:color w:val="231F20"/>
          <w:w w:val="110"/>
        </w:rPr>
        <w:t>statistically</w:t>
      </w:r>
      <w:r>
        <w:rPr>
          <w:color w:val="231F20"/>
          <w:spacing w:val="-9"/>
          <w:w w:val="110"/>
        </w:rPr>
        <w:t> </w:t>
      </w:r>
      <w:r>
        <w:rPr>
          <w:color w:val="231F20"/>
          <w:w w:val="110"/>
        </w:rPr>
        <w:t>fewer</w:t>
      </w:r>
      <w:r>
        <w:rPr>
          <w:color w:val="231F20"/>
          <w:spacing w:val="-9"/>
          <w:w w:val="110"/>
        </w:rPr>
        <w:t> </w:t>
      </w:r>
      <w:r>
        <w:rPr>
          <w:color w:val="231F20"/>
          <w:w w:val="110"/>
        </w:rPr>
        <w:t>positive responses” (Tomlin 2017, 37).</w:t>
      </w:r>
    </w:p>
    <w:p>
      <w:pPr>
        <w:pStyle w:val="BodyText"/>
        <w:spacing w:line="283" w:lineRule="auto" w:before="3"/>
        <w:ind w:left="160" w:right="3752"/>
      </w:pPr>
      <w:r>
        <w:rPr>
          <w:color w:val="231F20"/>
          <w:w w:val="110"/>
        </w:rPr>
        <w:t>Also examining disability was a Belgian study by Verhaeghe et al. (2016), which used similar paired–test methodology to examine discrimination against people with a visual impairment who had an assistance dog. They found that discrimination against people with a visual impairment was substantial, but real estate agents discriminated less than private</w:t>
      </w:r>
      <w:r>
        <w:rPr>
          <w:color w:val="231F20"/>
          <w:spacing w:val="-7"/>
          <w:w w:val="110"/>
        </w:rPr>
        <w:t> </w:t>
      </w:r>
      <w:r>
        <w:rPr>
          <w:color w:val="231F20"/>
          <w:w w:val="110"/>
        </w:rPr>
        <w:t>landlords,</w:t>
      </w:r>
      <w:r>
        <w:rPr>
          <w:color w:val="231F20"/>
          <w:spacing w:val="-7"/>
          <w:w w:val="110"/>
        </w:rPr>
        <w:t> </w:t>
      </w:r>
      <w:r>
        <w:rPr>
          <w:color w:val="231F20"/>
          <w:w w:val="110"/>
        </w:rPr>
        <w:t>which</w:t>
      </w:r>
      <w:r>
        <w:rPr>
          <w:color w:val="231F20"/>
          <w:spacing w:val="-7"/>
          <w:w w:val="110"/>
        </w:rPr>
        <w:t> </w:t>
      </w:r>
      <w:r>
        <w:rPr>
          <w:color w:val="231F20"/>
          <w:w w:val="110"/>
        </w:rPr>
        <w:t>the</w:t>
      </w:r>
      <w:r>
        <w:rPr>
          <w:color w:val="231F20"/>
          <w:spacing w:val="-7"/>
          <w:w w:val="110"/>
        </w:rPr>
        <w:t> </w:t>
      </w:r>
      <w:r>
        <w:rPr>
          <w:color w:val="231F20"/>
          <w:w w:val="110"/>
        </w:rPr>
        <w:t>authors</w:t>
      </w:r>
      <w:r>
        <w:rPr>
          <w:color w:val="231F20"/>
          <w:spacing w:val="-7"/>
          <w:w w:val="110"/>
        </w:rPr>
        <w:t> </w:t>
      </w:r>
      <w:r>
        <w:rPr>
          <w:color w:val="231F20"/>
          <w:w w:val="110"/>
        </w:rPr>
        <w:t>theorise</w:t>
      </w:r>
      <w:r>
        <w:rPr>
          <w:color w:val="231F20"/>
          <w:spacing w:val="-7"/>
          <w:w w:val="110"/>
        </w:rPr>
        <w:t> </w:t>
      </w:r>
      <w:r>
        <w:rPr>
          <w:color w:val="231F20"/>
          <w:w w:val="110"/>
        </w:rPr>
        <w:t>is</w:t>
      </w:r>
      <w:r>
        <w:rPr>
          <w:color w:val="231F20"/>
          <w:spacing w:val="-7"/>
          <w:w w:val="110"/>
        </w:rPr>
        <w:t> </w:t>
      </w:r>
      <w:r>
        <w:rPr>
          <w:color w:val="231F20"/>
          <w:w w:val="110"/>
        </w:rPr>
        <w:t>due</w:t>
      </w:r>
      <w:r>
        <w:rPr>
          <w:color w:val="231F20"/>
          <w:spacing w:val="-7"/>
          <w:w w:val="110"/>
        </w:rPr>
        <w:t> </w:t>
      </w:r>
      <w:r>
        <w:rPr>
          <w:color w:val="231F20"/>
          <w:w w:val="110"/>
        </w:rPr>
        <w:t>to</w:t>
      </w:r>
      <w:r>
        <w:rPr>
          <w:color w:val="231F20"/>
          <w:spacing w:val="-7"/>
          <w:w w:val="110"/>
        </w:rPr>
        <w:t> </w:t>
      </w:r>
      <w:r>
        <w:rPr>
          <w:color w:val="231F20"/>
          <w:w w:val="110"/>
        </w:rPr>
        <w:t>agents’</w:t>
      </w:r>
      <w:r>
        <w:rPr>
          <w:color w:val="231F20"/>
          <w:spacing w:val="-7"/>
          <w:w w:val="110"/>
        </w:rPr>
        <w:t> </w:t>
      </w:r>
      <w:r>
        <w:rPr>
          <w:color w:val="231F20"/>
          <w:w w:val="110"/>
        </w:rPr>
        <w:t>better</w:t>
      </w:r>
      <w:r>
        <w:rPr>
          <w:color w:val="231F20"/>
          <w:spacing w:val="-7"/>
          <w:w w:val="110"/>
        </w:rPr>
        <w:t> </w:t>
      </w:r>
      <w:r>
        <w:rPr>
          <w:color w:val="231F20"/>
          <w:w w:val="110"/>
        </w:rPr>
        <w:t>knowledge</w:t>
      </w:r>
      <w:r>
        <w:rPr>
          <w:color w:val="231F20"/>
          <w:spacing w:val="-7"/>
          <w:w w:val="110"/>
        </w:rPr>
        <w:t> </w:t>
      </w:r>
      <w:r>
        <w:rPr>
          <w:color w:val="231F20"/>
          <w:w w:val="110"/>
        </w:rPr>
        <w:t>of</w:t>
      </w:r>
      <w:r>
        <w:rPr>
          <w:color w:val="231F20"/>
          <w:spacing w:val="-7"/>
          <w:w w:val="110"/>
        </w:rPr>
        <w:t> </w:t>
      </w:r>
      <w:r>
        <w:rPr>
          <w:color w:val="231F20"/>
          <w:w w:val="110"/>
        </w:rPr>
        <w:t>anti– discrimination laws (Verhaeghe et al. 2016, 237).</w:t>
      </w:r>
    </w:p>
    <w:p>
      <w:pPr>
        <w:spacing w:after="0" w:line="283" w:lineRule="auto"/>
        <w:sectPr>
          <w:headerReference w:type="default" r:id="rId48"/>
          <w:footerReference w:type="default" r:id="rId49"/>
          <w:pgSz w:w="11910" w:h="16840"/>
          <w:pgMar w:header="998" w:footer="876" w:top="1580" w:bottom="1060" w:left="880" w:right="0"/>
          <w:pgNumType w:start="40"/>
        </w:sectPr>
      </w:pPr>
    </w:p>
    <w:p>
      <w:pPr>
        <w:pStyle w:val="BodyText"/>
        <w:spacing w:before="3"/>
        <w:rPr>
          <w:sz w:val="28"/>
        </w:rPr>
      </w:pPr>
    </w:p>
    <w:p>
      <w:pPr>
        <w:pStyle w:val="Heading2"/>
        <w:numPr>
          <w:ilvl w:val="1"/>
          <w:numId w:val="17"/>
        </w:numPr>
        <w:tabs>
          <w:tab w:pos="562" w:val="left" w:leader="none"/>
        </w:tabs>
        <w:spacing w:line="240" w:lineRule="auto" w:before="113" w:after="0"/>
        <w:ind w:left="561" w:right="0" w:hanging="402"/>
        <w:jc w:val="left"/>
      </w:pPr>
      <w:r>
        <w:rPr>
          <w:color w:val="130C0E"/>
        </w:rPr>
        <w:t>Rental</w:t>
      </w:r>
      <w:r>
        <w:rPr>
          <w:color w:val="130C0E"/>
          <w:spacing w:val="62"/>
        </w:rPr>
        <w:t> </w:t>
      </w:r>
      <w:r>
        <w:rPr>
          <w:color w:val="130C0E"/>
        </w:rPr>
        <w:t>discrimination</w:t>
      </w:r>
      <w:r>
        <w:rPr>
          <w:color w:val="130C0E"/>
          <w:spacing w:val="63"/>
        </w:rPr>
        <w:t> </w:t>
      </w:r>
      <w:r>
        <w:rPr>
          <w:color w:val="130C0E"/>
        </w:rPr>
        <w:t>based</w:t>
      </w:r>
      <w:r>
        <w:rPr>
          <w:color w:val="130C0E"/>
          <w:spacing w:val="63"/>
        </w:rPr>
        <w:t> </w:t>
      </w:r>
      <w:r>
        <w:rPr>
          <w:color w:val="130C0E"/>
        </w:rPr>
        <w:t>on</w:t>
      </w:r>
      <w:r>
        <w:rPr>
          <w:color w:val="130C0E"/>
          <w:spacing w:val="63"/>
        </w:rPr>
        <w:t> </w:t>
      </w:r>
      <w:r>
        <w:rPr>
          <w:color w:val="130C0E"/>
        </w:rPr>
        <w:t>ethnicity:</w:t>
      </w:r>
      <w:r>
        <w:rPr>
          <w:color w:val="130C0E"/>
          <w:spacing w:val="63"/>
        </w:rPr>
        <w:t> </w:t>
      </w:r>
      <w:r>
        <w:rPr>
          <w:color w:val="130C0E"/>
        </w:rPr>
        <w:t>International</w:t>
      </w:r>
      <w:r>
        <w:rPr>
          <w:color w:val="130C0E"/>
          <w:spacing w:val="63"/>
        </w:rPr>
        <w:t> </w:t>
      </w:r>
      <w:r>
        <w:rPr>
          <w:color w:val="130C0E"/>
          <w:spacing w:val="-2"/>
        </w:rPr>
        <w:t>research</w:t>
      </w:r>
    </w:p>
    <w:p>
      <w:pPr>
        <w:pStyle w:val="BodyText"/>
        <w:spacing w:line="283" w:lineRule="auto" w:before="90"/>
        <w:ind w:left="160" w:right="3643"/>
      </w:pPr>
      <w:r>
        <w:rPr>
          <w:color w:val="231F20"/>
          <w:w w:val="110"/>
        </w:rPr>
        <w:t>Most</w:t>
      </w:r>
      <w:r>
        <w:rPr>
          <w:color w:val="231F20"/>
          <w:spacing w:val="-8"/>
          <w:w w:val="110"/>
        </w:rPr>
        <w:t> </w:t>
      </w:r>
      <w:r>
        <w:rPr>
          <w:color w:val="231F20"/>
          <w:w w:val="110"/>
        </w:rPr>
        <w:t>international</w:t>
      </w:r>
      <w:r>
        <w:rPr>
          <w:color w:val="231F20"/>
          <w:spacing w:val="-8"/>
          <w:w w:val="110"/>
        </w:rPr>
        <w:t> </w:t>
      </w:r>
      <w:r>
        <w:rPr>
          <w:color w:val="231F20"/>
          <w:w w:val="110"/>
        </w:rPr>
        <w:t>literature</w:t>
      </w:r>
      <w:r>
        <w:rPr>
          <w:color w:val="231F20"/>
          <w:spacing w:val="-8"/>
          <w:w w:val="110"/>
        </w:rPr>
        <w:t> </w:t>
      </w:r>
      <w:r>
        <w:rPr>
          <w:color w:val="231F20"/>
          <w:w w:val="110"/>
        </w:rPr>
        <w:t>on</w:t>
      </w:r>
      <w:r>
        <w:rPr>
          <w:color w:val="231F20"/>
          <w:spacing w:val="-8"/>
          <w:w w:val="110"/>
        </w:rPr>
        <w:t> </w:t>
      </w:r>
      <w:r>
        <w:rPr>
          <w:color w:val="231F20"/>
          <w:w w:val="110"/>
        </w:rPr>
        <w:t>ethnic</w:t>
      </w:r>
      <w:r>
        <w:rPr>
          <w:color w:val="231F20"/>
          <w:spacing w:val="-8"/>
          <w:w w:val="110"/>
        </w:rPr>
        <w:t> </w:t>
      </w:r>
      <w:r>
        <w:rPr>
          <w:color w:val="231F20"/>
          <w:w w:val="110"/>
        </w:rPr>
        <w:t>rental</w:t>
      </w:r>
      <w:r>
        <w:rPr>
          <w:color w:val="231F20"/>
          <w:spacing w:val="-8"/>
          <w:w w:val="110"/>
        </w:rPr>
        <w:t> </w:t>
      </w:r>
      <w:r>
        <w:rPr>
          <w:color w:val="231F20"/>
          <w:w w:val="110"/>
        </w:rPr>
        <w:t>discrimination</w:t>
      </w:r>
      <w:r>
        <w:rPr>
          <w:color w:val="231F20"/>
          <w:spacing w:val="-8"/>
          <w:w w:val="110"/>
        </w:rPr>
        <w:t> </w:t>
      </w:r>
      <w:r>
        <w:rPr>
          <w:color w:val="231F20"/>
          <w:w w:val="110"/>
        </w:rPr>
        <w:t>reports</w:t>
      </w:r>
      <w:r>
        <w:rPr>
          <w:color w:val="231F20"/>
          <w:spacing w:val="-8"/>
          <w:w w:val="110"/>
        </w:rPr>
        <w:t> </w:t>
      </w:r>
      <w:r>
        <w:rPr>
          <w:color w:val="231F20"/>
          <w:w w:val="110"/>
        </w:rPr>
        <w:t>on</w:t>
      </w:r>
      <w:r>
        <w:rPr>
          <w:color w:val="231F20"/>
          <w:spacing w:val="-8"/>
          <w:w w:val="110"/>
        </w:rPr>
        <w:t> </w:t>
      </w:r>
      <w:r>
        <w:rPr>
          <w:color w:val="231F20"/>
          <w:w w:val="110"/>
        </w:rPr>
        <w:t>paired</w:t>
      </w:r>
      <w:r>
        <w:rPr>
          <w:color w:val="231F20"/>
          <w:spacing w:val="-8"/>
          <w:w w:val="110"/>
        </w:rPr>
        <w:t> </w:t>
      </w:r>
      <w:r>
        <w:rPr>
          <w:color w:val="231F20"/>
          <w:w w:val="110"/>
        </w:rPr>
        <w:t>testing</w:t>
      </w:r>
      <w:r>
        <w:rPr>
          <w:color w:val="231F20"/>
          <w:spacing w:val="-8"/>
          <w:w w:val="110"/>
        </w:rPr>
        <w:t> </w:t>
      </w:r>
      <w:r>
        <w:rPr>
          <w:color w:val="231F20"/>
          <w:w w:val="110"/>
        </w:rPr>
        <w:t>field experiments. In the US, this type of experiment is common. For example, an experiment found different responses and language over email when landlords received inquiries from</w:t>
      </w:r>
      <w:r>
        <w:rPr>
          <w:color w:val="231F20"/>
          <w:spacing w:val="-12"/>
          <w:w w:val="110"/>
        </w:rPr>
        <w:t> </w:t>
      </w:r>
      <w:r>
        <w:rPr>
          <w:color w:val="231F20"/>
          <w:w w:val="110"/>
        </w:rPr>
        <w:t>‘white</w:t>
      </w:r>
      <w:r>
        <w:rPr>
          <w:color w:val="231F20"/>
          <w:spacing w:val="-11"/>
          <w:w w:val="110"/>
        </w:rPr>
        <w:t> </w:t>
      </w:r>
      <w:r>
        <w:rPr>
          <w:color w:val="231F20"/>
          <w:w w:val="110"/>
        </w:rPr>
        <w:t>names’</w:t>
      </w:r>
      <w:r>
        <w:rPr>
          <w:color w:val="231F20"/>
          <w:spacing w:val="-11"/>
          <w:w w:val="110"/>
        </w:rPr>
        <w:t> </w:t>
      </w:r>
      <w:r>
        <w:rPr>
          <w:color w:val="231F20"/>
          <w:w w:val="110"/>
        </w:rPr>
        <w:t>versus</w:t>
      </w:r>
      <w:r>
        <w:rPr>
          <w:color w:val="231F20"/>
          <w:spacing w:val="-11"/>
          <w:w w:val="110"/>
        </w:rPr>
        <w:t> </w:t>
      </w:r>
      <w:r>
        <w:rPr>
          <w:color w:val="231F20"/>
          <w:w w:val="110"/>
        </w:rPr>
        <w:t>‘African</w:t>
      </w:r>
      <w:r>
        <w:rPr>
          <w:color w:val="231F20"/>
          <w:spacing w:val="-11"/>
          <w:w w:val="110"/>
        </w:rPr>
        <w:t> </w:t>
      </w:r>
      <w:r>
        <w:rPr>
          <w:color w:val="231F20"/>
          <w:w w:val="110"/>
        </w:rPr>
        <w:t>American</w:t>
      </w:r>
      <w:r>
        <w:rPr>
          <w:color w:val="231F20"/>
          <w:spacing w:val="-12"/>
          <w:w w:val="110"/>
        </w:rPr>
        <w:t> </w:t>
      </w:r>
      <w:r>
        <w:rPr>
          <w:color w:val="231F20"/>
          <w:w w:val="110"/>
        </w:rPr>
        <w:t>names’,</w:t>
      </w:r>
      <w:r>
        <w:rPr>
          <w:color w:val="231F20"/>
          <w:spacing w:val="-11"/>
          <w:w w:val="110"/>
        </w:rPr>
        <w:t> </w:t>
      </w:r>
      <w:r>
        <w:rPr>
          <w:color w:val="231F20"/>
          <w:w w:val="110"/>
        </w:rPr>
        <w:t>including</w:t>
      </w:r>
      <w:r>
        <w:rPr>
          <w:color w:val="231F20"/>
          <w:spacing w:val="-11"/>
          <w:w w:val="110"/>
        </w:rPr>
        <w:t> </w:t>
      </w:r>
      <w:r>
        <w:rPr>
          <w:color w:val="231F20"/>
          <w:w w:val="110"/>
        </w:rPr>
        <w:t>faster</w:t>
      </w:r>
      <w:r>
        <w:rPr>
          <w:color w:val="231F20"/>
          <w:spacing w:val="-11"/>
          <w:w w:val="110"/>
        </w:rPr>
        <w:t> </w:t>
      </w:r>
      <w:r>
        <w:rPr>
          <w:color w:val="231F20"/>
          <w:w w:val="110"/>
        </w:rPr>
        <w:t>replies,</w:t>
      </w:r>
      <w:r>
        <w:rPr>
          <w:color w:val="231F20"/>
          <w:spacing w:val="-11"/>
          <w:w w:val="110"/>
        </w:rPr>
        <w:t> </w:t>
      </w:r>
      <w:r>
        <w:rPr>
          <w:color w:val="231F20"/>
          <w:w w:val="110"/>
        </w:rPr>
        <w:t>longer</w:t>
      </w:r>
      <w:r>
        <w:rPr>
          <w:color w:val="231F20"/>
          <w:spacing w:val="-12"/>
          <w:w w:val="110"/>
        </w:rPr>
        <w:t> </w:t>
      </w:r>
      <w:r>
        <w:rPr>
          <w:color w:val="231F20"/>
          <w:w w:val="110"/>
        </w:rPr>
        <w:t>emails and more polite language in response to white renters (Hanson et al. 2011). Similarly, an earlier experiment sent inquiry emails from Arab, African American or white names, and tested this before and during the Iraq War, finding “African American and Arab names received significantly fewer positive responses than the White name, and the African American name fared worst of all”, before and during the war (Carpusor and Loges 2006, 934). A larger project outlined the results of 4,600 paired tests across 20 cities in the US, comparing</w:t>
      </w:r>
      <w:r>
        <w:rPr>
          <w:color w:val="231F20"/>
          <w:spacing w:val="-6"/>
          <w:w w:val="110"/>
        </w:rPr>
        <w:t> </w:t>
      </w:r>
      <w:r>
        <w:rPr>
          <w:color w:val="231F20"/>
          <w:w w:val="110"/>
        </w:rPr>
        <w:t>real</w:t>
      </w:r>
      <w:r>
        <w:rPr>
          <w:color w:val="231F20"/>
          <w:spacing w:val="-6"/>
          <w:w w:val="110"/>
        </w:rPr>
        <w:t> </w:t>
      </w:r>
      <w:r>
        <w:rPr>
          <w:color w:val="231F20"/>
          <w:w w:val="110"/>
        </w:rPr>
        <w:t>estate</w:t>
      </w:r>
      <w:r>
        <w:rPr>
          <w:color w:val="231F20"/>
          <w:spacing w:val="-6"/>
          <w:w w:val="110"/>
        </w:rPr>
        <w:t> </w:t>
      </w:r>
      <w:r>
        <w:rPr>
          <w:color w:val="231F20"/>
          <w:w w:val="110"/>
        </w:rPr>
        <w:t>agents/rental</w:t>
      </w:r>
      <w:r>
        <w:rPr>
          <w:color w:val="231F20"/>
          <w:spacing w:val="-6"/>
          <w:w w:val="110"/>
        </w:rPr>
        <w:t> </w:t>
      </w:r>
      <w:r>
        <w:rPr>
          <w:color w:val="231F20"/>
          <w:w w:val="110"/>
        </w:rPr>
        <w:t>offices’</w:t>
      </w:r>
      <w:r>
        <w:rPr>
          <w:color w:val="231F20"/>
          <w:spacing w:val="-6"/>
          <w:w w:val="110"/>
        </w:rPr>
        <w:t> </w:t>
      </w:r>
      <w:r>
        <w:rPr>
          <w:color w:val="231F20"/>
          <w:w w:val="110"/>
        </w:rPr>
        <w:t>treatment</w:t>
      </w:r>
      <w:r>
        <w:rPr>
          <w:color w:val="231F20"/>
          <w:spacing w:val="-6"/>
          <w:w w:val="110"/>
        </w:rPr>
        <w:t> </w:t>
      </w:r>
      <w:r>
        <w:rPr>
          <w:color w:val="231F20"/>
          <w:w w:val="110"/>
        </w:rPr>
        <w:t>of</w:t>
      </w:r>
      <w:r>
        <w:rPr>
          <w:color w:val="231F20"/>
          <w:spacing w:val="-6"/>
          <w:w w:val="110"/>
        </w:rPr>
        <w:t> </w:t>
      </w:r>
      <w:r>
        <w:rPr>
          <w:color w:val="231F20"/>
          <w:w w:val="110"/>
        </w:rPr>
        <w:t>African</w:t>
      </w:r>
      <w:r>
        <w:rPr>
          <w:color w:val="231F20"/>
          <w:spacing w:val="-6"/>
          <w:w w:val="110"/>
        </w:rPr>
        <w:t> </w:t>
      </w:r>
      <w:r>
        <w:rPr>
          <w:color w:val="231F20"/>
          <w:w w:val="110"/>
        </w:rPr>
        <w:t>Americans</w:t>
      </w:r>
      <w:r>
        <w:rPr>
          <w:color w:val="231F20"/>
          <w:spacing w:val="-6"/>
          <w:w w:val="110"/>
        </w:rPr>
        <w:t> </w:t>
      </w:r>
      <w:r>
        <w:rPr>
          <w:color w:val="231F20"/>
          <w:w w:val="110"/>
        </w:rPr>
        <w:t>and</w:t>
      </w:r>
      <w:r>
        <w:rPr>
          <w:color w:val="231F20"/>
          <w:spacing w:val="-6"/>
          <w:w w:val="110"/>
        </w:rPr>
        <w:t> </w:t>
      </w:r>
      <w:r>
        <w:rPr>
          <w:color w:val="231F20"/>
          <w:w w:val="110"/>
        </w:rPr>
        <w:t>Hispanics to treatment of whites in 1989 and 2000; the authors found that disparate treatment persisted, but declined in many aspects over the decade (Ross and Turner 2005).</w:t>
      </w:r>
    </w:p>
    <w:p>
      <w:pPr>
        <w:pStyle w:val="BodyText"/>
        <w:spacing w:line="283" w:lineRule="auto" w:before="9"/>
        <w:ind w:left="160" w:right="3820"/>
      </w:pPr>
      <w:r>
        <w:rPr>
          <w:color w:val="231F20"/>
          <w:w w:val="110"/>
        </w:rPr>
        <w:t>There have also been experiments of this kind beyond the US. In Spain, researchers</w:t>
      </w:r>
      <w:r>
        <w:rPr>
          <w:color w:val="231F20"/>
          <w:spacing w:val="40"/>
          <w:w w:val="110"/>
        </w:rPr>
        <w:t> </w:t>
      </w:r>
      <w:r>
        <w:rPr>
          <w:color w:val="231F20"/>
          <w:w w:val="110"/>
        </w:rPr>
        <w:t>sent emails using native and foreign–sounding names about apartments in Madrid and Barcelona, finding that not only did immigrants face differential treatment to Spanish natives, but the response varied in relation to the proportion of immigrants in the area (Bosch</w:t>
      </w:r>
      <w:r>
        <w:rPr>
          <w:color w:val="231F20"/>
          <w:spacing w:val="-10"/>
          <w:w w:val="110"/>
        </w:rPr>
        <w:t> </w:t>
      </w:r>
      <w:r>
        <w:rPr>
          <w:color w:val="231F20"/>
          <w:w w:val="110"/>
        </w:rPr>
        <w:t>et</w:t>
      </w:r>
      <w:r>
        <w:rPr>
          <w:color w:val="231F20"/>
          <w:spacing w:val="-10"/>
          <w:w w:val="110"/>
        </w:rPr>
        <w:t> </w:t>
      </w:r>
      <w:r>
        <w:rPr>
          <w:color w:val="231F20"/>
          <w:w w:val="110"/>
        </w:rPr>
        <w:t>al.</w:t>
      </w:r>
      <w:r>
        <w:rPr>
          <w:color w:val="231F20"/>
          <w:spacing w:val="-10"/>
          <w:w w:val="110"/>
        </w:rPr>
        <w:t> </w:t>
      </w:r>
      <w:r>
        <w:rPr>
          <w:color w:val="231F20"/>
          <w:w w:val="110"/>
        </w:rPr>
        <w:t>2015).</w:t>
      </w:r>
      <w:r>
        <w:rPr>
          <w:color w:val="231F20"/>
          <w:spacing w:val="-10"/>
          <w:w w:val="110"/>
        </w:rPr>
        <w:t> </w:t>
      </w:r>
      <w:r>
        <w:rPr>
          <w:color w:val="231F20"/>
          <w:w w:val="110"/>
        </w:rPr>
        <w:t>A</w:t>
      </w:r>
      <w:r>
        <w:rPr>
          <w:color w:val="231F20"/>
          <w:spacing w:val="-10"/>
          <w:w w:val="110"/>
        </w:rPr>
        <w:t> </w:t>
      </w:r>
      <w:r>
        <w:rPr>
          <w:color w:val="231F20"/>
          <w:w w:val="110"/>
        </w:rPr>
        <w:t>quantitative</w:t>
      </w:r>
      <w:r>
        <w:rPr>
          <w:color w:val="231F20"/>
          <w:spacing w:val="-10"/>
          <w:w w:val="110"/>
        </w:rPr>
        <w:t> </w:t>
      </w:r>
      <w:r>
        <w:rPr>
          <w:color w:val="231F20"/>
          <w:w w:val="110"/>
        </w:rPr>
        <w:t>meta–analysis</w:t>
      </w:r>
      <w:r>
        <w:rPr>
          <w:color w:val="231F20"/>
          <w:spacing w:val="-10"/>
          <w:w w:val="110"/>
        </w:rPr>
        <w:t> </w:t>
      </w:r>
      <w:r>
        <w:rPr>
          <w:color w:val="231F20"/>
          <w:w w:val="110"/>
        </w:rPr>
        <w:t>of</w:t>
      </w:r>
      <w:r>
        <w:rPr>
          <w:color w:val="231F20"/>
          <w:spacing w:val="-10"/>
          <w:w w:val="110"/>
        </w:rPr>
        <w:t> </w:t>
      </w:r>
      <w:r>
        <w:rPr>
          <w:color w:val="231F20"/>
          <w:w w:val="110"/>
        </w:rPr>
        <w:t>71</w:t>
      </w:r>
      <w:r>
        <w:rPr>
          <w:color w:val="231F20"/>
          <w:spacing w:val="-10"/>
          <w:w w:val="110"/>
        </w:rPr>
        <w:t> </w:t>
      </w:r>
      <w:r>
        <w:rPr>
          <w:color w:val="231F20"/>
          <w:w w:val="110"/>
        </w:rPr>
        <w:t>field</w:t>
      </w:r>
      <w:r>
        <w:rPr>
          <w:color w:val="231F20"/>
          <w:spacing w:val="-10"/>
          <w:w w:val="110"/>
        </w:rPr>
        <w:t> </w:t>
      </w:r>
      <w:r>
        <w:rPr>
          <w:color w:val="231F20"/>
          <w:w w:val="110"/>
        </w:rPr>
        <w:t>experiments</w:t>
      </w:r>
      <w:r>
        <w:rPr>
          <w:color w:val="231F20"/>
          <w:spacing w:val="-10"/>
          <w:w w:val="110"/>
        </w:rPr>
        <w:t> </w:t>
      </w:r>
      <w:r>
        <w:rPr>
          <w:color w:val="231F20"/>
          <w:w w:val="110"/>
        </w:rPr>
        <w:t>on</w:t>
      </w:r>
      <w:r>
        <w:rPr>
          <w:color w:val="231F20"/>
          <w:spacing w:val="-10"/>
          <w:w w:val="110"/>
        </w:rPr>
        <w:t> </w:t>
      </w:r>
      <w:r>
        <w:rPr>
          <w:color w:val="231F20"/>
          <w:w w:val="110"/>
        </w:rPr>
        <w:t>ethnic</w:t>
      </w:r>
      <w:r>
        <w:rPr>
          <w:color w:val="231F20"/>
          <w:spacing w:val="-10"/>
          <w:w w:val="110"/>
        </w:rPr>
        <w:t> </w:t>
      </w:r>
      <w:r>
        <w:rPr>
          <w:color w:val="231F20"/>
          <w:w w:val="110"/>
        </w:rPr>
        <w:t>rental discrimination</w:t>
      </w:r>
      <w:r>
        <w:rPr>
          <w:color w:val="231F20"/>
          <w:spacing w:val="-1"/>
          <w:w w:val="110"/>
        </w:rPr>
        <w:t> </w:t>
      </w:r>
      <w:r>
        <w:rPr>
          <w:color w:val="231F20"/>
          <w:w w:val="110"/>
        </w:rPr>
        <w:t>in</w:t>
      </w:r>
      <w:r>
        <w:rPr>
          <w:color w:val="231F20"/>
          <w:spacing w:val="-1"/>
          <w:w w:val="110"/>
        </w:rPr>
        <w:t> </w:t>
      </w:r>
      <w:r>
        <w:rPr>
          <w:color w:val="231F20"/>
          <w:w w:val="110"/>
        </w:rPr>
        <w:t>the</w:t>
      </w:r>
      <w:r>
        <w:rPr>
          <w:color w:val="231F20"/>
          <w:spacing w:val="-1"/>
          <w:w w:val="110"/>
        </w:rPr>
        <w:t> </w:t>
      </w:r>
      <w:r>
        <w:rPr>
          <w:color w:val="231F20"/>
          <w:w w:val="110"/>
        </w:rPr>
        <w:t>US,</w:t>
      </w:r>
      <w:r>
        <w:rPr>
          <w:color w:val="231F20"/>
          <w:spacing w:val="-1"/>
          <w:w w:val="110"/>
        </w:rPr>
        <w:t> </w:t>
      </w:r>
      <w:r>
        <w:rPr>
          <w:color w:val="231F20"/>
          <w:w w:val="110"/>
        </w:rPr>
        <w:t>Canada</w:t>
      </w:r>
      <w:r>
        <w:rPr>
          <w:color w:val="231F20"/>
          <w:spacing w:val="-1"/>
          <w:w w:val="110"/>
        </w:rPr>
        <w:t> </w:t>
      </w:r>
      <w:r>
        <w:rPr>
          <w:color w:val="231F20"/>
          <w:w w:val="110"/>
        </w:rPr>
        <w:t>and</w:t>
      </w:r>
      <w:r>
        <w:rPr>
          <w:color w:val="231F20"/>
          <w:spacing w:val="-1"/>
          <w:w w:val="110"/>
        </w:rPr>
        <w:t> </w:t>
      </w:r>
      <w:r>
        <w:rPr>
          <w:color w:val="231F20"/>
          <w:w w:val="110"/>
        </w:rPr>
        <w:t>Europe</w:t>
      </w:r>
      <w:r>
        <w:rPr>
          <w:color w:val="231F20"/>
          <w:spacing w:val="-1"/>
          <w:w w:val="110"/>
        </w:rPr>
        <w:t> </w:t>
      </w:r>
      <w:r>
        <w:rPr>
          <w:color w:val="231F20"/>
          <w:w w:val="110"/>
        </w:rPr>
        <w:t>over</w:t>
      </w:r>
      <w:r>
        <w:rPr>
          <w:color w:val="231F20"/>
          <w:spacing w:val="-1"/>
          <w:w w:val="110"/>
        </w:rPr>
        <w:t> </w:t>
      </w:r>
      <w:r>
        <w:rPr>
          <w:color w:val="231F20"/>
          <w:w w:val="110"/>
        </w:rPr>
        <w:t>the</w:t>
      </w:r>
      <w:r>
        <w:rPr>
          <w:color w:val="231F20"/>
          <w:spacing w:val="-1"/>
          <w:w w:val="110"/>
        </w:rPr>
        <w:t> </w:t>
      </w:r>
      <w:r>
        <w:rPr>
          <w:color w:val="231F20"/>
          <w:w w:val="110"/>
        </w:rPr>
        <w:t>past</w:t>
      </w:r>
      <w:r>
        <w:rPr>
          <w:color w:val="231F20"/>
          <w:spacing w:val="-1"/>
          <w:w w:val="110"/>
        </w:rPr>
        <w:t> </w:t>
      </w:r>
      <w:r>
        <w:rPr>
          <w:color w:val="231F20"/>
          <w:w w:val="110"/>
        </w:rPr>
        <w:t>40</w:t>
      </w:r>
      <w:r>
        <w:rPr>
          <w:color w:val="231F20"/>
          <w:spacing w:val="-1"/>
          <w:w w:val="110"/>
        </w:rPr>
        <w:t> </w:t>
      </w:r>
      <w:r>
        <w:rPr>
          <w:color w:val="231F20"/>
          <w:w w:val="110"/>
        </w:rPr>
        <w:t>years</w:t>
      </w:r>
      <w:r>
        <w:rPr>
          <w:color w:val="231F20"/>
          <w:spacing w:val="-1"/>
          <w:w w:val="110"/>
        </w:rPr>
        <w:t> </w:t>
      </w:r>
      <w:r>
        <w:rPr>
          <w:color w:val="231F20"/>
          <w:w w:val="110"/>
        </w:rPr>
        <w:t>found</w:t>
      </w:r>
      <w:r>
        <w:rPr>
          <w:color w:val="231F20"/>
          <w:spacing w:val="-1"/>
          <w:w w:val="110"/>
        </w:rPr>
        <w:t> </w:t>
      </w:r>
      <w:r>
        <w:rPr>
          <w:color w:val="231F20"/>
          <w:w w:val="110"/>
        </w:rPr>
        <w:t>a</w:t>
      </w:r>
      <w:r>
        <w:rPr>
          <w:color w:val="231F20"/>
          <w:spacing w:val="-1"/>
          <w:w w:val="110"/>
        </w:rPr>
        <w:t> </w:t>
      </w:r>
      <w:r>
        <w:rPr>
          <w:color w:val="231F20"/>
          <w:w w:val="110"/>
        </w:rPr>
        <w:t>“consistent decline” in discrimination over time, and that a “significant part of the discriminatory behaviour can be attributed to missing information about the social status of applicants” (Auspurg et al. 2019, 95).</w:t>
      </w:r>
    </w:p>
    <w:p>
      <w:pPr>
        <w:pStyle w:val="BodyText"/>
        <w:spacing w:line="283" w:lineRule="auto" w:before="6"/>
        <w:ind w:left="160" w:right="3947"/>
      </w:pPr>
      <w:r>
        <w:rPr>
          <w:color w:val="231F20"/>
          <w:w w:val="110"/>
        </w:rPr>
        <w:t>Other European research examines ethnic rental discrimination through different methods</w:t>
      </w:r>
      <w:r>
        <w:rPr>
          <w:color w:val="231F20"/>
          <w:spacing w:val="-1"/>
          <w:w w:val="110"/>
        </w:rPr>
        <w:t> </w:t>
      </w:r>
      <w:r>
        <w:rPr>
          <w:color w:val="231F20"/>
          <w:w w:val="110"/>
        </w:rPr>
        <w:t>and</w:t>
      </w:r>
      <w:r>
        <w:rPr>
          <w:color w:val="231F20"/>
          <w:spacing w:val="-1"/>
          <w:w w:val="110"/>
        </w:rPr>
        <w:t> </w:t>
      </w:r>
      <w:r>
        <w:rPr>
          <w:color w:val="231F20"/>
          <w:w w:val="110"/>
        </w:rPr>
        <w:t>at</w:t>
      </w:r>
      <w:r>
        <w:rPr>
          <w:color w:val="231F20"/>
          <w:spacing w:val="-1"/>
          <w:w w:val="110"/>
        </w:rPr>
        <w:t> </w:t>
      </w:r>
      <w:r>
        <w:rPr>
          <w:color w:val="231F20"/>
          <w:w w:val="110"/>
        </w:rPr>
        <w:t>different</w:t>
      </w:r>
      <w:r>
        <w:rPr>
          <w:color w:val="231F20"/>
          <w:spacing w:val="-1"/>
          <w:w w:val="110"/>
        </w:rPr>
        <w:t> </w:t>
      </w:r>
      <w:r>
        <w:rPr>
          <w:color w:val="231F20"/>
          <w:w w:val="110"/>
        </w:rPr>
        <w:t>scales.</w:t>
      </w:r>
      <w:r>
        <w:rPr>
          <w:color w:val="231F20"/>
          <w:spacing w:val="-1"/>
          <w:w w:val="110"/>
        </w:rPr>
        <w:t> </w:t>
      </w:r>
      <w:r>
        <w:rPr>
          <w:color w:val="231F20"/>
          <w:w w:val="110"/>
        </w:rPr>
        <w:t>One</w:t>
      </w:r>
      <w:r>
        <w:rPr>
          <w:color w:val="231F20"/>
          <w:spacing w:val="-1"/>
          <w:w w:val="110"/>
        </w:rPr>
        <w:t> </w:t>
      </w:r>
      <w:r>
        <w:rPr>
          <w:color w:val="231F20"/>
          <w:w w:val="110"/>
        </w:rPr>
        <w:t>study</w:t>
      </w:r>
      <w:r>
        <w:rPr>
          <w:color w:val="231F20"/>
          <w:spacing w:val="-1"/>
          <w:w w:val="110"/>
        </w:rPr>
        <w:t> </w:t>
      </w:r>
      <w:r>
        <w:rPr>
          <w:color w:val="231F20"/>
          <w:w w:val="110"/>
        </w:rPr>
        <w:t>of</w:t>
      </w:r>
      <w:r>
        <w:rPr>
          <w:color w:val="231F20"/>
          <w:spacing w:val="-1"/>
          <w:w w:val="110"/>
        </w:rPr>
        <w:t> </w:t>
      </w:r>
      <w:r>
        <w:rPr>
          <w:color w:val="231F20"/>
          <w:w w:val="110"/>
        </w:rPr>
        <w:t>Denmark,</w:t>
      </w:r>
      <w:r>
        <w:rPr>
          <w:color w:val="231F20"/>
          <w:spacing w:val="-1"/>
          <w:w w:val="110"/>
        </w:rPr>
        <w:t> </w:t>
      </w:r>
      <w:r>
        <w:rPr>
          <w:color w:val="231F20"/>
          <w:w w:val="110"/>
        </w:rPr>
        <w:t>Finland,</w:t>
      </w:r>
      <w:r>
        <w:rPr>
          <w:color w:val="231F20"/>
          <w:spacing w:val="-1"/>
          <w:w w:val="110"/>
        </w:rPr>
        <w:t> </w:t>
      </w:r>
      <w:r>
        <w:rPr>
          <w:color w:val="231F20"/>
          <w:w w:val="110"/>
        </w:rPr>
        <w:t>Norway</w:t>
      </w:r>
      <w:r>
        <w:rPr>
          <w:color w:val="231F20"/>
          <w:spacing w:val="-1"/>
          <w:w w:val="110"/>
        </w:rPr>
        <w:t> </w:t>
      </w:r>
      <w:r>
        <w:rPr>
          <w:color w:val="231F20"/>
          <w:w w:val="110"/>
        </w:rPr>
        <w:t>and</w:t>
      </w:r>
      <w:r>
        <w:rPr>
          <w:color w:val="231F20"/>
          <w:spacing w:val="-1"/>
          <w:w w:val="110"/>
        </w:rPr>
        <w:t> </w:t>
      </w:r>
      <w:r>
        <w:rPr>
          <w:color w:val="231F20"/>
          <w:w w:val="110"/>
        </w:rPr>
        <w:t>Sweden compared housing policies and housing outcomes for immigrants across the four countries, finding that “differences in housing policies can have special consequences for immigrants additional to the effect on income groups” (Andersen et al. 2013, 40). Also</w:t>
      </w:r>
      <w:r>
        <w:rPr>
          <w:color w:val="231F20"/>
          <w:spacing w:val="-5"/>
          <w:w w:val="110"/>
        </w:rPr>
        <w:t> </w:t>
      </w:r>
      <w:r>
        <w:rPr>
          <w:color w:val="231F20"/>
          <w:w w:val="110"/>
        </w:rPr>
        <w:t>focusing</w:t>
      </w:r>
      <w:r>
        <w:rPr>
          <w:color w:val="231F20"/>
          <w:spacing w:val="-5"/>
          <w:w w:val="110"/>
        </w:rPr>
        <w:t> </w:t>
      </w:r>
      <w:r>
        <w:rPr>
          <w:color w:val="231F20"/>
          <w:w w:val="110"/>
        </w:rPr>
        <w:t>on</w:t>
      </w:r>
      <w:r>
        <w:rPr>
          <w:color w:val="231F20"/>
          <w:spacing w:val="-5"/>
          <w:w w:val="110"/>
        </w:rPr>
        <w:t> </w:t>
      </w:r>
      <w:r>
        <w:rPr>
          <w:color w:val="231F20"/>
          <w:w w:val="110"/>
        </w:rPr>
        <w:t>the</w:t>
      </w:r>
      <w:r>
        <w:rPr>
          <w:color w:val="231F20"/>
          <w:spacing w:val="-5"/>
          <w:w w:val="110"/>
        </w:rPr>
        <w:t> </w:t>
      </w:r>
      <w:r>
        <w:rPr>
          <w:color w:val="231F20"/>
          <w:w w:val="110"/>
        </w:rPr>
        <w:t>discriminatory</w:t>
      </w:r>
      <w:r>
        <w:rPr>
          <w:color w:val="231F20"/>
          <w:spacing w:val="-5"/>
          <w:w w:val="110"/>
        </w:rPr>
        <w:t> </w:t>
      </w:r>
      <w:r>
        <w:rPr>
          <w:color w:val="231F20"/>
          <w:w w:val="110"/>
        </w:rPr>
        <w:t>potential</w:t>
      </w:r>
      <w:r>
        <w:rPr>
          <w:color w:val="231F20"/>
          <w:spacing w:val="-5"/>
          <w:w w:val="110"/>
        </w:rPr>
        <w:t> </w:t>
      </w:r>
      <w:r>
        <w:rPr>
          <w:color w:val="231F20"/>
          <w:w w:val="110"/>
        </w:rPr>
        <w:t>of</w:t>
      </w:r>
      <w:r>
        <w:rPr>
          <w:color w:val="231F20"/>
          <w:spacing w:val="-5"/>
          <w:w w:val="110"/>
        </w:rPr>
        <w:t> </w:t>
      </w:r>
      <w:r>
        <w:rPr>
          <w:color w:val="231F20"/>
          <w:w w:val="110"/>
        </w:rPr>
        <w:t>state</w:t>
      </w:r>
      <w:r>
        <w:rPr>
          <w:color w:val="231F20"/>
          <w:spacing w:val="-5"/>
          <w:w w:val="110"/>
        </w:rPr>
        <w:t> </w:t>
      </w:r>
      <w:r>
        <w:rPr>
          <w:color w:val="231F20"/>
          <w:w w:val="110"/>
        </w:rPr>
        <w:t>policies,</w:t>
      </w:r>
      <w:r>
        <w:rPr>
          <w:color w:val="231F20"/>
          <w:spacing w:val="-5"/>
          <w:w w:val="110"/>
        </w:rPr>
        <w:t> </w:t>
      </w:r>
      <w:r>
        <w:rPr>
          <w:color w:val="231F20"/>
          <w:w w:val="110"/>
        </w:rPr>
        <w:t>a</w:t>
      </w:r>
      <w:r>
        <w:rPr>
          <w:color w:val="231F20"/>
          <w:spacing w:val="-5"/>
          <w:w w:val="110"/>
        </w:rPr>
        <w:t> </w:t>
      </w:r>
      <w:r>
        <w:rPr>
          <w:color w:val="231F20"/>
          <w:w w:val="110"/>
        </w:rPr>
        <w:t>recent</w:t>
      </w:r>
      <w:r>
        <w:rPr>
          <w:color w:val="231F20"/>
          <w:spacing w:val="-5"/>
          <w:w w:val="110"/>
        </w:rPr>
        <w:t> </w:t>
      </w:r>
      <w:r>
        <w:rPr>
          <w:color w:val="231F20"/>
          <w:w w:val="110"/>
        </w:rPr>
        <w:t>study</w:t>
      </w:r>
      <w:r>
        <w:rPr>
          <w:color w:val="231F20"/>
          <w:spacing w:val="-5"/>
          <w:w w:val="110"/>
        </w:rPr>
        <w:t> </w:t>
      </w:r>
      <w:r>
        <w:rPr>
          <w:color w:val="231F20"/>
          <w:w w:val="110"/>
        </w:rPr>
        <w:t>in</w:t>
      </w:r>
      <w:r>
        <w:rPr>
          <w:color w:val="231F20"/>
          <w:spacing w:val="-5"/>
          <w:w w:val="110"/>
        </w:rPr>
        <w:t> </w:t>
      </w:r>
      <w:r>
        <w:rPr>
          <w:color w:val="231F20"/>
          <w:w w:val="110"/>
        </w:rPr>
        <w:t>the</w:t>
      </w:r>
      <w:r>
        <w:rPr>
          <w:color w:val="231F20"/>
          <w:spacing w:val="-5"/>
          <w:w w:val="110"/>
        </w:rPr>
        <w:t> </w:t>
      </w:r>
      <w:r>
        <w:rPr>
          <w:color w:val="231F20"/>
          <w:w w:val="110"/>
        </w:rPr>
        <w:t>UK examined</w:t>
      </w:r>
      <w:r>
        <w:rPr>
          <w:color w:val="231F20"/>
          <w:spacing w:val="-3"/>
          <w:w w:val="110"/>
        </w:rPr>
        <w:t> </w:t>
      </w:r>
      <w:r>
        <w:rPr>
          <w:color w:val="231F20"/>
          <w:w w:val="110"/>
        </w:rPr>
        <w:t>the</w:t>
      </w:r>
      <w:r>
        <w:rPr>
          <w:color w:val="231F20"/>
          <w:spacing w:val="-3"/>
          <w:w w:val="110"/>
        </w:rPr>
        <w:t> </w:t>
      </w:r>
      <w:r>
        <w:rPr>
          <w:color w:val="231F20"/>
          <w:w w:val="110"/>
        </w:rPr>
        <w:t>impacts</w:t>
      </w:r>
      <w:r>
        <w:rPr>
          <w:color w:val="231F20"/>
          <w:spacing w:val="-3"/>
          <w:w w:val="110"/>
        </w:rPr>
        <w:t> </w:t>
      </w:r>
      <w:r>
        <w:rPr>
          <w:color w:val="231F20"/>
          <w:w w:val="110"/>
        </w:rPr>
        <w:t>of</w:t>
      </w:r>
      <w:r>
        <w:rPr>
          <w:color w:val="231F20"/>
          <w:spacing w:val="-3"/>
          <w:w w:val="110"/>
        </w:rPr>
        <w:t> </w:t>
      </w:r>
      <w:r>
        <w:rPr>
          <w:color w:val="231F20"/>
          <w:w w:val="110"/>
        </w:rPr>
        <w:t>‘Right</w:t>
      </w:r>
      <w:r>
        <w:rPr>
          <w:color w:val="231F20"/>
          <w:spacing w:val="-3"/>
          <w:w w:val="110"/>
        </w:rPr>
        <w:t> </w:t>
      </w:r>
      <w:r>
        <w:rPr>
          <w:color w:val="231F20"/>
          <w:w w:val="110"/>
        </w:rPr>
        <w:t>to</w:t>
      </w:r>
      <w:r>
        <w:rPr>
          <w:color w:val="231F20"/>
          <w:spacing w:val="-3"/>
          <w:w w:val="110"/>
        </w:rPr>
        <w:t> </w:t>
      </w:r>
      <w:r>
        <w:rPr>
          <w:color w:val="231F20"/>
          <w:w w:val="110"/>
        </w:rPr>
        <w:t>Rent’</w:t>
      </w:r>
      <w:r>
        <w:rPr>
          <w:color w:val="231F20"/>
          <w:spacing w:val="-3"/>
          <w:w w:val="110"/>
        </w:rPr>
        <w:t> </w:t>
      </w:r>
      <w:r>
        <w:rPr>
          <w:color w:val="231F20"/>
          <w:w w:val="110"/>
        </w:rPr>
        <w:t>legal</w:t>
      </w:r>
      <w:r>
        <w:rPr>
          <w:color w:val="231F20"/>
          <w:spacing w:val="-3"/>
          <w:w w:val="110"/>
        </w:rPr>
        <w:t> </w:t>
      </w:r>
      <w:r>
        <w:rPr>
          <w:color w:val="231F20"/>
          <w:w w:val="110"/>
        </w:rPr>
        <w:t>provisions,</w:t>
      </w:r>
      <w:r>
        <w:rPr>
          <w:color w:val="231F20"/>
          <w:spacing w:val="-3"/>
          <w:w w:val="110"/>
        </w:rPr>
        <w:t> </w:t>
      </w:r>
      <w:r>
        <w:rPr>
          <w:color w:val="231F20"/>
          <w:w w:val="110"/>
        </w:rPr>
        <w:t>which</w:t>
      </w:r>
      <w:r>
        <w:rPr>
          <w:color w:val="231F20"/>
          <w:spacing w:val="-3"/>
          <w:w w:val="110"/>
        </w:rPr>
        <w:t> </w:t>
      </w:r>
      <w:r>
        <w:rPr>
          <w:color w:val="231F20"/>
          <w:w w:val="110"/>
        </w:rPr>
        <w:t>mandated</w:t>
      </w:r>
      <w:r>
        <w:rPr>
          <w:color w:val="231F20"/>
          <w:spacing w:val="-3"/>
          <w:w w:val="110"/>
        </w:rPr>
        <w:t> </w:t>
      </w:r>
      <w:r>
        <w:rPr>
          <w:color w:val="231F20"/>
          <w:w w:val="110"/>
        </w:rPr>
        <w:t>that</w:t>
      </w:r>
      <w:r>
        <w:rPr>
          <w:color w:val="231F20"/>
          <w:spacing w:val="-3"/>
          <w:w w:val="110"/>
        </w:rPr>
        <w:t> </w:t>
      </w:r>
      <w:r>
        <w:rPr>
          <w:color w:val="231F20"/>
          <w:w w:val="110"/>
        </w:rPr>
        <w:t>private landlords conduct immigration document checks on all prospective tenants, or risk fines, prosecution and even jail time (McKee et al. 2021).</w:t>
      </w:r>
    </w:p>
    <w:p>
      <w:pPr>
        <w:pStyle w:val="BodyText"/>
        <w:spacing w:line="283" w:lineRule="auto" w:before="7"/>
        <w:ind w:left="160" w:right="3752" w:firstLine="46"/>
      </w:pPr>
      <w:r>
        <w:rPr>
          <w:color w:val="231F20"/>
          <w:w w:val="110"/>
        </w:rPr>
        <w:t>The researchers interviewed housing and migration organisational professionals, and argued that the provisions lead to discrimination wherein prospective tenants who do not</w:t>
      </w:r>
      <w:r>
        <w:rPr>
          <w:color w:val="231F20"/>
          <w:spacing w:val="-9"/>
          <w:w w:val="110"/>
        </w:rPr>
        <w:t> </w:t>
      </w:r>
      <w:r>
        <w:rPr>
          <w:color w:val="231F20"/>
          <w:w w:val="110"/>
        </w:rPr>
        <w:t>‘look</w:t>
      </w:r>
      <w:r>
        <w:rPr>
          <w:color w:val="231F20"/>
          <w:spacing w:val="-9"/>
          <w:w w:val="110"/>
        </w:rPr>
        <w:t> </w:t>
      </w:r>
      <w:r>
        <w:rPr>
          <w:color w:val="231F20"/>
          <w:w w:val="110"/>
        </w:rPr>
        <w:t>British’</w:t>
      </w:r>
      <w:r>
        <w:rPr>
          <w:color w:val="231F20"/>
          <w:spacing w:val="-9"/>
          <w:w w:val="110"/>
        </w:rPr>
        <w:t> </w:t>
      </w:r>
      <w:r>
        <w:rPr>
          <w:color w:val="231F20"/>
          <w:w w:val="110"/>
        </w:rPr>
        <w:t>(i.e.</w:t>
      </w:r>
      <w:r>
        <w:rPr>
          <w:color w:val="231F20"/>
          <w:spacing w:val="-9"/>
          <w:w w:val="110"/>
        </w:rPr>
        <w:t> </w:t>
      </w:r>
      <w:r>
        <w:rPr>
          <w:color w:val="231F20"/>
          <w:w w:val="110"/>
        </w:rPr>
        <w:t>white)</w:t>
      </w:r>
      <w:r>
        <w:rPr>
          <w:color w:val="231F20"/>
          <w:spacing w:val="-9"/>
          <w:w w:val="110"/>
        </w:rPr>
        <w:t> </w:t>
      </w:r>
      <w:r>
        <w:rPr>
          <w:color w:val="231F20"/>
          <w:w w:val="110"/>
        </w:rPr>
        <w:t>may</w:t>
      </w:r>
      <w:r>
        <w:rPr>
          <w:color w:val="231F20"/>
          <w:spacing w:val="-9"/>
          <w:w w:val="110"/>
        </w:rPr>
        <w:t> </w:t>
      </w:r>
      <w:r>
        <w:rPr>
          <w:color w:val="231F20"/>
          <w:w w:val="110"/>
        </w:rPr>
        <w:t>be</w:t>
      </w:r>
      <w:r>
        <w:rPr>
          <w:color w:val="231F20"/>
          <w:spacing w:val="-9"/>
          <w:w w:val="110"/>
        </w:rPr>
        <w:t> </w:t>
      </w:r>
      <w:r>
        <w:rPr>
          <w:color w:val="231F20"/>
          <w:w w:val="110"/>
        </w:rPr>
        <w:t>rejected</w:t>
      </w:r>
      <w:r>
        <w:rPr>
          <w:color w:val="231F20"/>
          <w:spacing w:val="-9"/>
          <w:w w:val="110"/>
        </w:rPr>
        <w:t> </w:t>
      </w:r>
      <w:r>
        <w:rPr>
          <w:color w:val="231F20"/>
          <w:w w:val="110"/>
        </w:rPr>
        <w:t>because</w:t>
      </w:r>
      <w:r>
        <w:rPr>
          <w:color w:val="231F20"/>
          <w:spacing w:val="-9"/>
          <w:w w:val="110"/>
        </w:rPr>
        <w:t> </w:t>
      </w:r>
      <w:r>
        <w:rPr>
          <w:color w:val="231F20"/>
          <w:w w:val="110"/>
        </w:rPr>
        <w:t>landlords</w:t>
      </w:r>
      <w:r>
        <w:rPr>
          <w:color w:val="231F20"/>
          <w:spacing w:val="-9"/>
          <w:w w:val="110"/>
        </w:rPr>
        <w:t> </w:t>
      </w:r>
      <w:r>
        <w:rPr>
          <w:color w:val="231F20"/>
          <w:w w:val="110"/>
        </w:rPr>
        <w:t>do</w:t>
      </w:r>
      <w:r>
        <w:rPr>
          <w:color w:val="231F20"/>
          <w:spacing w:val="-9"/>
          <w:w w:val="110"/>
        </w:rPr>
        <w:t> </w:t>
      </w:r>
      <w:r>
        <w:rPr>
          <w:color w:val="231F20"/>
          <w:w w:val="110"/>
        </w:rPr>
        <w:t>not</w:t>
      </w:r>
      <w:r>
        <w:rPr>
          <w:color w:val="231F20"/>
          <w:spacing w:val="-9"/>
          <w:w w:val="110"/>
        </w:rPr>
        <w:t> </w:t>
      </w:r>
      <w:r>
        <w:rPr>
          <w:color w:val="231F20"/>
          <w:w w:val="110"/>
        </w:rPr>
        <w:t>want</w:t>
      </w:r>
      <w:r>
        <w:rPr>
          <w:color w:val="231F20"/>
          <w:spacing w:val="-9"/>
          <w:w w:val="110"/>
        </w:rPr>
        <w:t> </w:t>
      </w:r>
      <w:r>
        <w:rPr>
          <w:color w:val="231F20"/>
          <w:w w:val="110"/>
        </w:rPr>
        <w:t>to</w:t>
      </w:r>
      <w:r>
        <w:rPr>
          <w:color w:val="231F20"/>
          <w:spacing w:val="-9"/>
          <w:w w:val="110"/>
        </w:rPr>
        <w:t> </w:t>
      </w:r>
      <w:r>
        <w:rPr>
          <w:color w:val="231F20"/>
          <w:w w:val="110"/>
        </w:rPr>
        <w:t>undertake onerous</w:t>
      </w:r>
      <w:r>
        <w:rPr>
          <w:color w:val="231F20"/>
          <w:spacing w:val="-7"/>
          <w:w w:val="110"/>
        </w:rPr>
        <w:t> </w:t>
      </w:r>
      <w:r>
        <w:rPr>
          <w:color w:val="231F20"/>
          <w:w w:val="110"/>
        </w:rPr>
        <w:t>checks</w:t>
      </w:r>
      <w:r>
        <w:rPr>
          <w:color w:val="231F20"/>
          <w:spacing w:val="-7"/>
          <w:w w:val="110"/>
        </w:rPr>
        <w:t> </w:t>
      </w:r>
      <w:r>
        <w:rPr>
          <w:color w:val="231F20"/>
          <w:w w:val="110"/>
        </w:rPr>
        <w:t>or</w:t>
      </w:r>
      <w:r>
        <w:rPr>
          <w:color w:val="231F20"/>
          <w:spacing w:val="-7"/>
          <w:w w:val="110"/>
        </w:rPr>
        <w:t> </w:t>
      </w:r>
      <w:r>
        <w:rPr>
          <w:color w:val="231F20"/>
          <w:w w:val="110"/>
        </w:rPr>
        <w:t>risk</w:t>
      </w:r>
      <w:r>
        <w:rPr>
          <w:color w:val="231F20"/>
          <w:spacing w:val="-7"/>
          <w:w w:val="110"/>
        </w:rPr>
        <w:t> </w:t>
      </w:r>
      <w:r>
        <w:rPr>
          <w:color w:val="231F20"/>
          <w:w w:val="110"/>
        </w:rPr>
        <w:t>prosecution</w:t>
      </w:r>
      <w:r>
        <w:rPr>
          <w:color w:val="231F20"/>
          <w:spacing w:val="-7"/>
          <w:w w:val="110"/>
        </w:rPr>
        <w:t> </w:t>
      </w:r>
      <w:r>
        <w:rPr>
          <w:color w:val="231F20"/>
          <w:w w:val="110"/>
        </w:rPr>
        <w:t>if</w:t>
      </w:r>
      <w:r>
        <w:rPr>
          <w:color w:val="231F20"/>
          <w:spacing w:val="-7"/>
          <w:w w:val="110"/>
        </w:rPr>
        <w:t> </w:t>
      </w:r>
      <w:r>
        <w:rPr>
          <w:color w:val="231F20"/>
          <w:w w:val="110"/>
        </w:rPr>
        <w:t>they</w:t>
      </w:r>
      <w:r>
        <w:rPr>
          <w:color w:val="231F20"/>
          <w:spacing w:val="-7"/>
          <w:w w:val="110"/>
        </w:rPr>
        <w:t> </w:t>
      </w:r>
      <w:r>
        <w:rPr>
          <w:color w:val="231F20"/>
          <w:w w:val="110"/>
        </w:rPr>
        <w:t>make</w:t>
      </w:r>
      <w:r>
        <w:rPr>
          <w:color w:val="231F20"/>
          <w:spacing w:val="-7"/>
          <w:w w:val="110"/>
        </w:rPr>
        <w:t> </w:t>
      </w:r>
      <w:r>
        <w:rPr>
          <w:color w:val="231F20"/>
          <w:w w:val="110"/>
        </w:rPr>
        <w:t>a</w:t>
      </w:r>
      <w:r>
        <w:rPr>
          <w:color w:val="231F20"/>
          <w:spacing w:val="-7"/>
          <w:w w:val="110"/>
        </w:rPr>
        <w:t> </w:t>
      </w:r>
      <w:r>
        <w:rPr>
          <w:color w:val="231F20"/>
          <w:w w:val="110"/>
        </w:rPr>
        <w:t>mistake</w:t>
      </w:r>
      <w:r>
        <w:rPr>
          <w:color w:val="231F20"/>
          <w:spacing w:val="-7"/>
          <w:w w:val="110"/>
        </w:rPr>
        <w:t> </w:t>
      </w:r>
      <w:r>
        <w:rPr>
          <w:color w:val="231F20"/>
          <w:w w:val="110"/>
        </w:rPr>
        <w:t>(McKee</w:t>
      </w:r>
      <w:r>
        <w:rPr>
          <w:color w:val="231F20"/>
          <w:spacing w:val="-7"/>
          <w:w w:val="110"/>
        </w:rPr>
        <w:t> </w:t>
      </w:r>
      <w:r>
        <w:rPr>
          <w:color w:val="231F20"/>
          <w:w w:val="110"/>
        </w:rPr>
        <w:t>et</w:t>
      </w:r>
      <w:r>
        <w:rPr>
          <w:color w:val="231F20"/>
          <w:spacing w:val="-7"/>
          <w:w w:val="110"/>
        </w:rPr>
        <w:t> </w:t>
      </w:r>
      <w:r>
        <w:rPr>
          <w:color w:val="231F20"/>
          <w:w w:val="110"/>
        </w:rPr>
        <w:t>al.</w:t>
      </w:r>
      <w:r>
        <w:rPr>
          <w:color w:val="231F20"/>
          <w:spacing w:val="-7"/>
          <w:w w:val="110"/>
        </w:rPr>
        <w:t> </w:t>
      </w:r>
      <w:r>
        <w:rPr>
          <w:color w:val="231F20"/>
          <w:w w:val="110"/>
        </w:rPr>
        <w:t>2021,</w:t>
      </w:r>
      <w:r>
        <w:rPr>
          <w:color w:val="231F20"/>
          <w:spacing w:val="-7"/>
          <w:w w:val="110"/>
        </w:rPr>
        <w:t> </w:t>
      </w:r>
      <w:r>
        <w:rPr>
          <w:color w:val="231F20"/>
          <w:w w:val="110"/>
        </w:rPr>
        <w:t>101–102).</w:t>
      </w:r>
    </w:p>
    <w:p>
      <w:pPr>
        <w:pStyle w:val="BodyText"/>
        <w:spacing w:line="283" w:lineRule="auto" w:before="3"/>
        <w:ind w:left="160" w:right="3993"/>
      </w:pPr>
      <w:r>
        <w:rPr>
          <w:color w:val="231F20"/>
          <w:w w:val="110"/>
        </w:rPr>
        <w:t>Other research examines more localised discriminatory practices. A case study of</w:t>
      </w:r>
      <w:r>
        <w:rPr>
          <w:color w:val="231F20"/>
          <w:spacing w:val="80"/>
          <w:w w:val="110"/>
        </w:rPr>
        <w:t> </w:t>
      </w:r>
      <w:r>
        <w:rPr>
          <w:color w:val="231F20"/>
          <w:w w:val="110"/>
        </w:rPr>
        <w:t>one</w:t>
      </w:r>
      <w:r>
        <w:rPr>
          <w:color w:val="231F20"/>
          <w:spacing w:val="-5"/>
          <w:w w:val="110"/>
        </w:rPr>
        <w:t> </w:t>
      </w:r>
      <w:r>
        <w:rPr>
          <w:color w:val="231F20"/>
          <w:w w:val="110"/>
        </w:rPr>
        <w:t>particular</w:t>
      </w:r>
      <w:r>
        <w:rPr>
          <w:color w:val="231F20"/>
          <w:spacing w:val="-5"/>
          <w:w w:val="110"/>
        </w:rPr>
        <w:t> </w:t>
      </w:r>
      <w:r>
        <w:rPr>
          <w:color w:val="231F20"/>
          <w:w w:val="110"/>
        </w:rPr>
        <w:t>city–Turin,</w:t>
      </w:r>
      <w:r>
        <w:rPr>
          <w:color w:val="231F20"/>
          <w:spacing w:val="-5"/>
          <w:w w:val="110"/>
        </w:rPr>
        <w:t> </w:t>
      </w:r>
      <w:r>
        <w:rPr>
          <w:color w:val="231F20"/>
          <w:w w:val="110"/>
        </w:rPr>
        <w:t>Italy–demonstrated</w:t>
      </w:r>
      <w:r>
        <w:rPr>
          <w:color w:val="231F20"/>
          <w:spacing w:val="-5"/>
          <w:w w:val="110"/>
        </w:rPr>
        <w:t> </w:t>
      </w:r>
      <w:r>
        <w:rPr>
          <w:color w:val="231F20"/>
          <w:w w:val="110"/>
        </w:rPr>
        <w:t>that</w:t>
      </w:r>
      <w:r>
        <w:rPr>
          <w:color w:val="231F20"/>
          <w:spacing w:val="-5"/>
          <w:w w:val="110"/>
        </w:rPr>
        <w:t> </w:t>
      </w:r>
      <w:r>
        <w:rPr>
          <w:color w:val="231F20"/>
          <w:w w:val="110"/>
        </w:rPr>
        <w:t>“even</w:t>
      </w:r>
      <w:r>
        <w:rPr>
          <w:color w:val="231F20"/>
          <w:spacing w:val="-5"/>
          <w:w w:val="110"/>
        </w:rPr>
        <w:t> </w:t>
      </w:r>
      <w:r>
        <w:rPr>
          <w:color w:val="231F20"/>
          <w:w w:val="110"/>
        </w:rPr>
        <w:t>when</w:t>
      </w:r>
      <w:r>
        <w:rPr>
          <w:color w:val="231F20"/>
          <w:spacing w:val="-5"/>
          <w:w w:val="110"/>
        </w:rPr>
        <w:t> </w:t>
      </w:r>
      <w:r>
        <w:rPr>
          <w:color w:val="231F20"/>
          <w:w w:val="110"/>
        </w:rPr>
        <w:t>national/international laws</w:t>
      </w:r>
      <w:r>
        <w:rPr>
          <w:color w:val="231F20"/>
          <w:spacing w:val="-6"/>
          <w:w w:val="110"/>
        </w:rPr>
        <w:t> </w:t>
      </w:r>
      <w:r>
        <w:rPr>
          <w:color w:val="231F20"/>
          <w:w w:val="110"/>
        </w:rPr>
        <w:t>support</w:t>
      </w:r>
      <w:r>
        <w:rPr>
          <w:color w:val="231F20"/>
          <w:spacing w:val="-6"/>
          <w:w w:val="110"/>
        </w:rPr>
        <w:t> </w:t>
      </w:r>
      <w:r>
        <w:rPr>
          <w:color w:val="231F20"/>
          <w:w w:val="110"/>
        </w:rPr>
        <w:t>refugees,</w:t>
      </w:r>
      <w:r>
        <w:rPr>
          <w:color w:val="231F20"/>
          <w:spacing w:val="-6"/>
          <w:w w:val="110"/>
        </w:rPr>
        <w:t> </w:t>
      </w:r>
      <w:r>
        <w:rPr>
          <w:color w:val="231F20"/>
          <w:w w:val="110"/>
        </w:rPr>
        <w:t>local</w:t>
      </w:r>
      <w:r>
        <w:rPr>
          <w:color w:val="231F20"/>
          <w:spacing w:val="-6"/>
          <w:w w:val="110"/>
        </w:rPr>
        <w:t> </w:t>
      </w:r>
      <w:r>
        <w:rPr>
          <w:color w:val="231F20"/>
          <w:w w:val="110"/>
        </w:rPr>
        <w:t>implementation</w:t>
      </w:r>
      <w:r>
        <w:rPr>
          <w:color w:val="231F20"/>
          <w:spacing w:val="-6"/>
          <w:w w:val="110"/>
        </w:rPr>
        <w:t> </w:t>
      </w:r>
      <w:r>
        <w:rPr>
          <w:color w:val="231F20"/>
          <w:w w:val="110"/>
        </w:rPr>
        <w:t>and</w:t>
      </w:r>
      <w:r>
        <w:rPr>
          <w:color w:val="231F20"/>
          <w:spacing w:val="-6"/>
          <w:w w:val="110"/>
        </w:rPr>
        <w:t> </w:t>
      </w:r>
      <w:r>
        <w:rPr>
          <w:color w:val="231F20"/>
          <w:w w:val="110"/>
        </w:rPr>
        <w:t>informal</w:t>
      </w:r>
      <w:r>
        <w:rPr>
          <w:color w:val="231F20"/>
          <w:spacing w:val="-6"/>
          <w:w w:val="110"/>
        </w:rPr>
        <w:t> </w:t>
      </w:r>
      <w:r>
        <w:rPr>
          <w:color w:val="231F20"/>
          <w:w w:val="110"/>
        </w:rPr>
        <w:t>practices</w:t>
      </w:r>
      <w:r>
        <w:rPr>
          <w:color w:val="231F20"/>
          <w:spacing w:val="-6"/>
          <w:w w:val="110"/>
        </w:rPr>
        <w:t> </w:t>
      </w:r>
      <w:r>
        <w:rPr>
          <w:color w:val="231F20"/>
          <w:w w:val="110"/>
        </w:rPr>
        <w:t>may</w:t>
      </w:r>
      <w:r>
        <w:rPr>
          <w:color w:val="231F20"/>
          <w:spacing w:val="-6"/>
          <w:w w:val="110"/>
        </w:rPr>
        <w:t> </w:t>
      </w:r>
      <w:r>
        <w:rPr>
          <w:color w:val="231F20"/>
          <w:w w:val="110"/>
        </w:rPr>
        <w:t>create</w:t>
      </w:r>
      <w:r>
        <w:rPr>
          <w:color w:val="231F20"/>
          <w:spacing w:val="-6"/>
          <w:w w:val="110"/>
        </w:rPr>
        <w:t> </w:t>
      </w:r>
      <w:r>
        <w:rPr>
          <w:color w:val="231F20"/>
          <w:w w:val="110"/>
        </w:rPr>
        <w:t>major</w:t>
      </w:r>
    </w:p>
    <w:p>
      <w:pPr>
        <w:pStyle w:val="BodyText"/>
        <w:spacing w:line="283" w:lineRule="auto" w:before="2"/>
        <w:ind w:left="160" w:right="3610"/>
      </w:pPr>
      <w:r>
        <w:rPr>
          <w:color w:val="231F20"/>
          <w:w w:val="110"/>
        </w:rPr>
        <w:t>obstacles</w:t>
      </w:r>
      <w:r>
        <w:rPr>
          <w:color w:val="231F20"/>
          <w:spacing w:val="-11"/>
          <w:w w:val="110"/>
        </w:rPr>
        <w:t> </w:t>
      </w:r>
      <w:r>
        <w:rPr>
          <w:color w:val="231F20"/>
          <w:w w:val="110"/>
        </w:rPr>
        <w:t>on</w:t>
      </w:r>
      <w:r>
        <w:rPr>
          <w:color w:val="231F20"/>
          <w:spacing w:val="-11"/>
          <w:w w:val="110"/>
        </w:rPr>
        <w:t> </w:t>
      </w:r>
      <w:r>
        <w:rPr>
          <w:color w:val="231F20"/>
          <w:w w:val="110"/>
        </w:rPr>
        <w:t>the</w:t>
      </w:r>
      <w:r>
        <w:rPr>
          <w:color w:val="231F20"/>
          <w:spacing w:val="-11"/>
          <w:w w:val="110"/>
        </w:rPr>
        <w:t> </w:t>
      </w:r>
      <w:r>
        <w:rPr>
          <w:color w:val="231F20"/>
          <w:w w:val="110"/>
        </w:rPr>
        <w:t>path</w:t>
      </w:r>
      <w:r>
        <w:rPr>
          <w:color w:val="231F20"/>
          <w:spacing w:val="-11"/>
          <w:w w:val="110"/>
        </w:rPr>
        <w:t> </w:t>
      </w:r>
      <w:r>
        <w:rPr>
          <w:color w:val="231F20"/>
          <w:w w:val="110"/>
        </w:rPr>
        <w:t>to</w:t>
      </w:r>
      <w:r>
        <w:rPr>
          <w:color w:val="231F20"/>
          <w:spacing w:val="-11"/>
          <w:w w:val="110"/>
        </w:rPr>
        <w:t> </w:t>
      </w:r>
      <w:r>
        <w:rPr>
          <w:color w:val="231F20"/>
          <w:w w:val="110"/>
        </w:rPr>
        <w:t>social</w:t>
      </w:r>
      <w:r>
        <w:rPr>
          <w:color w:val="231F20"/>
          <w:spacing w:val="-11"/>
          <w:w w:val="110"/>
        </w:rPr>
        <w:t> </w:t>
      </w:r>
      <w:r>
        <w:rPr>
          <w:color w:val="231F20"/>
          <w:w w:val="110"/>
        </w:rPr>
        <w:t>inclusion”</w:t>
      </w:r>
      <w:r>
        <w:rPr>
          <w:color w:val="231F20"/>
          <w:spacing w:val="-11"/>
          <w:w w:val="110"/>
        </w:rPr>
        <w:t> </w:t>
      </w:r>
      <w:r>
        <w:rPr>
          <w:color w:val="231F20"/>
          <w:w w:val="110"/>
        </w:rPr>
        <w:t>(Bolzoni</w:t>
      </w:r>
      <w:r>
        <w:rPr>
          <w:color w:val="231F20"/>
          <w:spacing w:val="-11"/>
          <w:w w:val="110"/>
        </w:rPr>
        <w:t> </w:t>
      </w:r>
      <w:r>
        <w:rPr>
          <w:color w:val="231F20"/>
          <w:w w:val="110"/>
        </w:rPr>
        <w:t>et</w:t>
      </w:r>
      <w:r>
        <w:rPr>
          <w:color w:val="231F20"/>
          <w:spacing w:val="-11"/>
          <w:w w:val="110"/>
        </w:rPr>
        <w:t> </w:t>
      </w:r>
      <w:r>
        <w:rPr>
          <w:color w:val="231F20"/>
          <w:w w:val="110"/>
        </w:rPr>
        <w:t>al.</w:t>
      </w:r>
      <w:r>
        <w:rPr>
          <w:color w:val="231F20"/>
          <w:spacing w:val="-11"/>
          <w:w w:val="110"/>
        </w:rPr>
        <w:t> </w:t>
      </w:r>
      <w:r>
        <w:rPr>
          <w:color w:val="231F20"/>
          <w:w w:val="110"/>
        </w:rPr>
        <w:t>2015,</w:t>
      </w:r>
      <w:r>
        <w:rPr>
          <w:color w:val="231F20"/>
          <w:spacing w:val="-11"/>
          <w:w w:val="110"/>
        </w:rPr>
        <w:t> </w:t>
      </w:r>
      <w:r>
        <w:rPr>
          <w:color w:val="231F20"/>
          <w:w w:val="110"/>
        </w:rPr>
        <w:t>412),</w:t>
      </w:r>
      <w:r>
        <w:rPr>
          <w:color w:val="231F20"/>
          <w:spacing w:val="-11"/>
          <w:w w:val="110"/>
        </w:rPr>
        <w:t> </w:t>
      </w:r>
      <w:r>
        <w:rPr>
          <w:color w:val="231F20"/>
          <w:w w:val="110"/>
        </w:rPr>
        <w:t>in</w:t>
      </w:r>
      <w:r>
        <w:rPr>
          <w:color w:val="231F20"/>
          <w:spacing w:val="-11"/>
          <w:w w:val="110"/>
        </w:rPr>
        <w:t> </w:t>
      </w:r>
      <w:r>
        <w:rPr>
          <w:color w:val="231F20"/>
          <w:w w:val="110"/>
        </w:rPr>
        <w:t>this</w:t>
      </w:r>
      <w:r>
        <w:rPr>
          <w:color w:val="231F20"/>
          <w:spacing w:val="-11"/>
          <w:w w:val="110"/>
        </w:rPr>
        <w:t> </w:t>
      </w:r>
      <w:r>
        <w:rPr>
          <w:color w:val="231F20"/>
          <w:w w:val="110"/>
        </w:rPr>
        <w:t>case</w:t>
      </w:r>
      <w:r>
        <w:rPr>
          <w:color w:val="231F20"/>
          <w:spacing w:val="-11"/>
          <w:w w:val="110"/>
        </w:rPr>
        <w:t> </w:t>
      </w:r>
      <w:r>
        <w:rPr>
          <w:color w:val="231F20"/>
          <w:w w:val="110"/>
        </w:rPr>
        <w:t>through</w:t>
      </w:r>
      <w:r>
        <w:rPr>
          <w:color w:val="231F20"/>
          <w:spacing w:val="-11"/>
          <w:w w:val="110"/>
        </w:rPr>
        <w:t> </w:t>
      </w:r>
      <w:r>
        <w:rPr>
          <w:color w:val="231F20"/>
          <w:w w:val="110"/>
        </w:rPr>
        <w:t>local authorities’ actions impeding refugees’ access to housing. Finally, in Belgium, researchers telephoned real estate agents in the Brussels Capital Region pretending to be landlords,</w:t>
      </w:r>
      <w:r>
        <w:rPr>
          <w:color w:val="231F20"/>
          <w:spacing w:val="80"/>
          <w:w w:val="110"/>
        </w:rPr>
        <w:t> </w:t>
      </w:r>
      <w:r>
        <w:rPr>
          <w:color w:val="231F20"/>
          <w:w w:val="110"/>
        </w:rPr>
        <w:t>to</w:t>
      </w:r>
      <w:r>
        <w:rPr>
          <w:color w:val="231F20"/>
          <w:spacing w:val="-2"/>
          <w:w w:val="110"/>
        </w:rPr>
        <w:t> </w:t>
      </w:r>
      <w:r>
        <w:rPr>
          <w:color w:val="231F20"/>
          <w:w w:val="110"/>
        </w:rPr>
        <w:t>see</w:t>
      </w:r>
      <w:r>
        <w:rPr>
          <w:color w:val="231F20"/>
          <w:spacing w:val="-2"/>
          <w:w w:val="110"/>
        </w:rPr>
        <w:t> </w:t>
      </w:r>
      <w:r>
        <w:rPr>
          <w:color w:val="231F20"/>
          <w:w w:val="110"/>
        </w:rPr>
        <w:t>if</w:t>
      </w:r>
      <w:r>
        <w:rPr>
          <w:color w:val="231F20"/>
          <w:spacing w:val="-2"/>
          <w:w w:val="110"/>
        </w:rPr>
        <w:t> </w:t>
      </w:r>
      <w:r>
        <w:rPr>
          <w:color w:val="231F20"/>
          <w:w w:val="110"/>
        </w:rPr>
        <w:t>real</w:t>
      </w:r>
      <w:r>
        <w:rPr>
          <w:color w:val="231F20"/>
          <w:spacing w:val="-2"/>
          <w:w w:val="110"/>
        </w:rPr>
        <w:t> </w:t>
      </w:r>
      <w:r>
        <w:rPr>
          <w:color w:val="231F20"/>
          <w:w w:val="110"/>
        </w:rPr>
        <w:t>estate</w:t>
      </w:r>
      <w:r>
        <w:rPr>
          <w:color w:val="231F20"/>
          <w:spacing w:val="-2"/>
          <w:w w:val="110"/>
        </w:rPr>
        <w:t> </w:t>
      </w:r>
      <w:r>
        <w:rPr>
          <w:color w:val="231F20"/>
          <w:w w:val="110"/>
        </w:rPr>
        <w:t>agents</w:t>
      </w:r>
      <w:r>
        <w:rPr>
          <w:color w:val="231F20"/>
          <w:spacing w:val="-2"/>
          <w:w w:val="110"/>
        </w:rPr>
        <w:t> </w:t>
      </w:r>
      <w:r>
        <w:rPr>
          <w:color w:val="231F20"/>
          <w:w w:val="110"/>
        </w:rPr>
        <w:t>would</w:t>
      </w:r>
      <w:r>
        <w:rPr>
          <w:color w:val="231F20"/>
          <w:spacing w:val="-2"/>
          <w:w w:val="110"/>
        </w:rPr>
        <w:t> </w:t>
      </w:r>
      <w:r>
        <w:rPr>
          <w:color w:val="231F20"/>
          <w:w w:val="110"/>
        </w:rPr>
        <w:t>undertake</w:t>
      </w:r>
      <w:r>
        <w:rPr>
          <w:color w:val="231F20"/>
          <w:spacing w:val="-2"/>
          <w:w w:val="110"/>
        </w:rPr>
        <w:t> </w:t>
      </w:r>
      <w:r>
        <w:rPr>
          <w:color w:val="231F20"/>
          <w:w w:val="110"/>
        </w:rPr>
        <w:t>discriminatory</w:t>
      </w:r>
      <w:r>
        <w:rPr>
          <w:color w:val="231F20"/>
          <w:spacing w:val="-2"/>
          <w:w w:val="110"/>
        </w:rPr>
        <w:t> </w:t>
      </w:r>
      <w:r>
        <w:rPr>
          <w:color w:val="231F20"/>
          <w:w w:val="110"/>
        </w:rPr>
        <w:t>practices</w:t>
      </w:r>
      <w:r>
        <w:rPr>
          <w:color w:val="231F20"/>
          <w:spacing w:val="-2"/>
          <w:w w:val="110"/>
        </w:rPr>
        <w:t> </w:t>
      </w:r>
      <w:r>
        <w:rPr>
          <w:color w:val="231F20"/>
          <w:w w:val="110"/>
        </w:rPr>
        <w:t>for</w:t>
      </w:r>
      <w:r>
        <w:rPr>
          <w:color w:val="231F20"/>
          <w:spacing w:val="-2"/>
          <w:w w:val="110"/>
        </w:rPr>
        <w:t> </w:t>
      </w:r>
      <w:r>
        <w:rPr>
          <w:color w:val="231F20"/>
          <w:w w:val="110"/>
        </w:rPr>
        <w:t>choosing</w:t>
      </w:r>
      <w:r>
        <w:rPr>
          <w:color w:val="231F20"/>
          <w:spacing w:val="-2"/>
          <w:w w:val="110"/>
        </w:rPr>
        <w:t> </w:t>
      </w:r>
      <w:r>
        <w:rPr>
          <w:color w:val="231F20"/>
          <w:w w:val="110"/>
        </w:rPr>
        <w:t>a</w:t>
      </w:r>
      <w:r>
        <w:rPr>
          <w:color w:val="231F20"/>
          <w:spacing w:val="-2"/>
          <w:w w:val="110"/>
        </w:rPr>
        <w:t> </w:t>
      </w:r>
      <w:r>
        <w:rPr>
          <w:color w:val="231F20"/>
          <w:w w:val="110"/>
        </w:rPr>
        <w:t>tenant if the owner requested it. They found that “an important share of realtors is willing to act discriminatory upon request”, using various strategies including straightforward exclusion and discouraging minorities (Verstraete and Verhaeghe 2020, 703).</w:t>
      </w:r>
    </w:p>
    <w:p>
      <w:pPr>
        <w:pStyle w:val="BodyText"/>
        <w:spacing w:line="283" w:lineRule="auto" w:before="5"/>
        <w:ind w:left="160" w:right="3557"/>
      </w:pPr>
      <w:r>
        <w:rPr>
          <w:color w:val="231F20"/>
          <w:w w:val="110"/>
        </w:rPr>
        <w:t>An important strand of rental discrimination research examines ethnicity in conjunction with other factors. For example, a Finnish experiment by Öblom and Antfolk (2017) used email inquiries with Arabic, Finnish or Swedish -sounding male and female names to investigate</w:t>
      </w:r>
      <w:r>
        <w:rPr>
          <w:color w:val="231F20"/>
          <w:spacing w:val="-5"/>
          <w:w w:val="110"/>
        </w:rPr>
        <w:t> </w:t>
      </w:r>
      <w:r>
        <w:rPr>
          <w:color w:val="231F20"/>
          <w:w w:val="110"/>
        </w:rPr>
        <w:t>racial</w:t>
      </w:r>
      <w:r>
        <w:rPr>
          <w:color w:val="231F20"/>
          <w:spacing w:val="-5"/>
          <w:w w:val="110"/>
        </w:rPr>
        <w:t> </w:t>
      </w:r>
      <w:r>
        <w:rPr>
          <w:color w:val="231F20"/>
          <w:w w:val="110"/>
        </w:rPr>
        <w:t>and</w:t>
      </w:r>
      <w:r>
        <w:rPr>
          <w:color w:val="231F20"/>
          <w:spacing w:val="-5"/>
          <w:w w:val="110"/>
        </w:rPr>
        <w:t> </w:t>
      </w:r>
      <w:r>
        <w:rPr>
          <w:color w:val="231F20"/>
          <w:w w:val="110"/>
        </w:rPr>
        <w:t>gender</w:t>
      </w:r>
      <w:r>
        <w:rPr>
          <w:color w:val="231F20"/>
          <w:spacing w:val="-5"/>
          <w:w w:val="110"/>
        </w:rPr>
        <w:t> </w:t>
      </w:r>
      <w:r>
        <w:rPr>
          <w:color w:val="231F20"/>
          <w:w w:val="110"/>
        </w:rPr>
        <w:t>bias.</w:t>
      </w:r>
      <w:r>
        <w:rPr>
          <w:color w:val="231F20"/>
          <w:spacing w:val="-5"/>
          <w:w w:val="110"/>
        </w:rPr>
        <w:t> </w:t>
      </w:r>
      <w:r>
        <w:rPr>
          <w:color w:val="231F20"/>
          <w:w w:val="110"/>
        </w:rPr>
        <w:t>Results</w:t>
      </w:r>
      <w:r>
        <w:rPr>
          <w:color w:val="231F20"/>
          <w:spacing w:val="-5"/>
          <w:w w:val="110"/>
        </w:rPr>
        <w:t> </w:t>
      </w:r>
      <w:r>
        <w:rPr>
          <w:color w:val="231F20"/>
          <w:w w:val="110"/>
        </w:rPr>
        <w:t>found</w:t>
      </w:r>
      <w:r>
        <w:rPr>
          <w:color w:val="231F20"/>
          <w:spacing w:val="-5"/>
          <w:w w:val="110"/>
        </w:rPr>
        <w:t> </w:t>
      </w:r>
      <w:r>
        <w:rPr>
          <w:color w:val="231F20"/>
          <w:w w:val="110"/>
        </w:rPr>
        <w:t>evidence</w:t>
      </w:r>
      <w:r>
        <w:rPr>
          <w:color w:val="231F20"/>
          <w:spacing w:val="-5"/>
          <w:w w:val="110"/>
        </w:rPr>
        <w:t> </w:t>
      </w:r>
      <w:r>
        <w:rPr>
          <w:color w:val="231F20"/>
          <w:w w:val="110"/>
        </w:rPr>
        <w:t>of</w:t>
      </w:r>
      <w:r>
        <w:rPr>
          <w:color w:val="231F20"/>
          <w:spacing w:val="-5"/>
          <w:w w:val="110"/>
        </w:rPr>
        <w:t> </w:t>
      </w:r>
      <w:r>
        <w:rPr>
          <w:color w:val="231F20"/>
          <w:w w:val="110"/>
        </w:rPr>
        <w:t>discrimination</w:t>
      </w:r>
      <w:r>
        <w:rPr>
          <w:color w:val="231F20"/>
          <w:spacing w:val="-5"/>
          <w:w w:val="110"/>
        </w:rPr>
        <w:t> </w:t>
      </w:r>
      <w:r>
        <w:rPr>
          <w:color w:val="231F20"/>
          <w:w w:val="110"/>
        </w:rPr>
        <w:t>against</w:t>
      </w:r>
      <w:r>
        <w:rPr>
          <w:color w:val="231F20"/>
          <w:spacing w:val="-5"/>
          <w:w w:val="110"/>
        </w:rPr>
        <w:t> </w:t>
      </w:r>
      <w:r>
        <w:rPr>
          <w:color w:val="231F20"/>
          <w:w w:val="110"/>
        </w:rPr>
        <w:t>Arabic–</w:t>
      </w:r>
    </w:p>
    <w:p>
      <w:pPr>
        <w:spacing w:after="0" w:line="283" w:lineRule="auto"/>
        <w:sectPr>
          <w:pgSz w:w="11910" w:h="16840"/>
          <w:pgMar w:header="998" w:footer="876" w:top="1580" w:bottom="1060" w:left="880" w:right="0"/>
        </w:sectPr>
      </w:pPr>
    </w:p>
    <w:p>
      <w:pPr>
        <w:pStyle w:val="BodyText"/>
        <w:spacing w:before="3"/>
        <w:rPr>
          <w:sz w:val="28"/>
        </w:rPr>
      </w:pPr>
    </w:p>
    <w:p>
      <w:pPr>
        <w:pStyle w:val="BodyText"/>
        <w:spacing w:line="283" w:lineRule="auto" w:before="121"/>
        <w:ind w:left="160" w:right="3557"/>
      </w:pPr>
      <w:r>
        <w:rPr>
          <w:color w:val="231F20"/>
          <w:w w:val="110"/>
        </w:rPr>
        <w:t>sounding names and male names. Researchers in Italy conducted a similar experiment across 41 cities, using names that were either Italian–sounding, Arab/Muslim–sounding or East European–sounding, and found that discrimination seemed to be present in only part of the country, as well as “closely correlated with the size of the flat” (Baldini and Federici 2011,</w:t>
      </w:r>
      <w:r>
        <w:rPr>
          <w:color w:val="231F20"/>
          <w:spacing w:val="-2"/>
          <w:w w:val="110"/>
        </w:rPr>
        <w:t> </w:t>
      </w:r>
      <w:r>
        <w:rPr>
          <w:color w:val="231F20"/>
          <w:w w:val="110"/>
        </w:rPr>
        <w:t>1).</w:t>
      </w:r>
      <w:r>
        <w:rPr>
          <w:color w:val="231F20"/>
          <w:spacing w:val="-2"/>
          <w:w w:val="110"/>
        </w:rPr>
        <w:t> </w:t>
      </w:r>
      <w:r>
        <w:rPr>
          <w:color w:val="231F20"/>
          <w:w w:val="110"/>
        </w:rPr>
        <w:t>They</w:t>
      </w:r>
      <w:r>
        <w:rPr>
          <w:color w:val="231F20"/>
          <w:spacing w:val="-2"/>
          <w:w w:val="110"/>
        </w:rPr>
        <w:t> </w:t>
      </w:r>
      <w:r>
        <w:rPr>
          <w:color w:val="231F20"/>
          <w:w w:val="110"/>
        </w:rPr>
        <w:t>also</w:t>
      </w:r>
      <w:r>
        <w:rPr>
          <w:color w:val="231F20"/>
          <w:spacing w:val="-2"/>
          <w:w w:val="110"/>
        </w:rPr>
        <w:t> </w:t>
      </w:r>
      <w:r>
        <w:rPr>
          <w:color w:val="231F20"/>
          <w:w w:val="110"/>
        </w:rPr>
        <w:t>found</w:t>
      </w:r>
      <w:r>
        <w:rPr>
          <w:color w:val="231F20"/>
          <w:spacing w:val="-2"/>
          <w:w w:val="110"/>
        </w:rPr>
        <w:t> </w:t>
      </w:r>
      <w:r>
        <w:rPr>
          <w:color w:val="231F20"/>
          <w:w w:val="110"/>
        </w:rPr>
        <w:t>that</w:t>
      </w:r>
      <w:r>
        <w:rPr>
          <w:color w:val="231F20"/>
          <w:spacing w:val="-2"/>
          <w:w w:val="110"/>
        </w:rPr>
        <w:t> </w:t>
      </w:r>
      <w:r>
        <w:rPr>
          <w:color w:val="231F20"/>
          <w:w w:val="110"/>
        </w:rPr>
        <w:t>“The</w:t>
      </w:r>
      <w:r>
        <w:rPr>
          <w:color w:val="231F20"/>
          <w:spacing w:val="-2"/>
          <w:w w:val="110"/>
        </w:rPr>
        <w:t> </w:t>
      </w:r>
      <w:r>
        <w:rPr>
          <w:color w:val="231F20"/>
          <w:w w:val="110"/>
        </w:rPr>
        <w:t>most</w:t>
      </w:r>
      <w:r>
        <w:rPr>
          <w:color w:val="231F20"/>
          <w:spacing w:val="-2"/>
          <w:w w:val="110"/>
        </w:rPr>
        <w:t> </w:t>
      </w:r>
      <w:r>
        <w:rPr>
          <w:color w:val="231F20"/>
          <w:w w:val="110"/>
        </w:rPr>
        <w:t>discriminated</w:t>
      </w:r>
      <w:r>
        <w:rPr>
          <w:color w:val="231F20"/>
          <w:spacing w:val="-2"/>
          <w:w w:val="110"/>
        </w:rPr>
        <w:t> </w:t>
      </w:r>
      <w:r>
        <w:rPr>
          <w:color w:val="231F20"/>
          <w:w w:val="110"/>
        </w:rPr>
        <w:t>are</w:t>
      </w:r>
      <w:r>
        <w:rPr>
          <w:color w:val="231F20"/>
          <w:spacing w:val="-2"/>
          <w:w w:val="110"/>
        </w:rPr>
        <w:t> </w:t>
      </w:r>
      <w:r>
        <w:rPr>
          <w:color w:val="231F20"/>
          <w:w w:val="110"/>
        </w:rPr>
        <w:t>the</w:t>
      </w:r>
      <w:r>
        <w:rPr>
          <w:color w:val="231F20"/>
          <w:spacing w:val="-2"/>
          <w:w w:val="110"/>
        </w:rPr>
        <w:t> </w:t>
      </w:r>
      <w:r>
        <w:rPr>
          <w:color w:val="231F20"/>
          <w:w w:val="110"/>
        </w:rPr>
        <w:t>names</w:t>
      </w:r>
      <w:r>
        <w:rPr>
          <w:color w:val="231F20"/>
          <w:spacing w:val="-2"/>
          <w:w w:val="110"/>
        </w:rPr>
        <w:t> </w:t>
      </w:r>
      <w:r>
        <w:rPr>
          <w:color w:val="231F20"/>
          <w:w w:val="110"/>
        </w:rPr>
        <w:t>of</w:t>
      </w:r>
      <w:r>
        <w:rPr>
          <w:color w:val="231F20"/>
          <w:spacing w:val="-2"/>
          <w:w w:val="110"/>
        </w:rPr>
        <w:t> </w:t>
      </w:r>
      <w:r>
        <w:rPr>
          <w:color w:val="231F20"/>
          <w:w w:val="110"/>
        </w:rPr>
        <w:t>Arab</w:t>
      </w:r>
      <w:r>
        <w:rPr>
          <w:color w:val="231F20"/>
          <w:spacing w:val="-2"/>
          <w:w w:val="110"/>
        </w:rPr>
        <w:t> </w:t>
      </w:r>
      <w:r>
        <w:rPr>
          <w:color w:val="231F20"/>
          <w:w w:val="110"/>
        </w:rPr>
        <w:t>origin</w:t>
      </w:r>
      <w:r>
        <w:rPr>
          <w:color w:val="231F20"/>
          <w:spacing w:val="-2"/>
          <w:w w:val="110"/>
        </w:rPr>
        <w:t> </w:t>
      </w:r>
      <w:r>
        <w:rPr>
          <w:color w:val="231F20"/>
          <w:w w:val="110"/>
        </w:rPr>
        <w:t>and, within</w:t>
      </w:r>
      <w:r>
        <w:rPr>
          <w:color w:val="231F20"/>
          <w:spacing w:val="-4"/>
          <w:w w:val="110"/>
        </w:rPr>
        <w:t> </w:t>
      </w:r>
      <w:r>
        <w:rPr>
          <w:color w:val="231F20"/>
          <w:w w:val="110"/>
        </w:rPr>
        <w:t>the</w:t>
      </w:r>
      <w:r>
        <w:rPr>
          <w:color w:val="231F20"/>
          <w:spacing w:val="-4"/>
          <w:w w:val="110"/>
        </w:rPr>
        <w:t> </w:t>
      </w:r>
      <w:r>
        <w:rPr>
          <w:color w:val="231F20"/>
          <w:w w:val="110"/>
        </w:rPr>
        <w:t>same</w:t>
      </w:r>
      <w:r>
        <w:rPr>
          <w:color w:val="231F20"/>
          <w:spacing w:val="-4"/>
          <w:w w:val="110"/>
        </w:rPr>
        <w:t> </w:t>
      </w:r>
      <w:r>
        <w:rPr>
          <w:color w:val="231F20"/>
          <w:w w:val="110"/>
        </w:rPr>
        <w:t>ethnic</w:t>
      </w:r>
      <w:r>
        <w:rPr>
          <w:color w:val="231F20"/>
          <w:spacing w:val="-4"/>
          <w:w w:val="110"/>
        </w:rPr>
        <w:t> </w:t>
      </w:r>
      <w:r>
        <w:rPr>
          <w:color w:val="231F20"/>
          <w:w w:val="110"/>
        </w:rPr>
        <w:t>group,</w:t>
      </w:r>
      <w:r>
        <w:rPr>
          <w:color w:val="231F20"/>
          <w:spacing w:val="-4"/>
          <w:w w:val="110"/>
        </w:rPr>
        <w:t> </w:t>
      </w:r>
      <w:r>
        <w:rPr>
          <w:color w:val="231F20"/>
          <w:w w:val="110"/>
        </w:rPr>
        <w:t>men”</w:t>
      </w:r>
      <w:r>
        <w:rPr>
          <w:color w:val="231F20"/>
          <w:spacing w:val="-4"/>
          <w:w w:val="110"/>
        </w:rPr>
        <w:t> </w:t>
      </w:r>
      <w:r>
        <w:rPr>
          <w:color w:val="231F20"/>
          <w:w w:val="110"/>
        </w:rPr>
        <w:t>(Baldini</w:t>
      </w:r>
      <w:r>
        <w:rPr>
          <w:color w:val="231F20"/>
          <w:spacing w:val="-4"/>
          <w:w w:val="110"/>
        </w:rPr>
        <w:t> </w:t>
      </w:r>
      <w:r>
        <w:rPr>
          <w:color w:val="231F20"/>
          <w:w w:val="110"/>
        </w:rPr>
        <w:t>and</w:t>
      </w:r>
      <w:r>
        <w:rPr>
          <w:color w:val="231F20"/>
          <w:spacing w:val="-4"/>
          <w:w w:val="110"/>
        </w:rPr>
        <w:t> </w:t>
      </w:r>
      <w:r>
        <w:rPr>
          <w:color w:val="231F20"/>
          <w:w w:val="110"/>
        </w:rPr>
        <w:t>Federici</w:t>
      </w:r>
      <w:r>
        <w:rPr>
          <w:color w:val="231F20"/>
          <w:spacing w:val="-4"/>
          <w:w w:val="110"/>
        </w:rPr>
        <w:t> </w:t>
      </w:r>
      <w:r>
        <w:rPr>
          <w:color w:val="231F20"/>
          <w:w w:val="110"/>
        </w:rPr>
        <w:t>2011,</w:t>
      </w:r>
      <w:r>
        <w:rPr>
          <w:color w:val="231F20"/>
          <w:spacing w:val="-4"/>
          <w:w w:val="110"/>
        </w:rPr>
        <w:t> </w:t>
      </w:r>
      <w:r>
        <w:rPr>
          <w:color w:val="231F20"/>
          <w:w w:val="110"/>
        </w:rPr>
        <w:t>13).</w:t>
      </w:r>
      <w:r>
        <w:rPr>
          <w:color w:val="231F20"/>
          <w:spacing w:val="-4"/>
          <w:w w:val="110"/>
        </w:rPr>
        <w:t> </w:t>
      </w:r>
      <w:r>
        <w:rPr>
          <w:color w:val="231F20"/>
          <w:w w:val="110"/>
        </w:rPr>
        <w:t>An</w:t>
      </w:r>
      <w:r>
        <w:rPr>
          <w:color w:val="231F20"/>
          <w:spacing w:val="-4"/>
          <w:w w:val="110"/>
        </w:rPr>
        <w:t> </w:t>
      </w:r>
      <w:r>
        <w:rPr>
          <w:color w:val="231F20"/>
          <w:w w:val="110"/>
        </w:rPr>
        <w:t>Irish</w:t>
      </w:r>
      <w:r>
        <w:rPr>
          <w:color w:val="231F20"/>
          <w:spacing w:val="-4"/>
          <w:w w:val="110"/>
        </w:rPr>
        <w:t> </w:t>
      </w:r>
      <w:r>
        <w:rPr>
          <w:color w:val="231F20"/>
          <w:w w:val="110"/>
        </w:rPr>
        <w:t>experiment similarly tested for ethnicity and gender differences, creating applications by men and women of Irish, Polish and Nigerian heritage to see if there were additional differences between European and non–European migrants. Gender and ethnic discrimination were found, with women more likely than men to receive invitations to view apartments, and Irish applicants more likely than Polish, who in turn were more likely to receive invitations than Nigerian applicants (Gusciute et al. 2020). Another large-scale US study investigated gender, ethnicity and sexual orientation through an email correspondence test with 6,490 different property owners in 94 cities (Schwegman 2019). In this study, they found that same–sex</w:t>
      </w:r>
      <w:r>
        <w:rPr>
          <w:color w:val="231F20"/>
          <w:spacing w:val="-4"/>
          <w:w w:val="110"/>
        </w:rPr>
        <w:t> </w:t>
      </w:r>
      <w:r>
        <w:rPr>
          <w:color w:val="231F20"/>
          <w:w w:val="110"/>
        </w:rPr>
        <w:t>male</w:t>
      </w:r>
      <w:r>
        <w:rPr>
          <w:color w:val="231F20"/>
          <w:spacing w:val="-4"/>
          <w:w w:val="110"/>
        </w:rPr>
        <w:t> </w:t>
      </w:r>
      <w:r>
        <w:rPr>
          <w:color w:val="231F20"/>
          <w:w w:val="110"/>
        </w:rPr>
        <w:t>couples</w:t>
      </w:r>
      <w:r>
        <w:rPr>
          <w:color w:val="231F20"/>
          <w:spacing w:val="-4"/>
          <w:w w:val="110"/>
        </w:rPr>
        <w:t> </w:t>
      </w:r>
      <w:r>
        <w:rPr>
          <w:color w:val="231F20"/>
          <w:w w:val="110"/>
        </w:rPr>
        <w:t>were</w:t>
      </w:r>
      <w:r>
        <w:rPr>
          <w:color w:val="231F20"/>
          <w:spacing w:val="-4"/>
          <w:w w:val="110"/>
        </w:rPr>
        <w:t> </w:t>
      </w:r>
      <w:r>
        <w:rPr>
          <w:color w:val="231F20"/>
          <w:w w:val="110"/>
        </w:rPr>
        <w:t>less</w:t>
      </w:r>
      <w:r>
        <w:rPr>
          <w:color w:val="231F20"/>
          <w:spacing w:val="-4"/>
          <w:w w:val="110"/>
        </w:rPr>
        <w:t> </w:t>
      </w:r>
      <w:r>
        <w:rPr>
          <w:color w:val="231F20"/>
          <w:w w:val="110"/>
        </w:rPr>
        <w:t>likely</w:t>
      </w:r>
      <w:r>
        <w:rPr>
          <w:color w:val="231F20"/>
          <w:spacing w:val="-4"/>
          <w:w w:val="110"/>
        </w:rPr>
        <w:t> </w:t>
      </w:r>
      <w:r>
        <w:rPr>
          <w:color w:val="231F20"/>
          <w:w w:val="110"/>
        </w:rPr>
        <w:t>to</w:t>
      </w:r>
      <w:r>
        <w:rPr>
          <w:color w:val="231F20"/>
          <w:spacing w:val="-4"/>
          <w:w w:val="110"/>
        </w:rPr>
        <w:t> </w:t>
      </w:r>
      <w:r>
        <w:rPr>
          <w:color w:val="231F20"/>
          <w:w w:val="110"/>
        </w:rPr>
        <w:t>receive</w:t>
      </w:r>
      <w:r>
        <w:rPr>
          <w:color w:val="231F20"/>
          <w:spacing w:val="-4"/>
          <w:w w:val="110"/>
        </w:rPr>
        <w:t> </w:t>
      </w:r>
      <w:r>
        <w:rPr>
          <w:color w:val="231F20"/>
          <w:w w:val="110"/>
        </w:rPr>
        <w:t>a</w:t>
      </w:r>
      <w:r>
        <w:rPr>
          <w:color w:val="231F20"/>
          <w:spacing w:val="-4"/>
          <w:w w:val="110"/>
        </w:rPr>
        <w:t> </w:t>
      </w:r>
      <w:r>
        <w:rPr>
          <w:color w:val="231F20"/>
          <w:w w:val="110"/>
        </w:rPr>
        <w:t>reply</w:t>
      </w:r>
      <w:r>
        <w:rPr>
          <w:color w:val="231F20"/>
          <w:spacing w:val="-4"/>
          <w:w w:val="110"/>
        </w:rPr>
        <w:t> </w:t>
      </w:r>
      <w:r>
        <w:rPr>
          <w:color w:val="231F20"/>
          <w:w w:val="110"/>
        </w:rPr>
        <w:t>to</w:t>
      </w:r>
      <w:r>
        <w:rPr>
          <w:color w:val="231F20"/>
          <w:spacing w:val="-4"/>
          <w:w w:val="110"/>
        </w:rPr>
        <w:t> </w:t>
      </w:r>
      <w:r>
        <w:rPr>
          <w:color w:val="231F20"/>
          <w:w w:val="110"/>
        </w:rPr>
        <w:t>their</w:t>
      </w:r>
      <w:r>
        <w:rPr>
          <w:color w:val="231F20"/>
          <w:spacing w:val="-4"/>
          <w:w w:val="110"/>
        </w:rPr>
        <w:t> </w:t>
      </w:r>
      <w:r>
        <w:rPr>
          <w:color w:val="231F20"/>
          <w:w w:val="110"/>
        </w:rPr>
        <w:t>rental</w:t>
      </w:r>
      <w:r>
        <w:rPr>
          <w:color w:val="231F20"/>
          <w:spacing w:val="-4"/>
          <w:w w:val="110"/>
        </w:rPr>
        <w:t> </w:t>
      </w:r>
      <w:r>
        <w:rPr>
          <w:color w:val="231F20"/>
          <w:w w:val="110"/>
        </w:rPr>
        <w:t>inquiry,</w:t>
      </w:r>
      <w:r>
        <w:rPr>
          <w:color w:val="231F20"/>
          <w:spacing w:val="-4"/>
          <w:w w:val="110"/>
        </w:rPr>
        <w:t> </w:t>
      </w:r>
      <w:r>
        <w:rPr>
          <w:color w:val="231F20"/>
          <w:w w:val="110"/>
        </w:rPr>
        <w:t>and</w:t>
      </w:r>
      <w:r>
        <w:rPr>
          <w:color w:val="231F20"/>
          <w:spacing w:val="-4"/>
          <w:w w:val="110"/>
        </w:rPr>
        <w:t> </w:t>
      </w:r>
      <w:r>
        <w:rPr>
          <w:color w:val="231F20"/>
          <w:w w:val="110"/>
        </w:rPr>
        <w:t>same– sex black male couples are subtly discriminated against compared to heterosexual black couples,</w:t>
      </w:r>
      <w:r>
        <w:rPr>
          <w:color w:val="231F20"/>
          <w:spacing w:val="-5"/>
          <w:w w:val="110"/>
        </w:rPr>
        <w:t> </w:t>
      </w:r>
      <w:r>
        <w:rPr>
          <w:color w:val="231F20"/>
          <w:w w:val="110"/>
        </w:rPr>
        <w:t>but</w:t>
      </w:r>
      <w:r>
        <w:rPr>
          <w:color w:val="231F20"/>
          <w:spacing w:val="-5"/>
          <w:w w:val="110"/>
        </w:rPr>
        <w:t> </w:t>
      </w:r>
      <w:r>
        <w:rPr>
          <w:color w:val="231F20"/>
          <w:w w:val="110"/>
        </w:rPr>
        <w:t>also,</w:t>
      </w:r>
      <w:r>
        <w:rPr>
          <w:color w:val="231F20"/>
          <w:spacing w:val="-5"/>
          <w:w w:val="110"/>
        </w:rPr>
        <w:t> </w:t>
      </w:r>
      <w:r>
        <w:rPr>
          <w:color w:val="231F20"/>
          <w:w w:val="110"/>
        </w:rPr>
        <w:t>“property</w:t>
      </w:r>
      <w:r>
        <w:rPr>
          <w:color w:val="231F20"/>
          <w:spacing w:val="-5"/>
          <w:w w:val="110"/>
        </w:rPr>
        <w:t> </w:t>
      </w:r>
      <w:r>
        <w:rPr>
          <w:color w:val="231F20"/>
          <w:w w:val="110"/>
        </w:rPr>
        <w:t>owners</w:t>
      </w:r>
      <w:r>
        <w:rPr>
          <w:color w:val="231F20"/>
          <w:spacing w:val="-5"/>
          <w:w w:val="110"/>
        </w:rPr>
        <w:t> </w:t>
      </w:r>
      <w:r>
        <w:rPr>
          <w:color w:val="231F20"/>
          <w:w w:val="110"/>
        </w:rPr>
        <w:t>subtly</w:t>
      </w:r>
      <w:r>
        <w:rPr>
          <w:color w:val="231F20"/>
          <w:spacing w:val="-5"/>
          <w:w w:val="110"/>
        </w:rPr>
        <w:t> </w:t>
      </w:r>
      <w:r>
        <w:rPr>
          <w:color w:val="231F20"/>
          <w:w w:val="110"/>
        </w:rPr>
        <w:t>discriminate</w:t>
      </w:r>
      <w:r>
        <w:rPr>
          <w:color w:val="231F20"/>
          <w:spacing w:val="-5"/>
          <w:w w:val="110"/>
        </w:rPr>
        <w:t> </w:t>
      </w:r>
      <w:r>
        <w:rPr>
          <w:color w:val="231F20"/>
          <w:w w:val="110"/>
        </w:rPr>
        <w:t>against</w:t>
      </w:r>
      <w:r>
        <w:rPr>
          <w:color w:val="231F20"/>
          <w:spacing w:val="-5"/>
          <w:w w:val="110"/>
        </w:rPr>
        <w:t> </w:t>
      </w:r>
      <w:r>
        <w:rPr>
          <w:color w:val="231F20"/>
          <w:w w:val="110"/>
        </w:rPr>
        <w:t>Black</w:t>
      </w:r>
      <w:r>
        <w:rPr>
          <w:color w:val="231F20"/>
          <w:spacing w:val="-5"/>
          <w:w w:val="110"/>
        </w:rPr>
        <w:t> </w:t>
      </w:r>
      <w:r>
        <w:rPr>
          <w:color w:val="231F20"/>
          <w:w w:val="110"/>
        </w:rPr>
        <w:t>and</w:t>
      </w:r>
      <w:r>
        <w:rPr>
          <w:color w:val="231F20"/>
          <w:spacing w:val="-5"/>
          <w:w w:val="110"/>
        </w:rPr>
        <w:t> </w:t>
      </w:r>
      <w:r>
        <w:rPr>
          <w:color w:val="231F20"/>
          <w:w w:val="110"/>
        </w:rPr>
        <w:t>Hispanic</w:t>
      </w:r>
      <w:r>
        <w:rPr>
          <w:color w:val="231F20"/>
          <w:spacing w:val="-5"/>
          <w:w w:val="110"/>
        </w:rPr>
        <w:t> </w:t>
      </w:r>
      <w:r>
        <w:rPr>
          <w:color w:val="231F20"/>
          <w:w w:val="110"/>
        </w:rPr>
        <w:t>couples, compared</w:t>
      </w:r>
      <w:r>
        <w:rPr>
          <w:color w:val="231F20"/>
          <w:spacing w:val="-1"/>
          <w:w w:val="110"/>
        </w:rPr>
        <w:t> </w:t>
      </w:r>
      <w:r>
        <w:rPr>
          <w:color w:val="231F20"/>
          <w:w w:val="110"/>
        </w:rPr>
        <w:t>with</w:t>
      </w:r>
      <w:r>
        <w:rPr>
          <w:color w:val="231F20"/>
          <w:spacing w:val="-1"/>
          <w:w w:val="110"/>
        </w:rPr>
        <w:t> </w:t>
      </w:r>
      <w:r>
        <w:rPr>
          <w:color w:val="231F20"/>
          <w:w w:val="110"/>
        </w:rPr>
        <w:t>White</w:t>
      </w:r>
      <w:r>
        <w:rPr>
          <w:color w:val="231F20"/>
          <w:spacing w:val="-1"/>
          <w:w w:val="110"/>
        </w:rPr>
        <w:t> </w:t>
      </w:r>
      <w:r>
        <w:rPr>
          <w:color w:val="231F20"/>
          <w:w w:val="110"/>
        </w:rPr>
        <w:t>couples,</w:t>
      </w:r>
      <w:r>
        <w:rPr>
          <w:color w:val="231F20"/>
          <w:spacing w:val="-1"/>
          <w:w w:val="110"/>
        </w:rPr>
        <w:t> </w:t>
      </w:r>
      <w:r>
        <w:rPr>
          <w:color w:val="231F20"/>
          <w:w w:val="110"/>
        </w:rPr>
        <w:t>regardless</w:t>
      </w:r>
      <w:r>
        <w:rPr>
          <w:color w:val="231F20"/>
          <w:spacing w:val="-1"/>
          <w:w w:val="110"/>
        </w:rPr>
        <w:t> </w:t>
      </w:r>
      <w:r>
        <w:rPr>
          <w:color w:val="231F20"/>
          <w:w w:val="110"/>
        </w:rPr>
        <w:t>of</w:t>
      </w:r>
      <w:r>
        <w:rPr>
          <w:color w:val="231F20"/>
          <w:spacing w:val="-1"/>
          <w:w w:val="110"/>
        </w:rPr>
        <w:t> </w:t>
      </w:r>
      <w:r>
        <w:rPr>
          <w:color w:val="231F20"/>
          <w:w w:val="110"/>
        </w:rPr>
        <w:t>sexual</w:t>
      </w:r>
      <w:r>
        <w:rPr>
          <w:color w:val="231F20"/>
          <w:spacing w:val="-1"/>
          <w:w w:val="110"/>
        </w:rPr>
        <w:t> </w:t>
      </w:r>
      <w:r>
        <w:rPr>
          <w:color w:val="231F20"/>
          <w:w w:val="110"/>
        </w:rPr>
        <w:t>orientation”</w:t>
      </w:r>
      <w:r>
        <w:rPr>
          <w:color w:val="231F20"/>
          <w:spacing w:val="-1"/>
          <w:w w:val="110"/>
        </w:rPr>
        <w:t> </w:t>
      </w:r>
      <w:r>
        <w:rPr>
          <w:color w:val="231F20"/>
          <w:w w:val="110"/>
        </w:rPr>
        <w:t>(Schwegman</w:t>
      </w:r>
      <w:r>
        <w:rPr>
          <w:color w:val="231F20"/>
          <w:spacing w:val="-1"/>
          <w:w w:val="110"/>
        </w:rPr>
        <w:t> </w:t>
      </w:r>
      <w:r>
        <w:rPr>
          <w:color w:val="231F20"/>
          <w:w w:val="110"/>
        </w:rPr>
        <w:t>2019,</w:t>
      </w:r>
      <w:r>
        <w:rPr>
          <w:color w:val="231F20"/>
          <w:spacing w:val="-1"/>
          <w:w w:val="110"/>
        </w:rPr>
        <w:t> </w:t>
      </w:r>
      <w:r>
        <w:rPr>
          <w:color w:val="231F20"/>
          <w:w w:val="110"/>
        </w:rPr>
        <w:t>266).</w:t>
      </w:r>
    </w:p>
    <w:p>
      <w:pPr>
        <w:pStyle w:val="BodyText"/>
        <w:spacing w:line="283" w:lineRule="auto" w:before="13"/>
        <w:ind w:left="160" w:right="3581"/>
      </w:pPr>
      <w:r>
        <w:rPr>
          <w:color w:val="231F20"/>
          <w:w w:val="110"/>
        </w:rPr>
        <w:t>Incorporating other factors, a US study examined the effects of race, gender and felony history</w:t>
      </w:r>
      <w:r>
        <w:rPr>
          <w:color w:val="231F20"/>
          <w:spacing w:val="-8"/>
          <w:w w:val="110"/>
        </w:rPr>
        <w:t> </w:t>
      </w:r>
      <w:r>
        <w:rPr>
          <w:color w:val="231F20"/>
          <w:w w:val="110"/>
        </w:rPr>
        <w:t>when</w:t>
      </w:r>
      <w:r>
        <w:rPr>
          <w:color w:val="231F20"/>
          <w:spacing w:val="-8"/>
          <w:w w:val="110"/>
        </w:rPr>
        <w:t> </w:t>
      </w:r>
      <w:r>
        <w:rPr>
          <w:color w:val="231F20"/>
          <w:w w:val="110"/>
        </w:rPr>
        <w:t>rental</w:t>
      </w:r>
      <w:r>
        <w:rPr>
          <w:color w:val="231F20"/>
          <w:spacing w:val="-8"/>
          <w:w w:val="110"/>
        </w:rPr>
        <w:t> </w:t>
      </w:r>
      <w:r>
        <w:rPr>
          <w:color w:val="231F20"/>
          <w:w w:val="110"/>
        </w:rPr>
        <w:t>applicants</w:t>
      </w:r>
      <w:r>
        <w:rPr>
          <w:color w:val="231F20"/>
          <w:spacing w:val="-8"/>
          <w:w w:val="110"/>
        </w:rPr>
        <w:t> </w:t>
      </w:r>
      <w:r>
        <w:rPr>
          <w:color w:val="231F20"/>
          <w:w w:val="110"/>
        </w:rPr>
        <w:t>called</w:t>
      </w:r>
      <w:r>
        <w:rPr>
          <w:color w:val="231F20"/>
          <w:spacing w:val="-8"/>
          <w:w w:val="110"/>
        </w:rPr>
        <w:t> </w:t>
      </w:r>
      <w:r>
        <w:rPr>
          <w:color w:val="231F20"/>
          <w:w w:val="110"/>
        </w:rPr>
        <w:t>to</w:t>
      </w:r>
      <w:r>
        <w:rPr>
          <w:color w:val="231F20"/>
          <w:spacing w:val="-8"/>
          <w:w w:val="110"/>
        </w:rPr>
        <w:t> </w:t>
      </w:r>
      <w:r>
        <w:rPr>
          <w:color w:val="231F20"/>
          <w:w w:val="110"/>
        </w:rPr>
        <w:t>inquire</w:t>
      </w:r>
      <w:r>
        <w:rPr>
          <w:color w:val="231F20"/>
          <w:spacing w:val="-8"/>
          <w:w w:val="110"/>
        </w:rPr>
        <w:t> </w:t>
      </w:r>
      <w:r>
        <w:rPr>
          <w:color w:val="231F20"/>
          <w:w w:val="110"/>
        </w:rPr>
        <w:t>about</w:t>
      </w:r>
      <w:r>
        <w:rPr>
          <w:color w:val="231F20"/>
          <w:spacing w:val="-8"/>
          <w:w w:val="110"/>
        </w:rPr>
        <w:t> </w:t>
      </w:r>
      <w:r>
        <w:rPr>
          <w:color w:val="231F20"/>
          <w:w w:val="110"/>
        </w:rPr>
        <w:t>a</w:t>
      </w:r>
      <w:r>
        <w:rPr>
          <w:color w:val="231F20"/>
          <w:spacing w:val="-8"/>
          <w:w w:val="110"/>
        </w:rPr>
        <w:t> </w:t>
      </w:r>
      <w:r>
        <w:rPr>
          <w:color w:val="231F20"/>
          <w:w w:val="110"/>
        </w:rPr>
        <w:t>property,</w:t>
      </w:r>
      <w:r>
        <w:rPr>
          <w:color w:val="231F20"/>
          <w:spacing w:val="-8"/>
          <w:w w:val="110"/>
        </w:rPr>
        <w:t> </w:t>
      </w:r>
      <w:r>
        <w:rPr>
          <w:color w:val="231F20"/>
          <w:w w:val="110"/>
        </w:rPr>
        <w:t>finding</w:t>
      </w:r>
      <w:r>
        <w:rPr>
          <w:color w:val="231F20"/>
          <w:spacing w:val="-8"/>
          <w:w w:val="110"/>
        </w:rPr>
        <w:t> </w:t>
      </w:r>
      <w:r>
        <w:rPr>
          <w:color w:val="231F20"/>
          <w:w w:val="110"/>
        </w:rPr>
        <w:t>that,</w:t>
      </w:r>
      <w:r>
        <w:rPr>
          <w:color w:val="231F20"/>
          <w:spacing w:val="-8"/>
          <w:w w:val="110"/>
        </w:rPr>
        <w:t> </w:t>
      </w:r>
      <w:r>
        <w:rPr>
          <w:color w:val="231F20"/>
          <w:w w:val="110"/>
        </w:rPr>
        <w:t>surprisingly, there were no significant gender or race differences, but “the ‘felon label’ proved determinative [for discrimination], more important than any other caller characteristic” (Evans</w:t>
      </w:r>
      <w:r>
        <w:rPr>
          <w:color w:val="231F20"/>
          <w:spacing w:val="-1"/>
          <w:w w:val="110"/>
        </w:rPr>
        <w:t> </w:t>
      </w:r>
      <w:r>
        <w:rPr>
          <w:color w:val="231F20"/>
          <w:w w:val="110"/>
        </w:rPr>
        <w:t>et</w:t>
      </w:r>
      <w:r>
        <w:rPr>
          <w:color w:val="231F20"/>
          <w:spacing w:val="-1"/>
          <w:w w:val="110"/>
        </w:rPr>
        <w:t> </w:t>
      </w:r>
      <w:r>
        <w:rPr>
          <w:color w:val="231F20"/>
          <w:w w:val="110"/>
        </w:rPr>
        <w:t>al.</w:t>
      </w:r>
      <w:r>
        <w:rPr>
          <w:color w:val="231F20"/>
          <w:spacing w:val="-1"/>
          <w:w w:val="110"/>
        </w:rPr>
        <w:t> </w:t>
      </w:r>
      <w:r>
        <w:rPr>
          <w:color w:val="231F20"/>
          <w:w w:val="110"/>
        </w:rPr>
        <w:t>2019,</w:t>
      </w:r>
      <w:r>
        <w:rPr>
          <w:color w:val="231F20"/>
          <w:spacing w:val="-1"/>
          <w:w w:val="110"/>
        </w:rPr>
        <w:t> </w:t>
      </w:r>
      <w:r>
        <w:rPr>
          <w:color w:val="231F20"/>
          <w:w w:val="110"/>
        </w:rPr>
        <w:t>773).</w:t>
      </w:r>
      <w:r>
        <w:rPr>
          <w:color w:val="231F20"/>
          <w:spacing w:val="-1"/>
          <w:w w:val="110"/>
        </w:rPr>
        <w:t> </w:t>
      </w:r>
      <w:r>
        <w:rPr>
          <w:color w:val="231F20"/>
          <w:w w:val="110"/>
        </w:rPr>
        <w:t>A</w:t>
      </w:r>
      <w:r>
        <w:rPr>
          <w:color w:val="231F20"/>
          <w:spacing w:val="-1"/>
          <w:w w:val="110"/>
        </w:rPr>
        <w:t> </w:t>
      </w:r>
      <w:r>
        <w:rPr>
          <w:color w:val="231F20"/>
          <w:w w:val="110"/>
        </w:rPr>
        <w:t>Belgian</w:t>
      </w:r>
      <w:r>
        <w:rPr>
          <w:color w:val="231F20"/>
          <w:spacing w:val="-1"/>
          <w:w w:val="110"/>
        </w:rPr>
        <w:t> </w:t>
      </w:r>
      <w:r>
        <w:rPr>
          <w:color w:val="231F20"/>
          <w:w w:val="110"/>
        </w:rPr>
        <w:t>experiment</w:t>
      </w:r>
      <w:r>
        <w:rPr>
          <w:color w:val="231F20"/>
          <w:spacing w:val="-1"/>
          <w:w w:val="110"/>
        </w:rPr>
        <w:t> </w:t>
      </w:r>
      <w:r>
        <w:rPr>
          <w:color w:val="231F20"/>
          <w:w w:val="110"/>
        </w:rPr>
        <w:t>by</w:t>
      </w:r>
      <w:r>
        <w:rPr>
          <w:color w:val="231F20"/>
          <w:spacing w:val="-1"/>
          <w:w w:val="110"/>
        </w:rPr>
        <w:t> </w:t>
      </w:r>
      <w:r>
        <w:rPr>
          <w:color w:val="231F20"/>
          <w:w w:val="110"/>
        </w:rPr>
        <w:t>Heylen</w:t>
      </w:r>
      <w:r>
        <w:rPr>
          <w:color w:val="231F20"/>
          <w:spacing w:val="-1"/>
          <w:w w:val="110"/>
        </w:rPr>
        <w:t> </w:t>
      </w:r>
      <w:r>
        <w:rPr>
          <w:color w:val="231F20"/>
          <w:w w:val="110"/>
        </w:rPr>
        <w:t>and</w:t>
      </w:r>
      <w:r>
        <w:rPr>
          <w:color w:val="231F20"/>
          <w:spacing w:val="-1"/>
          <w:w w:val="110"/>
        </w:rPr>
        <w:t> </w:t>
      </w:r>
      <w:r>
        <w:rPr>
          <w:color w:val="231F20"/>
          <w:w w:val="110"/>
        </w:rPr>
        <w:t>Van</w:t>
      </w:r>
      <w:r>
        <w:rPr>
          <w:color w:val="231F20"/>
          <w:spacing w:val="-1"/>
          <w:w w:val="110"/>
        </w:rPr>
        <w:t> </w:t>
      </w:r>
      <w:r>
        <w:rPr>
          <w:color w:val="231F20"/>
          <w:w w:val="110"/>
        </w:rPr>
        <w:t>den</w:t>
      </w:r>
      <w:r>
        <w:rPr>
          <w:color w:val="231F20"/>
          <w:spacing w:val="-1"/>
          <w:w w:val="110"/>
        </w:rPr>
        <w:t> </w:t>
      </w:r>
      <w:r>
        <w:rPr>
          <w:color w:val="231F20"/>
          <w:w w:val="110"/>
        </w:rPr>
        <w:t>Broeck</w:t>
      </w:r>
      <w:r>
        <w:rPr>
          <w:color w:val="231F20"/>
          <w:spacing w:val="-1"/>
          <w:w w:val="110"/>
        </w:rPr>
        <w:t> </w:t>
      </w:r>
      <w:r>
        <w:rPr>
          <w:color w:val="231F20"/>
          <w:w w:val="110"/>
        </w:rPr>
        <w:t>(2016) examined ethnicity, gender, disability and financial means, using a mixture of phone</w:t>
      </w:r>
    </w:p>
    <w:p>
      <w:pPr>
        <w:pStyle w:val="BodyText"/>
        <w:spacing w:line="283" w:lineRule="auto" w:before="5"/>
        <w:ind w:left="160" w:right="3581"/>
      </w:pPr>
      <w:r>
        <w:rPr>
          <w:color w:val="231F20"/>
          <w:w w:val="110"/>
        </w:rPr>
        <w:t>and email inquiries in different scenarios. Findings were mixed, but the authors note that “gender proved to be an important factor, as men with a Moroccan/Turkish background were</w:t>
      </w:r>
      <w:r>
        <w:rPr>
          <w:color w:val="231F20"/>
          <w:spacing w:val="-7"/>
          <w:w w:val="110"/>
        </w:rPr>
        <w:t> </w:t>
      </w:r>
      <w:r>
        <w:rPr>
          <w:color w:val="231F20"/>
          <w:w w:val="110"/>
        </w:rPr>
        <w:t>discriminated</w:t>
      </w:r>
      <w:r>
        <w:rPr>
          <w:color w:val="231F20"/>
          <w:spacing w:val="-7"/>
          <w:w w:val="110"/>
        </w:rPr>
        <w:t> </w:t>
      </w:r>
      <w:r>
        <w:rPr>
          <w:color w:val="231F20"/>
          <w:w w:val="110"/>
        </w:rPr>
        <w:t>in</w:t>
      </w:r>
      <w:r>
        <w:rPr>
          <w:color w:val="231F20"/>
          <w:spacing w:val="-7"/>
          <w:w w:val="110"/>
        </w:rPr>
        <w:t> </w:t>
      </w:r>
      <w:r>
        <w:rPr>
          <w:color w:val="231F20"/>
          <w:w w:val="110"/>
        </w:rPr>
        <w:t>the</w:t>
      </w:r>
      <w:r>
        <w:rPr>
          <w:color w:val="231F20"/>
          <w:spacing w:val="-7"/>
          <w:w w:val="110"/>
        </w:rPr>
        <w:t> </w:t>
      </w:r>
      <w:r>
        <w:rPr>
          <w:color w:val="231F20"/>
          <w:w w:val="110"/>
        </w:rPr>
        <w:t>phone–call</w:t>
      </w:r>
      <w:r>
        <w:rPr>
          <w:color w:val="231F20"/>
          <w:spacing w:val="-7"/>
          <w:w w:val="110"/>
        </w:rPr>
        <w:t> </w:t>
      </w:r>
      <w:r>
        <w:rPr>
          <w:color w:val="231F20"/>
          <w:w w:val="110"/>
        </w:rPr>
        <w:t>approach</w:t>
      </w:r>
      <w:r>
        <w:rPr>
          <w:color w:val="231F20"/>
          <w:spacing w:val="-7"/>
          <w:w w:val="110"/>
        </w:rPr>
        <w:t> </w:t>
      </w:r>
      <w:r>
        <w:rPr>
          <w:color w:val="231F20"/>
          <w:w w:val="110"/>
        </w:rPr>
        <w:t>(in</w:t>
      </w:r>
      <w:r>
        <w:rPr>
          <w:color w:val="231F20"/>
          <w:spacing w:val="-7"/>
          <w:w w:val="110"/>
        </w:rPr>
        <w:t> </w:t>
      </w:r>
      <w:r>
        <w:rPr>
          <w:color w:val="231F20"/>
          <w:w w:val="110"/>
        </w:rPr>
        <w:t>contrast</w:t>
      </w:r>
      <w:r>
        <w:rPr>
          <w:color w:val="231F20"/>
          <w:spacing w:val="-7"/>
          <w:w w:val="110"/>
        </w:rPr>
        <w:t> </w:t>
      </w:r>
      <w:r>
        <w:rPr>
          <w:color w:val="231F20"/>
          <w:w w:val="110"/>
        </w:rPr>
        <w:t>to</w:t>
      </w:r>
      <w:r>
        <w:rPr>
          <w:color w:val="231F20"/>
          <w:spacing w:val="-7"/>
          <w:w w:val="110"/>
        </w:rPr>
        <w:t> </w:t>
      </w:r>
      <w:r>
        <w:rPr>
          <w:color w:val="231F20"/>
          <w:w w:val="110"/>
        </w:rPr>
        <w:t>women),</w:t>
      </w:r>
      <w:r>
        <w:rPr>
          <w:color w:val="231F20"/>
          <w:spacing w:val="-7"/>
          <w:w w:val="110"/>
        </w:rPr>
        <w:t> </w:t>
      </w:r>
      <w:r>
        <w:rPr>
          <w:color w:val="231F20"/>
          <w:w w:val="110"/>
        </w:rPr>
        <w:t>whereas</w:t>
      </w:r>
      <w:r>
        <w:rPr>
          <w:color w:val="231F20"/>
          <w:spacing w:val="-7"/>
          <w:w w:val="110"/>
        </w:rPr>
        <w:t> </w:t>
      </w:r>
      <w:r>
        <w:rPr>
          <w:color w:val="231F20"/>
          <w:w w:val="110"/>
        </w:rPr>
        <w:t>regarding financial means, women were treated more negatively than men” (Heylen and Van den Broeck</w:t>
      </w:r>
      <w:r>
        <w:rPr>
          <w:color w:val="231F20"/>
          <w:spacing w:val="-4"/>
          <w:w w:val="110"/>
        </w:rPr>
        <w:t> </w:t>
      </w:r>
      <w:r>
        <w:rPr>
          <w:color w:val="231F20"/>
          <w:w w:val="110"/>
        </w:rPr>
        <w:t>2016,</w:t>
      </w:r>
      <w:r>
        <w:rPr>
          <w:color w:val="231F20"/>
          <w:spacing w:val="-4"/>
          <w:w w:val="110"/>
        </w:rPr>
        <w:t> </w:t>
      </w:r>
      <w:r>
        <w:rPr>
          <w:color w:val="231F20"/>
          <w:w w:val="110"/>
        </w:rPr>
        <w:t>223).</w:t>
      </w:r>
      <w:r>
        <w:rPr>
          <w:color w:val="231F20"/>
          <w:spacing w:val="-4"/>
          <w:w w:val="110"/>
        </w:rPr>
        <w:t> </w:t>
      </w:r>
      <w:r>
        <w:rPr>
          <w:color w:val="231F20"/>
          <w:w w:val="110"/>
        </w:rPr>
        <w:t>Also</w:t>
      </w:r>
      <w:r>
        <w:rPr>
          <w:color w:val="231F20"/>
          <w:spacing w:val="-4"/>
          <w:w w:val="110"/>
        </w:rPr>
        <w:t> </w:t>
      </w:r>
      <w:r>
        <w:rPr>
          <w:color w:val="231F20"/>
          <w:w w:val="110"/>
        </w:rPr>
        <w:t>in</w:t>
      </w:r>
      <w:r>
        <w:rPr>
          <w:color w:val="231F20"/>
          <w:spacing w:val="-4"/>
          <w:w w:val="110"/>
        </w:rPr>
        <w:t> </w:t>
      </w:r>
      <w:r>
        <w:rPr>
          <w:color w:val="231F20"/>
          <w:w w:val="110"/>
        </w:rPr>
        <w:t>relation</w:t>
      </w:r>
      <w:r>
        <w:rPr>
          <w:color w:val="231F20"/>
          <w:spacing w:val="-4"/>
          <w:w w:val="110"/>
        </w:rPr>
        <w:t> </w:t>
      </w:r>
      <w:r>
        <w:rPr>
          <w:color w:val="231F20"/>
          <w:w w:val="110"/>
        </w:rPr>
        <w:t>to</w:t>
      </w:r>
      <w:r>
        <w:rPr>
          <w:color w:val="231F20"/>
          <w:spacing w:val="-4"/>
          <w:w w:val="110"/>
        </w:rPr>
        <w:t> </w:t>
      </w:r>
      <w:r>
        <w:rPr>
          <w:color w:val="231F20"/>
          <w:w w:val="110"/>
        </w:rPr>
        <w:t>financial</w:t>
      </w:r>
      <w:r>
        <w:rPr>
          <w:color w:val="231F20"/>
          <w:spacing w:val="-4"/>
          <w:w w:val="110"/>
        </w:rPr>
        <w:t> </w:t>
      </w:r>
      <w:r>
        <w:rPr>
          <w:color w:val="231F20"/>
          <w:w w:val="110"/>
        </w:rPr>
        <w:t>means,</w:t>
      </w:r>
      <w:r>
        <w:rPr>
          <w:color w:val="231F20"/>
          <w:spacing w:val="-4"/>
          <w:w w:val="110"/>
        </w:rPr>
        <w:t> </w:t>
      </w:r>
      <w:r>
        <w:rPr>
          <w:color w:val="231F20"/>
          <w:w w:val="110"/>
        </w:rPr>
        <w:t>a</w:t>
      </w:r>
      <w:r>
        <w:rPr>
          <w:color w:val="231F20"/>
          <w:spacing w:val="-4"/>
          <w:w w:val="110"/>
        </w:rPr>
        <w:t> </w:t>
      </w:r>
      <w:r>
        <w:rPr>
          <w:color w:val="231F20"/>
          <w:w w:val="110"/>
        </w:rPr>
        <w:t>study</w:t>
      </w:r>
      <w:r>
        <w:rPr>
          <w:color w:val="231F20"/>
          <w:spacing w:val="-4"/>
          <w:w w:val="110"/>
        </w:rPr>
        <w:t> </w:t>
      </w:r>
      <w:r>
        <w:rPr>
          <w:color w:val="231F20"/>
          <w:w w:val="110"/>
        </w:rPr>
        <w:t>in</w:t>
      </w:r>
      <w:r>
        <w:rPr>
          <w:color w:val="231F20"/>
          <w:spacing w:val="-4"/>
          <w:w w:val="110"/>
        </w:rPr>
        <w:t> </w:t>
      </w:r>
      <w:r>
        <w:rPr>
          <w:color w:val="231F20"/>
          <w:w w:val="110"/>
        </w:rPr>
        <w:t>New</w:t>
      </w:r>
      <w:r>
        <w:rPr>
          <w:color w:val="231F20"/>
          <w:spacing w:val="-4"/>
          <w:w w:val="110"/>
        </w:rPr>
        <w:t> </w:t>
      </w:r>
      <w:r>
        <w:rPr>
          <w:color w:val="231F20"/>
          <w:w w:val="110"/>
        </w:rPr>
        <w:t>Caledonia</w:t>
      </w:r>
      <w:r>
        <w:rPr>
          <w:color w:val="231F20"/>
          <w:spacing w:val="-4"/>
          <w:w w:val="110"/>
        </w:rPr>
        <w:t> </w:t>
      </w:r>
      <w:r>
        <w:rPr>
          <w:color w:val="231F20"/>
          <w:w w:val="110"/>
        </w:rPr>
        <w:t>compared the responses to European and Kanak (Indigenous) rental applicants who flagged employment as a civil servant (i.e. financial stability) and those who did not, finding that the</w:t>
      </w:r>
      <w:r>
        <w:rPr>
          <w:color w:val="231F20"/>
          <w:spacing w:val="-1"/>
          <w:w w:val="110"/>
        </w:rPr>
        <w:t> </w:t>
      </w:r>
      <w:r>
        <w:rPr>
          <w:color w:val="231F20"/>
          <w:w w:val="110"/>
        </w:rPr>
        <w:t>European</w:t>
      </w:r>
      <w:r>
        <w:rPr>
          <w:color w:val="231F20"/>
          <w:spacing w:val="-1"/>
          <w:w w:val="110"/>
        </w:rPr>
        <w:t> </w:t>
      </w:r>
      <w:r>
        <w:rPr>
          <w:color w:val="231F20"/>
          <w:w w:val="110"/>
        </w:rPr>
        <w:t>applicant</w:t>
      </w:r>
      <w:r>
        <w:rPr>
          <w:color w:val="231F20"/>
          <w:spacing w:val="-1"/>
          <w:w w:val="110"/>
        </w:rPr>
        <w:t> </w:t>
      </w:r>
      <w:r>
        <w:rPr>
          <w:color w:val="231F20"/>
          <w:w w:val="110"/>
        </w:rPr>
        <w:t>who</w:t>
      </w:r>
      <w:r>
        <w:rPr>
          <w:color w:val="231F20"/>
          <w:spacing w:val="-1"/>
          <w:w w:val="110"/>
        </w:rPr>
        <w:t> </w:t>
      </w:r>
      <w:r>
        <w:rPr>
          <w:color w:val="231F20"/>
          <w:w w:val="110"/>
        </w:rPr>
        <w:t>did</w:t>
      </w:r>
      <w:r>
        <w:rPr>
          <w:color w:val="231F20"/>
          <w:spacing w:val="-1"/>
          <w:w w:val="110"/>
        </w:rPr>
        <w:t> </w:t>
      </w:r>
      <w:r>
        <w:rPr>
          <w:color w:val="231F20"/>
          <w:w w:val="110"/>
        </w:rPr>
        <w:t>not</w:t>
      </w:r>
      <w:r>
        <w:rPr>
          <w:color w:val="231F20"/>
          <w:spacing w:val="-1"/>
          <w:w w:val="110"/>
        </w:rPr>
        <w:t> </w:t>
      </w:r>
      <w:r>
        <w:rPr>
          <w:color w:val="231F20"/>
          <w:w w:val="110"/>
        </w:rPr>
        <w:t>signal</w:t>
      </w:r>
      <w:r>
        <w:rPr>
          <w:color w:val="231F20"/>
          <w:spacing w:val="-1"/>
          <w:w w:val="110"/>
        </w:rPr>
        <w:t> </w:t>
      </w:r>
      <w:r>
        <w:rPr>
          <w:color w:val="231F20"/>
          <w:w w:val="110"/>
        </w:rPr>
        <w:t>financial</w:t>
      </w:r>
      <w:r>
        <w:rPr>
          <w:color w:val="231F20"/>
          <w:spacing w:val="-1"/>
          <w:w w:val="110"/>
        </w:rPr>
        <w:t> </w:t>
      </w:r>
      <w:r>
        <w:rPr>
          <w:color w:val="231F20"/>
          <w:w w:val="110"/>
        </w:rPr>
        <w:t>stability</w:t>
      </w:r>
      <w:r>
        <w:rPr>
          <w:color w:val="231F20"/>
          <w:spacing w:val="-1"/>
          <w:w w:val="110"/>
        </w:rPr>
        <w:t> </w:t>
      </w:r>
      <w:r>
        <w:rPr>
          <w:color w:val="231F20"/>
          <w:w w:val="110"/>
        </w:rPr>
        <w:t>was</w:t>
      </w:r>
      <w:r>
        <w:rPr>
          <w:color w:val="231F20"/>
          <w:spacing w:val="-1"/>
          <w:w w:val="110"/>
        </w:rPr>
        <w:t> </w:t>
      </w:r>
      <w:r>
        <w:rPr>
          <w:color w:val="231F20"/>
          <w:w w:val="110"/>
        </w:rPr>
        <w:t>still</w:t>
      </w:r>
      <w:r>
        <w:rPr>
          <w:color w:val="231F20"/>
          <w:spacing w:val="-1"/>
          <w:w w:val="110"/>
        </w:rPr>
        <w:t> </w:t>
      </w:r>
      <w:r>
        <w:rPr>
          <w:color w:val="231F20"/>
          <w:w w:val="110"/>
        </w:rPr>
        <w:t>contacted</w:t>
      </w:r>
      <w:r>
        <w:rPr>
          <w:color w:val="231F20"/>
          <w:spacing w:val="-1"/>
          <w:w w:val="110"/>
        </w:rPr>
        <w:t> </w:t>
      </w:r>
      <w:r>
        <w:rPr>
          <w:color w:val="231F20"/>
          <w:w w:val="110"/>
        </w:rPr>
        <w:t>more</w:t>
      </w:r>
      <w:r>
        <w:rPr>
          <w:color w:val="231F20"/>
          <w:spacing w:val="-1"/>
          <w:w w:val="110"/>
        </w:rPr>
        <w:t> </w:t>
      </w:r>
      <w:r>
        <w:rPr>
          <w:color w:val="231F20"/>
          <w:w w:val="110"/>
        </w:rPr>
        <w:t>than the</w:t>
      </w:r>
      <w:r>
        <w:rPr>
          <w:color w:val="231F20"/>
          <w:spacing w:val="-9"/>
          <w:w w:val="110"/>
        </w:rPr>
        <w:t> </w:t>
      </w:r>
      <w:r>
        <w:rPr>
          <w:color w:val="231F20"/>
          <w:w w:val="110"/>
        </w:rPr>
        <w:t>Kanak</w:t>
      </w:r>
      <w:r>
        <w:rPr>
          <w:color w:val="231F20"/>
          <w:spacing w:val="-9"/>
          <w:w w:val="110"/>
        </w:rPr>
        <w:t> </w:t>
      </w:r>
      <w:r>
        <w:rPr>
          <w:color w:val="231F20"/>
          <w:w w:val="110"/>
        </w:rPr>
        <w:t>civil</w:t>
      </w:r>
      <w:r>
        <w:rPr>
          <w:color w:val="231F20"/>
          <w:spacing w:val="-9"/>
          <w:w w:val="110"/>
        </w:rPr>
        <w:t> </w:t>
      </w:r>
      <w:r>
        <w:rPr>
          <w:color w:val="231F20"/>
          <w:w w:val="110"/>
        </w:rPr>
        <w:t>servant</w:t>
      </w:r>
      <w:r>
        <w:rPr>
          <w:color w:val="231F20"/>
          <w:spacing w:val="-9"/>
          <w:w w:val="110"/>
        </w:rPr>
        <w:t> </w:t>
      </w:r>
      <w:r>
        <w:rPr>
          <w:color w:val="231F20"/>
          <w:w w:val="110"/>
        </w:rPr>
        <w:t>applicant</w:t>
      </w:r>
      <w:r>
        <w:rPr>
          <w:color w:val="231F20"/>
          <w:spacing w:val="-9"/>
          <w:w w:val="110"/>
        </w:rPr>
        <w:t> </w:t>
      </w:r>
      <w:r>
        <w:rPr>
          <w:color w:val="231F20"/>
          <w:w w:val="110"/>
        </w:rPr>
        <w:t>(Bunel</w:t>
      </w:r>
      <w:r>
        <w:rPr>
          <w:color w:val="231F20"/>
          <w:spacing w:val="-9"/>
          <w:w w:val="110"/>
        </w:rPr>
        <w:t> </w:t>
      </w:r>
      <w:r>
        <w:rPr>
          <w:color w:val="231F20"/>
          <w:w w:val="110"/>
        </w:rPr>
        <w:t>et</w:t>
      </w:r>
      <w:r>
        <w:rPr>
          <w:color w:val="231F20"/>
          <w:spacing w:val="-9"/>
          <w:w w:val="110"/>
        </w:rPr>
        <w:t> </w:t>
      </w:r>
      <w:r>
        <w:rPr>
          <w:color w:val="231F20"/>
          <w:w w:val="110"/>
        </w:rPr>
        <w:t>al.</w:t>
      </w:r>
      <w:r>
        <w:rPr>
          <w:color w:val="231F20"/>
          <w:spacing w:val="-9"/>
          <w:w w:val="110"/>
        </w:rPr>
        <w:t> </w:t>
      </w:r>
      <w:r>
        <w:rPr>
          <w:color w:val="231F20"/>
          <w:w w:val="110"/>
        </w:rPr>
        <w:t>2019).</w:t>
      </w:r>
      <w:r>
        <w:rPr>
          <w:color w:val="231F20"/>
          <w:spacing w:val="-9"/>
          <w:w w:val="110"/>
        </w:rPr>
        <w:t> </w:t>
      </w:r>
      <w:r>
        <w:rPr>
          <w:color w:val="231F20"/>
          <w:w w:val="110"/>
        </w:rPr>
        <w:t>They</w:t>
      </w:r>
      <w:r>
        <w:rPr>
          <w:color w:val="231F20"/>
          <w:spacing w:val="-9"/>
          <w:w w:val="110"/>
        </w:rPr>
        <w:t> </w:t>
      </w:r>
      <w:r>
        <w:rPr>
          <w:color w:val="231F20"/>
          <w:w w:val="110"/>
        </w:rPr>
        <w:t>also</w:t>
      </w:r>
      <w:r>
        <w:rPr>
          <w:color w:val="231F20"/>
          <w:spacing w:val="-9"/>
          <w:w w:val="110"/>
        </w:rPr>
        <w:t> </w:t>
      </w:r>
      <w:r>
        <w:rPr>
          <w:color w:val="231F20"/>
          <w:w w:val="110"/>
        </w:rPr>
        <w:t>found</w:t>
      </w:r>
      <w:r>
        <w:rPr>
          <w:color w:val="231F20"/>
          <w:spacing w:val="-9"/>
          <w:w w:val="110"/>
        </w:rPr>
        <w:t> </w:t>
      </w:r>
      <w:r>
        <w:rPr>
          <w:color w:val="231F20"/>
          <w:w w:val="110"/>
        </w:rPr>
        <w:t>that</w:t>
      </w:r>
      <w:r>
        <w:rPr>
          <w:color w:val="231F20"/>
          <w:spacing w:val="-9"/>
          <w:w w:val="110"/>
        </w:rPr>
        <w:t> </w:t>
      </w:r>
      <w:r>
        <w:rPr>
          <w:color w:val="231F20"/>
          <w:w w:val="110"/>
        </w:rPr>
        <w:t>real</w:t>
      </w:r>
      <w:r>
        <w:rPr>
          <w:color w:val="231F20"/>
          <w:spacing w:val="-9"/>
          <w:w w:val="110"/>
        </w:rPr>
        <w:t> </w:t>
      </w:r>
      <w:r>
        <w:rPr>
          <w:color w:val="231F20"/>
          <w:w w:val="110"/>
        </w:rPr>
        <w:t>estate</w:t>
      </w:r>
      <w:r>
        <w:rPr>
          <w:color w:val="231F20"/>
          <w:spacing w:val="-9"/>
          <w:w w:val="110"/>
        </w:rPr>
        <w:t> </w:t>
      </w:r>
      <w:r>
        <w:rPr>
          <w:color w:val="231F20"/>
          <w:w w:val="110"/>
        </w:rPr>
        <w:t>agents discriminated less than private landlords (Bunel et al. 2019, 78).</w:t>
      </w:r>
    </w:p>
    <w:p>
      <w:pPr>
        <w:pStyle w:val="BodyText"/>
        <w:spacing w:before="1"/>
        <w:rPr>
          <w:sz w:val="30"/>
        </w:rPr>
      </w:pPr>
    </w:p>
    <w:p>
      <w:pPr>
        <w:pStyle w:val="Heading2"/>
        <w:numPr>
          <w:ilvl w:val="1"/>
          <w:numId w:val="17"/>
        </w:numPr>
        <w:tabs>
          <w:tab w:pos="562" w:val="left" w:leader="none"/>
        </w:tabs>
        <w:spacing w:line="240" w:lineRule="auto" w:before="0" w:after="0"/>
        <w:ind w:left="561" w:right="0" w:hanging="402"/>
        <w:jc w:val="left"/>
      </w:pPr>
      <w:bookmarkStart w:name="_TOC_250030" w:id="32"/>
      <w:r>
        <w:rPr>
          <w:color w:val="130C0E"/>
        </w:rPr>
        <w:t>Rental</w:t>
      </w:r>
      <w:r>
        <w:rPr>
          <w:color w:val="130C0E"/>
          <w:spacing w:val="59"/>
          <w:w w:val="150"/>
        </w:rPr>
        <w:t> </w:t>
      </w:r>
      <w:r>
        <w:rPr>
          <w:color w:val="130C0E"/>
        </w:rPr>
        <w:t>discrimination:</w:t>
      </w:r>
      <w:r>
        <w:rPr>
          <w:color w:val="130C0E"/>
          <w:spacing w:val="59"/>
          <w:w w:val="150"/>
        </w:rPr>
        <w:t> </w:t>
      </w:r>
      <w:r>
        <w:rPr>
          <w:color w:val="130C0E"/>
        </w:rPr>
        <w:t>Australian</w:t>
      </w:r>
      <w:r>
        <w:rPr>
          <w:color w:val="130C0E"/>
          <w:spacing w:val="59"/>
          <w:w w:val="150"/>
        </w:rPr>
        <w:t> </w:t>
      </w:r>
      <w:bookmarkEnd w:id="32"/>
      <w:r>
        <w:rPr>
          <w:color w:val="130C0E"/>
          <w:spacing w:val="-2"/>
        </w:rPr>
        <w:t>research</w:t>
      </w:r>
    </w:p>
    <w:p>
      <w:pPr>
        <w:pStyle w:val="BodyText"/>
        <w:spacing w:line="283" w:lineRule="auto" w:before="90"/>
        <w:ind w:left="160" w:right="3603"/>
      </w:pPr>
      <w:r>
        <w:rPr>
          <w:color w:val="231F20"/>
          <w:w w:val="110"/>
        </w:rPr>
        <w:t>While there is some research in Australia on ethnic rental discrimination (see next</w:t>
      </w:r>
      <w:r>
        <w:rPr>
          <w:color w:val="231F20"/>
          <w:w w:val="110"/>
        </w:rPr>
        <w:t> section),</w:t>
      </w:r>
      <w:r>
        <w:rPr>
          <w:color w:val="231F20"/>
          <w:spacing w:val="-6"/>
          <w:w w:val="110"/>
        </w:rPr>
        <w:t> </w:t>
      </w:r>
      <w:r>
        <w:rPr>
          <w:color w:val="231F20"/>
          <w:w w:val="110"/>
        </w:rPr>
        <w:t>there</w:t>
      </w:r>
      <w:r>
        <w:rPr>
          <w:color w:val="231F20"/>
          <w:spacing w:val="-6"/>
          <w:w w:val="110"/>
        </w:rPr>
        <w:t> </w:t>
      </w:r>
      <w:r>
        <w:rPr>
          <w:color w:val="231F20"/>
          <w:w w:val="110"/>
        </w:rPr>
        <w:t>is</w:t>
      </w:r>
      <w:r>
        <w:rPr>
          <w:color w:val="231F20"/>
          <w:spacing w:val="-6"/>
          <w:w w:val="110"/>
        </w:rPr>
        <w:t> </w:t>
      </w:r>
      <w:r>
        <w:rPr>
          <w:color w:val="231F20"/>
          <w:w w:val="110"/>
        </w:rPr>
        <w:t>also</w:t>
      </w:r>
      <w:r>
        <w:rPr>
          <w:color w:val="231F20"/>
          <w:spacing w:val="-6"/>
          <w:w w:val="110"/>
        </w:rPr>
        <w:t> </w:t>
      </w:r>
      <w:r>
        <w:rPr>
          <w:color w:val="231F20"/>
          <w:w w:val="110"/>
        </w:rPr>
        <w:t>significant</w:t>
      </w:r>
      <w:r>
        <w:rPr>
          <w:color w:val="231F20"/>
          <w:spacing w:val="-6"/>
          <w:w w:val="110"/>
        </w:rPr>
        <w:t> </w:t>
      </w:r>
      <w:r>
        <w:rPr>
          <w:color w:val="231F20"/>
          <w:w w:val="110"/>
        </w:rPr>
        <w:t>research</w:t>
      </w:r>
      <w:r>
        <w:rPr>
          <w:color w:val="231F20"/>
          <w:spacing w:val="-6"/>
          <w:w w:val="110"/>
        </w:rPr>
        <w:t> </w:t>
      </w:r>
      <w:r>
        <w:rPr>
          <w:color w:val="231F20"/>
          <w:w w:val="110"/>
        </w:rPr>
        <w:t>examining</w:t>
      </w:r>
      <w:r>
        <w:rPr>
          <w:color w:val="231F20"/>
          <w:spacing w:val="-6"/>
          <w:w w:val="110"/>
        </w:rPr>
        <w:t> </w:t>
      </w:r>
      <w:r>
        <w:rPr>
          <w:color w:val="231F20"/>
          <w:w w:val="110"/>
        </w:rPr>
        <w:t>discrimination</w:t>
      </w:r>
      <w:r>
        <w:rPr>
          <w:color w:val="231F20"/>
          <w:spacing w:val="-6"/>
          <w:w w:val="110"/>
        </w:rPr>
        <w:t> </w:t>
      </w:r>
      <w:r>
        <w:rPr>
          <w:color w:val="231F20"/>
          <w:w w:val="110"/>
        </w:rPr>
        <w:t>on</w:t>
      </w:r>
      <w:r>
        <w:rPr>
          <w:color w:val="231F20"/>
          <w:spacing w:val="-6"/>
          <w:w w:val="110"/>
        </w:rPr>
        <w:t> </w:t>
      </w:r>
      <w:r>
        <w:rPr>
          <w:color w:val="231F20"/>
          <w:w w:val="110"/>
        </w:rPr>
        <w:t>other,</w:t>
      </w:r>
      <w:r>
        <w:rPr>
          <w:color w:val="231F20"/>
          <w:spacing w:val="-6"/>
          <w:w w:val="110"/>
        </w:rPr>
        <w:t> </w:t>
      </w:r>
      <w:r>
        <w:rPr>
          <w:color w:val="231F20"/>
          <w:w w:val="110"/>
        </w:rPr>
        <w:t>or</w:t>
      </w:r>
      <w:r>
        <w:rPr>
          <w:color w:val="231F20"/>
          <w:spacing w:val="-6"/>
          <w:w w:val="110"/>
        </w:rPr>
        <w:t> </w:t>
      </w:r>
      <w:r>
        <w:rPr>
          <w:color w:val="231F20"/>
          <w:w w:val="110"/>
        </w:rPr>
        <w:t>additional, grounds.</w:t>
      </w:r>
      <w:r>
        <w:rPr>
          <w:color w:val="231F20"/>
          <w:spacing w:val="-2"/>
          <w:w w:val="110"/>
        </w:rPr>
        <w:t> </w:t>
      </w:r>
      <w:r>
        <w:rPr>
          <w:color w:val="231F20"/>
          <w:w w:val="110"/>
        </w:rPr>
        <w:t>Tually</w:t>
      </w:r>
      <w:r>
        <w:rPr>
          <w:color w:val="231F20"/>
          <w:spacing w:val="-2"/>
          <w:w w:val="110"/>
        </w:rPr>
        <w:t> </w:t>
      </w:r>
      <w:r>
        <w:rPr>
          <w:color w:val="231F20"/>
          <w:w w:val="110"/>
        </w:rPr>
        <w:t>et</w:t>
      </w:r>
      <w:r>
        <w:rPr>
          <w:color w:val="231F20"/>
          <w:spacing w:val="-2"/>
          <w:w w:val="110"/>
        </w:rPr>
        <w:t> </w:t>
      </w:r>
      <w:r>
        <w:rPr>
          <w:color w:val="231F20"/>
          <w:w w:val="110"/>
        </w:rPr>
        <w:t>al.’s</w:t>
      </w:r>
      <w:r>
        <w:rPr>
          <w:color w:val="231F20"/>
          <w:spacing w:val="-2"/>
          <w:w w:val="110"/>
        </w:rPr>
        <w:t> </w:t>
      </w:r>
      <w:r>
        <w:rPr>
          <w:color w:val="231F20"/>
          <w:w w:val="110"/>
        </w:rPr>
        <w:t>(2016)</w:t>
      </w:r>
      <w:r>
        <w:rPr>
          <w:color w:val="231F20"/>
          <w:spacing w:val="-2"/>
          <w:w w:val="110"/>
        </w:rPr>
        <w:t> </w:t>
      </w:r>
      <w:r>
        <w:rPr>
          <w:color w:val="231F20"/>
          <w:w w:val="110"/>
        </w:rPr>
        <w:t>work</w:t>
      </w:r>
      <w:r>
        <w:rPr>
          <w:color w:val="231F20"/>
          <w:spacing w:val="-2"/>
          <w:w w:val="110"/>
        </w:rPr>
        <w:t> </w:t>
      </w:r>
      <w:r>
        <w:rPr>
          <w:color w:val="231F20"/>
          <w:w w:val="110"/>
        </w:rPr>
        <w:t>explores</w:t>
      </w:r>
      <w:r>
        <w:rPr>
          <w:color w:val="231F20"/>
          <w:spacing w:val="-2"/>
          <w:w w:val="110"/>
        </w:rPr>
        <w:t> </w:t>
      </w:r>
      <w:r>
        <w:rPr>
          <w:color w:val="231F20"/>
          <w:w w:val="110"/>
        </w:rPr>
        <w:t>the</w:t>
      </w:r>
      <w:r>
        <w:rPr>
          <w:color w:val="231F20"/>
          <w:spacing w:val="-2"/>
          <w:w w:val="110"/>
        </w:rPr>
        <w:t> </w:t>
      </w:r>
      <w:r>
        <w:rPr>
          <w:color w:val="231F20"/>
          <w:w w:val="110"/>
        </w:rPr>
        <w:t>role</w:t>
      </w:r>
      <w:r>
        <w:rPr>
          <w:color w:val="231F20"/>
          <w:spacing w:val="-2"/>
          <w:w w:val="110"/>
        </w:rPr>
        <w:t> </w:t>
      </w:r>
      <w:r>
        <w:rPr>
          <w:color w:val="231F20"/>
          <w:w w:val="110"/>
        </w:rPr>
        <w:t>of</w:t>
      </w:r>
      <w:r>
        <w:rPr>
          <w:color w:val="231F20"/>
          <w:spacing w:val="-2"/>
          <w:w w:val="110"/>
        </w:rPr>
        <w:t> </w:t>
      </w:r>
      <w:r>
        <w:rPr>
          <w:color w:val="231F20"/>
          <w:w w:val="110"/>
        </w:rPr>
        <w:t>private</w:t>
      </w:r>
      <w:r>
        <w:rPr>
          <w:color w:val="231F20"/>
          <w:spacing w:val="-2"/>
          <w:w w:val="110"/>
        </w:rPr>
        <w:t> </w:t>
      </w:r>
      <w:r>
        <w:rPr>
          <w:color w:val="231F20"/>
          <w:w w:val="110"/>
        </w:rPr>
        <w:t>rental</w:t>
      </w:r>
      <w:r>
        <w:rPr>
          <w:color w:val="231F20"/>
          <w:spacing w:val="-2"/>
          <w:w w:val="110"/>
        </w:rPr>
        <w:t> </w:t>
      </w:r>
      <w:r>
        <w:rPr>
          <w:color w:val="231F20"/>
          <w:w w:val="110"/>
        </w:rPr>
        <w:t>brokerage</w:t>
      </w:r>
      <w:r>
        <w:rPr>
          <w:color w:val="231F20"/>
          <w:spacing w:val="-2"/>
          <w:w w:val="110"/>
        </w:rPr>
        <w:t> </w:t>
      </w:r>
      <w:r>
        <w:rPr>
          <w:color w:val="231F20"/>
          <w:w w:val="110"/>
        </w:rPr>
        <w:t>programs in Australia, arguing that program activity “is clearly impacted by market failures around addressing the needs of some clients, especially because of discrimination, stigma and stereotyping”</w:t>
      </w:r>
      <w:r>
        <w:rPr>
          <w:color w:val="231F20"/>
          <w:spacing w:val="-5"/>
          <w:w w:val="110"/>
        </w:rPr>
        <w:t> </w:t>
      </w:r>
      <w:r>
        <w:rPr>
          <w:color w:val="231F20"/>
          <w:w w:val="110"/>
        </w:rPr>
        <w:t>(Tually</w:t>
      </w:r>
      <w:r>
        <w:rPr>
          <w:color w:val="231F20"/>
          <w:spacing w:val="-5"/>
          <w:w w:val="110"/>
        </w:rPr>
        <w:t> </w:t>
      </w:r>
      <w:r>
        <w:rPr>
          <w:color w:val="231F20"/>
          <w:w w:val="110"/>
        </w:rPr>
        <w:t>et</w:t>
      </w:r>
      <w:r>
        <w:rPr>
          <w:color w:val="231F20"/>
          <w:spacing w:val="-5"/>
          <w:w w:val="110"/>
        </w:rPr>
        <w:t> </w:t>
      </w:r>
      <w:r>
        <w:rPr>
          <w:color w:val="231F20"/>
          <w:w w:val="110"/>
        </w:rPr>
        <w:t>al.</w:t>
      </w:r>
      <w:r>
        <w:rPr>
          <w:color w:val="231F20"/>
          <w:spacing w:val="-5"/>
          <w:w w:val="110"/>
        </w:rPr>
        <w:t> </w:t>
      </w:r>
      <w:r>
        <w:rPr>
          <w:color w:val="231F20"/>
          <w:w w:val="110"/>
        </w:rPr>
        <w:t>2016,</w:t>
      </w:r>
      <w:r>
        <w:rPr>
          <w:color w:val="231F20"/>
          <w:spacing w:val="-5"/>
          <w:w w:val="110"/>
        </w:rPr>
        <w:t> </w:t>
      </w:r>
      <w:r>
        <w:rPr>
          <w:color w:val="231F20"/>
          <w:w w:val="110"/>
        </w:rPr>
        <w:t>5).</w:t>
      </w:r>
      <w:r>
        <w:rPr>
          <w:color w:val="231F20"/>
          <w:spacing w:val="-5"/>
          <w:w w:val="110"/>
        </w:rPr>
        <w:t> </w:t>
      </w:r>
      <w:r>
        <w:rPr>
          <w:color w:val="231F20"/>
          <w:w w:val="110"/>
        </w:rPr>
        <w:t>They</w:t>
      </w:r>
      <w:r>
        <w:rPr>
          <w:color w:val="231F20"/>
          <w:spacing w:val="-5"/>
          <w:w w:val="110"/>
        </w:rPr>
        <w:t> </w:t>
      </w:r>
      <w:r>
        <w:rPr>
          <w:color w:val="231F20"/>
          <w:w w:val="110"/>
        </w:rPr>
        <w:t>note</w:t>
      </w:r>
      <w:r>
        <w:rPr>
          <w:color w:val="231F20"/>
          <w:spacing w:val="-5"/>
          <w:w w:val="110"/>
        </w:rPr>
        <w:t> </w:t>
      </w:r>
      <w:r>
        <w:rPr>
          <w:color w:val="231F20"/>
          <w:w w:val="110"/>
        </w:rPr>
        <w:t>that</w:t>
      </w:r>
      <w:r>
        <w:rPr>
          <w:color w:val="231F20"/>
          <w:spacing w:val="-5"/>
          <w:w w:val="110"/>
        </w:rPr>
        <w:t> </w:t>
      </w:r>
      <w:r>
        <w:rPr>
          <w:color w:val="231F20"/>
          <w:w w:val="110"/>
        </w:rPr>
        <w:t>“Indigenous</w:t>
      </w:r>
      <w:r>
        <w:rPr>
          <w:color w:val="231F20"/>
          <w:spacing w:val="-5"/>
          <w:w w:val="110"/>
        </w:rPr>
        <w:t> </w:t>
      </w:r>
      <w:r>
        <w:rPr>
          <w:color w:val="231F20"/>
          <w:w w:val="110"/>
        </w:rPr>
        <w:t>Australians,</w:t>
      </w:r>
      <w:r>
        <w:rPr>
          <w:color w:val="231F20"/>
          <w:spacing w:val="-5"/>
          <w:w w:val="110"/>
        </w:rPr>
        <w:t> </w:t>
      </w:r>
      <w:r>
        <w:rPr>
          <w:color w:val="231F20"/>
          <w:w w:val="110"/>
        </w:rPr>
        <w:t>clients</w:t>
      </w:r>
      <w:r>
        <w:rPr>
          <w:color w:val="231F20"/>
          <w:spacing w:val="-5"/>
          <w:w w:val="110"/>
        </w:rPr>
        <w:t> </w:t>
      </w:r>
      <w:r>
        <w:rPr>
          <w:color w:val="231F20"/>
          <w:w w:val="110"/>
        </w:rPr>
        <w:t>of refugee backgrounds and clients with disability (especially mental health issues) are particularly</w:t>
      </w:r>
      <w:r>
        <w:rPr>
          <w:color w:val="231F20"/>
          <w:spacing w:val="-12"/>
          <w:w w:val="110"/>
        </w:rPr>
        <w:t> </w:t>
      </w:r>
      <w:r>
        <w:rPr>
          <w:color w:val="231F20"/>
          <w:w w:val="110"/>
        </w:rPr>
        <w:t>vulnerable”</w:t>
      </w:r>
      <w:r>
        <w:rPr>
          <w:color w:val="231F20"/>
          <w:spacing w:val="-11"/>
          <w:w w:val="110"/>
        </w:rPr>
        <w:t> </w:t>
      </w:r>
      <w:r>
        <w:rPr>
          <w:color w:val="231F20"/>
          <w:w w:val="110"/>
        </w:rPr>
        <w:t>(Tually</w:t>
      </w:r>
      <w:r>
        <w:rPr>
          <w:color w:val="231F20"/>
          <w:spacing w:val="-11"/>
          <w:w w:val="110"/>
        </w:rPr>
        <w:t> </w:t>
      </w:r>
      <w:r>
        <w:rPr>
          <w:color w:val="231F20"/>
          <w:w w:val="110"/>
        </w:rPr>
        <w:t>et</w:t>
      </w:r>
      <w:r>
        <w:rPr>
          <w:color w:val="231F20"/>
          <w:spacing w:val="-11"/>
          <w:w w:val="110"/>
        </w:rPr>
        <w:t> </w:t>
      </w:r>
      <w:r>
        <w:rPr>
          <w:color w:val="231F20"/>
          <w:w w:val="110"/>
        </w:rPr>
        <w:t>al.</w:t>
      </w:r>
      <w:r>
        <w:rPr>
          <w:color w:val="231F20"/>
          <w:spacing w:val="-11"/>
          <w:w w:val="110"/>
        </w:rPr>
        <w:t> </w:t>
      </w:r>
      <w:r>
        <w:rPr>
          <w:color w:val="231F20"/>
          <w:w w:val="110"/>
        </w:rPr>
        <w:t>2016,</w:t>
      </w:r>
      <w:r>
        <w:rPr>
          <w:color w:val="231F20"/>
          <w:spacing w:val="-12"/>
          <w:w w:val="110"/>
        </w:rPr>
        <w:t> </w:t>
      </w:r>
      <w:r>
        <w:rPr>
          <w:color w:val="231F20"/>
          <w:w w:val="110"/>
        </w:rPr>
        <w:t>5).</w:t>
      </w:r>
      <w:r>
        <w:rPr>
          <w:color w:val="231F20"/>
          <w:spacing w:val="-11"/>
          <w:w w:val="110"/>
        </w:rPr>
        <w:t> </w:t>
      </w:r>
      <w:r>
        <w:rPr>
          <w:color w:val="231F20"/>
          <w:w w:val="110"/>
        </w:rPr>
        <w:t>Curry’s</w:t>
      </w:r>
      <w:r>
        <w:rPr>
          <w:color w:val="231F20"/>
          <w:spacing w:val="-11"/>
          <w:w w:val="110"/>
        </w:rPr>
        <w:t> </w:t>
      </w:r>
      <w:r>
        <w:rPr>
          <w:color w:val="231F20"/>
          <w:w w:val="110"/>
        </w:rPr>
        <w:t>(2019)</w:t>
      </w:r>
      <w:r>
        <w:rPr>
          <w:color w:val="231F20"/>
          <w:spacing w:val="-11"/>
          <w:w w:val="110"/>
        </w:rPr>
        <w:t> </w:t>
      </w:r>
      <w:r>
        <w:rPr>
          <w:color w:val="231F20"/>
          <w:w w:val="110"/>
        </w:rPr>
        <w:t>Renter’s</w:t>
      </w:r>
      <w:r>
        <w:rPr>
          <w:color w:val="231F20"/>
          <w:spacing w:val="-11"/>
          <w:w w:val="110"/>
        </w:rPr>
        <w:t> </w:t>
      </w:r>
      <w:r>
        <w:rPr>
          <w:color w:val="231F20"/>
          <w:w w:val="110"/>
        </w:rPr>
        <w:t>Journey</w:t>
      </w:r>
      <w:r>
        <w:rPr>
          <w:color w:val="231F20"/>
          <w:spacing w:val="-12"/>
          <w:w w:val="110"/>
        </w:rPr>
        <w:t> </w:t>
      </w:r>
      <w:r>
        <w:rPr>
          <w:color w:val="231F20"/>
          <w:w w:val="110"/>
        </w:rPr>
        <w:t>report</w:t>
      </w:r>
      <w:r>
        <w:rPr>
          <w:color w:val="231F20"/>
          <w:spacing w:val="-11"/>
          <w:w w:val="110"/>
        </w:rPr>
        <w:t> </w:t>
      </w:r>
      <w:r>
        <w:rPr>
          <w:color w:val="231F20"/>
          <w:w w:val="110"/>
        </w:rPr>
        <w:t>also raises discrimination as an issue, with the report focusing specifically on discrimination faced by newly-arrived migrants and older women. A survey jointly administered by Choice, NATO (National Association of Tenancy Organisations) and National Shelter, weighted</w:t>
      </w:r>
      <w:r>
        <w:rPr>
          <w:color w:val="231F20"/>
          <w:spacing w:val="-1"/>
          <w:w w:val="110"/>
        </w:rPr>
        <w:t> </w:t>
      </w:r>
      <w:r>
        <w:rPr>
          <w:color w:val="231F20"/>
          <w:w w:val="110"/>
        </w:rPr>
        <w:t>to</w:t>
      </w:r>
      <w:r>
        <w:rPr>
          <w:color w:val="231F20"/>
          <w:spacing w:val="-1"/>
          <w:w w:val="110"/>
        </w:rPr>
        <w:t> </w:t>
      </w:r>
      <w:r>
        <w:rPr>
          <w:color w:val="231F20"/>
          <w:w w:val="110"/>
        </w:rPr>
        <w:t>be</w:t>
      </w:r>
      <w:r>
        <w:rPr>
          <w:color w:val="231F20"/>
          <w:spacing w:val="-1"/>
          <w:w w:val="110"/>
        </w:rPr>
        <w:t> </w:t>
      </w:r>
      <w:r>
        <w:rPr>
          <w:color w:val="231F20"/>
          <w:w w:val="110"/>
        </w:rPr>
        <w:t>representative</w:t>
      </w:r>
      <w:r>
        <w:rPr>
          <w:color w:val="231F20"/>
          <w:spacing w:val="-1"/>
          <w:w w:val="110"/>
        </w:rPr>
        <w:t> </w:t>
      </w:r>
      <w:r>
        <w:rPr>
          <w:color w:val="231F20"/>
          <w:w w:val="110"/>
        </w:rPr>
        <w:t>of</w:t>
      </w:r>
      <w:r>
        <w:rPr>
          <w:color w:val="231F20"/>
          <w:spacing w:val="-1"/>
          <w:w w:val="110"/>
        </w:rPr>
        <w:t> </w:t>
      </w:r>
      <w:r>
        <w:rPr>
          <w:color w:val="231F20"/>
          <w:w w:val="110"/>
        </w:rPr>
        <w:t>the</w:t>
      </w:r>
      <w:r>
        <w:rPr>
          <w:color w:val="231F20"/>
          <w:spacing w:val="-1"/>
          <w:w w:val="110"/>
        </w:rPr>
        <w:t> </w:t>
      </w:r>
      <w:r>
        <w:rPr>
          <w:color w:val="231F20"/>
          <w:w w:val="110"/>
        </w:rPr>
        <w:t>Australian</w:t>
      </w:r>
      <w:r>
        <w:rPr>
          <w:color w:val="231F20"/>
          <w:spacing w:val="-1"/>
          <w:w w:val="110"/>
        </w:rPr>
        <w:t> </w:t>
      </w:r>
      <w:r>
        <w:rPr>
          <w:color w:val="231F20"/>
          <w:w w:val="110"/>
        </w:rPr>
        <w:t>renting</w:t>
      </w:r>
      <w:r>
        <w:rPr>
          <w:color w:val="231F20"/>
          <w:spacing w:val="-1"/>
          <w:w w:val="110"/>
        </w:rPr>
        <w:t> </w:t>
      </w:r>
      <w:r>
        <w:rPr>
          <w:color w:val="231F20"/>
          <w:w w:val="110"/>
        </w:rPr>
        <w:t>population,</w:t>
      </w:r>
      <w:r>
        <w:rPr>
          <w:color w:val="231F20"/>
          <w:spacing w:val="-1"/>
          <w:w w:val="110"/>
        </w:rPr>
        <w:t> </w:t>
      </w:r>
      <w:r>
        <w:rPr>
          <w:color w:val="231F20"/>
          <w:w w:val="110"/>
        </w:rPr>
        <w:t>found</w:t>
      </w:r>
      <w:r>
        <w:rPr>
          <w:color w:val="231F20"/>
          <w:spacing w:val="-1"/>
          <w:w w:val="110"/>
        </w:rPr>
        <w:t> </w:t>
      </w:r>
      <w:r>
        <w:rPr>
          <w:color w:val="231F20"/>
          <w:w w:val="110"/>
        </w:rPr>
        <w:t>half</w:t>
      </w:r>
      <w:r>
        <w:rPr>
          <w:color w:val="231F20"/>
          <w:spacing w:val="-1"/>
          <w:w w:val="110"/>
        </w:rPr>
        <w:t> </w:t>
      </w:r>
      <w:r>
        <w:rPr>
          <w:color w:val="231F20"/>
          <w:w w:val="110"/>
        </w:rPr>
        <w:t>the</w:t>
      </w:r>
      <w:r>
        <w:rPr>
          <w:color w:val="231F20"/>
          <w:spacing w:val="-1"/>
          <w:w w:val="110"/>
        </w:rPr>
        <w:t> </w:t>
      </w:r>
      <w:r>
        <w:rPr>
          <w:color w:val="231F20"/>
          <w:w w:val="110"/>
        </w:rPr>
        <w:t>sample reported experiencing some form of discrimination in the last five years when searching for a rental property. This included “discrimination for having a pet (23%), for receiving</w:t>
      </w:r>
    </w:p>
    <w:p>
      <w:pPr>
        <w:spacing w:after="0" w:line="283" w:lineRule="auto"/>
        <w:sectPr>
          <w:pgSz w:w="11910" w:h="16840"/>
          <w:pgMar w:header="998" w:footer="876" w:top="1580" w:bottom="1060" w:left="880" w:right="0"/>
        </w:sectPr>
      </w:pPr>
    </w:p>
    <w:p>
      <w:pPr>
        <w:pStyle w:val="BodyText"/>
        <w:spacing w:before="4"/>
        <w:rPr>
          <w:sz w:val="27"/>
        </w:rPr>
      </w:pPr>
    </w:p>
    <w:p>
      <w:pPr>
        <w:pStyle w:val="BodyText"/>
        <w:spacing w:line="283" w:lineRule="auto" w:before="121"/>
        <w:ind w:left="160" w:right="3557"/>
      </w:pPr>
      <w:r>
        <w:rPr>
          <w:color w:val="231F20"/>
          <w:w w:val="110"/>
        </w:rPr>
        <w:t>government</w:t>
      </w:r>
      <w:r>
        <w:rPr>
          <w:color w:val="231F20"/>
          <w:spacing w:val="-12"/>
          <w:w w:val="110"/>
        </w:rPr>
        <w:t> </w:t>
      </w:r>
      <w:r>
        <w:rPr>
          <w:color w:val="231F20"/>
          <w:w w:val="110"/>
        </w:rPr>
        <w:t>payments</w:t>
      </w:r>
      <w:r>
        <w:rPr>
          <w:color w:val="231F20"/>
          <w:spacing w:val="-11"/>
          <w:w w:val="110"/>
        </w:rPr>
        <w:t> </w:t>
      </w:r>
      <w:r>
        <w:rPr>
          <w:color w:val="231F20"/>
          <w:w w:val="110"/>
        </w:rPr>
        <w:t>(17%),</w:t>
      </w:r>
      <w:r>
        <w:rPr>
          <w:color w:val="231F20"/>
          <w:spacing w:val="-11"/>
          <w:w w:val="110"/>
        </w:rPr>
        <w:t> </w:t>
      </w:r>
      <w:r>
        <w:rPr>
          <w:color w:val="231F20"/>
          <w:w w:val="110"/>
        </w:rPr>
        <w:t>on</w:t>
      </w:r>
      <w:r>
        <w:rPr>
          <w:color w:val="231F20"/>
          <w:spacing w:val="-11"/>
          <w:w w:val="110"/>
        </w:rPr>
        <w:t> </w:t>
      </w:r>
      <w:r>
        <w:rPr>
          <w:color w:val="231F20"/>
          <w:w w:val="110"/>
        </w:rPr>
        <w:t>the</w:t>
      </w:r>
      <w:r>
        <w:rPr>
          <w:color w:val="231F20"/>
          <w:spacing w:val="-11"/>
          <w:w w:val="110"/>
        </w:rPr>
        <w:t> </w:t>
      </w:r>
      <w:r>
        <w:rPr>
          <w:color w:val="231F20"/>
          <w:w w:val="110"/>
        </w:rPr>
        <w:t>basis</w:t>
      </w:r>
      <w:r>
        <w:rPr>
          <w:color w:val="231F20"/>
          <w:spacing w:val="-12"/>
          <w:w w:val="110"/>
        </w:rPr>
        <w:t> </w:t>
      </w:r>
      <w:r>
        <w:rPr>
          <w:color w:val="231F20"/>
          <w:w w:val="110"/>
        </w:rPr>
        <w:t>of</w:t>
      </w:r>
      <w:r>
        <w:rPr>
          <w:color w:val="231F20"/>
          <w:spacing w:val="-11"/>
          <w:w w:val="110"/>
        </w:rPr>
        <w:t> </w:t>
      </w:r>
      <w:r>
        <w:rPr>
          <w:color w:val="231F20"/>
          <w:w w:val="110"/>
        </w:rPr>
        <w:t>age</w:t>
      </w:r>
      <w:r>
        <w:rPr>
          <w:color w:val="231F20"/>
          <w:spacing w:val="-11"/>
          <w:w w:val="110"/>
        </w:rPr>
        <w:t> </w:t>
      </w:r>
      <w:r>
        <w:rPr>
          <w:color w:val="231F20"/>
          <w:w w:val="110"/>
        </w:rPr>
        <w:t>(14%),</w:t>
      </w:r>
      <w:r>
        <w:rPr>
          <w:color w:val="231F20"/>
          <w:spacing w:val="-11"/>
          <w:w w:val="110"/>
        </w:rPr>
        <w:t> </w:t>
      </w:r>
      <w:r>
        <w:rPr>
          <w:color w:val="231F20"/>
          <w:w w:val="110"/>
        </w:rPr>
        <w:t>for</w:t>
      </w:r>
      <w:r>
        <w:rPr>
          <w:color w:val="231F20"/>
          <w:spacing w:val="-11"/>
          <w:w w:val="110"/>
        </w:rPr>
        <w:t> </w:t>
      </w:r>
      <w:r>
        <w:rPr>
          <w:color w:val="231F20"/>
          <w:w w:val="110"/>
        </w:rPr>
        <w:t>having</w:t>
      </w:r>
      <w:r>
        <w:rPr>
          <w:color w:val="231F20"/>
          <w:spacing w:val="-12"/>
          <w:w w:val="110"/>
        </w:rPr>
        <w:t> </w:t>
      </w:r>
      <w:r>
        <w:rPr>
          <w:color w:val="231F20"/>
          <w:w w:val="110"/>
        </w:rPr>
        <w:t>young</w:t>
      </w:r>
      <w:r>
        <w:rPr>
          <w:color w:val="231F20"/>
          <w:spacing w:val="-11"/>
          <w:w w:val="110"/>
        </w:rPr>
        <w:t> </w:t>
      </w:r>
      <w:r>
        <w:rPr>
          <w:color w:val="231F20"/>
          <w:w w:val="110"/>
        </w:rPr>
        <w:t>children</w:t>
      </w:r>
      <w:r>
        <w:rPr>
          <w:color w:val="231F20"/>
          <w:spacing w:val="-11"/>
          <w:w w:val="110"/>
        </w:rPr>
        <w:t> </w:t>
      </w:r>
      <w:r>
        <w:rPr>
          <w:color w:val="231F20"/>
          <w:w w:val="110"/>
        </w:rPr>
        <w:t>(10%)</w:t>
      </w:r>
      <w:r>
        <w:rPr>
          <w:color w:val="231F20"/>
          <w:spacing w:val="-11"/>
          <w:w w:val="110"/>
        </w:rPr>
        <w:t> </w:t>
      </w:r>
      <w:r>
        <w:rPr>
          <w:color w:val="231F20"/>
          <w:w w:val="110"/>
        </w:rPr>
        <w:t>and being a single parent (7%). Discrimination on the basis of race (6%), for needing to use a bond</w:t>
      </w:r>
      <w:r>
        <w:rPr>
          <w:color w:val="231F20"/>
          <w:spacing w:val="-10"/>
          <w:w w:val="110"/>
        </w:rPr>
        <w:t> </w:t>
      </w:r>
      <w:r>
        <w:rPr>
          <w:color w:val="231F20"/>
          <w:w w:val="110"/>
        </w:rPr>
        <w:t>loan</w:t>
      </w:r>
      <w:r>
        <w:rPr>
          <w:color w:val="231F20"/>
          <w:spacing w:val="-10"/>
          <w:w w:val="110"/>
        </w:rPr>
        <w:t> </w:t>
      </w:r>
      <w:r>
        <w:rPr>
          <w:color w:val="231F20"/>
          <w:w w:val="110"/>
        </w:rPr>
        <w:t>(5%),</w:t>
      </w:r>
      <w:r>
        <w:rPr>
          <w:color w:val="231F20"/>
          <w:spacing w:val="-10"/>
          <w:w w:val="110"/>
        </w:rPr>
        <w:t> </w:t>
      </w:r>
      <w:r>
        <w:rPr>
          <w:color w:val="231F20"/>
          <w:w w:val="110"/>
        </w:rPr>
        <w:t>gender</w:t>
      </w:r>
      <w:r>
        <w:rPr>
          <w:color w:val="231F20"/>
          <w:spacing w:val="-10"/>
          <w:w w:val="110"/>
        </w:rPr>
        <w:t> </w:t>
      </w:r>
      <w:r>
        <w:rPr>
          <w:color w:val="231F20"/>
          <w:w w:val="110"/>
        </w:rPr>
        <w:t>(5%),</w:t>
      </w:r>
      <w:r>
        <w:rPr>
          <w:color w:val="231F20"/>
          <w:spacing w:val="-10"/>
          <w:w w:val="110"/>
        </w:rPr>
        <w:t> </w:t>
      </w:r>
      <w:r>
        <w:rPr>
          <w:color w:val="231F20"/>
          <w:w w:val="110"/>
        </w:rPr>
        <w:t>disability</w:t>
      </w:r>
      <w:r>
        <w:rPr>
          <w:color w:val="231F20"/>
          <w:spacing w:val="-10"/>
          <w:w w:val="110"/>
        </w:rPr>
        <w:t> </w:t>
      </w:r>
      <w:r>
        <w:rPr>
          <w:color w:val="231F20"/>
          <w:w w:val="110"/>
        </w:rPr>
        <w:t>(5%)</w:t>
      </w:r>
      <w:r>
        <w:rPr>
          <w:color w:val="231F20"/>
          <w:spacing w:val="-10"/>
          <w:w w:val="110"/>
        </w:rPr>
        <w:t> </w:t>
      </w:r>
      <w:r>
        <w:rPr>
          <w:color w:val="231F20"/>
          <w:w w:val="110"/>
        </w:rPr>
        <w:t>and</w:t>
      </w:r>
      <w:r>
        <w:rPr>
          <w:color w:val="231F20"/>
          <w:spacing w:val="-10"/>
          <w:w w:val="110"/>
        </w:rPr>
        <w:t> </w:t>
      </w:r>
      <w:r>
        <w:rPr>
          <w:color w:val="231F20"/>
          <w:w w:val="110"/>
        </w:rPr>
        <w:t>sexuality</w:t>
      </w:r>
      <w:r>
        <w:rPr>
          <w:color w:val="231F20"/>
          <w:spacing w:val="-10"/>
          <w:w w:val="110"/>
        </w:rPr>
        <w:t> </w:t>
      </w:r>
      <w:r>
        <w:rPr>
          <w:color w:val="231F20"/>
          <w:w w:val="110"/>
        </w:rPr>
        <w:t>(2%)</w:t>
      </w:r>
      <w:r>
        <w:rPr>
          <w:color w:val="231F20"/>
          <w:spacing w:val="-10"/>
          <w:w w:val="110"/>
        </w:rPr>
        <w:t> </w:t>
      </w:r>
      <w:r>
        <w:rPr>
          <w:color w:val="231F20"/>
          <w:w w:val="110"/>
        </w:rPr>
        <w:t>are</w:t>
      </w:r>
      <w:r>
        <w:rPr>
          <w:color w:val="231F20"/>
          <w:spacing w:val="-10"/>
          <w:w w:val="110"/>
        </w:rPr>
        <w:t> </w:t>
      </w:r>
      <w:r>
        <w:rPr>
          <w:color w:val="231F20"/>
          <w:w w:val="110"/>
        </w:rPr>
        <w:t>also</w:t>
      </w:r>
      <w:r>
        <w:rPr>
          <w:color w:val="231F20"/>
          <w:spacing w:val="-10"/>
          <w:w w:val="110"/>
        </w:rPr>
        <w:t> </w:t>
      </w:r>
      <w:r>
        <w:rPr>
          <w:color w:val="231F20"/>
          <w:w w:val="110"/>
        </w:rPr>
        <w:t>experienced,</w:t>
      </w:r>
      <w:r>
        <w:rPr>
          <w:color w:val="231F20"/>
          <w:spacing w:val="-10"/>
          <w:w w:val="110"/>
        </w:rPr>
        <w:t> </w:t>
      </w:r>
      <w:r>
        <w:rPr>
          <w:color w:val="231F20"/>
          <w:w w:val="110"/>
        </w:rPr>
        <w:t>though are</w:t>
      </w:r>
      <w:r>
        <w:rPr>
          <w:color w:val="231F20"/>
          <w:spacing w:val="-3"/>
          <w:w w:val="110"/>
        </w:rPr>
        <w:t> </w:t>
      </w:r>
      <w:r>
        <w:rPr>
          <w:color w:val="231F20"/>
          <w:w w:val="110"/>
        </w:rPr>
        <w:t>less</w:t>
      </w:r>
      <w:r>
        <w:rPr>
          <w:color w:val="231F20"/>
          <w:spacing w:val="-3"/>
          <w:w w:val="110"/>
        </w:rPr>
        <w:t> </w:t>
      </w:r>
      <w:r>
        <w:rPr>
          <w:color w:val="231F20"/>
          <w:w w:val="110"/>
        </w:rPr>
        <w:t>common”</w:t>
      </w:r>
      <w:r>
        <w:rPr>
          <w:color w:val="231F20"/>
          <w:spacing w:val="-3"/>
          <w:w w:val="110"/>
        </w:rPr>
        <w:t> </w:t>
      </w:r>
      <w:r>
        <w:rPr>
          <w:color w:val="231F20"/>
          <w:w w:val="110"/>
        </w:rPr>
        <w:t>(Choice</w:t>
      </w:r>
      <w:r>
        <w:rPr>
          <w:color w:val="231F20"/>
          <w:spacing w:val="-3"/>
          <w:w w:val="110"/>
        </w:rPr>
        <w:t> </w:t>
      </w:r>
      <w:r>
        <w:rPr>
          <w:color w:val="231F20"/>
          <w:w w:val="110"/>
        </w:rPr>
        <w:t>et</w:t>
      </w:r>
      <w:r>
        <w:rPr>
          <w:color w:val="231F20"/>
          <w:spacing w:val="-3"/>
          <w:w w:val="110"/>
        </w:rPr>
        <w:t> </w:t>
      </w:r>
      <w:r>
        <w:rPr>
          <w:color w:val="231F20"/>
          <w:w w:val="110"/>
        </w:rPr>
        <w:t>al.</w:t>
      </w:r>
      <w:r>
        <w:rPr>
          <w:color w:val="231F20"/>
          <w:spacing w:val="-3"/>
          <w:w w:val="110"/>
        </w:rPr>
        <w:t> </w:t>
      </w:r>
      <w:r>
        <w:rPr>
          <w:color w:val="231F20"/>
          <w:w w:val="110"/>
        </w:rPr>
        <w:t>2017,</w:t>
      </w:r>
      <w:r>
        <w:rPr>
          <w:color w:val="231F20"/>
          <w:spacing w:val="-3"/>
          <w:w w:val="110"/>
        </w:rPr>
        <w:t> </w:t>
      </w:r>
      <w:r>
        <w:rPr>
          <w:color w:val="231F20"/>
          <w:w w:val="110"/>
        </w:rPr>
        <w:t>20).</w:t>
      </w:r>
      <w:r>
        <w:rPr>
          <w:color w:val="231F20"/>
          <w:spacing w:val="-3"/>
          <w:w w:val="110"/>
        </w:rPr>
        <w:t> </w:t>
      </w:r>
      <w:r>
        <w:rPr>
          <w:color w:val="231F20"/>
          <w:w w:val="110"/>
        </w:rPr>
        <w:t>A</w:t>
      </w:r>
      <w:r>
        <w:rPr>
          <w:color w:val="231F20"/>
          <w:spacing w:val="-3"/>
          <w:w w:val="110"/>
        </w:rPr>
        <w:t> </w:t>
      </w:r>
      <w:r>
        <w:rPr>
          <w:color w:val="231F20"/>
          <w:w w:val="110"/>
        </w:rPr>
        <w:t>survey</w:t>
      </w:r>
      <w:r>
        <w:rPr>
          <w:color w:val="231F20"/>
          <w:spacing w:val="-3"/>
          <w:w w:val="110"/>
        </w:rPr>
        <w:t> </w:t>
      </w:r>
      <w:r>
        <w:rPr>
          <w:color w:val="231F20"/>
          <w:w w:val="110"/>
        </w:rPr>
        <w:t>by</w:t>
      </w:r>
      <w:r>
        <w:rPr>
          <w:color w:val="231F20"/>
          <w:spacing w:val="-3"/>
          <w:w w:val="110"/>
        </w:rPr>
        <w:t> </w:t>
      </w:r>
      <w:r>
        <w:rPr>
          <w:color w:val="231F20"/>
          <w:w w:val="110"/>
        </w:rPr>
        <w:t>the</w:t>
      </w:r>
      <w:r>
        <w:rPr>
          <w:color w:val="231F20"/>
          <w:spacing w:val="-3"/>
          <w:w w:val="110"/>
        </w:rPr>
        <w:t> </w:t>
      </w:r>
      <w:r>
        <w:rPr>
          <w:color w:val="231F20"/>
          <w:w w:val="110"/>
        </w:rPr>
        <w:t>Victorian</w:t>
      </w:r>
      <w:r>
        <w:rPr>
          <w:color w:val="231F20"/>
          <w:spacing w:val="-3"/>
          <w:w w:val="110"/>
        </w:rPr>
        <w:t> </w:t>
      </w:r>
      <w:r>
        <w:rPr>
          <w:color w:val="231F20"/>
          <w:w w:val="110"/>
        </w:rPr>
        <w:t>Equal</w:t>
      </w:r>
      <w:r>
        <w:rPr>
          <w:color w:val="231F20"/>
          <w:spacing w:val="-3"/>
          <w:w w:val="110"/>
        </w:rPr>
        <w:t> </w:t>
      </w:r>
      <w:r>
        <w:rPr>
          <w:color w:val="231F20"/>
          <w:w w:val="110"/>
        </w:rPr>
        <w:t>Opportunity</w:t>
      </w:r>
      <w:r>
        <w:rPr>
          <w:color w:val="231F20"/>
          <w:spacing w:val="-3"/>
          <w:w w:val="110"/>
        </w:rPr>
        <w:t> </w:t>
      </w:r>
      <w:r>
        <w:rPr>
          <w:color w:val="231F20"/>
          <w:w w:val="110"/>
        </w:rPr>
        <w:t>and Human</w:t>
      </w:r>
      <w:r>
        <w:rPr>
          <w:color w:val="231F20"/>
          <w:spacing w:val="-6"/>
          <w:w w:val="110"/>
        </w:rPr>
        <w:t> </w:t>
      </w:r>
      <w:r>
        <w:rPr>
          <w:color w:val="231F20"/>
          <w:w w:val="110"/>
        </w:rPr>
        <w:t>Rights</w:t>
      </w:r>
      <w:r>
        <w:rPr>
          <w:color w:val="231F20"/>
          <w:spacing w:val="-6"/>
          <w:w w:val="110"/>
        </w:rPr>
        <w:t> </w:t>
      </w:r>
      <w:r>
        <w:rPr>
          <w:color w:val="231F20"/>
          <w:w w:val="110"/>
        </w:rPr>
        <w:t>Commission</w:t>
      </w:r>
      <w:r>
        <w:rPr>
          <w:color w:val="231F20"/>
          <w:spacing w:val="-6"/>
          <w:w w:val="110"/>
        </w:rPr>
        <w:t> </w:t>
      </w:r>
      <w:r>
        <w:rPr>
          <w:color w:val="231F20"/>
          <w:w w:val="110"/>
        </w:rPr>
        <w:t>(2012,</w:t>
      </w:r>
      <w:r>
        <w:rPr>
          <w:color w:val="231F20"/>
          <w:spacing w:val="-6"/>
          <w:w w:val="110"/>
        </w:rPr>
        <w:t> </w:t>
      </w:r>
      <w:r>
        <w:rPr>
          <w:color w:val="231F20"/>
        </w:rPr>
        <w:t>11)</w:t>
      </w:r>
      <w:r>
        <w:rPr>
          <w:color w:val="231F20"/>
          <w:spacing w:val="-2"/>
        </w:rPr>
        <w:t> </w:t>
      </w:r>
      <w:r>
        <w:rPr>
          <w:color w:val="231F20"/>
          <w:w w:val="110"/>
        </w:rPr>
        <w:t>on</w:t>
      </w:r>
      <w:r>
        <w:rPr>
          <w:color w:val="231F20"/>
          <w:spacing w:val="-6"/>
          <w:w w:val="110"/>
        </w:rPr>
        <w:t> </w:t>
      </w:r>
      <w:r>
        <w:rPr>
          <w:color w:val="231F20"/>
          <w:w w:val="110"/>
        </w:rPr>
        <w:t>discrimination</w:t>
      </w:r>
      <w:r>
        <w:rPr>
          <w:color w:val="231F20"/>
          <w:spacing w:val="-6"/>
          <w:w w:val="110"/>
        </w:rPr>
        <w:t> </w:t>
      </w:r>
      <w:r>
        <w:rPr>
          <w:color w:val="231F20"/>
          <w:w w:val="110"/>
        </w:rPr>
        <w:t>in</w:t>
      </w:r>
      <w:r>
        <w:rPr>
          <w:color w:val="231F20"/>
          <w:spacing w:val="-6"/>
          <w:w w:val="110"/>
        </w:rPr>
        <w:t> </w:t>
      </w:r>
      <w:r>
        <w:rPr>
          <w:color w:val="231F20"/>
          <w:w w:val="110"/>
        </w:rPr>
        <w:t>Victoria’s</w:t>
      </w:r>
      <w:r>
        <w:rPr>
          <w:color w:val="231F20"/>
          <w:spacing w:val="-6"/>
          <w:w w:val="110"/>
        </w:rPr>
        <w:t> </w:t>
      </w:r>
      <w:r>
        <w:rPr>
          <w:color w:val="231F20"/>
          <w:w w:val="110"/>
        </w:rPr>
        <w:t>private</w:t>
      </w:r>
      <w:r>
        <w:rPr>
          <w:color w:val="231F20"/>
          <w:spacing w:val="-6"/>
          <w:w w:val="110"/>
        </w:rPr>
        <w:t> </w:t>
      </w:r>
      <w:r>
        <w:rPr>
          <w:color w:val="231F20"/>
          <w:w w:val="110"/>
        </w:rPr>
        <w:t>rental</w:t>
      </w:r>
      <w:r>
        <w:rPr>
          <w:color w:val="231F20"/>
          <w:spacing w:val="-6"/>
          <w:w w:val="110"/>
        </w:rPr>
        <w:t> </w:t>
      </w:r>
      <w:r>
        <w:rPr>
          <w:color w:val="231F20"/>
          <w:w w:val="110"/>
        </w:rPr>
        <w:t>market found that having children was “the most commonly identified attribute leading to refusal of a rental property”, followed by, in order, age, race, marital status and disability.</w:t>
      </w:r>
    </w:p>
    <w:p>
      <w:pPr>
        <w:pStyle w:val="BodyText"/>
        <w:spacing w:line="283" w:lineRule="auto" w:before="5"/>
        <w:ind w:left="160" w:right="4034"/>
      </w:pPr>
      <w:r>
        <w:rPr>
          <w:color w:val="231F20"/>
          <w:w w:val="110"/>
        </w:rPr>
        <w:t>Shortly</w:t>
      </w:r>
      <w:r>
        <w:rPr>
          <w:color w:val="231F20"/>
          <w:spacing w:val="-2"/>
          <w:w w:val="110"/>
        </w:rPr>
        <w:t> </w:t>
      </w:r>
      <w:r>
        <w:rPr>
          <w:color w:val="231F20"/>
          <w:w w:val="110"/>
        </w:rPr>
        <w:t>before</w:t>
      </w:r>
      <w:r>
        <w:rPr>
          <w:color w:val="231F20"/>
          <w:spacing w:val="-2"/>
          <w:w w:val="110"/>
        </w:rPr>
        <w:t> </w:t>
      </w:r>
      <w:r>
        <w:rPr>
          <w:color w:val="231F20"/>
          <w:w w:val="110"/>
        </w:rPr>
        <w:t>this</w:t>
      </w:r>
      <w:r>
        <w:rPr>
          <w:color w:val="231F20"/>
          <w:spacing w:val="-2"/>
          <w:w w:val="110"/>
        </w:rPr>
        <w:t> </w:t>
      </w:r>
      <w:r>
        <w:rPr>
          <w:color w:val="231F20"/>
          <w:w w:val="110"/>
        </w:rPr>
        <w:t>report</w:t>
      </w:r>
      <w:r>
        <w:rPr>
          <w:color w:val="231F20"/>
          <w:spacing w:val="-2"/>
          <w:w w:val="110"/>
        </w:rPr>
        <w:t> </w:t>
      </w:r>
      <w:r>
        <w:rPr>
          <w:color w:val="231F20"/>
          <w:w w:val="110"/>
        </w:rPr>
        <w:t>was</w:t>
      </w:r>
      <w:r>
        <w:rPr>
          <w:color w:val="231F20"/>
          <w:spacing w:val="-2"/>
          <w:w w:val="110"/>
        </w:rPr>
        <w:t> </w:t>
      </w:r>
      <w:r>
        <w:rPr>
          <w:color w:val="231F20"/>
          <w:w w:val="110"/>
        </w:rPr>
        <w:t>finalised,</w:t>
      </w:r>
      <w:r>
        <w:rPr>
          <w:color w:val="231F20"/>
          <w:spacing w:val="-2"/>
          <w:w w:val="110"/>
        </w:rPr>
        <w:t> </w:t>
      </w:r>
      <w:r>
        <w:rPr>
          <w:color w:val="231F20"/>
          <w:w w:val="110"/>
        </w:rPr>
        <w:t>Maalsen</w:t>
      </w:r>
      <w:r>
        <w:rPr>
          <w:color w:val="231F20"/>
          <w:spacing w:val="-2"/>
          <w:w w:val="110"/>
        </w:rPr>
        <w:t> </w:t>
      </w:r>
      <w:r>
        <w:rPr>
          <w:color w:val="231F20"/>
          <w:w w:val="110"/>
        </w:rPr>
        <w:t>et</w:t>
      </w:r>
      <w:r>
        <w:rPr>
          <w:color w:val="231F20"/>
          <w:spacing w:val="-2"/>
          <w:w w:val="110"/>
        </w:rPr>
        <w:t> </w:t>
      </w:r>
      <w:r>
        <w:rPr>
          <w:color w:val="231F20"/>
          <w:w w:val="110"/>
        </w:rPr>
        <w:t>al.</w:t>
      </w:r>
      <w:r>
        <w:rPr>
          <w:color w:val="231F20"/>
          <w:spacing w:val="-2"/>
          <w:w w:val="110"/>
        </w:rPr>
        <w:t> </w:t>
      </w:r>
      <w:r>
        <w:rPr>
          <w:color w:val="231F20"/>
          <w:w w:val="110"/>
        </w:rPr>
        <w:t>(2021)</w:t>
      </w:r>
      <w:r>
        <w:rPr>
          <w:color w:val="231F20"/>
          <w:spacing w:val="-2"/>
          <w:w w:val="110"/>
        </w:rPr>
        <w:t> </w:t>
      </w:r>
      <w:r>
        <w:rPr>
          <w:color w:val="231F20"/>
          <w:w w:val="110"/>
        </w:rPr>
        <w:t>released</w:t>
      </w:r>
      <w:r>
        <w:rPr>
          <w:color w:val="231F20"/>
          <w:spacing w:val="-2"/>
          <w:w w:val="110"/>
        </w:rPr>
        <w:t> </w:t>
      </w:r>
      <w:r>
        <w:rPr>
          <w:color w:val="231F20"/>
          <w:w w:val="110"/>
        </w:rPr>
        <w:t>a</w:t>
      </w:r>
      <w:r>
        <w:rPr>
          <w:color w:val="231F20"/>
          <w:spacing w:val="-2"/>
          <w:w w:val="110"/>
        </w:rPr>
        <w:t> </w:t>
      </w:r>
      <w:r>
        <w:rPr>
          <w:color w:val="231F20"/>
          <w:w w:val="110"/>
        </w:rPr>
        <w:t>report</w:t>
      </w:r>
      <w:r>
        <w:rPr>
          <w:color w:val="231F20"/>
          <w:spacing w:val="-2"/>
          <w:w w:val="110"/>
        </w:rPr>
        <w:t> </w:t>
      </w:r>
      <w:r>
        <w:rPr>
          <w:color w:val="231F20"/>
          <w:w w:val="110"/>
        </w:rPr>
        <w:t>titled Understanding Discrimination Effects in Private Rental Housing, which, similarly to this</w:t>
      </w:r>
      <w:r>
        <w:rPr>
          <w:color w:val="231F20"/>
          <w:spacing w:val="-2"/>
          <w:w w:val="110"/>
        </w:rPr>
        <w:t> </w:t>
      </w:r>
      <w:r>
        <w:rPr>
          <w:color w:val="231F20"/>
          <w:w w:val="110"/>
        </w:rPr>
        <w:t>report,</w:t>
      </w:r>
      <w:r>
        <w:rPr>
          <w:color w:val="231F20"/>
          <w:spacing w:val="-2"/>
          <w:w w:val="110"/>
        </w:rPr>
        <w:t> </w:t>
      </w:r>
      <w:r>
        <w:rPr>
          <w:color w:val="231F20"/>
          <w:w w:val="110"/>
        </w:rPr>
        <w:t>found</w:t>
      </w:r>
      <w:r>
        <w:rPr>
          <w:color w:val="231F20"/>
          <w:spacing w:val="-2"/>
          <w:w w:val="110"/>
        </w:rPr>
        <w:t> </w:t>
      </w:r>
      <w:r>
        <w:rPr>
          <w:color w:val="231F20"/>
          <w:w w:val="110"/>
        </w:rPr>
        <w:t>discrimination</w:t>
      </w:r>
      <w:r>
        <w:rPr>
          <w:color w:val="231F20"/>
          <w:spacing w:val="-2"/>
          <w:w w:val="110"/>
        </w:rPr>
        <w:t> </w:t>
      </w:r>
      <w:r>
        <w:rPr>
          <w:color w:val="231F20"/>
          <w:w w:val="110"/>
        </w:rPr>
        <w:t>occurs</w:t>
      </w:r>
      <w:r>
        <w:rPr>
          <w:color w:val="231F20"/>
          <w:spacing w:val="-2"/>
          <w:w w:val="110"/>
        </w:rPr>
        <w:t> </w:t>
      </w:r>
      <w:r>
        <w:rPr>
          <w:color w:val="231F20"/>
          <w:w w:val="110"/>
        </w:rPr>
        <w:t>across</w:t>
      </w:r>
      <w:r>
        <w:rPr>
          <w:color w:val="231F20"/>
          <w:spacing w:val="-2"/>
          <w:w w:val="110"/>
        </w:rPr>
        <w:t> </w:t>
      </w:r>
      <w:r>
        <w:rPr>
          <w:color w:val="231F20"/>
          <w:w w:val="110"/>
        </w:rPr>
        <w:t>the</w:t>
      </w:r>
      <w:r>
        <w:rPr>
          <w:color w:val="231F20"/>
          <w:spacing w:val="-2"/>
          <w:w w:val="110"/>
        </w:rPr>
        <w:t> </w:t>
      </w:r>
      <w:r>
        <w:rPr>
          <w:color w:val="231F20"/>
          <w:w w:val="110"/>
        </w:rPr>
        <w:t>entire</w:t>
      </w:r>
      <w:r>
        <w:rPr>
          <w:color w:val="231F20"/>
          <w:spacing w:val="-2"/>
          <w:w w:val="110"/>
        </w:rPr>
        <w:t> </w:t>
      </w:r>
      <w:r>
        <w:rPr>
          <w:color w:val="231F20"/>
          <w:w w:val="110"/>
        </w:rPr>
        <w:t>rental</w:t>
      </w:r>
      <w:r>
        <w:rPr>
          <w:color w:val="231F20"/>
          <w:spacing w:val="-2"/>
          <w:w w:val="110"/>
        </w:rPr>
        <w:t> </w:t>
      </w:r>
      <w:r>
        <w:rPr>
          <w:color w:val="231F20"/>
          <w:w w:val="110"/>
        </w:rPr>
        <w:t>system</w:t>
      </w:r>
      <w:r>
        <w:rPr>
          <w:color w:val="231F20"/>
          <w:spacing w:val="-2"/>
          <w:w w:val="110"/>
        </w:rPr>
        <w:t> </w:t>
      </w:r>
      <w:r>
        <w:rPr>
          <w:color w:val="231F20"/>
          <w:w w:val="110"/>
        </w:rPr>
        <w:t>and</w:t>
      </w:r>
      <w:r>
        <w:rPr>
          <w:color w:val="231F20"/>
          <w:spacing w:val="-2"/>
          <w:w w:val="110"/>
        </w:rPr>
        <w:t> </w:t>
      </w:r>
      <w:r>
        <w:rPr>
          <w:color w:val="231F20"/>
          <w:w w:val="110"/>
        </w:rPr>
        <w:t>all</w:t>
      </w:r>
      <w:r>
        <w:rPr>
          <w:color w:val="231F20"/>
          <w:spacing w:val="-2"/>
          <w:w w:val="110"/>
        </w:rPr>
        <w:t> </w:t>
      </w:r>
      <w:r>
        <w:rPr>
          <w:color w:val="231F20"/>
          <w:w w:val="110"/>
        </w:rPr>
        <w:t>rental processes in Australia.</w:t>
      </w:r>
    </w:p>
    <w:p>
      <w:pPr>
        <w:pStyle w:val="BodyText"/>
        <w:spacing w:before="3"/>
        <w:ind w:left="160"/>
      </w:pPr>
      <w:r>
        <w:rPr>
          <w:color w:val="231F20"/>
          <w:w w:val="105"/>
        </w:rPr>
        <w:t>While</w:t>
      </w:r>
      <w:r>
        <w:rPr>
          <w:color w:val="231F20"/>
          <w:spacing w:val="15"/>
          <w:w w:val="105"/>
        </w:rPr>
        <w:t> </w:t>
      </w:r>
      <w:r>
        <w:rPr>
          <w:color w:val="231F20"/>
          <w:w w:val="105"/>
        </w:rPr>
        <w:t>not</w:t>
      </w:r>
      <w:r>
        <w:rPr>
          <w:color w:val="231F20"/>
          <w:spacing w:val="16"/>
          <w:w w:val="105"/>
        </w:rPr>
        <w:t> </w:t>
      </w:r>
      <w:r>
        <w:rPr>
          <w:color w:val="231F20"/>
          <w:w w:val="105"/>
        </w:rPr>
        <w:t>always</w:t>
      </w:r>
      <w:r>
        <w:rPr>
          <w:color w:val="231F20"/>
          <w:spacing w:val="15"/>
          <w:w w:val="105"/>
        </w:rPr>
        <w:t> </w:t>
      </w:r>
      <w:r>
        <w:rPr>
          <w:color w:val="231F20"/>
          <w:w w:val="105"/>
        </w:rPr>
        <w:t>using</w:t>
      </w:r>
      <w:r>
        <w:rPr>
          <w:color w:val="231F20"/>
          <w:spacing w:val="16"/>
          <w:w w:val="105"/>
        </w:rPr>
        <w:t> </w:t>
      </w:r>
      <w:r>
        <w:rPr>
          <w:color w:val="231F20"/>
          <w:w w:val="105"/>
        </w:rPr>
        <w:t>the</w:t>
      </w:r>
      <w:r>
        <w:rPr>
          <w:color w:val="231F20"/>
          <w:spacing w:val="16"/>
          <w:w w:val="105"/>
        </w:rPr>
        <w:t> </w:t>
      </w:r>
      <w:r>
        <w:rPr>
          <w:color w:val="231F20"/>
          <w:w w:val="105"/>
        </w:rPr>
        <w:t>language</w:t>
      </w:r>
      <w:r>
        <w:rPr>
          <w:color w:val="231F20"/>
          <w:spacing w:val="15"/>
          <w:w w:val="105"/>
        </w:rPr>
        <w:t> </w:t>
      </w:r>
      <w:r>
        <w:rPr>
          <w:color w:val="231F20"/>
          <w:w w:val="105"/>
        </w:rPr>
        <w:t>of</w:t>
      </w:r>
      <w:r>
        <w:rPr>
          <w:color w:val="231F20"/>
          <w:spacing w:val="16"/>
          <w:w w:val="105"/>
        </w:rPr>
        <w:t> </w:t>
      </w:r>
      <w:r>
        <w:rPr>
          <w:color w:val="231F20"/>
          <w:w w:val="105"/>
        </w:rPr>
        <w:t>‘discrimination’,</w:t>
      </w:r>
      <w:r>
        <w:rPr>
          <w:color w:val="231F20"/>
          <w:spacing w:val="16"/>
          <w:w w:val="105"/>
        </w:rPr>
        <w:t> </w:t>
      </w:r>
      <w:r>
        <w:rPr>
          <w:color w:val="231F20"/>
          <w:w w:val="105"/>
        </w:rPr>
        <w:t>researchers</w:t>
      </w:r>
      <w:r>
        <w:rPr>
          <w:color w:val="231F20"/>
          <w:spacing w:val="15"/>
          <w:w w:val="105"/>
        </w:rPr>
        <w:t> </w:t>
      </w:r>
      <w:r>
        <w:rPr>
          <w:color w:val="231F20"/>
          <w:w w:val="105"/>
        </w:rPr>
        <w:t>have</w:t>
      </w:r>
      <w:r>
        <w:rPr>
          <w:color w:val="231F20"/>
          <w:spacing w:val="16"/>
          <w:w w:val="105"/>
        </w:rPr>
        <w:t> </w:t>
      </w:r>
      <w:r>
        <w:rPr>
          <w:color w:val="231F20"/>
          <w:w w:val="105"/>
        </w:rPr>
        <w:t>also</w:t>
      </w:r>
      <w:r>
        <w:rPr>
          <w:color w:val="231F20"/>
          <w:spacing w:val="16"/>
          <w:w w:val="105"/>
        </w:rPr>
        <w:t> </w:t>
      </w:r>
      <w:r>
        <w:rPr>
          <w:color w:val="231F20"/>
          <w:spacing w:val="-2"/>
          <w:w w:val="105"/>
        </w:rPr>
        <w:t>explored</w:t>
      </w:r>
    </w:p>
    <w:p>
      <w:pPr>
        <w:pStyle w:val="BodyText"/>
        <w:spacing w:line="283" w:lineRule="auto" w:before="40"/>
        <w:ind w:left="160" w:right="3557"/>
      </w:pPr>
      <w:r>
        <w:rPr>
          <w:color w:val="231F20"/>
          <w:w w:val="110"/>
        </w:rPr>
        <w:t>the</w:t>
      </w:r>
      <w:r>
        <w:rPr>
          <w:color w:val="231F20"/>
          <w:spacing w:val="-4"/>
          <w:w w:val="110"/>
        </w:rPr>
        <w:t> </w:t>
      </w:r>
      <w:r>
        <w:rPr>
          <w:color w:val="231F20"/>
          <w:w w:val="110"/>
        </w:rPr>
        <w:t>concept</w:t>
      </w:r>
      <w:r>
        <w:rPr>
          <w:color w:val="231F20"/>
          <w:spacing w:val="-4"/>
          <w:w w:val="110"/>
        </w:rPr>
        <w:t> </w:t>
      </w:r>
      <w:r>
        <w:rPr>
          <w:color w:val="231F20"/>
          <w:w w:val="110"/>
        </w:rPr>
        <w:t>and</w:t>
      </w:r>
      <w:r>
        <w:rPr>
          <w:color w:val="231F20"/>
          <w:spacing w:val="-4"/>
          <w:w w:val="110"/>
        </w:rPr>
        <w:t> </w:t>
      </w:r>
      <w:r>
        <w:rPr>
          <w:color w:val="231F20"/>
          <w:w w:val="110"/>
        </w:rPr>
        <w:t>consequences</w:t>
      </w:r>
      <w:r>
        <w:rPr>
          <w:color w:val="231F20"/>
          <w:spacing w:val="-4"/>
          <w:w w:val="110"/>
        </w:rPr>
        <w:t> </w:t>
      </w:r>
      <w:r>
        <w:rPr>
          <w:color w:val="231F20"/>
          <w:w w:val="110"/>
        </w:rPr>
        <w:t>of</w:t>
      </w:r>
      <w:r>
        <w:rPr>
          <w:color w:val="231F20"/>
          <w:spacing w:val="-4"/>
          <w:w w:val="110"/>
        </w:rPr>
        <w:t> </w:t>
      </w:r>
      <w:r>
        <w:rPr>
          <w:color w:val="231F20"/>
          <w:w w:val="110"/>
        </w:rPr>
        <w:t>‘screening’</w:t>
      </w:r>
      <w:r>
        <w:rPr>
          <w:color w:val="231F20"/>
          <w:spacing w:val="-4"/>
          <w:w w:val="110"/>
        </w:rPr>
        <w:t> </w:t>
      </w:r>
      <w:r>
        <w:rPr>
          <w:color w:val="231F20"/>
          <w:w w:val="110"/>
        </w:rPr>
        <w:t>renters</w:t>
      </w:r>
      <w:r>
        <w:rPr>
          <w:color w:val="231F20"/>
          <w:spacing w:val="-4"/>
          <w:w w:val="110"/>
        </w:rPr>
        <w:t> </w:t>
      </w:r>
      <w:r>
        <w:rPr>
          <w:color w:val="231F20"/>
          <w:w w:val="110"/>
        </w:rPr>
        <w:t>deemed</w:t>
      </w:r>
      <w:r>
        <w:rPr>
          <w:color w:val="231F20"/>
          <w:spacing w:val="-4"/>
          <w:w w:val="110"/>
        </w:rPr>
        <w:t> </w:t>
      </w:r>
      <w:r>
        <w:rPr>
          <w:color w:val="231F20"/>
          <w:w w:val="110"/>
        </w:rPr>
        <w:t>to</w:t>
      </w:r>
      <w:r>
        <w:rPr>
          <w:color w:val="231F20"/>
          <w:spacing w:val="-4"/>
          <w:w w:val="110"/>
        </w:rPr>
        <w:t> </w:t>
      </w:r>
      <w:r>
        <w:rPr>
          <w:color w:val="231F20"/>
          <w:w w:val="110"/>
        </w:rPr>
        <w:t>be</w:t>
      </w:r>
      <w:r>
        <w:rPr>
          <w:color w:val="231F20"/>
          <w:spacing w:val="-4"/>
          <w:w w:val="110"/>
        </w:rPr>
        <w:t> </w:t>
      </w:r>
      <w:r>
        <w:rPr>
          <w:color w:val="231F20"/>
          <w:w w:val="110"/>
        </w:rPr>
        <w:t>‘high-risk’.</w:t>
      </w:r>
      <w:r>
        <w:rPr>
          <w:color w:val="231F20"/>
          <w:spacing w:val="-4"/>
          <w:w w:val="110"/>
        </w:rPr>
        <w:t> </w:t>
      </w:r>
      <w:r>
        <w:rPr>
          <w:color w:val="231F20"/>
          <w:w w:val="110"/>
        </w:rPr>
        <w:t>Issues</w:t>
      </w:r>
      <w:r>
        <w:rPr>
          <w:color w:val="231F20"/>
          <w:spacing w:val="-4"/>
          <w:w w:val="110"/>
        </w:rPr>
        <w:t> </w:t>
      </w:r>
      <w:r>
        <w:rPr>
          <w:color w:val="231F20"/>
          <w:w w:val="110"/>
        </w:rPr>
        <w:t>faced by low–income renters when accessing the private rental market have been explored</w:t>
      </w:r>
    </w:p>
    <w:p>
      <w:pPr>
        <w:pStyle w:val="BodyText"/>
        <w:spacing w:line="283" w:lineRule="auto" w:before="1"/>
        <w:ind w:left="160" w:right="3570"/>
      </w:pPr>
      <w:r>
        <w:rPr>
          <w:color w:val="231F20"/>
          <w:w w:val="110"/>
        </w:rPr>
        <w:t>by Tenants Union of Victoria (2008), while Short et al. (2008) examine risk-assessment practices in the private rental sector and how these impact on low-income renters. Hulse</w:t>
      </w:r>
      <w:r>
        <w:rPr>
          <w:color w:val="231F20"/>
          <w:w w:val="110"/>
        </w:rPr>
        <w:t> et</w:t>
      </w:r>
      <w:r>
        <w:rPr>
          <w:color w:val="231F20"/>
          <w:spacing w:val="-6"/>
          <w:w w:val="110"/>
        </w:rPr>
        <w:t> </w:t>
      </w:r>
      <w:r>
        <w:rPr>
          <w:color w:val="231F20"/>
          <w:w w:val="110"/>
        </w:rPr>
        <w:t>al.</w:t>
      </w:r>
      <w:r>
        <w:rPr>
          <w:color w:val="231F20"/>
          <w:spacing w:val="-6"/>
          <w:w w:val="110"/>
        </w:rPr>
        <w:t> </w:t>
      </w:r>
      <w:r>
        <w:rPr>
          <w:color w:val="231F20"/>
          <w:w w:val="110"/>
        </w:rPr>
        <w:t>(2011,</w:t>
      </w:r>
      <w:r>
        <w:rPr>
          <w:color w:val="231F20"/>
          <w:spacing w:val="-6"/>
          <w:w w:val="110"/>
        </w:rPr>
        <w:t> </w:t>
      </w:r>
      <w:r>
        <w:rPr>
          <w:color w:val="231F20"/>
          <w:w w:val="110"/>
        </w:rPr>
        <w:t>59)</w:t>
      </w:r>
      <w:r>
        <w:rPr>
          <w:color w:val="231F20"/>
          <w:spacing w:val="-6"/>
          <w:w w:val="110"/>
        </w:rPr>
        <w:t> </w:t>
      </w:r>
      <w:r>
        <w:rPr>
          <w:color w:val="231F20"/>
          <w:w w:val="110"/>
        </w:rPr>
        <w:t>report</w:t>
      </w:r>
      <w:r>
        <w:rPr>
          <w:color w:val="231F20"/>
          <w:spacing w:val="-6"/>
          <w:w w:val="110"/>
        </w:rPr>
        <w:t> </w:t>
      </w:r>
      <w:r>
        <w:rPr>
          <w:color w:val="231F20"/>
          <w:w w:val="110"/>
        </w:rPr>
        <w:t>that</w:t>
      </w:r>
      <w:r>
        <w:rPr>
          <w:color w:val="231F20"/>
          <w:spacing w:val="-6"/>
          <w:w w:val="110"/>
        </w:rPr>
        <w:t> </w:t>
      </w:r>
      <w:r>
        <w:rPr>
          <w:color w:val="231F20"/>
          <w:w w:val="110"/>
        </w:rPr>
        <w:t>people</w:t>
      </w:r>
      <w:r>
        <w:rPr>
          <w:color w:val="231F20"/>
          <w:spacing w:val="-6"/>
          <w:w w:val="110"/>
        </w:rPr>
        <w:t> </w:t>
      </w:r>
      <w:r>
        <w:rPr>
          <w:color w:val="231F20"/>
          <w:w w:val="110"/>
        </w:rPr>
        <w:t>with</w:t>
      </w:r>
      <w:r>
        <w:rPr>
          <w:color w:val="231F20"/>
          <w:spacing w:val="-6"/>
          <w:w w:val="110"/>
        </w:rPr>
        <w:t> </w:t>
      </w:r>
      <w:r>
        <w:rPr>
          <w:color w:val="231F20"/>
          <w:w w:val="110"/>
        </w:rPr>
        <w:t>children,</w:t>
      </w:r>
      <w:r>
        <w:rPr>
          <w:color w:val="231F20"/>
          <w:spacing w:val="-6"/>
          <w:w w:val="110"/>
        </w:rPr>
        <w:t> </w:t>
      </w:r>
      <w:r>
        <w:rPr>
          <w:color w:val="231F20"/>
          <w:w w:val="110"/>
        </w:rPr>
        <w:t>large</w:t>
      </w:r>
      <w:r>
        <w:rPr>
          <w:color w:val="231F20"/>
          <w:spacing w:val="-6"/>
          <w:w w:val="110"/>
        </w:rPr>
        <w:t> </w:t>
      </w:r>
      <w:r>
        <w:rPr>
          <w:color w:val="231F20"/>
          <w:w w:val="110"/>
        </w:rPr>
        <w:t>families,</w:t>
      </w:r>
      <w:r>
        <w:rPr>
          <w:color w:val="231F20"/>
          <w:spacing w:val="-6"/>
          <w:w w:val="110"/>
        </w:rPr>
        <w:t> </w:t>
      </w:r>
      <w:r>
        <w:rPr>
          <w:color w:val="231F20"/>
          <w:w w:val="110"/>
        </w:rPr>
        <w:t>people</w:t>
      </w:r>
      <w:r>
        <w:rPr>
          <w:color w:val="231F20"/>
          <w:spacing w:val="-6"/>
          <w:w w:val="110"/>
        </w:rPr>
        <w:t> </w:t>
      </w:r>
      <w:r>
        <w:rPr>
          <w:color w:val="231F20"/>
          <w:w w:val="110"/>
        </w:rPr>
        <w:t>with</w:t>
      </w:r>
      <w:r>
        <w:rPr>
          <w:color w:val="231F20"/>
          <w:spacing w:val="-6"/>
          <w:w w:val="110"/>
        </w:rPr>
        <w:t> </w:t>
      </w:r>
      <w:r>
        <w:rPr>
          <w:color w:val="231F20"/>
          <w:w w:val="110"/>
        </w:rPr>
        <w:t>disability</w:t>
      </w:r>
      <w:r>
        <w:rPr>
          <w:color w:val="231F20"/>
          <w:spacing w:val="-6"/>
          <w:w w:val="110"/>
        </w:rPr>
        <w:t> </w:t>
      </w:r>
      <w:r>
        <w:rPr>
          <w:color w:val="231F20"/>
          <w:w w:val="110"/>
        </w:rPr>
        <w:t>and people receiving welfare benefits may be considered high-risk and therefore have trouble obtaining secure occupancy, while Power (2017) considers pet ownership to be a similar barrier. Short et al. (2003) have also researched tenancy databases or blacklists, which can be used to screen for ‘risky’ tenants, although legislation in Victoria has since tightened to make</w:t>
      </w:r>
      <w:r>
        <w:rPr>
          <w:color w:val="231F20"/>
          <w:spacing w:val="-1"/>
          <w:w w:val="110"/>
        </w:rPr>
        <w:t> </w:t>
      </w:r>
      <w:r>
        <w:rPr>
          <w:color w:val="231F20"/>
          <w:w w:val="110"/>
        </w:rPr>
        <w:t>it</w:t>
      </w:r>
      <w:r>
        <w:rPr>
          <w:color w:val="231F20"/>
          <w:spacing w:val="-1"/>
          <w:w w:val="110"/>
        </w:rPr>
        <w:t> </w:t>
      </w:r>
      <w:r>
        <w:rPr>
          <w:color w:val="231F20"/>
          <w:w w:val="110"/>
        </w:rPr>
        <w:t>more</w:t>
      </w:r>
      <w:r>
        <w:rPr>
          <w:color w:val="231F20"/>
          <w:spacing w:val="-1"/>
          <w:w w:val="110"/>
        </w:rPr>
        <w:t> </w:t>
      </w:r>
      <w:r>
        <w:rPr>
          <w:color w:val="231F20"/>
          <w:w w:val="110"/>
        </w:rPr>
        <w:t>difficult</w:t>
      </w:r>
      <w:r>
        <w:rPr>
          <w:color w:val="231F20"/>
          <w:spacing w:val="-1"/>
          <w:w w:val="110"/>
        </w:rPr>
        <w:t> </w:t>
      </w:r>
      <w:r>
        <w:rPr>
          <w:color w:val="231F20"/>
          <w:w w:val="110"/>
        </w:rPr>
        <w:t>for</w:t>
      </w:r>
      <w:r>
        <w:rPr>
          <w:color w:val="231F20"/>
          <w:spacing w:val="-1"/>
          <w:w w:val="110"/>
        </w:rPr>
        <w:t> </w:t>
      </w:r>
      <w:r>
        <w:rPr>
          <w:color w:val="231F20"/>
          <w:w w:val="110"/>
        </w:rPr>
        <w:t>property</w:t>
      </w:r>
      <w:r>
        <w:rPr>
          <w:color w:val="231F20"/>
          <w:spacing w:val="-1"/>
          <w:w w:val="110"/>
        </w:rPr>
        <w:t> </w:t>
      </w:r>
      <w:r>
        <w:rPr>
          <w:color w:val="231F20"/>
          <w:w w:val="110"/>
        </w:rPr>
        <w:t>managers</w:t>
      </w:r>
      <w:r>
        <w:rPr>
          <w:color w:val="231F20"/>
          <w:spacing w:val="-1"/>
          <w:w w:val="110"/>
        </w:rPr>
        <w:t> </w:t>
      </w:r>
      <w:r>
        <w:rPr>
          <w:color w:val="231F20"/>
          <w:w w:val="110"/>
        </w:rPr>
        <w:t>to</w:t>
      </w:r>
      <w:r>
        <w:rPr>
          <w:color w:val="231F20"/>
          <w:spacing w:val="-1"/>
          <w:w w:val="110"/>
        </w:rPr>
        <w:t> </w:t>
      </w:r>
      <w:r>
        <w:rPr>
          <w:color w:val="231F20"/>
          <w:w w:val="110"/>
        </w:rPr>
        <w:t>blacklist</w:t>
      </w:r>
      <w:r>
        <w:rPr>
          <w:color w:val="231F20"/>
          <w:spacing w:val="-1"/>
          <w:w w:val="110"/>
        </w:rPr>
        <w:t> </w:t>
      </w:r>
      <w:r>
        <w:rPr>
          <w:color w:val="231F20"/>
          <w:w w:val="110"/>
        </w:rPr>
        <w:t>tenants</w:t>
      </w:r>
      <w:r>
        <w:rPr>
          <w:color w:val="231F20"/>
          <w:spacing w:val="-1"/>
          <w:w w:val="110"/>
        </w:rPr>
        <w:t> </w:t>
      </w:r>
      <w:r>
        <w:rPr>
          <w:color w:val="231F20"/>
          <w:w w:val="110"/>
        </w:rPr>
        <w:t>unfairly</w:t>
      </w:r>
      <w:r>
        <w:rPr>
          <w:color w:val="231F20"/>
          <w:spacing w:val="-1"/>
          <w:w w:val="110"/>
        </w:rPr>
        <w:t> </w:t>
      </w:r>
      <w:r>
        <w:rPr>
          <w:color w:val="231F20"/>
          <w:w w:val="110"/>
        </w:rPr>
        <w:t>(see,</w:t>
      </w:r>
      <w:r>
        <w:rPr>
          <w:color w:val="231F20"/>
          <w:spacing w:val="-1"/>
          <w:w w:val="110"/>
        </w:rPr>
        <w:t> </w:t>
      </w:r>
      <w:r>
        <w:rPr>
          <w:color w:val="231F20"/>
          <w:w w:val="110"/>
        </w:rPr>
        <w:t>e.g.</w:t>
      </w:r>
      <w:r>
        <w:rPr>
          <w:color w:val="231F20"/>
          <w:spacing w:val="-1"/>
          <w:w w:val="110"/>
        </w:rPr>
        <w:t> </w:t>
      </w:r>
      <w:r>
        <w:rPr>
          <w:color w:val="231F20"/>
          <w:w w:val="110"/>
        </w:rPr>
        <w:t>Tenants Victoria</w:t>
      </w:r>
      <w:r>
        <w:rPr>
          <w:color w:val="231F20"/>
          <w:spacing w:val="-12"/>
          <w:w w:val="110"/>
        </w:rPr>
        <w:t> </w:t>
      </w:r>
      <w:r>
        <w:rPr>
          <w:color w:val="231F20"/>
          <w:w w:val="110"/>
        </w:rPr>
        <w:t>2020).</w:t>
      </w:r>
      <w:r>
        <w:rPr>
          <w:color w:val="231F20"/>
          <w:spacing w:val="-11"/>
          <w:w w:val="110"/>
        </w:rPr>
        <w:t> </w:t>
      </w:r>
      <w:r>
        <w:rPr>
          <w:color w:val="231F20"/>
          <w:w w:val="110"/>
        </w:rPr>
        <w:t>Finally,</w:t>
      </w:r>
      <w:r>
        <w:rPr>
          <w:color w:val="231F20"/>
          <w:spacing w:val="-11"/>
          <w:w w:val="110"/>
        </w:rPr>
        <w:t> </w:t>
      </w:r>
      <w:r>
        <w:rPr>
          <w:color w:val="231F20"/>
          <w:w w:val="110"/>
        </w:rPr>
        <w:t>in</w:t>
      </w:r>
      <w:r>
        <w:rPr>
          <w:color w:val="231F20"/>
          <w:spacing w:val="-11"/>
          <w:w w:val="110"/>
        </w:rPr>
        <w:t> </w:t>
      </w:r>
      <w:r>
        <w:rPr>
          <w:color w:val="231F20"/>
          <w:w w:val="110"/>
        </w:rPr>
        <w:t>a</w:t>
      </w:r>
      <w:r>
        <w:rPr>
          <w:color w:val="231F20"/>
          <w:spacing w:val="-11"/>
          <w:w w:val="110"/>
        </w:rPr>
        <w:t> </w:t>
      </w:r>
      <w:r>
        <w:rPr>
          <w:color w:val="231F20"/>
          <w:w w:val="110"/>
        </w:rPr>
        <w:t>recent</w:t>
      </w:r>
      <w:r>
        <w:rPr>
          <w:color w:val="231F20"/>
          <w:spacing w:val="-12"/>
          <w:w w:val="110"/>
        </w:rPr>
        <w:t> </w:t>
      </w:r>
      <w:r>
        <w:rPr>
          <w:color w:val="231F20"/>
          <w:w w:val="110"/>
        </w:rPr>
        <w:t>addition</w:t>
      </w:r>
      <w:r>
        <w:rPr>
          <w:color w:val="231F20"/>
          <w:spacing w:val="-11"/>
          <w:w w:val="110"/>
        </w:rPr>
        <w:t> </w:t>
      </w:r>
      <w:r>
        <w:rPr>
          <w:color w:val="231F20"/>
          <w:w w:val="110"/>
        </w:rPr>
        <w:t>to</w:t>
      </w:r>
      <w:r>
        <w:rPr>
          <w:color w:val="231F20"/>
          <w:spacing w:val="-11"/>
          <w:w w:val="110"/>
        </w:rPr>
        <w:t> </w:t>
      </w:r>
      <w:r>
        <w:rPr>
          <w:color w:val="231F20"/>
          <w:w w:val="110"/>
        </w:rPr>
        <w:t>the</w:t>
      </w:r>
      <w:r>
        <w:rPr>
          <w:color w:val="231F20"/>
          <w:spacing w:val="-11"/>
          <w:w w:val="110"/>
        </w:rPr>
        <w:t> </w:t>
      </w:r>
      <w:r>
        <w:rPr>
          <w:color w:val="231F20"/>
          <w:w w:val="110"/>
        </w:rPr>
        <w:t>literature,</w:t>
      </w:r>
      <w:r>
        <w:rPr>
          <w:color w:val="231F20"/>
          <w:spacing w:val="-11"/>
          <w:w w:val="110"/>
        </w:rPr>
        <w:t> </w:t>
      </w:r>
      <w:r>
        <w:rPr>
          <w:color w:val="231F20"/>
          <w:w w:val="110"/>
        </w:rPr>
        <w:t>Bate</w:t>
      </w:r>
      <w:r>
        <w:rPr>
          <w:color w:val="231F20"/>
          <w:spacing w:val="-12"/>
          <w:w w:val="110"/>
        </w:rPr>
        <w:t> </w:t>
      </w:r>
      <w:r>
        <w:rPr>
          <w:color w:val="231F20"/>
          <w:w w:val="110"/>
        </w:rPr>
        <w:t>(2020)</w:t>
      </w:r>
      <w:r>
        <w:rPr>
          <w:color w:val="231F20"/>
          <w:spacing w:val="-11"/>
          <w:w w:val="110"/>
        </w:rPr>
        <w:t> </w:t>
      </w:r>
      <w:r>
        <w:rPr>
          <w:color w:val="231F20"/>
          <w:w w:val="110"/>
        </w:rPr>
        <w:t>summarises</w:t>
      </w:r>
      <w:r>
        <w:rPr>
          <w:color w:val="231F20"/>
          <w:spacing w:val="-11"/>
          <w:w w:val="110"/>
        </w:rPr>
        <w:t> </w:t>
      </w:r>
      <w:r>
        <w:rPr>
          <w:color w:val="231F20"/>
          <w:w w:val="110"/>
        </w:rPr>
        <w:t>existing research</w:t>
      </w:r>
      <w:r>
        <w:rPr>
          <w:color w:val="231F20"/>
          <w:spacing w:val="-7"/>
          <w:w w:val="110"/>
        </w:rPr>
        <w:t> </w:t>
      </w:r>
      <w:r>
        <w:rPr>
          <w:color w:val="231F20"/>
          <w:w w:val="110"/>
        </w:rPr>
        <w:t>on</w:t>
      </w:r>
      <w:r>
        <w:rPr>
          <w:color w:val="231F20"/>
          <w:spacing w:val="-7"/>
          <w:w w:val="110"/>
        </w:rPr>
        <w:t> </w:t>
      </w:r>
      <w:r>
        <w:rPr>
          <w:color w:val="231F20"/>
          <w:w w:val="110"/>
        </w:rPr>
        <w:t>‘lawful</w:t>
      </w:r>
      <w:r>
        <w:rPr>
          <w:color w:val="231F20"/>
          <w:spacing w:val="-7"/>
          <w:w w:val="110"/>
        </w:rPr>
        <w:t> </w:t>
      </w:r>
      <w:r>
        <w:rPr>
          <w:color w:val="231F20"/>
          <w:w w:val="110"/>
        </w:rPr>
        <w:t>and</w:t>
      </w:r>
      <w:r>
        <w:rPr>
          <w:color w:val="231F20"/>
          <w:spacing w:val="-7"/>
          <w:w w:val="110"/>
        </w:rPr>
        <w:t> </w:t>
      </w:r>
      <w:r>
        <w:rPr>
          <w:color w:val="231F20"/>
          <w:w w:val="110"/>
        </w:rPr>
        <w:t>unlawful’</w:t>
      </w:r>
      <w:r>
        <w:rPr>
          <w:color w:val="231F20"/>
          <w:spacing w:val="-7"/>
          <w:w w:val="110"/>
        </w:rPr>
        <w:t> </w:t>
      </w:r>
      <w:r>
        <w:rPr>
          <w:color w:val="231F20"/>
          <w:w w:val="110"/>
        </w:rPr>
        <w:t>discrimination</w:t>
      </w:r>
      <w:r>
        <w:rPr>
          <w:color w:val="231F20"/>
          <w:spacing w:val="-7"/>
          <w:w w:val="110"/>
        </w:rPr>
        <w:t> </w:t>
      </w:r>
      <w:r>
        <w:rPr>
          <w:color w:val="231F20"/>
          <w:w w:val="110"/>
        </w:rPr>
        <w:t>and</w:t>
      </w:r>
      <w:r>
        <w:rPr>
          <w:color w:val="231F20"/>
          <w:spacing w:val="-7"/>
          <w:w w:val="110"/>
        </w:rPr>
        <w:t> </w:t>
      </w:r>
      <w:r>
        <w:rPr>
          <w:color w:val="231F20"/>
          <w:w w:val="110"/>
        </w:rPr>
        <w:t>‘risky’</w:t>
      </w:r>
      <w:r>
        <w:rPr>
          <w:color w:val="231F20"/>
          <w:spacing w:val="-7"/>
          <w:w w:val="110"/>
        </w:rPr>
        <w:t> </w:t>
      </w:r>
      <w:r>
        <w:rPr>
          <w:color w:val="231F20"/>
          <w:w w:val="110"/>
        </w:rPr>
        <w:t>tenants,</w:t>
      </w:r>
      <w:r>
        <w:rPr>
          <w:color w:val="231F20"/>
          <w:spacing w:val="-7"/>
          <w:w w:val="110"/>
        </w:rPr>
        <w:t> </w:t>
      </w:r>
      <w:r>
        <w:rPr>
          <w:color w:val="231F20"/>
          <w:w w:val="110"/>
        </w:rPr>
        <w:t>and</w:t>
      </w:r>
      <w:r>
        <w:rPr>
          <w:color w:val="231F20"/>
          <w:spacing w:val="-7"/>
          <w:w w:val="110"/>
        </w:rPr>
        <w:t> </w:t>
      </w:r>
      <w:r>
        <w:rPr>
          <w:color w:val="231F20"/>
          <w:w w:val="110"/>
        </w:rPr>
        <w:t>proposes</w:t>
      </w:r>
      <w:r>
        <w:rPr>
          <w:color w:val="231F20"/>
          <w:spacing w:val="-7"/>
          <w:w w:val="110"/>
        </w:rPr>
        <w:t> </w:t>
      </w:r>
      <w:r>
        <w:rPr>
          <w:color w:val="231F20"/>
          <w:w w:val="110"/>
        </w:rPr>
        <w:t>solutions for making the rental application and selection process less subject to bias. Her solutions include more transparency from landlords and real estate agents about their selection process, and more education for landlords and real estate agents about discrimination</w:t>
      </w:r>
      <w:r>
        <w:rPr>
          <w:color w:val="231F20"/>
          <w:spacing w:val="80"/>
          <w:w w:val="110"/>
        </w:rPr>
        <w:t> </w:t>
      </w:r>
      <w:r>
        <w:rPr>
          <w:color w:val="231F20"/>
          <w:w w:val="110"/>
        </w:rPr>
        <w:t>and appropriate tenant assessment (Bate 2020, 32).</w:t>
      </w:r>
    </w:p>
    <w:p>
      <w:pPr>
        <w:pStyle w:val="BodyText"/>
        <w:spacing w:before="5"/>
        <w:rPr>
          <w:sz w:val="30"/>
        </w:rPr>
      </w:pPr>
    </w:p>
    <w:p>
      <w:pPr>
        <w:pStyle w:val="Heading2"/>
        <w:numPr>
          <w:ilvl w:val="1"/>
          <w:numId w:val="17"/>
        </w:numPr>
        <w:tabs>
          <w:tab w:pos="562" w:val="left" w:leader="none"/>
        </w:tabs>
        <w:spacing w:line="240" w:lineRule="auto" w:before="0" w:after="0"/>
        <w:ind w:left="561" w:right="0" w:hanging="402"/>
        <w:jc w:val="left"/>
      </w:pPr>
      <w:r>
        <w:rPr>
          <w:color w:val="130C0E"/>
        </w:rPr>
        <w:t>Rental</w:t>
      </w:r>
      <w:r>
        <w:rPr>
          <w:color w:val="130C0E"/>
          <w:spacing w:val="63"/>
        </w:rPr>
        <w:t> </w:t>
      </w:r>
      <w:r>
        <w:rPr>
          <w:color w:val="130C0E"/>
        </w:rPr>
        <w:t>discrimination</w:t>
      </w:r>
      <w:r>
        <w:rPr>
          <w:color w:val="130C0E"/>
          <w:spacing w:val="64"/>
        </w:rPr>
        <w:t> </w:t>
      </w:r>
      <w:r>
        <w:rPr>
          <w:color w:val="130C0E"/>
        </w:rPr>
        <w:t>based</w:t>
      </w:r>
      <w:r>
        <w:rPr>
          <w:color w:val="130C0E"/>
          <w:spacing w:val="64"/>
        </w:rPr>
        <w:t> </w:t>
      </w:r>
      <w:r>
        <w:rPr>
          <w:color w:val="130C0E"/>
        </w:rPr>
        <w:t>on</w:t>
      </w:r>
      <w:r>
        <w:rPr>
          <w:color w:val="130C0E"/>
          <w:spacing w:val="64"/>
        </w:rPr>
        <w:t> </w:t>
      </w:r>
      <w:r>
        <w:rPr>
          <w:color w:val="130C0E"/>
        </w:rPr>
        <w:t>ethnicity:</w:t>
      </w:r>
      <w:r>
        <w:rPr>
          <w:color w:val="130C0E"/>
          <w:spacing w:val="64"/>
        </w:rPr>
        <w:t> </w:t>
      </w:r>
      <w:r>
        <w:rPr>
          <w:color w:val="130C0E"/>
        </w:rPr>
        <w:t>Australian</w:t>
      </w:r>
      <w:r>
        <w:rPr>
          <w:color w:val="130C0E"/>
          <w:spacing w:val="64"/>
        </w:rPr>
        <w:t> </w:t>
      </w:r>
      <w:r>
        <w:rPr>
          <w:color w:val="130C0E"/>
          <w:spacing w:val="-2"/>
        </w:rPr>
        <w:t>research</w:t>
      </w:r>
    </w:p>
    <w:p>
      <w:pPr>
        <w:pStyle w:val="BodyText"/>
        <w:spacing w:line="283" w:lineRule="auto" w:before="89"/>
        <w:ind w:left="160" w:right="3669"/>
      </w:pPr>
      <w:r>
        <w:rPr>
          <w:color w:val="231F20"/>
          <w:w w:val="110"/>
        </w:rPr>
        <w:t>Some Australian research examines rental discrimination based primarily on ethnicity.</w:t>
      </w:r>
      <w:r>
        <w:rPr>
          <w:color w:val="231F20"/>
          <w:spacing w:val="40"/>
          <w:w w:val="110"/>
        </w:rPr>
        <w:t> </w:t>
      </w:r>
      <w:r>
        <w:rPr>
          <w:color w:val="231F20"/>
          <w:w w:val="110"/>
        </w:rPr>
        <w:t>For example, a team of researchers used a paired testing experiment on real estate agents in metropolitan Sydney, finding that “real estate agents provided greater levels of service, advice and encouragement to Anglo-Australians, and less to Indian-Australians and those from a Muslim Middle-Eastern background” (Nelson et al. 2015, 1). The same group of authors also found statistically significant differences in treatment between Anglo, Indian and Muslim Middle Eastern renters (MacDonald et al. 2016). Furthermore, they</w:t>
      </w:r>
      <w:r>
        <w:rPr>
          <w:color w:val="231F20"/>
          <w:spacing w:val="-8"/>
          <w:w w:val="110"/>
        </w:rPr>
        <w:t> </w:t>
      </w:r>
      <w:r>
        <w:rPr>
          <w:color w:val="231F20"/>
          <w:w w:val="110"/>
        </w:rPr>
        <w:t>investigated</w:t>
      </w:r>
      <w:r>
        <w:rPr>
          <w:color w:val="231F20"/>
          <w:spacing w:val="-8"/>
          <w:w w:val="110"/>
        </w:rPr>
        <w:t> </w:t>
      </w:r>
      <w:r>
        <w:rPr>
          <w:color w:val="231F20"/>
          <w:w w:val="110"/>
        </w:rPr>
        <w:t>whether</w:t>
      </w:r>
      <w:r>
        <w:rPr>
          <w:color w:val="231F20"/>
          <w:spacing w:val="-8"/>
          <w:w w:val="110"/>
        </w:rPr>
        <w:t> </w:t>
      </w:r>
      <w:r>
        <w:rPr>
          <w:color w:val="231F20"/>
          <w:w w:val="110"/>
        </w:rPr>
        <w:t>rental</w:t>
      </w:r>
      <w:r>
        <w:rPr>
          <w:color w:val="231F20"/>
          <w:spacing w:val="-8"/>
          <w:w w:val="110"/>
        </w:rPr>
        <w:t> </w:t>
      </w:r>
      <w:r>
        <w:rPr>
          <w:color w:val="231F20"/>
          <w:w w:val="110"/>
        </w:rPr>
        <w:t>discrimination</w:t>
      </w:r>
      <w:r>
        <w:rPr>
          <w:color w:val="231F20"/>
          <w:spacing w:val="-8"/>
          <w:w w:val="110"/>
        </w:rPr>
        <w:t> </w:t>
      </w:r>
      <w:r>
        <w:rPr>
          <w:color w:val="231F20"/>
          <w:w w:val="110"/>
        </w:rPr>
        <w:t>against</w:t>
      </w:r>
      <w:r>
        <w:rPr>
          <w:color w:val="231F20"/>
          <w:spacing w:val="-8"/>
          <w:w w:val="110"/>
        </w:rPr>
        <w:t> </w:t>
      </w:r>
      <w:r>
        <w:rPr>
          <w:color w:val="231F20"/>
          <w:w w:val="110"/>
        </w:rPr>
        <w:t>Indian</w:t>
      </w:r>
      <w:r>
        <w:rPr>
          <w:color w:val="231F20"/>
          <w:spacing w:val="-8"/>
          <w:w w:val="110"/>
        </w:rPr>
        <w:t> </w:t>
      </w:r>
      <w:r>
        <w:rPr>
          <w:color w:val="231F20"/>
          <w:w w:val="110"/>
        </w:rPr>
        <w:t>and</w:t>
      </w:r>
      <w:r>
        <w:rPr>
          <w:color w:val="231F20"/>
          <w:spacing w:val="-8"/>
          <w:w w:val="110"/>
        </w:rPr>
        <w:t> </w:t>
      </w:r>
      <w:r>
        <w:rPr>
          <w:color w:val="231F20"/>
          <w:w w:val="110"/>
        </w:rPr>
        <w:t>Muslim</w:t>
      </w:r>
      <w:r>
        <w:rPr>
          <w:color w:val="231F20"/>
          <w:spacing w:val="-8"/>
          <w:w w:val="110"/>
        </w:rPr>
        <w:t> </w:t>
      </w:r>
      <w:r>
        <w:rPr>
          <w:color w:val="231F20"/>
          <w:w w:val="110"/>
        </w:rPr>
        <w:t>Middle</w:t>
      </w:r>
      <w:r>
        <w:rPr>
          <w:color w:val="231F20"/>
          <w:spacing w:val="-8"/>
          <w:w w:val="110"/>
        </w:rPr>
        <w:t> </w:t>
      </w:r>
      <w:r>
        <w:rPr>
          <w:color w:val="231F20"/>
          <w:w w:val="110"/>
        </w:rPr>
        <w:t>Eastern renters in Sydney “is more likely to occur in neighborhoods with a particular mix of ethnicities,</w:t>
      </w:r>
      <w:r>
        <w:rPr>
          <w:color w:val="231F20"/>
          <w:spacing w:val="-6"/>
          <w:w w:val="110"/>
        </w:rPr>
        <w:t> </w:t>
      </w:r>
      <w:r>
        <w:rPr>
          <w:color w:val="231F20"/>
          <w:w w:val="110"/>
        </w:rPr>
        <w:t>socioeconomic</w:t>
      </w:r>
      <w:r>
        <w:rPr>
          <w:color w:val="231F20"/>
          <w:spacing w:val="-6"/>
          <w:w w:val="110"/>
        </w:rPr>
        <w:t> </w:t>
      </w:r>
      <w:r>
        <w:rPr>
          <w:color w:val="231F20"/>
          <w:w w:val="110"/>
        </w:rPr>
        <w:t>profiles,</w:t>
      </w:r>
      <w:r>
        <w:rPr>
          <w:color w:val="231F20"/>
          <w:spacing w:val="-6"/>
          <w:w w:val="110"/>
        </w:rPr>
        <w:t> </w:t>
      </w:r>
      <w:r>
        <w:rPr>
          <w:color w:val="231F20"/>
          <w:w w:val="110"/>
        </w:rPr>
        <w:t>or</w:t>
      </w:r>
      <w:r>
        <w:rPr>
          <w:color w:val="231F20"/>
          <w:spacing w:val="-6"/>
          <w:w w:val="110"/>
        </w:rPr>
        <w:t> </w:t>
      </w:r>
      <w:r>
        <w:rPr>
          <w:color w:val="231F20"/>
          <w:w w:val="110"/>
        </w:rPr>
        <w:t>quality</w:t>
      </w:r>
      <w:r>
        <w:rPr>
          <w:color w:val="231F20"/>
          <w:spacing w:val="-6"/>
          <w:w w:val="110"/>
        </w:rPr>
        <w:t> </w:t>
      </w:r>
      <w:r>
        <w:rPr>
          <w:color w:val="231F20"/>
          <w:w w:val="110"/>
        </w:rPr>
        <w:t>of</w:t>
      </w:r>
      <w:r>
        <w:rPr>
          <w:color w:val="231F20"/>
          <w:spacing w:val="-6"/>
          <w:w w:val="110"/>
        </w:rPr>
        <w:t> </w:t>
      </w:r>
      <w:r>
        <w:rPr>
          <w:color w:val="231F20"/>
          <w:w w:val="110"/>
        </w:rPr>
        <w:t>social</w:t>
      </w:r>
      <w:r>
        <w:rPr>
          <w:color w:val="231F20"/>
          <w:spacing w:val="-6"/>
          <w:w w:val="110"/>
        </w:rPr>
        <w:t> </w:t>
      </w:r>
      <w:r>
        <w:rPr>
          <w:color w:val="231F20"/>
          <w:w w:val="110"/>
        </w:rPr>
        <w:t>goods</w:t>
      </w:r>
      <w:r>
        <w:rPr>
          <w:color w:val="231F20"/>
          <w:spacing w:val="-6"/>
          <w:w w:val="110"/>
        </w:rPr>
        <w:t> </w:t>
      </w:r>
      <w:r>
        <w:rPr>
          <w:color w:val="231F20"/>
          <w:w w:val="110"/>
        </w:rPr>
        <w:t>and</w:t>
      </w:r>
      <w:r>
        <w:rPr>
          <w:color w:val="231F20"/>
          <w:spacing w:val="-6"/>
          <w:w w:val="110"/>
        </w:rPr>
        <w:t> </w:t>
      </w:r>
      <w:r>
        <w:rPr>
          <w:color w:val="231F20"/>
          <w:w w:val="110"/>
        </w:rPr>
        <w:t>whether</w:t>
      </w:r>
      <w:r>
        <w:rPr>
          <w:color w:val="231F20"/>
          <w:spacing w:val="-6"/>
          <w:w w:val="110"/>
        </w:rPr>
        <w:t> </w:t>
      </w:r>
      <w:r>
        <w:rPr>
          <w:color w:val="231F20"/>
          <w:w w:val="110"/>
        </w:rPr>
        <w:t>this</w:t>
      </w:r>
      <w:r>
        <w:rPr>
          <w:color w:val="231F20"/>
          <w:spacing w:val="-6"/>
          <w:w w:val="110"/>
        </w:rPr>
        <w:t> </w:t>
      </w:r>
      <w:r>
        <w:rPr>
          <w:color w:val="231F20"/>
          <w:spacing w:val="-2"/>
          <w:w w:val="110"/>
        </w:rPr>
        <w:t>geographic</w:t>
      </w:r>
    </w:p>
    <w:p>
      <w:pPr>
        <w:pStyle w:val="BodyText"/>
        <w:spacing w:line="283" w:lineRule="auto" w:before="8"/>
        <w:ind w:left="160" w:right="3581"/>
      </w:pPr>
      <w:r>
        <w:rPr>
          <w:color w:val="231F20"/>
          <w:w w:val="110"/>
        </w:rPr>
        <w:t>pattern</w:t>
      </w:r>
      <w:r>
        <w:rPr>
          <w:color w:val="231F20"/>
          <w:spacing w:val="-4"/>
          <w:w w:val="110"/>
        </w:rPr>
        <w:t> </w:t>
      </w:r>
      <w:r>
        <w:rPr>
          <w:color w:val="231F20"/>
          <w:w w:val="110"/>
        </w:rPr>
        <w:t>reinforces</w:t>
      </w:r>
      <w:r>
        <w:rPr>
          <w:color w:val="231F20"/>
          <w:spacing w:val="-4"/>
          <w:w w:val="110"/>
        </w:rPr>
        <w:t> </w:t>
      </w:r>
      <w:r>
        <w:rPr>
          <w:color w:val="231F20"/>
          <w:w w:val="110"/>
        </w:rPr>
        <w:t>spatial</w:t>
      </w:r>
      <w:r>
        <w:rPr>
          <w:color w:val="231F20"/>
          <w:spacing w:val="-4"/>
          <w:w w:val="110"/>
        </w:rPr>
        <w:t> </w:t>
      </w:r>
      <w:r>
        <w:rPr>
          <w:color w:val="231F20"/>
          <w:w w:val="110"/>
        </w:rPr>
        <w:t>disadvantages</w:t>
      </w:r>
      <w:r>
        <w:rPr>
          <w:color w:val="231F20"/>
          <w:spacing w:val="-4"/>
          <w:w w:val="110"/>
        </w:rPr>
        <w:t> </w:t>
      </w:r>
      <w:r>
        <w:rPr>
          <w:color w:val="231F20"/>
          <w:w w:val="110"/>
        </w:rPr>
        <w:t>of</w:t>
      </w:r>
      <w:r>
        <w:rPr>
          <w:color w:val="231F20"/>
          <w:spacing w:val="-4"/>
          <w:w w:val="110"/>
        </w:rPr>
        <w:t> </w:t>
      </w:r>
      <w:r>
        <w:rPr>
          <w:color w:val="231F20"/>
          <w:w w:val="110"/>
        </w:rPr>
        <w:t>these</w:t>
      </w:r>
      <w:r>
        <w:rPr>
          <w:color w:val="231F20"/>
          <w:spacing w:val="-4"/>
          <w:w w:val="110"/>
        </w:rPr>
        <w:t> </w:t>
      </w:r>
      <w:r>
        <w:rPr>
          <w:color w:val="231F20"/>
          <w:w w:val="110"/>
        </w:rPr>
        <w:t>minorities</w:t>
      </w:r>
      <w:r>
        <w:rPr>
          <w:color w:val="231F20"/>
          <w:spacing w:val="-4"/>
          <w:w w:val="110"/>
        </w:rPr>
        <w:t> </w:t>
      </w:r>
      <w:r>
        <w:rPr>
          <w:color w:val="231F20"/>
          <w:w w:val="110"/>
        </w:rPr>
        <w:t>in</w:t>
      </w:r>
      <w:r>
        <w:rPr>
          <w:color w:val="231F20"/>
          <w:spacing w:val="-4"/>
          <w:w w:val="110"/>
        </w:rPr>
        <w:t> </w:t>
      </w:r>
      <w:r>
        <w:rPr>
          <w:color w:val="231F20"/>
          <w:w w:val="110"/>
        </w:rPr>
        <w:t>a</w:t>
      </w:r>
      <w:r>
        <w:rPr>
          <w:color w:val="231F20"/>
          <w:spacing w:val="-4"/>
          <w:w w:val="110"/>
        </w:rPr>
        <w:t> </w:t>
      </w:r>
      <w:r>
        <w:rPr>
          <w:color w:val="231F20"/>
          <w:w w:val="110"/>
        </w:rPr>
        <w:t>way</w:t>
      </w:r>
      <w:r>
        <w:rPr>
          <w:color w:val="231F20"/>
          <w:spacing w:val="-4"/>
          <w:w w:val="110"/>
        </w:rPr>
        <w:t> </w:t>
      </w:r>
      <w:r>
        <w:rPr>
          <w:color w:val="231F20"/>
          <w:w w:val="110"/>
        </w:rPr>
        <w:t>that</w:t>
      </w:r>
      <w:r>
        <w:rPr>
          <w:color w:val="231F20"/>
          <w:spacing w:val="-4"/>
          <w:w w:val="110"/>
        </w:rPr>
        <w:t> </w:t>
      </w:r>
      <w:r>
        <w:rPr>
          <w:color w:val="231F20"/>
          <w:w w:val="110"/>
        </w:rPr>
        <w:t>abets</w:t>
      </w:r>
      <w:r>
        <w:rPr>
          <w:color w:val="231F20"/>
          <w:spacing w:val="-4"/>
          <w:w w:val="110"/>
        </w:rPr>
        <w:t> </w:t>
      </w:r>
      <w:r>
        <w:rPr>
          <w:color w:val="231F20"/>
          <w:w w:val="110"/>
        </w:rPr>
        <w:t>their</w:t>
      </w:r>
      <w:r>
        <w:rPr>
          <w:color w:val="231F20"/>
          <w:spacing w:val="-4"/>
          <w:w w:val="110"/>
        </w:rPr>
        <w:t> </w:t>
      </w:r>
      <w:r>
        <w:rPr>
          <w:color w:val="231F20"/>
          <w:w w:val="110"/>
        </w:rPr>
        <w:t>social exclusion” (MacDonald et al. 2018, 226).</w:t>
      </w:r>
    </w:p>
    <w:p>
      <w:pPr>
        <w:pStyle w:val="BodyText"/>
        <w:spacing w:line="283" w:lineRule="auto" w:before="1"/>
        <w:ind w:left="160" w:right="3752"/>
      </w:pPr>
      <w:r>
        <w:rPr>
          <w:color w:val="231F20"/>
          <w:w w:val="110"/>
        </w:rPr>
        <w:t>With a wider geographic scope, the Equal Opportunity Commission (EOC) of Western Australia (2009) inquired into whether people from culturally and linguistically diverse backgrounds and Aboriginal and Torres Strait Islander people are discriminated against on the basis of race in the private rental sector. The EOC summarises the nature of the problem succinctly, explaining that:</w:t>
      </w:r>
    </w:p>
    <w:p>
      <w:pPr>
        <w:pStyle w:val="BodyText"/>
        <w:spacing w:line="283" w:lineRule="auto" w:before="4"/>
        <w:ind w:left="160" w:right="3752"/>
      </w:pPr>
      <w:r>
        <w:rPr>
          <w:color w:val="231F20"/>
          <w:w w:val="110"/>
        </w:rPr>
        <w:t>The issue of race discrimination in the rental market is further complicated by current high demand and low supply of private rental accommodation, and a market in which ‘screening’</w:t>
      </w:r>
      <w:r>
        <w:rPr>
          <w:color w:val="231F20"/>
          <w:spacing w:val="-7"/>
          <w:w w:val="110"/>
        </w:rPr>
        <w:t> </w:t>
      </w:r>
      <w:r>
        <w:rPr>
          <w:color w:val="231F20"/>
          <w:w w:val="110"/>
        </w:rPr>
        <w:t>and</w:t>
      </w:r>
      <w:r>
        <w:rPr>
          <w:color w:val="231F20"/>
          <w:spacing w:val="-7"/>
          <w:w w:val="110"/>
        </w:rPr>
        <w:t> </w:t>
      </w:r>
      <w:r>
        <w:rPr>
          <w:color w:val="231F20"/>
          <w:w w:val="110"/>
        </w:rPr>
        <w:t>‘ranking’</w:t>
      </w:r>
      <w:r>
        <w:rPr>
          <w:color w:val="231F20"/>
          <w:spacing w:val="-7"/>
          <w:w w:val="110"/>
        </w:rPr>
        <w:t> </w:t>
      </w:r>
      <w:r>
        <w:rPr>
          <w:color w:val="231F20"/>
          <w:w w:val="110"/>
        </w:rPr>
        <w:t>of</w:t>
      </w:r>
      <w:r>
        <w:rPr>
          <w:color w:val="231F20"/>
          <w:spacing w:val="-7"/>
          <w:w w:val="110"/>
        </w:rPr>
        <w:t> </w:t>
      </w:r>
      <w:r>
        <w:rPr>
          <w:color w:val="231F20"/>
          <w:w w:val="110"/>
        </w:rPr>
        <w:t>applicants</w:t>
      </w:r>
      <w:r>
        <w:rPr>
          <w:color w:val="231F20"/>
          <w:spacing w:val="-7"/>
          <w:w w:val="110"/>
        </w:rPr>
        <w:t> </w:t>
      </w:r>
      <w:r>
        <w:rPr>
          <w:color w:val="231F20"/>
          <w:w w:val="110"/>
        </w:rPr>
        <w:t>is</w:t>
      </w:r>
      <w:r>
        <w:rPr>
          <w:color w:val="231F20"/>
          <w:spacing w:val="-7"/>
          <w:w w:val="110"/>
        </w:rPr>
        <w:t> </w:t>
      </w:r>
      <w:r>
        <w:rPr>
          <w:color w:val="231F20"/>
          <w:w w:val="110"/>
        </w:rPr>
        <w:t>a</w:t>
      </w:r>
      <w:r>
        <w:rPr>
          <w:color w:val="231F20"/>
          <w:spacing w:val="-7"/>
          <w:w w:val="110"/>
        </w:rPr>
        <w:t> </w:t>
      </w:r>
      <w:r>
        <w:rPr>
          <w:color w:val="231F20"/>
          <w:w w:val="110"/>
        </w:rPr>
        <w:t>necessary</w:t>
      </w:r>
      <w:r>
        <w:rPr>
          <w:color w:val="231F20"/>
          <w:spacing w:val="-7"/>
          <w:w w:val="110"/>
        </w:rPr>
        <w:t> </w:t>
      </w:r>
      <w:r>
        <w:rPr>
          <w:color w:val="231F20"/>
          <w:w w:val="110"/>
        </w:rPr>
        <w:t>and</w:t>
      </w:r>
      <w:r>
        <w:rPr>
          <w:color w:val="231F20"/>
          <w:spacing w:val="-7"/>
          <w:w w:val="110"/>
        </w:rPr>
        <w:t> </w:t>
      </w:r>
      <w:r>
        <w:rPr>
          <w:color w:val="231F20"/>
          <w:w w:val="110"/>
        </w:rPr>
        <w:t>accepted</w:t>
      </w:r>
      <w:r>
        <w:rPr>
          <w:color w:val="231F20"/>
          <w:spacing w:val="-7"/>
          <w:w w:val="110"/>
        </w:rPr>
        <w:t> </w:t>
      </w:r>
      <w:r>
        <w:rPr>
          <w:color w:val="231F20"/>
          <w:w w:val="110"/>
        </w:rPr>
        <w:t>practice</w:t>
      </w:r>
      <w:r>
        <w:rPr>
          <w:color w:val="231F20"/>
          <w:spacing w:val="-7"/>
          <w:w w:val="110"/>
        </w:rPr>
        <w:t> </w:t>
      </w:r>
      <w:r>
        <w:rPr>
          <w:color w:val="231F20"/>
          <w:w w:val="110"/>
        </w:rPr>
        <w:t>for</w:t>
      </w:r>
      <w:r>
        <w:rPr>
          <w:color w:val="231F20"/>
          <w:spacing w:val="-7"/>
          <w:w w:val="110"/>
        </w:rPr>
        <w:t> </w:t>
      </w:r>
      <w:r>
        <w:rPr>
          <w:color w:val="231F20"/>
          <w:w w:val="110"/>
        </w:rPr>
        <w:t>property</w:t>
      </w:r>
    </w:p>
    <w:p>
      <w:pPr>
        <w:spacing w:after="0" w:line="283" w:lineRule="auto"/>
        <w:sectPr>
          <w:pgSz w:w="11910" w:h="16840"/>
          <w:pgMar w:header="998" w:footer="876" w:top="1580" w:bottom="1060" w:left="880" w:right="0"/>
        </w:sectPr>
      </w:pPr>
    </w:p>
    <w:p>
      <w:pPr>
        <w:pStyle w:val="BodyText"/>
        <w:spacing w:before="3"/>
        <w:rPr>
          <w:sz w:val="28"/>
        </w:rPr>
      </w:pPr>
    </w:p>
    <w:p>
      <w:pPr>
        <w:pStyle w:val="BodyText"/>
        <w:spacing w:line="283" w:lineRule="auto" w:before="121"/>
        <w:ind w:left="160" w:right="3606"/>
      </w:pPr>
      <w:r>
        <w:rPr>
          <w:color w:val="231F20"/>
          <w:w w:val="110"/>
        </w:rPr>
        <w:t>owners. In such a market, there may often be a fine line between exclusion on the basis</w:t>
      </w:r>
      <w:r>
        <w:rPr>
          <w:color w:val="231F20"/>
          <w:spacing w:val="80"/>
          <w:w w:val="110"/>
        </w:rPr>
        <w:t> </w:t>
      </w:r>
      <w:r>
        <w:rPr>
          <w:color w:val="231F20"/>
          <w:w w:val="110"/>
        </w:rPr>
        <w:t>of ostensibly reliable (and lawful) factors such as income or employment status, and unlawful ones such as race, gender and religion. Furthermore, the use of lawful methods of discriminating may serve to conceal unlawful discrimination, rendering the proof of such discrimination difficult (Equal Opportunity Commission, Western Australia 2009, 39). Research from Shelter SA (South Australia) has examined rental discrimination against Aboriginal and Torres Strait Islander people specifically, by analysing complaints data at the Equal Opportunity Commission and conducting a survey (Walshe 2019). Their survey found that 72% of respondents said the private rental sector was unaffordable, and over half of respondents said they were afraid to report maintenance and repairs in their</w:t>
      </w:r>
      <w:r>
        <w:rPr>
          <w:color w:val="231F20"/>
          <w:spacing w:val="80"/>
          <w:w w:val="110"/>
        </w:rPr>
        <w:t> </w:t>
      </w:r>
      <w:r>
        <w:rPr>
          <w:color w:val="231F20"/>
          <w:w w:val="105"/>
        </w:rPr>
        <w:t>rental due to identifying as Aboriginal (Walshe 2019, 41). Andersen et al. (2018) also detailed </w:t>
      </w:r>
      <w:r>
        <w:rPr>
          <w:color w:val="231F20"/>
          <w:w w:val="110"/>
        </w:rPr>
        <w:t>experiences of rental discrimination from their interviews about Aboriginal people’s housing disadvantage in Sydney. Participants described racism from property managers</w:t>
      </w:r>
      <w:r>
        <w:rPr>
          <w:color w:val="231F20"/>
          <w:spacing w:val="80"/>
          <w:w w:val="110"/>
        </w:rPr>
        <w:t> </w:t>
      </w:r>
      <w:r>
        <w:rPr>
          <w:color w:val="231F20"/>
          <w:w w:val="110"/>
        </w:rPr>
        <w:t>as a barrier to accessing rental housing, as well as racist attitudes from non-Aboriginal neighbours if they did obtain housing (Andersen et al. 2018, 641-642).</w:t>
      </w:r>
    </w:p>
    <w:p>
      <w:pPr>
        <w:pStyle w:val="BodyText"/>
        <w:spacing w:line="283" w:lineRule="auto" w:before="11"/>
        <w:ind w:left="160" w:right="3603"/>
      </w:pPr>
      <w:r>
        <w:rPr>
          <w:color w:val="231F20"/>
          <w:w w:val="110"/>
        </w:rPr>
        <w:t>The challenge of rental discrimination on the basis of ethnicity in Australia lies not just in eliminating it, but in proving its existence, as the EOC (2009) quotation makes clear. As part</w:t>
      </w:r>
      <w:r>
        <w:rPr>
          <w:color w:val="231F20"/>
          <w:spacing w:val="-2"/>
          <w:w w:val="110"/>
        </w:rPr>
        <w:t> </w:t>
      </w:r>
      <w:r>
        <w:rPr>
          <w:color w:val="231F20"/>
          <w:w w:val="110"/>
        </w:rPr>
        <w:t>of</w:t>
      </w:r>
      <w:r>
        <w:rPr>
          <w:color w:val="231F20"/>
          <w:spacing w:val="-2"/>
          <w:w w:val="110"/>
        </w:rPr>
        <w:t> </w:t>
      </w:r>
      <w:r>
        <w:rPr>
          <w:color w:val="231F20"/>
          <w:w w:val="110"/>
        </w:rPr>
        <w:t>establishing</w:t>
      </w:r>
      <w:r>
        <w:rPr>
          <w:color w:val="231F20"/>
          <w:spacing w:val="-2"/>
          <w:w w:val="110"/>
        </w:rPr>
        <w:t> </w:t>
      </w:r>
      <w:r>
        <w:rPr>
          <w:color w:val="231F20"/>
          <w:w w:val="110"/>
        </w:rPr>
        <w:t>the</w:t>
      </w:r>
      <w:r>
        <w:rPr>
          <w:color w:val="231F20"/>
          <w:spacing w:val="-2"/>
          <w:w w:val="110"/>
        </w:rPr>
        <w:t> </w:t>
      </w:r>
      <w:r>
        <w:rPr>
          <w:color w:val="231F20"/>
          <w:w w:val="110"/>
        </w:rPr>
        <w:t>existence</w:t>
      </w:r>
      <w:r>
        <w:rPr>
          <w:color w:val="231F20"/>
          <w:spacing w:val="-2"/>
          <w:w w:val="110"/>
        </w:rPr>
        <w:t> </w:t>
      </w:r>
      <w:r>
        <w:rPr>
          <w:color w:val="231F20"/>
          <w:w w:val="110"/>
        </w:rPr>
        <w:t>of</w:t>
      </w:r>
      <w:r>
        <w:rPr>
          <w:color w:val="231F20"/>
          <w:spacing w:val="-2"/>
          <w:w w:val="110"/>
        </w:rPr>
        <w:t> </w:t>
      </w:r>
      <w:r>
        <w:rPr>
          <w:color w:val="231F20"/>
          <w:w w:val="110"/>
        </w:rPr>
        <w:t>ethnic</w:t>
      </w:r>
      <w:r>
        <w:rPr>
          <w:color w:val="231F20"/>
          <w:spacing w:val="-2"/>
          <w:w w:val="110"/>
        </w:rPr>
        <w:t> </w:t>
      </w:r>
      <w:r>
        <w:rPr>
          <w:color w:val="231F20"/>
          <w:w w:val="110"/>
        </w:rPr>
        <w:t>rental</w:t>
      </w:r>
      <w:r>
        <w:rPr>
          <w:color w:val="231F20"/>
          <w:spacing w:val="-2"/>
          <w:w w:val="110"/>
        </w:rPr>
        <w:t> </w:t>
      </w:r>
      <w:r>
        <w:rPr>
          <w:color w:val="231F20"/>
          <w:w w:val="110"/>
        </w:rPr>
        <w:t>discrimination,</w:t>
      </w:r>
      <w:r>
        <w:rPr>
          <w:color w:val="231F20"/>
          <w:spacing w:val="-2"/>
          <w:w w:val="110"/>
        </w:rPr>
        <w:t> </w:t>
      </w:r>
      <w:r>
        <w:rPr>
          <w:color w:val="231F20"/>
          <w:w w:val="110"/>
        </w:rPr>
        <w:t>more</w:t>
      </w:r>
      <w:r>
        <w:rPr>
          <w:color w:val="231F20"/>
          <w:spacing w:val="-2"/>
          <w:w w:val="110"/>
        </w:rPr>
        <w:t> </w:t>
      </w:r>
      <w:r>
        <w:rPr>
          <w:color w:val="231F20"/>
          <w:w w:val="110"/>
        </w:rPr>
        <w:t>research</w:t>
      </w:r>
      <w:r>
        <w:rPr>
          <w:color w:val="231F20"/>
          <w:spacing w:val="-2"/>
          <w:w w:val="110"/>
        </w:rPr>
        <w:t> </w:t>
      </w:r>
      <w:r>
        <w:rPr>
          <w:color w:val="231F20"/>
          <w:w w:val="110"/>
        </w:rPr>
        <w:t>is</w:t>
      </w:r>
      <w:r>
        <w:rPr>
          <w:color w:val="231F20"/>
          <w:spacing w:val="-2"/>
          <w:w w:val="110"/>
        </w:rPr>
        <w:t> </w:t>
      </w:r>
      <w:r>
        <w:rPr>
          <w:color w:val="231F20"/>
          <w:w w:val="110"/>
        </w:rPr>
        <w:t>needed in Australia on this subject. The extent, nature and patterns of this problem need further attention.</w:t>
      </w:r>
      <w:r>
        <w:rPr>
          <w:color w:val="231F20"/>
          <w:spacing w:val="-3"/>
          <w:w w:val="110"/>
        </w:rPr>
        <w:t> </w:t>
      </w:r>
      <w:r>
        <w:rPr>
          <w:color w:val="231F20"/>
          <w:w w:val="110"/>
        </w:rPr>
        <w:t>We</w:t>
      </w:r>
      <w:r>
        <w:rPr>
          <w:color w:val="231F20"/>
          <w:spacing w:val="-3"/>
          <w:w w:val="110"/>
        </w:rPr>
        <w:t> </w:t>
      </w:r>
      <w:r>
        <w:rPr>
          <w:color w:val="231F20"/>
          <w:w w:val="110"/>
        </w:rPr>
        <w:t>conclude</w:t>
      </w:r>
      <w:r>
        <w:rPr>
          <w:color w:val="231F20"/>
          <w:spacing w:val="-3"/>
          <w:w w:val="110"/>
        </w:rPr>
        <w:t> </w:t>
      </w:r>
      <w:r>
        <w:rPr>
          <w:color w:val="231F20"/>
          <w:w w:val="110"/>
        </w:rPr>
        <w:t>this</w:t>
      </w:r>
      <w:r>
        <w:rPr>
          <w:color w:val="231F20"/>
          <w:spacing w:val="-3"/>
          <w:w w:val="110"/>
        </w:rPr>
        <w:t> </w:t>
      </w:r>
      <w:r>
        <w:rPr>
          <w:color w:val="231F20"/>
          <w:w w:val="110"/>
        </w:rPr>
        <w:t>review</w:t>
      </w:r>
      <w:r>
        <w:rPr>
          <w:color w:val="231F20"/>
          <w:spacing w:val="-3"/>
          <w:w w:val="110"/>
        </w:rPr>
        <w:t> </w:t>
      </w:r>
      <w:r>
        <w:rPr>
          <w:color w:val="231F20"/>
          <w:w w:val="110"/>
        </w:rPr>
        <w:t>with</w:t>
      </w:r>
      <w:r>
        <w:rPr>
          <w:color w:val="231F20"/>
          <w:spacing w:val="-3"/>
          <w:w w:val="110"/>
        </w:rPr>
        <w:t> </w:t>
      </w:r>
      <w:r>
        <w:rPr>
          <w:color w:val="231F20"/>
          <w:w w:val="110"/>
        </w:rPr>
        <w:t>a</w:t>
      </w:r>
      <w:r>
        <w:rPr>
          <w:color w:val="231F20"/>
          <w:spacing w:val="-3"/>
          <w:w w:val="110"/>
        </w:rPr>
        <w:t> </w:t>
      </w:r>
      <w:r>
        <w:rPr>
          <w:color w:val="231F20"/>
          <w:w w:val="110"/>
        </w:rPr>
        <w:t>summary</w:t>
      </w:r>
      <w:r>
        <w:rPr>
          <w:color w:val="231F20"/>
          <w:spacing w:val="-3"/>
          <w:w w:val="110"/>
        </w:rPr>
        <w:t> </w:t>
      </w:r>
      <w:r>
        <w:rPr>
          <w:color w:val="231F20"/>
          <w:w w:val="110"/>
        </w:rPr>
        <w:t>of</w:t>
      </w:r>
      <w:r>
        <w:rPr>
          <w:color w:val="231F20"/>
          <w:spacing w:val="-3"/>
          <w:w w:val="110"/>
        </w:rPr>
        <w:t> </w:t>
      </w:r>
      <w:r>
        <w:rPr>
          <w:color w:val="231F20"/>
          <w:w w:val="110"/>
        </w:rPr>
        <w:t>the</w:t>
      </w:r>
      <w:r>
        <w:rPr>
          <w:color w:val="231F20"/>
          <w:spacing w:val="-3"/>
          <w:w w:val="110"/>
        </w:rPr>
        <w:t> </w:t>
      </w:r>
      <w:r>
        <w:rPr>
          <w:color w:val="231F20"/>
          <w:w w:val="110"/>
        </w:rPr>
        <w:t>findings</w:t>
      </w:r>
      <w:r>
        <w:rPr>
          <w:color w:val="231F20"/>
          <w:spacing w:val="-3"/>
          <w:w w:val="110"/>
        </w:rPr>
        <w:t> </w:t>
      </w:r>
      <w:r>
        <w:rPr>
          <w:color w:val="231F20"/>
          <w:w w:val="110"/>
        </w:rPr>
        <w:t>and</w:t>
      </w:r>
      <w:r>
        <w:rPr>
          <w:color w:val="231F20"/>
          <w:spacing w:val="-3"/>
          <w:w w:val="110"/>
        </w:rPr>
        <w:t> </w:t>
      </w:r>
      <w:r>
        <w:rPr>
          <w:color w:val="231F20"/>
          <w:w w:val="110"/>
        </w:rPr>
        <w:t>a</w:t>
      </w:r>
      <w:r>
        <w:rPr>
          <w:color w:val="231F20"/>
          <w:spacing w:val="-3"/>
          <w:w w:val="110"/>
        </w:rPr>
        <w:t> </w:t>
      </w:r>
      <w:r>
        <w:rPr>
          <w:color w:val="231F20"/>
          <w:w w:val="110"/>
        </w:rPr>
        <w:t>discussion</w:t>
      </w:r>
      <w:r>
        <w:rPr>
          <w:color w:val="231F20"/>
          <w:spacing w:val="-3"/>
          <w:w w:val="110"/>
        </w:rPr>
        <w:t> </w:t>
      </w:r>
      <w:r>
        <w:rPr>
          <w:color w:val="231F20"/>
          <w:w w:val="110"/>
        </w:rPr>
        <w:t>of</w:t>
      </w:r>
      <w:r>
        <w:rPr>
          <w:color w:val="231F20"/>
          <w:spacing w:val="-3"/>
          <w:w w:val="110"/>
        </w:rPr>
        <w:t> </w:t>
      </w:r>
      <w:r>
        <w:rPr>
          <w:color w:val="231F20"/>
          <w:w w:val="110"/>
        </w:rPr>
        <w:t>the important recurring ideas from the literature.</w:t>
      </w:r>
    </w:p>
    <w:p>
      <w:pPr>
        <w:pStyle w:val="BodyText"/>
        <w:spacing w:before="11"/>
        <w:rPr>
          <w:sz w:val="29"/>
        </w:rPr>
      </w:pPr>
    </w:p>
    <w:p>
      <w:pPr>
        <w:pStyle w:val="Heading2"/>
        <w:numPr>
          <w:ilvl w:val="1"/>
          <w:numId w:val="17"/>
        </w:numPr>
        <w:tabs>
          <w:tab w:pos="562" w:val="left" w:leader="none"/>
        </w:tabs>
        <w:spacing w:line="240" w:lineRule="auto" w:before="0" w:after="0"/>
        <w:ind w:left="561" w:right="0" w:hanging="402"/>
        <w:jc w:val="left"/>
      </w:pPr>
      <w:bookmarkStart w:name="_TOC_250029" w:id="33"/>
      <w:bookmarkEnd w:id="33"/>
      <w:r>
        <w:rPr>
          <w:color w:val="130C0E"/>
          <w:spacing w:val="-2"/>
        </w:rPr>
        <w:t>Conclusion</w:t>
      </w:r>
    </w:p>
    <w:p>
      <w:pPr>
        <w:pStyle w:val="BodyText"/>
        <w:spacing w:line="283" w:lineRule="auto" w:before="89"/>
        <w:ind w:left="160" w:right="4034"/>
      </w:pPr>
      <w:r>
        <w:rPr>
          <w:color w:val="231F20"/>
          <w:w w:val="110"/>
        </w:rPr>
        <w:t>This</w:t>
      </w:r>
      <w:r>
        <w:rPr>
          <w:color w:val="231F20"/>
          <w:spacing w:val="-8"/>
          <w:w w:val="110"/>
        </w:rPr>
        <w:t> </w:t>
      </w:r>
      <w:r>
        <w:rPr>
          <w:color w:val="231F20"/>
          <w:w w:val="110"/>
        </w:rPr>
        <w:t>review</w:t>
      </w:r>
      <w:r>
        <w:rPr>
          <w:color w:val="231F20"/>
          <w:spacing w:val="-8"/>
          <w:w w:val="110"/>
        </w:rPr>
        <w:t> </w:t>
      </w:r>
      <w:r>
        <w:rPr>
          <w:color w:val="231F20"/>
          <w:w w:val="110"/>
        </w:rPr>
        <w:t>demonstrates</w:t>
      </w:r>
      <w:r>
        <w:rPr>
          <w:color w:val="231F20"/>
          <w:spacing w:val="-8"/>
          <w:w w:val="110"/>
        </w:rPr>
        <w:t> </w:t>
      </w:r>
      <w:r>
        <w:rPr>
          <w:color w:val="231F20"/>
          <w:w w:val="110"/>
        </w:rPr>
        <w:t>that</w:t>
      </w:r>
      <w:r>
        <w:rPr>
          <w:color w:val="231F20"/>
          <w:spacing w:val="-8"/>
          <w:w w:val="110"/>
        </w:rPr>
        <w:t> </w:t>
      </w:r>
      <w:r>
        <w:rPr>
          <w:color w:val="231F20"/>
          <w:w w:val="110"/>
        </w:rPr>
        <w:t>internationally,</w:t>
      </w:r>
      <w:r>
        <w:rPr>
          <w:color w:val="231F20"/>
          <w:spacing w:val="-8"/>
          <w:w w:val="110"/>
        </w:rPr>
        <w:t> </w:t>
      </w:r>
      <w:r>
        <w:rPr>
          <w:color w:val="231F20"/>
          <w:w w:val="110"/>
        </w:rPr>
        <w:t>there</w:t>
      </w:r>
      <w:r>
        <w:rPr>
          <w:color w:val="231F20"/>
          <w:spacing w:val="-8"/>
          <w:w w:val="110"/>
        </w:rPr>
        <w:t> </w:t>
      </w:r>
      <w:r>
        <w:rPr>
          <w:color w:val="231F20"/>
          <w:w w:val="110"/>
        </w:rPr>
        <w:t>is</w:t>
      </w:r>
      <w:r>
        <w:rPr>
          <w:color w:val="231F20"/>
          <w:spacing w:val="-8"/>
          <w:w w:val="110"/>
        </w:rPr>
        <w:t> </w:t>
      </w:r>
      <w:r>
        <w:rPr>
          <w:color w:val="231F20"/>
          <w:w w:val="110"/>
        </w:rPr>
        <w:t>significant</w:t>
      </w:r>
      <w:r>
        <w:rPr>
          <w:color w:val="231F20"/>
          <w:spacing w:val="-8"/>
          <w:w w:val="110"/>
        </w:rPr>
        <w:t> </w:t>
      </w:r>
      <w:r>
        <w:rPr>
          <w:color w:val="231F20"/>
          <w:w w:val="110"/>
        </w:rPr>
        <w:t>research</w:t>
      </w:r>
      <w:r>
        <w:rPr>
          <w:color w:val="231F20"/>
          <w:spacing w:val="-8"/>
          <w:w w:val="110"/>
        </w:rPr>
        <w:t> </w:t>
      </w:r>
      <w:r>
        <w:rPr>
          <w:color w:val="231F20"/>
          <w:w w:val="110"/>
        </w:rPr>
        <w:t>on</w:t>
      </w:r>
      <w:r>
        <w:rPr>
          <w:color w:val="231F20"/>
          <w:spacing w:val="-8"/>
          <w:w w:val="110"/>
        </w:rPr>
        <w:t> </w:t>
      </w:r>
      <w:r>
        <w:rPr>
          <w:color w:val="231F20"/>
          <w:w w:val="110"/>
        </w:rPr>
        <w:t>rental discrimination</w:t>
      </w:r>
      <w:r>
        <w:rPr>
          <w:color w:val="231F20"/>
          <w:spacing w:val="-3"/>
          <w:w w:val="110"/>
        </w:rPr>
        <w:t> </w:t>
      </w:r>
      <w:r>
        <w:rPr>
          <w:color w:val="231F20"/>
          <w:w w:val="110"/>
        </w:rPr>
        <w:t>on</w:t>
      </w:r>
      <w:r>
        <w:rPr>
          <w:color w:val="231F20"/>
          <w:spacing w:val="-3"/>
          <w:w w:val="110"/>
        </w:rPr>
        <w:t> </w:t>
      </w:r>
      <w:r>
        <w:rPr>
          <w:color w:val="231F20"/>
          <w:w w:val="110"/>
        </w:rPr>
        <w:t>the</w:t>
      </w:r>
      <w:r>
        <w:rPr>
          <w:color w:val="231F20"/>
          <w:spacing w:val="-3"/>
          <w:w w:val="110"/>
        </w:rPr>
        <w:t> </w:t>
      </w:r>
      <w:r>
        <w:rPr>
          <w:color w:val="231F20"/>
          <w:w w:val="110"/>
        </w:rPr>
        <w:t>basis</w:t>
      </w:r>
      <w:r>
        <w:rPr>
          <w:color w:val="231F20"/>
          <w:spacing w:val="-3"/>
          <w:w w:val="110"/>
        </w:rPr>
        <w:t> </w:t>
      </w:r>
      <w:r>
        <w:rPr>
          <w:color w:val="231F20"/>
          <w:w w:val="110"/>
        </w:rPr>
        <w:t>of</w:t>
      </w:r>
      <w:r>
        <w:rPr>
          <w:color w:val="231F20"/>
          <w:spacing w:val="-3"/>
          <w:w w:val="110"/>
        </w:rPr>
        <w:t> </w:t>
      </w:r>
      <w:r>
        <w:rPr>
          <w:color w:val="231F20"/>
          <w:w w:val="110"/>
        </w:rPr>
        <w:t>ethnicity,</w:t>
      </w:r>
      <w:r>
        <w:rPr>
          <w:color w:val="231F20"/>
          <w:spacing w:val="-3"/>
          <w:w w:val="110"/>
        </w:rPr>
        <w:t> </w:t>
      </w:r>
      <w:r>
        <w:rPr>
          <w:color w:val="231F20"/>
          <w:w w:val="110"/>
        </w:rPr>
        <w:t>and</w:t>
      </w:r>
      <w:r>
        <w:rPr>
          <w:color w:val="231F20"/>
          <w:spacing w:val="-3"/>
          <w:w w:val="110"/>
        </w:rPr>
        <w:t> </w:t>
      </w:r>
      <w:r>
        <w:rPr>
          <w:color w:val="231F20"/>
          <w:w w:val="110"/>
        </w:rPr>
        <w:t>some</w:t>
      </w:r>
      <w:r>
        <w:rPr>
          <w:color w:val="231F20"/>
          <w:spacing w:val="-3"/>
          <w:w w:val="110"/>
        </w:rPr>
        <w:t> </w:t>
      </w:r>
      <w:r>
        <w:rPr>
          <w:color w:val="231F20"/>
          <w:w w:val="110"/>
        </w:rPr>
        <w:t>research</w:t>
      </w:r>
      <w:r>
        <w:rPr>
          <w:color w:val="231F20"/>
          <w:spacing w:val="-3"/>
          <w:w w:val="110"/>
        </w:rPr>
        <w:t> </w:t>
      </w:r>
      <w:r>
        <w:rPr>
          <w:color w:val="231F20"/>
          <w:w w:val="110"/>
        </w:rPr>
        <w:t>on</w:t>
      </w:r>
      <w:r>
        <w:rPr>
          <w:color w:val="231F20"/>
          <w:spacing w:val="-3"/>
          <w:w w:val="110"/>
        </w:rPr>
        <w:t> </w:t>
      </w:r>
      <w:r>
        <w:rPr>
          <w:color w:val="231F20"/>
          <w:w w:val="110"/>
        </w:rPr>
        <w:t>rental</w:t>
      </w:r>
      <w:r>
        <w:rPr>
          <w:color w:val="231F20"/>
          <w:spacing w:val="-3"/>
          <w:w w:val="110"/>
        </w:rPr>
        <w:t> </w:t>
      </w:r>
      <w:r>
        <w:rPr>
          <w:color w:val="231F20"/>
          <w:w w:val="110"/>
        </w:rPr>
        <w:t>discrimination based on other factors. In Australia, however, there is a small selection of research on ethnic rental discrimination, and a larger number of studies on general rental</w:t>
      </w:r>
    </w:p>
    <w:p>
      <w:pPr>
        <w:pStyle w:val="BodyText"/>
        <w:spacing w:line="283" w:lineRule="auto" w:before="3"/>
        <w:ind w:left="160" w:right="3581"/>
      </w:pPr>
      <w:r>
        <w:rPr>
          <w:color w:val="231F20"/>
          <w:w w:val="110"/>
        </w:rPr>
        <w:t>discrimination and the associated issues of screening, risk-assessment and disadvantaged tenants. When we place the small amount of Australian research on ethnic rental discrimination in the context of the established discrimination, bias and ongoing disadvantage faced by Aboriginal and Torres Strait Islander people, it becomes clear that there</w:t>
      </w:r>
      <w:r>
        <w:rPr>
          <w:color w:val="231F20"/>
          <w:spacing w:val="-1"/>
          <w:w w:val="110"/>
        </w:rPr>
        <w:t> </w:t>
      </w:r>
      <w:r>
        <w:rPr>
          <w:color w:val="231F20"/>
          <w:w w:val="110"/>
        </w:rPr>
        <w:t>is</w:t>
      </w:r>
      <w:r>
        <w:rPr>
          <w:color w:val="231F20"/>
          <w:spacing w:val="-1"/>
          <w:w w:val="110"/>
        </w:rPr>
        <w:t> </w:t>
      </w:r>
      <w:r>
        <w:rPr>
          <w:color w:val="231F20"/>
          <w:w w:val="110"/>
        </w:rPr>
        <w:t>a</w:t>
      </w:r>
      <w:r>
        <w:rPr>
          <w:color w:val="231F20"/>
          <w:spacing w:val="-1"/>
          <w:w w:val="110"/>
        </w:rPr>
        <w:t> </w:t>
      </w:r>
      <w:r>
        <w:rPr>
          <w:color w:val="231F20"/>
          <w:w w:val="110"/>
        </w:rPr>
        <w:t>research</w:t>
      </w:r>
      <w:r>
        <w:rPr>
          <w:color w:val="231F20"/>
          <w:spacing w:val="-1"/>
          <w:w w:val="110"/>
        </w:rPr>
        <w:t> </w:t>
      </w:r>
      <w:r>
        <w:rPr>
          <w:color w:val="231F20"/>
          <w:w w:val="110"/>
        </w:rPr>
        <w:t>gap.</w:t>
      </w:r>
      <w:r>
        <w:rPr>
          <w:color w:val="231F20"/>
          <w:spacing w:val="-1"/>
          <w:w w:val="110"/>
        </w:rPr>
        <w:t> </w:t>
      </w:r>
      <w:r>
        <w:rPr>
          <w:color w:val="231F20"/>
          <w:w w:val="110"/>
        </w:rPr>
        <w:t>We</w:t>
      </w:r>
      <w:r>
        <w:rPr>
          <w:color w:val="231F20"/>
          <w:spacing w:val="-1"/>
          <w:w w:val="110"/>
        </w:rPr>
        <w:t> </w:t>
      </w:r>
      <w:r>
        <w:rPr>
          <w:color w:val="231F20"/>
          <w:w w:val="110"/>
        </w:rPr>
        <w:t>need</w:t>
      </w:r>
      <w:r>
        <w:rPr>
          <w:color w:val="231F20"/>
          <w:spacing w:val="-1"/>
          <w:w w:val="110"/>
        </w:rPr>
        <w:t> </w:t>
      </w:r>
      <w:r>
        <w:rPr>
          <w:color w:val="231F20"/>
          <w:w w:val="110"/>
        </w:rPr>
        <w:t>to</w:t>
      </w:r>
      <w:r>
        <w:rPr>
          <w:color w:val="231F20"/>
          <w:spacing w:val="-1"/>
          <w:w w:val="110"/>
        </w:rPr>
        <w:t> </w:t>
      </w:r>
      <w:r>
        <w:rPr>
          <w:color w:val="231F20"/>
          <w:w w:val="110"/>
        </w:rPr>
        <w:t>know</w:t>
      </w:r>
      <w:r>
        <w:rPr>
          <w:color w:val="231F20"/>
          <w:spacing w:val="-1"/>
          <w:w w:val="110"/>
        </w:rPr>
        <w:t> </w:t>
      </w:r>
      <w:r>
        <w:rPr>
          <w:color w:val="231F20"/>
          <w:w w:val="110"/>
        </w:rPr>
        <w:t>more</w:t>
      </w:r>
      <w:r>
        <w:rPr>
          <w:color w:val="231F20"/>
          <w:spacing w:val="-1"/>
          <w:w w:val="110"/>
        </w:rPr>
        <w:t> </w:t>
      </w:r>
      <w:r>
        <w:rPr>
          <w:color w:val="231F20"/>
          <w:w w:val="110"/>
        </w:rPr>
        <w:t>about</w:t>
      </w:r>
      <w:r>
        <w:rPr>
          <w:color w:val="231F20"/>
          <w:spacing w:val="-1"/>
          <w:w w:val="110"/>
        </w:rPr>
        <w:t> </w:t>
      </w:r>
      <w:r>
        <w:rPr>
          <w:color w:val="231F20"/>
          <w:w w:val="110"/>
        </w:rPr>
        <w:t>how</w:t>
      </w:r>
      <w:r>
        <w:rPr>
          <w:color w:val="231F20"/>
          <w:spacing w:val="-1"/>
          <w:w w:val="110"/>
        </w:rPr>
        <w:t> </w:t>
      </w:r>
      <w:r>
        <w:rPr>
          <w:color w:val="231F20"/>
          <w:w w:val="110"/>
        </w:rPr>
        <w:t>the</w:t>
      </w:r>
      <w:r>
        <w:rPr>
          <w:color w:val="231F20"/>
          <w:spacing w:val="-1"/>
          <w:w w:val="110"/>
        </w:rPr>
        <w:t> </w:t>
      </w:r>
      <w:r>
        <w:rPr>
          <w:color w:val="231F20"/>
          <w:w w:val="110"/>
        </w:rPr>
        <w:t>structural</w:t>
      </w:r>
      <w:r>
        <w:rPr>
          <w:color w:val="231F20"/>
          <w:spacing w:val="-1"/>
          <w:w w:val="110"/>
        </w:rPr>
        <w:t> </w:t>
      </w:r>
      <w:r>
        <w:rPr>
          <w:color w:val="231F20"/>
          <w:w w:val="110"/>
        </w:rPr>
        <w:t>racism</w:t>
      </w:r>
      <w:r>
        <w:rPr>
          <w:color w:val="231F20"/>
          <w:spacing w:val="-1"/>
          <w:w w:val="110"/>
        </w:rPr>
        <w:t> </w:t>
      </w:r>
      <w:r>
        <w:rPr>
          <w:color w:val="231F20"/>
          <w:w w:val="110"/>
        </w:rPr>
        <w:t>currently experienced by Aboriginal and Torres Strait Islander people manifests in their search for housing in the private rental sector.</w:t>
      </w:r>
    </w:p>
    <w:p>
      <w:pPr>
        <w:pStyle w:val="BodyText"/>
        <w:spacing w:line="283" w:lineRule="auto" w:before="5"/>
        <w:ind w:left="160" w:right="3752"/>
      </w:pPr>
      <w:r>
        <w:rPr>
          <w:color w:val="231F20"/>
          <w:w w:val="110"/>
        </w:rPr>
        <w:t>After</w:t>
      </w:r>
      <w:r>
        <w:rPr>
          <w:color w:val="231F20"/>
          <w:spacing w:val="-10"/>
          <w:w w:val="110"/>
        </w:rPr>
        <w:t> </w:t>
      </w:r>
      <w:r>
        <w:rPr>
          <w:color w:val="231F20"/>
          <w:w w:val="110"/>
        </w:rPr>
        <w:t>reviewing</w:t>
      </w:r>
      <w:r>
        <w:rPr>
          <w:color w:val="231F20"/>
          <w:spacing w:val="-10"/>
          <w:w w:val="110"/>
        </w:rPr>
        <w:t> </w:t>
      </w:r>
      <w:r>
        <w:rPr>
          <w:color w:val="231F20"/>
          <w:w w:val="110"/>
        </w:rPr>
        <w:t>the</w:t>
      </w:r>
      <w:r>
        <w:rPr>
          <w:color w:val="231F20"/>
          <w:spacing w:val="-10"/>
          <w:w w:val="110"/>
        </w:rPr>
        <w:t> </w:t>
      </w:r>
      <w:r>
        <w:rPr>
          <w:color w:val="231F20"/>
          <w:w w:val="110"/>
        </w:rPr>
        <w:t>above</w:t>
      </w:r>
      <w:r>
        <w:rPr>
          <w:color w:val="231F20"/>
          <w:spacing w:val="-10"/>
          <w:w w:val="110"/>
        </w:rPr>
        <w:t> </w:t>
      </w:r>
      <w:r>
        <w:rPr>
          <w:color w:val="231F20"/>
          <w:w w:val="110"/>
        </w:rPr>
        <w:t>literature–and</w:t>
      </w:r>
      <w:r>
        <w:rPr>
          <w:color w:val="231F20"/>
          <w:spacing w:val="-10"/>
          <w:w w:val="110"/>
        </w:rPr>
        <w:t> </w:t>
      </w:r>
      <w:r>
        <w:rPr>
          <w:color w:val="231F20"/>
          <w:w w:val="110"/>
        </w:rPr>
        <w:t>considering</w:t>
      </w:r>
      <w:r>
        <w:rPr>
          <w:color w:val="231F20"/>
          <w:spacing w:val="-10"/>
          <w:w w:val="110"/>
        </w:rPr>
        <w:t> </w:t>
      </w:r>
      <w:r>
        <w:rPr>
          <w:color w:val="231F20"/>
          <w:w w:val="110"/>
        </w:rPr>
        <w:t>the</w:t>
      </w:r>
      <w:r>
        <w:rPr>
          <w:color w:val="231F20"/>
          <w:spacing w:val="-10"/>
          <w:w w:val="110"/>
        </w:rPr>
        <w:t> </w:t>
      </w:r>
      <w:r>
        <w:rPr>
          <w:color w:val="231F20"/>
          <w:w w:val="110"/>
        </w:rPr>
        <w:t>policy</w:t>
      </w:r>
      <w:r>
        <w:rPr>
          <w:color w:val="231F20"/>
          <w:spacing w:val="-10"/>
          <w:w w:val="110"/>
        </w:rPr>
        <w:t> </w:t>
      </w:r>
      <w:r>
        <w:rPr>
          <w:color w:val="231F20"/>
          <w:w w:val="110"/>
        </w:rPr>
        <w:t>context</w:t>
      </w:r>
      <w:r>
        <w:rPr>
          <w:color w:val="231F20"/>
          <w:spacing w:val="-10"/>
          <w:w w:val="110"/>
        </w:rPr>
        <w:t> </w:t>
      </w:r>
      <w:r>
        <w:rPr>
          <w:color w:val="231F20"/>
          <w:w w:val="110"/>
        </w:rPr>
        <w:t>and</w:t>
      </w:r>
      <w:r>
        <w:rPr>
          <w:color w:val="231F20"/>
          <w:spacing w:val="-10"/>
          <w:w w:val="110"/>
        </w:rPr>
        <w:t> </w:t>
      </w:r>
      <w:r>
        <w:rPr>
          <w:color w:val="231F20"/>
          <w:w w:val="110"/>
        </w:rPr>
        <w:t>framework for this research–four key points emerge:</w:t>
      </w:r>
    </w:p>
    <w:p>
      <w:pPr>
        <w:pStyle w:val="BodyText"/>
        <w:spacing w:before="3"/>
      </w:pPr>
    </w:p>
    <w:p>
      <w:pPr>
        <w:pStyle w:val="Heading4"/>
      </w:pPr>
      <w:r>
        <w:rPr>
          <w:color w:val="130C0E"/>
        </w:rPr>
        <w:t>The</w:t>
      </w:r>
      <w:r>
        <w:rPr>
          <w:color w:val="130C0E"/>
          <w:spacing w:val="55"/>
        </w:rPr>
        <w:t> </w:t>
      </w:r>
      <w:r>
        <w:rPr>
          <w:color w:val="130C0E"/>
        </w:rPr>
        <w:t>importance</w:t>
      </w:r>
      <w:r>
        <w:rPr>
          <w:color w:val="130C0E"/>
          <w:spacing w:val="56"/>
        </w:rPr>
        <w:t> </w:t>
      </w:r>
      <w:r>
        <w:rPr>
          <w:color w:val="130C0E"/>
        </w:rPr>
        <w:t>of</w:t>
      </w:r>
      <w:r>
        <w:rPr>
          <w:color w:val="130C0E"/>
          <w:spacing w:val="55"/>
        </w:rPr>
        <w:t> </w:t>
      </w:r>
      <w:r>
        <w:rPr>
          <w:color w:val="130C0E"/>
        </w:rPr>
        <w:t>an</w:t>
      </w:r>
      <w:r>
        <w:rPr>
          <w:color w:val="130C0E"/>
          <w:spacing w:val="56"/>
        </w:rPr>
        <w:t> </w:t>
      </w:r>
      <w:r>
        <w:rPr>
          <w:color w:val="130C0E"/>
        </w:rPr>
        <w:t>intersectional</w:t>
      </w:r>
      <w:r>
        <w:rPr>
          <w:color w:val="130C0E"/>
          <w:spacing w:val="56"/>
        </w:rPr>
        <w:t> </w:t>
      </w:r>
      <w:r>
        <w:rPr>
          <w:color w:val="130C0E"/>
        </w:rPr>
        <w:t>approach</w:t>
      </w:r>
      <w:r>
        <w:rPr>
          <w:color w:val="130C0E"/>
          <w:spacing w:val="55"/>
        </w:rPr>
        <w:t> </w:t>
      </w:r>
      <w:r>
        <w:rPr>
          <w:color w:val="130C0E"/>
        </w:rPr>
        <w:t>to</w:t>
      </w:r>
      <w:r>
        <w:rPr>
          <w:color w:val="130C0E"/>
          <w:spacing w:val="56"/>
        </w:rPr>
        <w:t> </w:t>
      </w:r>
      <w:r>
        <w:rPr>
          <w:color w:val="130C0E"/>
        </w:rPr>
        <w:t>intersectional</w:t>
      </w:r>
      <w:r>
        <w:rPr>
          <w:color w:val="130C0E"/>
          <w:spacing w:val="56"/>
        </w:rPr>
        <w:t> </w:t>
      </w:r>
      <w:r>
        <w:rPr>
          <w:color w:val="130C0E"/>
          <w:spacing w:val="-2"/>
        </w:rPr>
        <w:t>problems</w:t>
      </w:r>
    </w:p>
    <w:p>
      <w:pPr>
        <w:pStyle w:val="BodyText"/>
        <w:spacing w:line="283" w:lineRule="auto" w:before="100"/>
        <w:ind w:left="160" w:right="4292"/>
      </w:pPr>
      <w:r>
        <w:rPr>
          <w:color w:val="231F20"/>
          <w:w w:val="110"/>
        </w:rPr>
        <w:t>A</w:t>
      </w:r>
      <w:r>
        <w:rPr>
          <w:color w:val="231F20"/>
          <w:spacing w:val="-5"/>
          <w:w w:val="110"/>
        </w:rPr>
        <w:t> </w:t>
      </w:r>
      <w:r>
        <w:rPr>
          <w:color w:val="231F20"/>
          <w:w w:val="110"/>
        </w:rPr>
        <w:t>handful</w:t>
      </w:r>
      <w:r>
        <w:rPr>
          <w:color w:val="231F20"/>
          <w:spacing w:val="-5"/>
          <w:w w:val="110"/>
        </w:rPr>
        <w:t> </w:t>
      </w:r>
      <w:r>
        <w:rPr>
          <w:color w:val="231F20"/>
          <w:w w:val="110"/>
        </w:rPr>
        <w:t>of</w:t>
      </w:r>
      <w:r>
        <w:rPr>
          <w:color w:val="231F20"/>
          <w:spacing w:val="-5"/>
          <w:w w:val="110"/>
        </w:rPr>
        <w:t> </w:t>
      </w:r>
      <w:r>
        <w:rPr>
          <w:color w:val="231F20"/>
          <w:w w:val="110"/>
        </w:rPr>
        <w:t>studies</w:t>
      </w:r>
      <w:r>
        <w:rPr>
          <w:color w:val="231F20"/>
          <w:spacing w:val="-5"/>
          <w:w w:val="110"/>
        </w:rPr>
        <w:t> </w:t>
      </w:r>
      <w:r>
        <w:rPr>
          <w:color w:val="231F20"/>
          <w:w w:val="110"/>
        </w:rPr>
        <w:t>that</w:t>
      </w:r>
      <w:r>
        <w:rPr>
          <w:color w:val="231F20"/>
          <w:spacing w:val="-5"/>
          <w:w w:val="110"/>
        </w:rPr>
        <w:t> </w:t>
      </w:r>
      <w:r>
        <w:rPr>
          <w:color w:val="231F20"/>
          <w:w w:val="110"/>
        </w:rPr>
        <w:t>we</w:t>
      </w:r>
      <w:r>
        <w:rPr>
          <w:color w:val="231F20"/>
          <w:spacing w:val="-5"/>
          <w:w w:val="110"/>
        </w:rPr>
        <w:t> </w:t>
      </w:r>
      <w:r>
        <w:rPr>
          <w:color w:val="231F20"/>
          <w:w w:val="110"/>
        </w:rPr>
        <w:t>reviewed</w:t>
      </w:r>
      <w:r>
        <w:rPr>
          <w:color w:val="231F20"/>
          <w:spacing w:val="-5"/>
          <w:w w:val="110"/>
        </w:rPr>
        <w:t> </w:t>
      </w:r>
      <w:r>
        <w:rPr>
          <w:color w:val="231F20"/>
          <w:w w:val="110"/>
        </w:rPr>
        <w:t>here,</w:t>
      </w:r>
      <w:r>
        <w:rPr>
          <w:color w:val="231F20"/>
          <w:spacing w:val="-5"/>
          <w:w w:val="110"/>
        </w:rPr>
        <w:t> </w:t>
      </w:r>
      <w:r>
        <w:rPr>
          <w:color w:val="231F20"/>
          <w:w w:val="110"/>
        </w:rPr>
        <w:t>or</w:t>
      </w:r>
      <w:r>
        <w:rPr>
          <w:color w:val="231F20"/>
          <w:spacing w:val="-5"/>
          <w:w w:val="110"/>
        </w:rPr>
        <w:t> </w:t>
      </w:r>
      <w:r>
        <w:rPr>
          <w:color w:val="231F20"/>
          <w:w w:val="110"/>
        </w:rPr>
        <w:t>in</w:t>
      </w:r>
      <w:r>
        <w:rPr>
          <w:color w:val="231F20"/>
          <w:spacing w:val="-5"/>
          <w:w w:val="110"/>
        </w:rPr>
        <w:t> </w:t>
      </w:r>
      <w:r>
        <w:rPr>
          <w:color w:val="231F20"/>
          <w:w w:val="110"/>
        </w:rPr>
        <w:t>our</w:t>
      </w:r>
      <w:r>
        <w:rPr>
          <w:color w:val="231F20"/>
          <w:spacing w:val="-5"/>
          <w:w w:val="110"/>
        </w:rPr>
        <w:t> </w:t>
      </w:r>
      <w:r>
        <w:rPr>
          <w:color w:val="231F20"/>
          <w:w w:val="110"/>
        </w:rPr>
        <w:t>policy</w:t>
      </w:r>
      <w:r>
        <w:rPr>
          <w:color w:val="231F20"/>
          <w:spacing w:val="-5"/>
          <w:w w:val="110"/>
        </w:rPr>
        <w:t> </w:t>
      </w:r>
      <w:r>
        <w:rPr>
          <w:color w:val="231F20"/>
          <w:w w:val="110"/>
        </w:rPr>
        <w:t>context</w:t>
      </w:r>
      <w:r>
        <w:rPr>
          <w:color w:val="231F20"/>
          <w:spacing w:val="-5"/>
          <w:w w:val="110"/>
        </w:rPr>
        <w:t> </w:t>
      </w:r>
      <w:r>
        <w:rPr>
          <w:color w:val="231F20"/>
          <w:w w:val="110"/>
        </w:rPr>
        <w:t>section,</w:t>
      </w:r>
      <w:r>
        <w:rPr>
          <w:color w:val="231F20"/>
          <w:spacing w:val="-5"/>
          <w:w w:val="110"/>
        </w:rPr>
        <w:t> </w:t>
      </w:r>
      <w:r>
        <w:rPr>
          <w:color w:val="231F20"/>
          <w:w w:val="110"/>
        </w:rPr>
        <w:t>focus on</w:t>
      </w:r>
      <w:r>
        <w:rPr>
          <w:color w:val="231F20"/>
          <w:spacing w:val="-6"/>
          <w:w w:val="110"/>
        </w:rPr>
        <w:t> </w:t>
      </w:r>
      <w:r>
        <w:rPr>
          <w:color w:val="231F20"/>
          <w:w w:val="110"/>
        </w:rPr>
        <w:t>multiple</w:t>
      </w:r>
      <w:r>
        <w:rPr>
          <w:color w:val="231F20"/>
          <w:spacing w:val="-5"/>
          <w:w w:val="110"/>
        </w:rPr>
        <w:t> </w:t>
      </w:r>
      <w:r>
        <w:rPr>
          <w:color w:val="231F20"/>
          <w:w w:val="110"/>
        </w:rPr>
        <w:t>factors</w:t>
      </w:r>
      <w:r>
        <w:rPr>
          <w:color w:val="231F20"/>
          <w:spacing w:val="-6"/>
          <w:w w:val="110"/>
        </w:rPr>
        <w:t> </w:t>
      </w:r>
      <w:r>
        <w:rPr>
          <w:color w:val="231F20"/>
          <w:w w:val="110"/>
        </w:rPr>
        <w:t>of</w:t>
      </w:r>
      <w:r>
        <w:rPr>
          <w:color w:val="231F20"/>
          <w:spacing w:val="-5"/>
          <w:w w:val="110"/>
        </w:rPr>
        <w:t> </w:t>
      </w:r>
      <w:r>
        <w:rPr>
          <w:color w:val="231F20"/>
          <w:w w:val="110"/>
        </w:rPr>
        <w:t>discrimination,</w:t>
      </w:r>
      <w:r>
        <w:rPr>
          <w:color w:val="231F20"/>
          <w:spacing w:val="-6"/>
          <w:w w:val="110"/>
        </w:rPr>
        <w:t> </w:t>
      </w:r>
      <w:r>
        <w:rPr>
          <w:color w:val="231F20"/>
          <w:w w:val="110"/>
        </w:rPr>
        <w:t>and</w:t>
      </w:r>
      <w:r>
        <w:rPr>
          <w:color w:val="231F20"/>
          <w:spacing w:val="-5"/>
          <w:w w:val="110"/>
        </w:rPr>
        <w:t> </w:t>
      </w:r>
      <w:r>
        <w:rPr>
          <w:color w:val="231F20"/>
          <w:w w:val="110"/>
        </w:rPr>
        <w:t>how</w:t>
      </w:r>
      <w:r>
        <w:rPr>
          <w:color w:val="231F20"/>
          <w:spacing w:val="-6"/>
          <w:w w:val="110"/>
        </w:rPr>
        <w:t> </w:t>
      </w:r>
      <w:r>
        <w:rPr>
          <w:color w:val="231F20"/>
          <w:w w:val="110"/>
        </w:rPr>
        <w:t>these</w:t>
      </w:r>
      <w:r>
        <w:rPr>
          <w:color w:val="231F20"/>
          <w:spacing w:val="-5"/>
          <w:w w:val="110"/>
        </w:rPr>
        <w:t> </w:t>
      </w:r>
      <w:r>
        <w:rPr>
          <w:color w:val="231F20"/>
          <w:w w:val="110"/>
        </w:rPr>
        <w:t>intersect</w:t>
      </w:r>
      <w:r>
        <w:rPr>
          <w:color w:val="231F20"/>
          <w:spacing w:val="-6"/>
          <w:w w:val="110"/>
        </w:rPr>
        <w:t> </w:t>
      </w:r>
      <w:r>
        <w:rPr>
          <w:color w:val="231F20"/>
          <w:w w:val="110"/>
        </w:rPr>
        <w:t>to</w:t>
      </w:r>
      <w:r>
        <w:rPr>
          <w:color w:val="231F20"/>
          <w:spacing w:val="-5"/>
          <w:w w:val="110"/>
        </w:rPr>
        <w:t> </w:t>
      </w:r>
      <w:r>
        <w:rPr>
          <w:color w:val="231F20"/>
          <w:w w:val="110"/>
        </w:rPr>
        <w:t>produce</w:t>
      </w:r>
      <w:r>
        <w:rPr>
          <w:color w:val="231F20"/>
          <w:spacing w:val="-6"/>
          <w:w w:val="110"/>
        </w:rPr>
        <w:t> </w:t>
      </w:r>
      <w:r>
        <w:rPr>
          <w:color w:val="231F20"/>
          <w:spacing w:val="-2"/>
          <w:w w:val="110"/>
        </w:rPr>
        <w:t>specific</w:t>
      </w:r>
    </w:p>
    <w:p>
      <w:pPr>
        <w:pStyle w:val="BodyText"/>
        <w:spacing w:line="283" w:lineRule="auto" w:before="1"/>
        <w:ind w:left="160" w:right="3690"/>
      </w:pPr>
      <w:r>
        <w:rPr>
          <w:color w:val="231F20"/>
          <w:w w:val="110"/>
        </w:rPr>
        <w:t>experiences. The Canadian study by Rodrigues et al. (2020) and the Australian Human Rights Commission (2020) project, though different in scope, both paid attention to the problems experienced by Indigenous women in their respective countries, including the ways in which structural sexism and racism shape their disadvantage. On the topic of rental discrimination, three European studies (Baldini and Federici 2011; Gusciute et al. 2020;</w:t>
      </w:r>
      <w:r>
        <w:rPr>
          <w:color w:val="231F20"/>
          <w:spacing w:val="-1"/>
          <w:w w:val="110"/>
        </w:rPr>
        <w:t> </w:t>
      </w:r>
      <w:r>
        <w:rPr>
          <w:color w:val="231F20"/>
          <w:w w:val="110"/>
        </w:rPr>
        <w:t>Öblom</w:t>
      </w:r>
      <w:r>
        <w:rPr>
          <w:color w:val="231F20"/>
          <w:spacing w:val="-1"/>
          <w:w w:val="110"/>
        </w:rPr>
        <w:t> </w:t>
      </w:r>
      <w:r>
        <w:rPr>
          <w:color w:val="231F20"/>
          <w:w w:val="110"/>
        </w:rPr>
        <w:t>and</w:t>
      </w:r>
      <w:r>
        <w:rPr>
          <w:color w:val="231F20"/>
          <w:spacing w:val="-1"/>
          <w:w w:val="110"/>
        </w:rPr>
        <w:t> </w:t>
      </w:r>
      <w:r>
        <w:rPr>
          <w:color w:val="231F20"/>
          <w:w w:val="110"/>
        </w:rPr>
        <w:t>Antfolk</w:t>
      </w:r>
      <w:r>
        <w:rPr>
          <w:color w:val="231F20"/>
          <w:spacing w:val="-1"/>
          <w:w w:val="110"/>
        </w:rPr>
        <w:t> </w:t>
      </w:r>
      <w:r>
        <w:rPr>
          <w:color w:val="231F20"/>
          <w:w w:val="110"/>
        </w:rPr>
        <w:t>2017)</w:t>
      </w:r>
      <w:r>
        <w:rPr>
          <w:color w:val="231F20"/>
          <w:spacing w:val="-1"/>
          <w:w w:val="110"/>
        </w:rPr>
        <w:t> </w:t>
      </w:r>
      <w:r>
        <w:rPr>
          <w:color w:val="231F20"/>
          <w:w w:val="110"/>
        </w:rPr>
        <w:t>examined</w:t>
      </w:r>
      <w:r>
        <w:rPr>
          <w:color w:val="231F20"/>
          <w:spacing w:val="-1"/>
          <w:w w:val="110"/>
        </w:rPr>
        <w:t> </w:t>
      </w:r>
      <w:r>
        <w:rPr>
          <w:color w:val="231F20"/>
          <w:w w:val="110"/>
        </w:rPr>
        <w:t>gender</w:t>
      </w:r>
      <w:r>
        <w:rPr>
          <w:color w:val="231F20"/>
          <w:spacing w:val="-1"/>
          <w:w w:val="110"/>
        </w:rPr>
        <w:t> </w:t>
      </w:r>
      <w:r>
        <w:rPr>
          <w:color w:val="231F20"/>
          <w:w w:val="110"/>
        </w:rPr>
        <w:t>and</w:t>
      </w:r>
      <w:r>
        <w:rPr>
          <w:color w:val="231F20"/>
          <w:spacing w:val="-1"/>
          <w:w w:val="110"/>
        </w:rPr>
        <w:t> </w:t>
      </w:r>
      <w:r>
        <w:rPr>
          <w:color w:val="231F20"/>
          <w:w w:val="110"/>
        </w:rPr>
        <w:t>race</w:t>
      </w:r>
      <w:r>
        <w:rPr>
          <w:color w:val="231F20"/>
          <w:spacing w:val="-1"/>
          <w:w w:val="110"/>
        </w:rPr>
        <w:t> </w:t>
      </w:r>
      <w:r>
        <w:rPr>
          <w:color w:val="231F20"/>
          <w:w w:val="110"/>
        </w:rPr>
        <w:t>as</w:t>
      </w:r>
      <w:r>
        <w:rPr>
          <w:color w:val="231F20"/>
          <w:spacing w:val="-1"/>
          <w:w w:val="110"/>
        </w:rPr>
        <w:t> </w:t>
      </w:r>
      <w:r>
        <w:rPr>
          <w:color w:val="231F20"/>
          <w:w w:val="110"/>
        </w:rPr>
        <w:t>the</w:t>
      </w:r>
      <w:r>
        <w:rPr>
          <w:color w:val="231F20"/>
          <w:spacing w:val="-1"/>
          <w:w w:val="110"/>
        </w:rPr>
        <w:t> </w:t>
      </w:r>
      <w:r>
        <w:rPr>
          <w:color w:val="231F20"/>
          <w:w w:val="110"/>
        </w:rPr>
        <w:t>basis</w:t>
      </w:r>
      <w:r>
        <w:rPr>
          <w:color w:val="231F20"/>
          <w:spacing w:val="-1"/>
          <w:w w:val="110"/>
        </w:rPr>
        <w:t> </w:t>
      </w:r>
      <w:r>
        <w:rPr>
          <w:color w:val="231F20"/>
          <w:w w:val="110"/>
        </w:rPr>
        <w:t>of</w:t>
      </w:r>
      <w:r>
        <w:rPr>
          <w:color w:val="231F20"/>
          <w:spacing w:val="-1"/>
          <w:w w:val="110"/>
        </w:rPr>
        <w:t> </w:t>
      </w:r>
      <w:r>
        <w:rPr>
          <w:color w:val="231F20"/>
          <w:w w:val="110"/>
        </w:rPr>
        <w:t>discrimination, while Heylen and Van den Broeck’s (2016) study examined these factors in addition to disability and financial means, Schwegman (2019) examined gender, race and sexual orientation,</w:t>
      </w:r>
      <w:r>
        <w:rPr>
          <w:color w:val="231F20"/>
          <w:spacing w:val="-2"/>
          <w:w w:val="110"/>
        </w:rPr>
        <w:t> </w:t>
      </w:r>
      <w:r>
        <w:rPr>
          <w:color w:val="231F20"/>
          <w:w w:val="110"/>
        </w:rPr>
        <w:t>Bunel</w:t>
      </w:r>
      <w:r>
        <w:rPr>
          <w:color w:val="231F20"/>
          <w:spacing w:val="-2"/>
          <w:w w:val="110"/>
        </w:rPr>
        <w:t> </w:t>
      </w:r>
      <w:r>
        <w:rPr>
          <w:color w:val="231F20"/>
          <w:w w:val="110"/>
        </w:rPr>
        <w:t>et</w:t>
      </w:r>
      <w:r>
        <w:rPr>
          <w:color w:val="231F20"/>
          <w:spacing w:val="-2"/>
          <w:w w:val="110"/>
        </w:rPr>
        <w:t> </w:t>
      </w:r>
      <w:r>
        <w:rPr>
          <w:color w:val="231F20"/>
          <w:w w:val="110"/>
        </w:rPr>
        <w:t>al.</w:t>
      </w:r>
      <w:r>
        <w:rPr>
          <w:color w:val="231F20"/>
          <w:spacing w:val="-2"/>
          <w:w w:val="110"/>
        </w:rPr>
        <w:t> </w:t>
      </w:r>
      <w:r>
        <w:rPr>
          <w:color w:val="231F20"/>
          <w:w w:val="110"/>
        </w:rPr>
        <w:t>(2019)</w:t>
      </w:r>
      <w:r>
        <w:rPr>
          <w:color w:val="231F20"/>
          <w:spacing w:val="-2"/>
          <w:w w:val="110"/>
        </w:rPr>
        <w:t> </w:t>
      </w:r>
      <w:r>
        <w:rPr>
          <w:color w:val="231F20"/>
          <w:w w:val="110"/>
        </w:rPr>
        <w:t>examined</w:t>
      </w:r>
      <w:r>
        <w:rPr>
          <w:color w:val="231F20"/>
          <w:spacing w:val="-2"/>
          <w:w w:val="110"/>
        </w:rPr>
        <w:t> </w:t>
      </w:r>
      <w:r>
        <w:rPr>
          <w:color w:val="231F20"/>
          <w:w w:val="110"/>
        </w:rPr>
        <w:t>ethnicity</w:t>
      </w:r>
      <w:r>
        <w:rPr>
          <w:color w:val="231F20"/>
          <w:spacing w:val="-2"/>
          <w:w w:val="110"/>
        </w:rPr>
        <w:t> </w:t>
      </w:r>
      <w:r>
        <w:rPr>
          <w:color w:val="231F20"/>
          <w:w w:val="110"/>
        </w:rPr>
        <w:t>and</w:t>
      </w:r>
      <w:r>
        <w:rPr>
          <w:color w:val="231F20"/>
          <w:spacing w:val="-2"/>
          <w:w w:val="110"/>
        </w:rPr>
        <w:t> </w:t>
      </w:r>
      <w:r>
        <w:rPr>
          <w:color w:val="231F20"/>
          <w:w w:val="110"/>
        </w:rPr>
        <w:t>financial</w:t>
      </w:r>
      <w:r>
        <w:rPr>
          <w:color w:val="231F20"/>
          <w:spacing w:val="-2"/>
          <w:w w:val="110"/>
        </w:rPr>
        <w:t> </w:t>
      </w:r>
      <w:r>
        <w:rPr>
          <w:color w:val="231F20"/>
          <w:w w:val="110"/>
        </w:rPr>
        <w:t>stability,</w:t>
      </w:r>
      <w:r>
        <w:rPr>
          <w:color w:val="231F20"/>
          <w:spacing w:val="-2"/>
          <w:w w:val="110"/>
        </w:rPr>
        <w:t> </w:t>
      </w:r>
      <w:r>
        <w:rPr>
          <w:color w:val="231F20"/>
          <w:w w:val="110"/>
        </w:rPr>
        <w:t>and</w:t>
      </w:r>
      <w:r>
        <w:rPr>
          <w:color w:val="231F20"/>
          <w:spacing w:val="-2"/>
          <w:w w:val="110"/>
        </w:rPr>
        <w:t> </w:t>
      </w:r>
      <w:r>
        <w:rPr>
          <w:color w:val="231F20"/>
          <w:w w:val="110"/>
        </w:rPr>
        <w:t>Evans</w:t>
      </w:r>
      <w:r>
        <w:rPr>
          <w:color w:val="231F20"/>
          <w:spacing w:val="-2"/>
          <w:w w:val="110"/>
        </w:rPr>
        <w:t> </w:t>
      </w:r>
      <w:r>
        <w:rPr>
          <w:color w:val="231F20"/>
          <w:w w:val="110"/>
        </w:rPr>
        <w:t>et</w:t>
      </w:r>
      <w:r>
        <w:rPr>
          <w:color w:val="231F20"/>
          <w:spacing w:val="-2"/>
          <w:w w:val="110"/>
        </w:rPr>
        <w:t> </w:t>
      </w:r>
      <w:r>
        <w:rPr>
          <w:color w:val="231F20"/>
          <w:w w:val="110"/>
        </w:rPr>
        <w:t>al. (2019)</w:t>
      </w:r>
      <w:r>
        <w:rPr>
          <w:color w:val="231F20"/>
          <w:spacing w:val="-10"/>
          <w:w w:val="110"/>
        </w:rPr>
        <w:t> </w:t>
      </w:r>
      <w:r>
        <w:rPr>
          <w:color w:val="231F20"/>
          <w:w w:val="110"/>
        </w:rPr>
        <w:t>examined</w:t>
      </w:r>
      <w:r>
        <w:rPr>
          <w:color w:val="231F20"/>
          <w:spacing w:val="-10"/>
          <w:w w:val="110"/>
        </w:rPr>
        <w:t> </w:t>
      </w:r>
      <w:r>
        <w:rPr>
          <w:color w:val="231F20"/>
          <w:w w:val="110"/>
        </w:rPr>
        <w:t>gender,</w:t>
      </w:r>
      <w:r>
        <w:rPr>
          <w:color w:val="231F20"/>
          <w:spacing w:val="-10"/>
          <w:w w:val="110"/>
        </w:rPr>
        <w:t> </w:t>
      </w:r>
      <w:r>
        <w:rPr>
          <w:color w:val="231F20"/>
          <w:w w:val="110"/>
        </w:rPr>
        <w:t>race</w:t>
      </w:r>
      <w:r>
        <w:rPr>
          <w:color w:val="231F20"/>
          <w:spacing w:val="-10"/>
          <w:w w:val="110"/>
        </w:rPr>
        <w:t> </w:t>
      </w:r>
      <w:r>
        <w:rPr>
          <w:color w:val="231F20"/>
          <w:w w:val="110"/>
        </w:rPr>
        <w:t>and</w:t>
      </w:r>
      <w:r>
        <w:rPr>
          <w:color w:val="231F20"/>
          <w:spacing w:val="-10"/>
          <w:w w:val="110"/>
        </w:rPr>
        <w:t> </w:t>
      </w:r>
      <w:r>
        <w:rPr>
          <w:color w:val="231F20"/>
          <w:w w:val="110"/>
        </w:rPr>
        <w:t>felony</w:t>
      </w:r>
      <w:r>
        <w:rPr>
          <w:color w:val="231F20"/>
          <w:spacing w:val="-10"/>
          <w:w w:val="110"/>
        </w:rPr>
        <w:t> </w:t>
      </w:r>
      <w:r>
        <w:rPr>
          <w:color w:val="231F20"/>
          <w:w w:val="110"/>
        </w:rPr>
        <w:t>history.</w:t>
      </w:r>
      <w:r>
        <w:rPr>
          <w:color w:val="231F20"/>
          <w:spacing w:val="-10"/>
          <w:w w:val="110"/>
        </w:rPr>
        <w:t> </w:t>
      </w:r>
      <w:r>
        <w:rPr>
          <w:color w:val="231F20"/>
          <w:w w:val="110"/>
        </w:rPr>
        <w:t>The</w:t>
      </w:r>
      <w:r>
        <w:rPr>
          <w:color w:val="231F20"/>
          <w:spacing w:val="-10"/>
          <w:w w:val="110"/>
        </w:rPr>
        <w:t> </w:t>
      </w:r>
      <w:r>
        <w:rPr>
          <w:color w:val="231F20"/>
          <w:w w:val="110"/>
        </w:rPr>
        <w:t>recent</w:t>
      </w:r>
      <w:r>
        <w:rPr>
          <w:color w:val="231F20"/>
          <w:spacing w:val="-10"/>
          <w:w w:val="110"/>
        </w:rPr>
        <w:t> </w:t>
      </w:r>
      <w:r>
        <w:rPr>
          <w:color w:val="231F20"/>
          <w:w w:val="110"/>
        </w:rPr>
        <w:t>Australian</w:t>
      </w:r>
      <w:r>
        <w:rPr>
          <w:color w:val="231F20"/>
          <w:spacing w:val="-10"/>
          <w:w w:val="110"/>
        </w:rPr>
        <w:t> </w:t>
      </w:r>
      <w:r>
        <w:rPr>
          <w:color w:val="231F20"/>
          <w:w w:val="110"/>
        </w:rPr>
        <w:t>report</w:t>
      </w:r>
      <w:r>
        <w:rPr>
          <w:color w:val="231F20"/>
          <w:spacing w:val="-10"/>
          <w:w w:val="110"/>
        </w:rPr>
        <w:t> </w:t>
      </w:r>
      <w:r>
        <w:rPr>
          <w:color w:val="231F20"/>
          <w:w w:val="110"/>
        </w:rPr>
        <w:t>by</w:t>
      </w:r>
      <w:r>
        <w:rPr>
          <w:color w:val="231F20"/>
          <w:spacing w:val="-10"/>
          <w:w w:val="110"/>
        </w:rPr>
        <w:t> </w:t>
      </w:r>
      <w:r>
        <w:rPr>
          <w:color w:val="231F20"/>
          <w:w w:val="110"/>
        </w:rPr>
        <w:t>Maalsen</w:t>
      </w:r>
    </w:p>
    <w:p>
      <w:pPr>
        <w:spacing w:after="0" w:line="283" w:lineRule="auto"/>
        <w:sectPr>
          <w:pgSz w:w="11910" w:h="16840"/>
          <w:pgMar w:header="998" w:footer="876" w:top="1580" w:bottom="1060" w:left="880" w:right="0"/>
        </w:sectPr>
      </w:pPr>
    </w:p>
    <w:p>
      <w:pPr>
        <w:pStyle w:val="BodyText"/>
        <w:spacing w:before="3"/>
        <w:rPr>
          <w:sz w:val="28"/>
        </w:rPr>
      </w:pPr>
    </w:p>
    <w:p>
      <w:pPr>
        <w:pStyle w:val="BodyText"/>
        <w:spacing w:line="283" w:lineRule="auto" w:before="121"/>
        <w:ind w:left="160" w:right="3947"/>
      </w:pPr>
      <w:r>
        <w:rPr>
          <w:color w:val="231F20"/>
          <w:w w:val="105"/>
        </w:rPr>
        <w:t>et al. (2021, 1) directly states as one of their key points that, “There is an intersectional experience of discrimination in the PRS [private rental sector] with differing effects for</w:t>
      </w:r>
      <w:r>
        <w:rPr>
          <w:color w:val="231F20"/>
          <w:spacing w:val="40"/>
          <w:w w:val="105"/>
        </w:rPr>
        <w:t> </w:t>
      </w:r>
      <w:r>
        <w:rPr>
          <w:color w:val="231F20"/>
          <w:w w:val="105"/>
        </w:rPr>
        <w:t>those facing one or more areas of structural disadvantage.”</w:t>
      </w:r>
    </w:p>
    <w:p>
      <w:pPr>
        <w:pStyle w:val="BodyText"/>
        <w:spacing w:line="283" w:lineRule="auto" w:before="2"/>
        <w:ind w:left="160" w:right="4075"/>
      </w:pPr>
      <w:r>
        <w:rPr>
          <w:color w:val="231F20"/>
          <w:w w:val="110"/>
        </w:rPr>
        <w:t>These studies point to the importance of an intersectional research approach (Cho</w:t>
      </w:r>
      <w:r>
        <w:rPr>
          <w:color w:val="231F20"/>
          <w:spacing w:val="40"/>
          <w:w w:val="110"/>
        </w:rPr>
        <w:t> </w:t>
      </w:r>
      <w:r>
        <w:rPr>
          <w:color w:val="231F20"/>
          <w:spacing w:val="-2"/>
          <w:w w:val="110"/>
        </w:rPr>
        <w:t>et</w:t>
      </w:r>
      <w:r>
        <w:rPr>
          <w:color w:val="231F20"/>
          <w:spacing w:val="-4"/>
          <w:w w:val="110"/>
        </w:rPr>
        <w:t> </w:t>
      </w:r>
      <w:r>
        <w:rPr>
          <w:color w:val="231F20"/>
          <w:spacing w:val="-2"/>
          <w:w w:val="110"/>
        </w:rPr>
        <w:t>al.</w:t>
      </w:r>
      <w:r>
        <w:rPr>
          <w:color w:val="231F20"/>
          <w:spacing w:val="-4"/>
          <w:w w:val="110"/>
        </w:rPr>
        <w:t> </w:t>
      </w:r>
      <w:r>
        <w:rPr>
          <w:color w:val="231F20"/>
          <w:spacing w:val="-2"/>
          <w:w w:val="110"/>
        </w:rPr>
        <w:t>2013;</w:t>
      </w:r>
      <w:r>
        <w:rPr>
          <w:color w:val="231F20"/>
          <w:spacing w:val="-4"/>
          <w:w w:val="110"/>
        </w:rPr>
        <w:t> </w:t>
      </w:r>
      <w:r>
        <w:rPr>
          <w:color w:val="231F20"/>
          <w:spacing w:val="-2"/>
          <w:w w:val="110"/>
        </w:rPr>
        <w:t>Crenshaw</w:t>
      </w:r>
      <w:r>
        <w:rPr>
          <w:color w:val="231F20"/>
          <w:spacing w:val="-4"/>
          <w:w w:val="110"/>
        </w:rPr>
        <w:t> </w:t>
      </w:r>
      <w:r>
        <w:rPr>
          <w:color w:val="231F20"/>
          <w:spacing w:val="-2"/>
          <w:w w:val="110"/>
        </w:rPr>
        <w:t>1991),</w:t>
      </w:r>
      <w:r>
        <w:rPr>
          <w:color w:val="231F20"/>
          <w:spacing w:val="-4"/>
          <w:w w:val="110"/>
        </w:rPr>
        <w:t> </w:t>
      </w:r>
      <w:r>
        <w:rPr>
          <w:color w:val="231F20"/>
          <w:spacing w:val="-2"/>
          <w:w w:val="110"/>
        </w:rPr>
        <w:t>where</w:t>
      </w:r>
      <w:r>
        <w:rPr>
          <w:color w:val="231F20"/>
          <w:spacing w:val="-4"/>
          <w:w w:val="110"/>
        </w:rPr>
        <w:t> </w:t>
      </w:r>
      <w:r>
        <w:rPr>
          <w:color w:val="231F20"/>
          <w:spacing w:val="-2"/>
          <w:w w:val="110"/>
        </w:rPr>
        <w:t>ethnicity</w:t>
      </w:r>
      <w:r>
        <w:rPr>
          <w:color w:val="231F20"/>
          <w:spacing w:val="-4"/>
          <w:w w:val="110"/>
        </w:rPr>
        <w:t> </w:t>
      </w:r>
      <w:r>
        <w:rPr>
          <w:color w:val="231F20"/>
          <w:spacing w:val="-2"/>
          <w:w w:val="110"/>
        </w:rPr>
        <w:t>is</w:t>
      </w:r>
      <w:r>
        <w:rPr>
          <w:color w:val="231F20"/>
          <w:spacing w:val="-4"/>
          <w:w w:val="110"/>
        </w:rPr>
        <w:t> </w:t>
      </w:r>
      <w:r>
        <w:rPr>
          <w:color w:val="231F20"/>
          <w:spacing w:val="-2"/>
          <w:w w:val="110"/>
        </w:rPr>
        <w:t>not</w:t>
      </w:r>
      <w:r>
        <w:rPr>
          <w:color w:val="231F20"/>
          <w:spacing w:val="-4"/>
          <w:w w:val="110"/>
        </w:rPr>
        <w:t> </w:t>
      </w:r>
      <w:r>
        <w:rPr>
          <w:color w:val="231F20"/>
          <w:spacing w:val="-2"/>
          <w:w w:val="110"/>
        </w:rPr>
        <w:t>considered</w:t>
      </w:r>
      <w:r>
        <w:rPr>
          <w:color w:val="231F20"/>
          <w:spacing w:val="-4"/>
          <w:w w:val="110"/>
        </w:rPr>
        <w:t> </w:t>
      </w:r>
      <w:r>
        <w:rPr>
          <w:color w:val="231F20"/>
          <w:spacing w:val="-2"/>
          <w:w w:val="110"/>
        </w:rPr>
        <w:t>as</w:t>
      </w:r>
      <w:r>
        <w:rPr>
          <w:color w:val="231F20"/>
          <w:spacing w:val="-4"/>
          <w:w w:val="110"/>
        </w:rPr>
        <w:t> </w:t>
      </w:r>
      <w:r>
        <w:rPr>
          <w:color w:val="231F20"/>
          <w:spacing w:val="-2"/>
          <w:w w:val="110"/>
        </w:rPr>
        <w:t>the</w:t>
      </w:r>
      <w:r>
        <w:rPr>
          <w:color w:val="231F20"/>
          <w:spacing w:val="-4"/>
          <w:w w:val="110"/>
        </w:rPr>
        <w:t> </w:t>
      </w:r>
      <w:r>
        <w:rPr>
          <w:color w:val="231F20"/>
          <w:spacing w:val="-2"/>
          <w:w w:val="110"/>
        </w:rPr>
        <w:t>sole</w:t>
      </w:r>
      <w:r>
        <w:rPr>
          <w:color w:val="231F20"/>
          <w:spacing w:val="-4"/>
          <w:w w:val="110"/>
        </w:rPr>
        <w:t> </w:t>
      </w:r>
      <w:r>
        <w:rPr>
          <w:color w:val="231F20"/>
          <w:spacing w:val="-2"/>
          <w:w w:val="110"/>
        </w:rPr>
        <w:t>determining</w:t>
      </w:r>
    </w:p>
    <w:p>
      <w:pPr>
        <w:pStyle w:val="BodyText"/>
        <w:spacing w:line="283" w:lineRule="auto" w:before="2"/>
        <w:ind w:left="160" w:right="3581"/>
      </w:pPr>
      <w:r>
        <w:rPr>
          <w:color w:val="231F20"/>
          <w:w w:val="110"/>
        </w:rPr>
        <w:t>factor for discrimination. Schwegman (2019, 253) states that most literature on housing discrimination does not focus on people who have membership in more than one stigmatised</w:t>
      </w:r>
      <w:r>
        <w:rPr>
          <w:color w:val="231F20"/>
          <w:spacing w:val="-3"/>
          <w:w w:val="110"/>
        </w:rPr>
        <w:t> </w:t>
      </w:r>
      <w:r>
        <w:rPr>
          <w:color w:val="231F20"/>
          <w:w w:val="110"/>
        </w:rPr>
        <w:t>group,</w:t>
      </w:r>
      <w:r>
        <w:rPr>
          <w:color w:val="231F20"/>
          <w:spacing w:val="-3"/>
          <w:w w:val="110"/>
        </w:rPr>
        <w:t> </w:t>
      </w:r>
      <w:r>
        <w:rPr>
          <w:color w:val="231F20"/>
          <w:w w:val="110"/>
        </w:rPr>
        <w:t>and</w:t>
      </w:r>
      <w:r>
        <w:rPr>
          <w:color w:val="231F20"/>
          <w:spacing w:val="-3"/>
          <w:w w:val="110"/>
        </w:rPr>
        <w:t> </w:t>
      </w:r>
      <w:r>
        <w:rPr>
          <w:color w:val="231F20"/>
          <w:w w:val="110"/>
        </w:rPr>
        <w:t>in</w:t>
      </w:r>
      <w:r>
        <w:rPr>
          <w:color w:val="231F20"/>
          <w:spacing w:val="-3"/>
          <w:w w:val="110"/>
        </w:rPr>
        <w:t> </w:t>
      </w:r>
      <w:r>
        <w:rPr>
          <w:color w:val="231F20"/>
          <w:w w:val="110"/>
        </w:rPr>
        <w:t>his</w:t>
      </w:r>
      <w:r>
        <w:rPr>
          <w:color w:val="231F20"/>
          <w:spacing w:val="-3"/>
          <w:w w:val="110"/>
        </w:rPr>
        <w:t> </w:t>
      </w:r>
      <w:r>
        <w:rPr>
          <w:color w:val="231F20"/>
          <w:w w:val="110"/>
        </w:rPr>
        <w:t>particular</w:t>
      </w:r>
      <w:r>
        <w:rPr>
          <w:color w:val="231F20"/>
          <w:spacing w:val="-3"/>
          <w:w w:val="110"/>
        </w:rPr>
        <w:t> </w:t>
      </w:r>
      <w:r>
        <w:rPr>
          <w:color w:val="231F20"/>
          <w:w w:val="110"/>
        </w:rPr>
        <w:t>study</w:t>
      </w:r>
      <w:r>
        <w:rPr>
          <w:color w:val="231F20"/>
          <w:spacing w:val="-3"/>
          <w:w w:val="110"/>
        </w:rPr>
        <w:t> </w:t>
      </w:r>
      <w:r>
        <w:rPr>
          <w:color w:val="231F20"/>
          <w:w w:val="110"/>
        </w:rPr>
        <w:t>he</w:t>
      </w:r>
      <w:r>
        <w:rPr>
          <w:color w:val="231F20"/>
          <w:spacing w:val="-3"/>
          <w:w w:val="110"/>
        </w:rPr>
        <w:t> </w:t>
      </w:r>
      <w:r>
        <w:rPr>
          <w:color w:val="231F20"/>
          <w:w w:val="110"/>
        </w:rPr>
        <w:t>found</w:t>
      </w:r>
      <w:r>
        <w:rPr>
          <w:color w:val="231F20"/>
          <w:spacing w:val="-3"/>
          <w:w w:val="110"/>
        </w:rPr>
        <w:t> </w:t>
      </w:r>
      <w:r>
        <w:rPr>
          <w:color w:val="231F20"/>
          <w:w w:val="110"/>
        </w:rPr>
        <w:t>that</w:t>
      </w:r>
      <w:r>
        <w:rPr>
          <w:color w:val="231F20"/>
          <w:spacing w:val="-3"/>
          <w:w w:val="110"/>
        </w:rPr>
        <w:t> </w:t>
      </w:r>
      <w:r>
        <w:rPr>
          <w:color w:val="231F20"/>
          <w:w w:val="110"/>
        </w:rPr>
        <w:t>“being</w:t>
      </w:r>
      <w:r>
        <w:rPr>
          <w:color w:val="231F20"/>
          <w:spacing w:val="-3"/>
          <w:w w:val="110"/>
        </w:rPr>
        <w:t> </w:t>
      </w:r>
      <w:r>
        <w:rPr>
          <w:color w:val="231F20"/>
          <w:w w:val="110"/>
        </w:rPr>
        <w:t>a</w:t>
      </w:r>
      <w:r>
        <w:rPr>
          <w:color w:val="231F20"/>
          <w:spacing w:val="-3"/>
          <w:w w:val="110"/>
        </w:rPr>
        <w:t> </w:t>
      </w:r>
      <w:r>
        <w:rPr>
          <w:color w:val="231F20"/>
          <w:w w:val="110"/>
        </w:rPr>
        <w:t>sexual</w:t>
      </w:r>
      <w:r>
        <w:rPr>
          <w:color w:val="231F20"/>
          <w:spacing w:val="-3"/>
          <w:w w:val="110"/>
        </w:rPr>
        <w:t> </w:t>
      </w:r>
      <w:r>
        <w:rPr>
          <w:color w:val="231F20"/>
          <w:w w:val="110"/>
        </w:rPr>
        <w:t>minority</w:t>
      </w:r>
      <w:r>
        <w:rPr>
          <w:color w:val="231F20"/>
          <w:spacing w:val="-3"/>
          <w:w w:val="110"/>
        </w:rPr>
        <w:t> </w:t>
      </w:r>
      <w:r>
        <w:rPr>
          <w:color w:val="231F20"/>
          <w:w w:val="110"/>
        </w:rPr>
        <w:t>does not reduce, and may exacerbate, the level of discrimination experienced by individuals who are also racial minorities” (Schwegman 2019, 266).</w:t>
      </w:r>
    </w:p>
    <w:p>
      <w:pPr>
        <w:pStyle w:val="BodyText"/>
        <w:spacing w:line="283" w:lineRule="auto" w:before="3"/>
        <w:ind w:left="160" w:right="3752"/>
      </w:pPr>
      <w:r>
        <w:rPr>
          <w:color w:val="231F20"/>
          <w:w w:val="105"/>
        </w:rPr>
        <w:t>Similarly,</w:t>
      </w:r>
      <w:r>
        <w:rPr>
          <w:color w:val="231F20"/>
          <w:spacing w:val="-1"/>
          <w:w w:val="105"/>
        </w:rPr>
        <w:t> </w:t>
      </w:r>
      <w:r>
        <w:rPr>
          <w:color w:val="231F20"/>
          <w:w w:val="105"/>
        </w:rPr>
        <w:t>in</w:t>
      </w:r>
      <w:r>
        <w:rPr>
          <w:color w:val="231F20"/>
          <w:spacing w:val="-1"/>
          <w:w w:val="105"/>
        </w:rPr>
        <w:t> </w:t>
      </w:r>
      <w:r>
        <w:rPr>
          <w:color w:val="231F20"/>
          <w:w w:val="105"/>
        </w:rPr>
        <w:t>Bunel</w:t>
      </w:r>
      <w:r>
        <w:rPr>
          <w:color w:val="231F20"/>
          <w:spacing w:val="-1"/>
          <w:w w:val="105"/>
        </w:rPr>
        <w:t> </w:t>
      </w:r>
      <w:r>
        <w:rPr>
          <w:color w:val="231F20"/>
          <w:w w:val="105"/>
        </w:rPr>
        <w:t>et</w:t>
      </w:r>
      <w:r>
        <w:rPr>
          <w:color w:val="231F20"/>
          <w:spacing w:val="-1"/>
          <w:w w:val="105"/>
        </w:rPr>
        <w:t> </w:t>
      </w:r>
      <w:r>
        <w:rPr>
          <w:color w:val="231F20"/>
          <w:w w:val="105"/>
        </w:rPr>
        <w:t>al.’s</w:t>
      </w:r>
      <w:r>
        <w:rPr>
          <w:color w:val="231F20"/>
          <w:spacing w:val="-1"/>
          <w:w w:val="105"/>
        </w:rPr>
        <w:t> </w:t>
      </w:r>
      <w:r>
        <w:rPr>
          <w:color w:val="231F20"/>
          <w:w w:val="105"/>
        </w:rPr>
        <w:t>(2019)</w:t>
      </w:r>
      <w:r>
        <w:rPr>
          <w:color w:val="231F20"/>
          <w:spacing w:val="-1"/>
          <w:w w:val="105"/>
        </w:rPr>
        <w:t> </w:t>
      </w:r>
      <w:r>
        <w:rPr>
          <w:color w:val="231F20"/>
          <w:w w:val="105"/>
        </w:rPr>
        <w:t>study,</w:t>
      </w:r>
      <w:r>
        <w:rPr>
          <w:color w:val="231F20"/>
          <w:spacing w:val="-1"/>
          <w:w w:val="105"/>
        </w:rPr>
        <w:t> </w:t>
      </w:r>
      <w:r>
        <w:rPr>
          <w:color w:val="231F20"/>
          <w:w w:val="105"/>
        </w:rPr>
        <w:t>being</w:t>
      </w:r>
      <w:r>
        <w:rPr>
          <w:color w:val="231F20"/>
          <w:spacing w:val="-1"/>
          <w:w w:val="105"/>
        </w:rPr>
        <w:t> </w:t>
      </w:r>
      <w:r>
        <w:rPr>
          <w:color w:val="231F20"/>
          <w:w w:val="105"/>
        </w:rPr>
        <w:t>Kanak</w:t>
      </w:r>
      <w:r>
        <w:rPr>
          <w:color w:val="231F20"/>
          <w:spacing w:val="-1"/>
          <w:w w:val="105"/>
        </w:rPr>
        <w:t> </w:t>
      </w:r>
      <w:r>
        <w:rPr>
          <w:color w:val="231F20"/>
          <w:w w:val="105"/>
        </w:rPr>
        <w:t>(Indigenous)</w:t>
      </w:r>
      <w:r>
        <w:rPr>
          <w:color w:val="231F20"/>
          <w:spacing w:val="-1"/>
          <w:w w:val="105"/>
        </w:rPr>
        <w:t> </w:t>
      </w:r>
      <w:r>
        <w:rPr>
          <w:color w:val="231F20"/>
          <w:w w:val="105"/>
        </w:rPr>
        <w:t>and</w:t>
      </w:r>
      <w:r>
        <w:rPr>
          <w:color w:val="231F20"/>
          <w:spacing w:val="-1"/>
          <w:w w:val="105"/>
        </w:rPr>
        <w:t> </w:t>
      </w:r>
      <w:r>
        <w:rPr>
          <w:color w:val="231F20"/>
          <w:w w:val="105"/>
        </w:rPr>
        <w:t>not</w:t>
      </w:r>
      <w:r>
        <w:rPr>
          <w:color w:val="231F20"/>
          <w:spacing w:val="-1"/>
          <w:w w:val="105"/>
        </w:rPr>
        <w:t> </w:t>
      </w:r>
      <w:r>
        <w:rPr>
          <w:color w:val="231F20"/>
          <w:w w:val="105"/>
        </w:rPr>
        <w:t>signalling</w:t>
      </w:r>
      <w:r>
        <w:rPr>
          <w:color w:val="231F20"/>
          <w:spacing w:val="-1"/>
          <w:w w:val="105"/>
        </w:rPr>
        <w:t> </w:t>
      </w:r>
      <w:r>
        <w:rPr>
          <w:color w:val="231F20"/>
          <w:w w:val="105"/>
        </w:rPr>
        <w:t>financial </w:t>
      </w:r>
      <w:r>
        <w:rPr>
          <w:color w:val="231F20"/>
          <w:w w:val="110"/>
        </w:rPr>
        <w:t>stability was suggested to disadvantage applicants more than being European and not financially</w:t>
      </w:r>
      <w:r>
        <w:rPr>
          <w:color w:val="231F20"/>
          <w:spacing w:val="-11"/>
          <w:w w:val="110"/>
        </w:rPr>
        <w:t> </w:t>
      </w:r>
      <w:r>
        <w:rPr>
          <w:color w:val="231F20"/>
          <w:w w:val="110"/>
        </w:rPr>
        <w:t>stable.</w:t>
      </w:r>
      <w:r>
        <w:rPr>
          <w:color w:val="231F20"/>
          <w:spacing w:val="-11"/>
          <w:w w:val="110"/>
        </w:rPr>
        <w:t> </w:t>
      </w:r>
      <w:r>
        <w:rPr>
          <w:color w:val="231F20"/>
          <w:w w:val="110"/>
        </w:rPr>
        <w:t>Discrimination</w:t>
      </w:r>
      <w:r>
        <w:rPr>
          <w:color w:val="231F20"/>
          <w:spacing w:val="-11"/>
          <w:w w:val="110"/>
        </w:rPr>
        <w:t> </w:t>
      </w:r>
      <w:r>
        <w:rPr>
          <w:color w:val="231F20"/>
          <w:w w:val="110"/>
        </w:rPr>
        <w:t>can</w:t>
      </w:r>
      <w:r>
        <w:rPr>
          <w:color w:val="231F20"/>
          <w:spacing w:val="-11"/>
          <w:w w:val="110"/>
        </w:rPr>
        <w:t> </w:t>
      </w:r>
      <w:r>
        <w:rPr>
          <w:color w:val="231F20"/>
          <w:w w:val="110"/>
        </w:rPr>
        <w:t>be</w:t>
      </w:r>
      <w:r>
        <w:rPr>
          <w:color w:val="231F20"/>
          <w:spacing w:val="-11"/>
          <w:w w:val="110"/>
        </w:rPr>
        <w:t> </w:t>
      </w:r>
      <w:r>
        <w:rPr>
          <w:color w:val="231F20"/>
          <w:w w:val="110"/>
        </w:rPr>
        <w:t>influenced</w:t>
      </w:r>
      <w:r>
        <w:rPr>
          <w:color w:val="231F20"/>
          <w:spacing w:val="-11"/>
          <w:w w:val="110"/>
        </w:rPr>
        <w:t> </w:t>
      </w:r>
      <w:r>
        <w:rPr>
          <w:color w:val="231F20"/>
          <w:w w:val="110"/>
        </w:rPr>
        <w:t>by</w:t>
      </w:r>
      <w:r>
        <w:rPr>
          <w:color w:val="231F20"/>
          <w:spacing w:val="-11"/>
          <w:w w:val="110"/>
        </w:rPr>
        <w:t> </w:t>
      </w:r>
      <w:r>
        <w:rPr>
          <w:color w:val="231F20"/>
          <w:w w:val="110"/>
        </w:rPr>
        <w:t>ethnicity</w:t>
      </w:r>
      <w:r>
        <w:rPr>
          <w:color w:val="231F20"/>
          <w:spacing w:val="-11"/>
          <w:w w:val="110"/>
        </w:rPr>
        <w:t> </w:t>
      </w:r>
      <w:r>
        <w:rPr>
          <w:color w:val="231F20"/>
          <w:w w:val="110"/>
        </w:rPr>
        <w:t>in</w:t>
      </w:r>
      <w:r>
        <w:rPr>
          <w:color w:val="231F20"/>
          <w:spacing w:val="-11"/>
          <w:w w:val="110"/>
        </w:rPr>
        <w:t> </w:t>
      </w:r>
      <w:r>
        <w:rPr>
          <w:color w:val="231F20"/>
          <w:w w:val="110"/>
        </w:rPr>
        <w:t>conjunction</w:t>
      </w:r>
      <w:r>
        <w:rPr>
          <w:color w:val="231F20"/>
          <w:spacing w:val="-11"/>
          <w:w w:val="110"/>
        </w:rPr>
        <w:t> </w:t>
      </w:r>
      <w:r>
        <w:rPr>
          <w:color w:val="231F20"/>
          <w:w w:val="110"/>
        </w:rPr>
        <w:t>with</w:t>
      </w:r>
      <w:r>
        <w:rPr>
          <w:color w:val="231F20"/>
          <w:spacing w:val="-11"/>
          <w:w w:val="110"/>
        </w:rPr>
        <w:t> </w:t>
      </w:r>
      <w:r>
        <w:rPr>
          <w:color w:val="231F20"/>
          <w:w w:val="110"/>
        </w:rPr>
        <w:t>other factors,</w:t>
      </w:r>
      <w:r>
        <w:rPr>
          <w:color w:val="231F20"/>
          <w:spacing w:val="-9"/>
          <w:w w:val="110"/>
        </w:rPr>
        <w:t> </w:t>
      </w:r>
      <w:r>
        <w:rPr>
          <w:color w:val="231F20"/>
          <w:w w:val="110"/>
        </w:rPr>
        <w:t>depending</w:t>
      </w:r>
      <w:r>
        <w:rPr>
          <w:color w:val="231F20"/>
          <w:spacing w:val="-9"/>
          <w:w w:val="110"/>
        </w:rPr>
        <w:t> </w:t>
      </w:r>
      <w:r>
        <w:rPr>
          <w:color w:val="231F20"/>
          <w:w w:val="110"/>
        </w:rPr>
        <w:t>on</w:t>
      </w:r>
      <w:r>
        <w:rPr>
          <w:color w:val="231F20"/>
          <w:spacing w:val="-9"/>
          <w:w w:val="110"/>
        </w:rPr>
        <w:t> </w:t>
      </w:r>
      <w:r>
        <w:rPr>
          <w:color w:val="231F20"/>
          <w:w w:val="110"/>
        </w:rPr>
        <w:t>the</w:t>
      </w:r>
      <w:r>
        <w:rPr>
          <w:color w:val="231F20"/>
          <w:spacing w:val="-9"/>
          <w:w w:val="110"/>
        </w:rPr>
        <w:t> </w:t>
      </w:r>
      <w:r>
        <w:rPr>
          <w:color w:val="231F20"/>
          <w:w w:val="110"/>
        </w:rPr>
        <w:t>prejudices</w:t>
      </w:r>
      <w:r>
        <w:rPr>
          <w:color w:val="231F20"/>
          <w:spacing w:val="-9"/>
          <w:w w:val="110"/>
        </w:rPr>
        <w:t> </w:t>
      </w:r>
      <w:r>
        <w:rPr>
          <w:color w:val="231F20"/>
          <w:w w:val="110"/>
        </w:rPr>
        <w:t>of</w:t>
      </w:r>
      <w:r>
        <w:rPr>
          <w:color w:val="231F20"/>
          <w:spacing w:val="-9"/>
          <w:w w:val="110"/>
        </w:rPr>
        <w:t> </w:t>
      </w:r>
      <w:r>
        <w:rPr>
          <w:color w:val="231F20"/>
          <w:w w:val="110"/>
        </w:rPr>
        <w:t>the</w:t>
      </w:r>
      <w:r>
        <w:rPr>
          <w:color w:val="231F20"/>
          <w:spacing w:val="-9"/>
          <w:w w:val="110"/>
        </w:rPr>
        <w:t> </w:t>
      </w:r>
      <w:r>
        <w:rPr>
          <w:color w:val="231F20"/>
          <w:w w:val="110"/>
        </w:rPr>
        <w:t>real</w:t>
      </w:r>
      <w:r>
        <w:rPr>
          <w:color w:val="231F20"/>
          <w:spacing w:val="-9"/>
          <w:w w:val="110"/>
        </w:rPr>
        <w:t> </w:t>
      </w:r>
      <w:r>
        <w:rPr>
          <w:color w:val="231F20"/>
          <w:w w:val="110"/>
        </w:rPr>
        <w:t>estate</w:t>
      </w:r>
      <w:r>
        <w:rPr>
          <w:color w:val="231F20"/>
          <w:spacing w:val="-9"/>
          <w:w w:val="110"/>
        </w:rPr>
        <w:t> </w:t>
      </w:r>
      <w:r>
        <w:rPr>
          <w:color w:val="231F20"/>
          <w:w w:val="110"/>
        </w:rPr>
        <w:t>agent</w:t>
      </w:r>
      <w:r>
        <w:rPr>
          <w:color w:val="231F20"/>
          <w:spacing w:val="-9"/>
          <w:w w:val="110"/>
        </w:rPr>
        <w:t> </w:t>
      </w:r>
      <w:r>
        <w:rPr>
          <w:color w:val="231F20"/>
          <w:w w:val="110"/>
        </w:rPr>
        <w:t>or</w:t>
      </w:r>
      <w:r>
        <w:rPr>
          <w:color w:val="231F20"/>
          <w:spacing w:val="-9"/>
          <w:w w:val="110"/>
        </w:rPr>
        <w:t> </w:t>
      </w:r>
      <w:r>
        <w:rPr>
          <w:color w:val="231F20"/>
          <w:w w:val="110"/>
        </w:rPr>
        <w:t>landlord</w:t>
      </w:r>
      <w:r>
        <w:rPr>
          <w:color w:val="231F20"/>
          <w:spacing w:val="-9"/>
          <w:w w:val="110"/>
        </w:rPr>
        <w:t> </w:t>
      </w:r>
      <w:r>
        <w:rPr>
          <w:color w:val="231F20"/>
          <w:w w:val="110"/>
        </w:rPr>
        <w:t>–</w:t>
      </w:r>
      <w:r>
        <w:rPr>
          <w:color w:val="231F20"/>
          <w:spacing w:val="-9"/>
          <w:w w:val="110"/>
        </w:rPr>
        <w:t> </w:t>
      </w:r>
      <w:r>
        <w:rPr>
          <w:color w:val="231F20"/>
          <w:w w:val="110"/>
        </w:rPr>
        <w:t>for</w:t>
      </w:r>
      <w:r>
        <w:rPr>
          <w:color w:val="231F20"/>
          <w:spacing w:val="-9"/>
          <w:w w:val="110"/>
        </w:rPr>
        <w:t> </w:t>
      </w:r>
      <w:r>
        <w:rPr>
          <w:color w:val="231F20"/>
          <w:w w:val="110"/>
        </w:rPr>
        <w:t>example,</w:t>
      </w:r>
      <w:r>
        <w:rPr>
          <w:color w:val="231F20"/>
          <w:spacing w:val="-9"/>
          <w:w w:val="110"/>
        </w:rPr>
        <w:t> </w:t>
      </w:r>
      <w:r>
        <w:rPr>
          <w:color w:val="231F20"/>
          <w:w w:val="110"/>
        </w:rPr>
        <w:t>a renter</w:t>
      </w:r>
      <w:r>
        <w:rPr>
          <w:color w:val="231F20"/>
          <w:spacing w:val="-5"/>
          <w:w w:val="110"/>
        </w:rPr>
        <w:t> </w:t>
      </w:r>
      <w:r>
        <w:rPr>
          <w:color w:val="231F20"/>
          <w:w w:val="110"/>
        </w:rPr>
        <w:t>may</w:t>
      </w:r>
      <w:r>
        <w:rPr>
          <w:color w:val="231F20"/>
          <w:spacing w:val="-5"/>
          <w:w w:val="110"/>
        </w:rPr>
        <w:t> </w:t>
      </w:r>
      <w:r>
        <w:rPr>
          <w:color w:val="231F20"/>
          <w:w w:val="110"/>
        </w:rPr>
        <w:t>face</w:t>
      </w:r>
      <w:r>
        <w:rPr>
          <w:color w:val="231F20"/>
          <w:spacing w:val="-5"/>
          <w:w w:val="110"/>
        </w:rPr>
        <w:t> </w:t>
      </w:r>
      <w:r>
        <w:rPr>
          <w:color w:val="231F20"/>
          <w:w w:val="110"/>
        </w:rPr>
        <w:t>discrimination</w:t>
      </w:r>
      <w:r>
        <w:rPr>
          <w:color w:val="231F20"/>
          <w:spacing w:val="-5"/>
          <w:w w:val="110"/>
        </w:rPr>
        <w:t> </w:t>
      </w:r>
      <w:r>
        <w:rPr>
          <w:color w:val="231F20"/>
          <w:w w:val="110"/>
        </w:rPr>
        <w:t>because</w:t>
      </w:r>
      <w:r>
        <w:rPr>
          <w:color w:val="231F20"/>
          <w:spacing w:val="-5"/>
          <w:w w:val="110"/>
        </w:rPr>
        <w:t> </w:t>
      </w:r>
      <w:r>
        <w:rPr>
          <w:color w:val="231F20"/>
          <w:w w:val="110"/>
        </w:rPr>
        <w:t>she</w:t>
      </w:r>
      <w:r>
        <w:rPr>
          <w:color w:val="231F20"/>
          <w:spacing w:val="-5"/>
          <w:w w:val="110"/>
        </w:rPr>
        <w:t> </w:t>
      </w:r>
      <w:r>
        <w:rPr>
          <w:color w:val="231F20"/>
          <w:w w:val="110"/>
        </w:rPr>
        <w:t>is</w:t>
      </w:r>
      <w:r>
        <w:rPr>
          <w:color w:val="231F20"/>
          <w:spacing w:val="-5"/>
          <w:w w:val="110"/>
        </w:rPr>
        <w:t> </w:t>
      </w:r>
      <w:r>
        <w:rPr>
          <w:color w:val="231F20"/>
          <w:w w:val="110"/>
        </w:rPr>
        <w:t>Aboriginal</w:t>
      </w:r>
      <w:r>
        <w:rPr>
          <w:color w:val="231F20"/>
          <w:spacing w:val="-5"/>
          <w:w w:val="110"/>
        </w:rPr>
        <w:t> </w:t>
      </w:r>
      <w:r>
        <w:rPr>
          <w:color w:val="231F20"/>
          <w:w w:val="110"/>
        </w:rPr>
        <w:t>and</w:t>
      </w:r>
      <w:r>
        <w:rPr>
          <w:color w:val="231F20"/>
          <w:spacing w:val="-5"/>
          <w:w w:val="110"/>
        </w:rPr>
        <w:t> </w:t>
      </w:r>
      <w:r>
        <w:rPr>
          <w:color w:val="231F20"/>
          <w:w w:val="110"/>
        </w:rPr>
        <w:t>a</w:t>
      </w:r>
      <w:r>
        <w:rPr>
          <w:color w:val="231F20"/>
          <w:spacing w:val="-5"/>
          <w:w w:val="110"/>
        </w:rPr>
        <w:t> </w:t>
      </w:r>
      <w:r>
        <w:rPr>
          <w:color w:val="231F20"/>
          <w:w w:val="110"/>
        </w:rPr>
        <w:t>single</w:t>
      </w:r>
      <w:r>
        <w:rPr>
          <w:color w:val="231F20"/>
          <w:spacing w:val="-5"/>
          <w:w w:val="110"/>
        </w:rPr>
        <w:t> </w:t>
      </w:r>
      <w:r>
        <w:rPr>
          <w:color w:val="231F20"/>
          <w:w w:val="110"/>
        </w:rPr>
        <w:t>mother,</w:t>
      </w:r>
      <w:r>
        <w:rPr>
          <w:color w:val="231F20"/>
          <w:spacing w:val="-5"/>
          <w:w w:val="110"/>
        </w:rPr>
        <w:t> </w:t>
      </w:r>
      <w:r>
        <w:rPr>
          <w:color w:val="231F20"/>
          <w:w w:val="110"/>
        </w:rPr>
        <w:t>because</w:t>
      </w:r>
      <w:r>
        <w:rPr>
          <w:color w:val="231F20"/>
          <w:spacing w:val="-5"/>
          <w:w w:val="110"/>
        </w:rPr>
        <w:t> </w:t>
      </w:r>
      <w:r>
        <w:rPr>
          <w:color w:val="231F20"/>
          <w:w w:val="110"/>
        </w:rPr>
        <w:t>it is</w:t>
      </w:r>
      <w:r>
        <w:rPr>
          <w:color w:val="231F20"/>
          <w:spacing w:val="-12"/>
          <w:w w:val="110"/>
        </w:rPr>
        <w:t> </w:t>
      </w:r>
      <w:r>
        <w:rPr>
          <w:color w:val="231F20"/>
          <w:w w:val="110"/>
        </w:rPr>
        <w:t>those</w:t>
      </w:r>
      <w:r>
        <w:rPr>
          <w:color w:val="231F20"/>
          <w:spacing w:val="-11"/>
          <w:w w:val="110"/>
        </w:rPr>
        <w:t> </w:t>
      </w:r>
      <w:r>
        <w:rPr>
          <w:color w:val="231F20"/>
          <w:w w:val="110"/>
        </w:rPr>
        <w:t>factors</w:t>
      </w:r>
      <w:r>
        <w:rPr>
          <w:color w:val="231F20"/>
          <w:spacing w:val="-11"/>
          <w:w w:val="110"/>
        </w:rPr>
        <w:t> </w:t>
      </w:r>
      <w:r>
        <w:rPr>
          <w:color w:val="231F20"/>
          <w:w w:val="110"/>
        </w:rPr>
        <w:t>in</w:t>
      </w:r>
      <w:r>
        <w:rPr>
          <w:color w:val="231F20"/>
          <w:spacing w:val="-11"/>
          <w:w w:val="110"/>
        </w:rPr>
        <w:t> </w:t>
      </w:r>
      <w:r>
        <w:rPr>
          <w:color w:val="231F20"/>
          <w:w w:val="110"/>
        </w:rPr>
        <w:t>combination</w:t>
      </w:r>
      <w:r>
        <w:rPr>
          <w:color w:val="231F20"/>
          <w:spacing w:val="-11"/>
          <w:w w:val="110"/>
        </w:rPr>
        <w:t> </w:t>
      </w:r>
      <w:r>
        <w:rPr>
          <w:color w:val="231F20"/>
          <w:w w:val="110"/>
        </w:rPr>
        <w:t>that</w:t>
      </w:r>
      <w:r>
        <w:rPr>
          <w:color w:val="231F20"/>
          <w:spacing w:val="-12"/>
          <w:w w:val="110"/>
        </w:rPr>
        <w:t> </w:t>
      </w:r>
      <w:r>
        <w:rPr>
          <w:color w:val="231F20"/>
          <w:w w:val="110"/>
        </w:rPr>
        <w:t>the</w:t>
      </w:r>
      <w:r>
        <w:rPr>
          <w:color w:val="231F20"/>
          <w:spacing w:val="-11"/>
          <w:w w:val="110"/>
        </w:rPr>
        <w:t> </w:t>
      </w:r>
      <w:r>
        <w:rPr>
          <w:color w:val="231F20"/>
          <w:w w:val="110"/>
        </w:rPr>
        <w:t>landlord</w:t>
      </w:r>
      <w:r>
        <w:rPr>
          <w:color w:val="231F20"/>
          <w:spacing w:val="-11"/>
          <w:w w:val="110"/>
        </w:rPr>
        <w:t> </w:t>
      </w:r>
      <w:r>
        <w:rPr>
          <w:color w:val="231F20"/>
          <w:w w:val="110"/>
        </w:rPr>
        <w:t>considers</w:t>
      </w:r>
      <w:r>
        <w:rPr>
          <w:color w:val="231F20"/>
          <w:spacing w:val="-11"/>
          <w:w w:val="110"/>
        </w:rPr>
        <w:t> </w:t>
      </w:r>
      <w:r>
        <w:rPr>
          <w:color w:val="231F20"/>
          <w:w w:val="110"/>
        </w:rPr>
        <w:t>‘high</w:t>
      </w:r>
      <w:r>
        <w:rPr>
          <w:color w:val="231F20"/>
          <w:spacing w:val="-11"/>
          <w:w w:val="110"/>
        </w:rPr>
        <w:t> </w:t>
      </w:r>
      <w:r>
        <w:rPr>
          <w:color w:val="231F20"/>
          <w:w w:val="110"/>
        </w:rPr>
        <w:t>risk’.</w:t>
      </w:r>
      <w:r>
        <w:rPr>
          <w:color w:val="231F20"/>
          <w:spacing w:val="-12"/>
          <w:w w:val="110"/>
        </w:rPr>
        <w:t> </w:t>
      </w:r>
      <w:r>
        <w:rPr>
          <w:color w:val="231F20"/>
          <w:w w:val="110"/>
        </w:rPr>
        <w:t>But,</w:t>
      </w:r>
      <w:r>
        <w:rPr>
          <w:color w:val="231F20"/>
          <w:spacing w:val="-11"/>
          <w:w w:val="110"/>
        </w:rPr>
        <w:t> </w:t>
      </w:r>
      <w:r>
        <w:rPr>
          <w:color w:val="231F20"/>
          <w:w w:val="110"/>
        </w:rPr>
        <w:t>reliance</w:t>
      </w:r>
      <w:r>
        <w:rPr>
          <w:color w:val="231F20"/>
          <w:spacing w:val="-11"/>
          <w:w w:val="110"/>
        </w:rPr>
        <w:t> </w:t>
      </w:r>
      <w:r>
        <w:rPr>
          <w:color w:val="231F20"/>
          <w:w w:val="110"/>
        </w:rPr>
        <w:t>on</w:t>
      </w:r>
      <w:r>
        <w:rPr>
          <w:color w:val="231F20"/>
          <w:spacing w:val="-11"/>
          <w:w w:val="110"/>
        </w:rPr>
        <w:t> </w:t>
      </w:r>
      <w:r>
        <w:rPr>
          <w:color w:val="231F20"/>
          <w:w w:val="110"/>
        </w:rPr>
        <w:t>the</w:t>
      </w:r>
    </w:p>
    <w:p>
      <w:pPr>
        <w:pStyle w:val="BodyText"/>
        <w:spacing w:line="283" w:lineRule="auto" w:before="5"/>
        <w:ind w:left="160" w:right="3581"/>
      </w:pPr>
      <w:r>
        <w:rPr>
          <w:color w:val="231F20"/>
          <w:spacing w:val="-2"/>
          <w:w w:val="110"/>
        </w:rPr>
        <w:t>‘paired</w:t>
      </w:r>
      <w:r>
        <w:rPr>
          <w:color w:val="231F20"/>
          <w:spacing w:val="-4"/>
          <w:w w:val="110"/>
        </w:rPr>
        <w:t> </w:t>
      </w:r>
      <w:r>
        <w:rPr>
          <w:color w:val="231F20"/>
          <w:spacing w:val="-2"/>
          <w:w w:val="110"/>
        </w:rPr>
        <w:t>test’</w:t>
      </w:r>
      <w:r>
        <w:rPr>
          <w:color w:val="231F20"/>
          <w:spacing w:val="-4"/>
          <w:w w:val="110"/>
        </w:rPr>
        <w:t> </w:t>
      </w:r>
      <w:r>
        <w:rPr>
          <w:color w:val="231F20"/>
          <w:spacing w:val="-2"/>
          <w:w w:val="110"/>
        </w:rPr>
        <w:t>method</w:t>
      </w:r>
      <w:r>
        <w:rPr>
          <w:color w:val="231F20"/>
          <w:spacing w:val="-4"/>
          <w:w w:val="110"/>
        </w:rPr>
        <w:t> </w:t>
      </w:r>
      <w:r>
        <w:rPr>
          <w:color w:val="231F20"/>
          <w:spacing w:val="-2"/>
          <w:w w:val="110"/>
        </w:rPr>
        <w:t>in</w:t>
      </w:r>
      <w:r>
        <w:rPr>
          <w:color w:val="231F20"/>
          <w:spacing w:val="-4"/>
          <w:w w:val="110"/>
        </w:rPr>
        <w:t> </w:t>
      </w:r>
      <w:r>
        <w:rPr>
          <w:color w:val="231F20"/>
          <w:spacing w:val="-2"/>
          <w:w w:val="110"/>
        </w:rPr>
        <w:t>most</w:t>
      </w:r>
      <w:r>
        <w:rPr>
          <w:color w:val="231F20"/>
          <w:spacing w:val="-4"/>
          <w:w w:val="110"/>
        </w:rPr>
        <w:t> </w:t>
      </w:r>
      <w:r>
        <w:rPr>
          <w:color w:val="231F20"/>
          <w:spacing w:val="-2"/>
          <w:w w:val="110"/>
        </w:rPr>
        <w:t>rental</w:t>
      </w:r>
      <w:r>
        <w:rPr>
          <w:color w:val="231F20"/>
          <w:spacing w:val="-4"/>
          <w:w w:val="110"/>
        </w:rPr>
        <w:t> </w:t>
      </w:r>
      <w:r>
        <w:rPr>
          <w:color w:val="231F20"/>
          <w:spacing w:val="-2"/>
          <w:w w:val="110"/>
        </w:rPr>
        <w:t>discrimination</w:t>
      </w:r>
      <w:r>
        <w:rPr>
          <w:color w:val="231F20"/>
          <w:spacing w:val="-4"/>
          <w:w w:val="110"/>
        </w:rPr>
        <w:t> </w:t>
      </w:r>
      <w:r>
        <w:rPr>
          <w:color w:val="231F20"/>
          <w:spacing w:val="-2"/>
          <w:w w:val="110"/>
        </w:rPr>
        <w:t>research</w:t>
      </w:r>
      <w:r>
        <w:rPr>
          <w:color w:val="231F20"/>
          <w:spacing w:val="-4"/>
          <w:w w:val="110"/>
        </w:rPr>
        <w:t> </w:t>
      </w:r>
      <w:r>
        <w:rPr>
          <w:color w:val="231F20"/>
          <w:spacing w:val="-2"/>
          <w:w w:val="110"/>
        </w:rPr>
        <w:t>means</w:t>
      </w:r>
      <w:r>
        <w:rPr>
          <w:color w:val="231F20"/>
          <w:spacing w:val="-4"/>
          <w:w w:val="110"/>
        </w:rPr>
        <w:t> </w:t>
      </w:r>
      <w:r>
        <w:rPr>
          <w:color w:val="231F20"/>
          <w:spacing w:val="-2"/>
          <w:w w:val="110"/>
        </w:rPr>
        <w:t>that</w:t>
      </w:r>
      <w:r>
        <w:rPr>
          <w:color w:val="231F20"/>
          <w:spacing w:val="-4"/>
          <w:w w:val="110"/>
        </w:rPr>
        <w:t> </w:t>
      </w:r>
      <w:r>
        <w:rPr>
          <w:color w:val="231F20"/>
          <w:spacing w:val="-2"/>
          <w:w w:val="110"/>
        </w:rPr>
        <w:t>often</w:t>
      </w:r>
      <w:r>
        <w:rPr>
          <w:color w:val="231F20"/>
          <w:spacing w:val="-4"/>
          <w:w w:val="110"/>
        </w:rPr>
        <w:t> </w:t>
      </w:r>
      <w:r>
        <w:rPr>
          <w:color w:val="231F20"/>
          <w:spacing w:val="-2"/>
          <w:w w:val="110"/>
        </w:rPr>
        <w:t>only</w:t>
      </w:r>
      <w:r>
        <w:rPr>
          <w:color w:val="231F20"/>
          <w:spacing w:val="-4"/>
          <w:w w:val="110"/>
        </w:rPr>
        <w:t> </w:t>
      </w:r>
      <w:r>
        <w:rPr>
          <w:color w:val="231F20"/>
          <w:spacing w:val="-2"/>
          <w:w w:val="110"/>
        </w:rPr>
        <w:t>one</w:t>
      </w:r>
      <w:r>
        <w:rPr>
          <w:color w:val="231F20"/>
          <w:spacing w:val="-4"/>
          <w:w w:val="110"/>
        </w:rPr>
        <w:t> </w:t>
      </w:r>
      <w:r>
        <w:rPr>
          <w:color w:val="231F20"/>
          <w:spacing w:val="-2"/>
          <w:w w:val="110"/>
        </w:rPr>
        <w:t>factor </w:t>
      </w:r>
      <w:r>
        <w:rPr>
          <w:color w:val="231F20"/>
          <w:w w:val="110"/>
        </w:rPr>
        <w:t>of</w:t>
      </w:r>
      <w:r>
        <w:rPr>
          <w:color w:val="231F20"/>
          <w:spacing w:val="-1"/>
          <w:w w:val="110"/>
        </w:rPr>
        <w:t> </w:t>
      </w:r>
      <w:r>
        <w:rPr>
          <w:color w:val="231F20"/>
          <w:w w:val="110"/>
        </w:rPr>
        <w:t>discrimination</w:t>
      </w:r>
      <w:r>
        <w:rPr>
          <w:color w:val="231F20"/>
          <w:spacing w:val="-1"/>
          <w:w w:val="110"/>
        </w:rPr>
        <w:t> </w:t>
      </w:r>
      <w:r>
        <w:rPr>
          <w:color w:val="231F20"/>
          <w:w w:val="110"/>
        </w:rPr>
        <w:t>is</w:t>
      </w:r>
      <w:r>
        <w:rPr>
          <w:color w:val="231F20"/>
          <w:spacing w:val="-1"/>
          <w:w w:val="110"/>
        </w:rPr>
        <w:t> </w:t>
      </w:r>
      <w:r>
        <w:rPr>
          <w:color w:val="231F20"/>
          <w:w w:val="110"/>
        </w:rPr>
        <w:t>tested.</w:t>
      </w:r>
      <w:r>
        <w:rPr>
          <w:color w:val="231F20"/>
          <w:spacing w:val="-1"/>
          <w:w w:val="110"/>
        </w:rPr>
        <w:t> </w:t>
      </w:r>
      <w:r>
        <w:rPr>
          <w:color w:val="231F20"/>
          <w:w w:val="110"/>
        </w:rPr>
        <w:t>Future</w:t>
      </w:r>
      <w:r>
        <w:rPr>
          <w:color w:val="231F20"/>
          <w:spacing w:val="-1"/>
          <w:w w:val="110"/>
        </w:rPr>
        <w:t> </w:t>
      </w:r>
      <w:r>
        <w:rPr>
          <w:color w:val="231F20"/>
          <w:w w:val="110"/>
        </w:rPr>
        <w:t>research</w:t>
      </w:r>
      <w:r>
        <w:rPr>
          <w:color w:val="231F20"/>
          <w:spacing w:val="-1"/>
          <w:w w:val="110"/>
        </w:rPr>
        <w:t> </w:t>
      </w:r>
      <w:r>
        <w:rPr>
          <w:color w:val="231F20"/>
          <w:w w:val="110"/>
        </w:rPr>
        <w:t>could</w:t>
      </w:r>
      <w:r>
        <w:rPr>
          <w:color w:val="231F20"/>
          <w:spacing w:val="-1"/>
          <w:w w:val="110"/>
        </w:rPr>
        <w:t> </w:t>
      </w:r>
      <w:r>
        <w:rPr>
          <w:color w:val="231F20"/>
          <w:w w:val="110"/>
        </w:rPr>
        <w:t>branch</w:t>
      </w:r>
      <w:r>
        <w:rPr>
          <w:color w:val="231F20"/>
          <w:spacing w:val="-1"/>
          <w:w w:val="110"/>
        </w:rPr>
        <w:t> </w:t>
      </w:r>
      <w:r>
        <w:rPr>
          <w:color w:val="231F20"/>
          <w:w w:val="110"/>
        </w:rPr>
        <w:t>out</w:t>
      </w:r>
      <w:r>
        <w:rPr>
          <w:color w:val="231F20"/>
          <w:spacing w:val="-1"/>
          <w:w w:val="110"/>
        </w:rPr>
        <w:t> </w:t>
      </w:r>
      <w:r>
        <w:rPr>
          <w:color w:val="231F20"/>
          <w:w w:val="110"/>
        </w:rPr>
        <w:t>from</w:t>
      </w:r>
      <w:r>
        <w:rPr>
          <w:color w:val="231F20"/>
          <w:spacing w:val="-1"/>
          <w:w w:val="110"/>
        </w:rPr>
        <w:t> </w:t>
      </w:r>
      <w:r>
        <w:rPr>
          <w:color w:val="231F20"/>
          <w:w w:val="110"/>
        </w:rPr>
        <w:t>this</w:t>
      </w:r>
      <w:r>
        <w:rPr>
          <w:color w:val="231F20"/>
          <w:spacing w:val="-1"/>
          <w:w w:val="110"/>
        </w:rPr>
        <w:t> </w:t>
      </w:r>
      <w:r>
        <w:rPr>
          <w:color w:val="231F20"/>
          <w:w w:val="110"/>
        </w:rPr>
        <w:t>much-used</w:t>
      </w:r>
      <w:r>
        <w:rPr>
          <w:color w:val="231F20"/>
          <w:spacing w:val="-1"/>
          <w:w w:val="110"/>
        </w:rPr>
        <w:t> </w:t>
      </w:r>
      <w:r>
        <w:rPr>
          <w:color w:val="231F20"/>
          <w:w w:val="110"/>
        </w:rPr>
        <w:t>method and</w:t>
      </w:r>
      <w:r>
        <w:rPr>
          <w:color w:val="231F20"/>
          <w:spacing w:val="-1"/>
          <w:w w:val="110"/>
        </w:rPr>
        <w:t> </w:t>
      </w:r>
      <w:r>
        <w:rPr>
          <w:color w:val="231F20"/>
          <w:w w:val="110"/>
        </w:rPr>
        <w:t>investigate</w:t>
      </w:r>
      <w:r>
        <w:rPr>
          <w:color w:val="231F20"/>
          <w:spacing w:val="-1"/>
          <w:w w:val="110"/>
        </w:rPr>
        <w:t> </w:t>
      </w:r>
      <w:r>
        <w:rPr>
          <w:color w:val="231F20"/>
          <w:w w:val="110"/>
        </w:rPr>
        <w:t>rental</w:t>
      </w:r>
      <w:r>
        <w:rPr>
          <w:color w:val="231F20"/>
          <w:spacing w:val="-1"/>
          <w:w w:val="110"/>
        </w:rPr>
        <w:t> </w:t>
      </w:r>
      <w:r>
        <w:rPr>
          <w:color w:val="231F20"/>
          <w:w w:val="110"/>
        </w:rPr>
        <w:t>discrimination</w:t>
      </w:r>
      <w:r>
        <w:rPr>
          <w:color w:val="231F20"/>
          <w:spacing w:val="-1"/>
          <w:w w:val="110"/>
        </w:rPr>
        <w:t> </w:t>
      </w:r>
      <w:r>
        <w:rPr>
          <w:color w:val="231F20"/>
          <w:w w:val="110"/>
        </w:rPr>
        <w:t>through</w:t>
      </w:r>
      <w:r>
        <w:rPr>
          <w:color w:val="231F20"/>
          <w:spacing w:val="-1"/>
          <w:w w:val="110"/>
        </w:rPr>
        <w:t> </w:t>
      </w:r>
      <w:r>
        <w:rPr>
          <w:color w:val="231F20"/>
          <w:w w:val="110"/>
        </w:rPr>
        <w:t>other</w:t>
      </w:r>
      <w:r>
        <w:rPr>
          <w:color w:val="231F20"/>
          <w:spacing w:val="-1"/>
          <w:w w:val="110"/>
        </w:rPr>
        <w:t> </w:t>
      </w:r>
      <w:r>
        <w:rPr>
          <w:color w:val="231F20"/>
          <w:w w:val="110"/>
        </w:rPr>
        <w:t>processes.</w:t>
      </w:r>
      <w:r>
        <w:rPr>
          <w:color w:val="231F20"/>
          <w:spacing w:val="-1"/>
          <w:w w:val="110"/>
        </w:rPr>
        <w:t> </w:t>
      </w:r>
      <w:r>
        <w:rPr>
          <w:color w:val="231F20"/>
          <w:w w:val="110"/>
        </w:rPr>
        <w:t>The</w:t>
      </w:r>
      <w:r>
        <w:rPr>
          <w:color w:val="231F20"/>
          <w:spacing w:val="-1"/>
          <w:w w:val="110"/>
        </w:rPr>
        <w:t> </w:t>
      </w:r>
      <w:r>
        <w:rPr>
          <w:color w:val="231F20"/>
          <w:w w:val="110"/>
        </w:rPr>
        <w:t>Belgian</w:t>
      </w:r>
      <w:r>
        <w:rPr>
          <w:color w:val="231F20"/>
          <w:spacing w:val="-1"/>
          <w:w w:val="110"/>
        </w:rPr>
        <w:t> </w:t>
      </w:r>
      <w:r>
        <w:rPr>
          <w:color w:val="231F20"/>
          <w:w w:val="110"/>
        </w:rPr>
        <w:t>experiment</w:t>
      </w:r>
      <w:r>
        <w:rPr>
          <w:color w:val="231F20"/>
          <w:spacing w:val="-1"/>
          <w:w w:val="110"/>
        </w:rPr>
        <w:t> </w:t>
      </w:r>
      <w:r>
        <w:rPr>
          <w:color w:val="231F20"/>
          <w:w w:val="110"/>
        </w:rPr>
        <w:t>by Verstraete and Verhaeghe (2020), where researchers posed as landlords and asked real estate</w:t>
      </w:r>
      <w:r>
        <w:rPr>
          <w:color w:val="231F20"/>
          <w:spacing w:val="-4"/>
          <w:w w:val="110"/>
        </w:rPr>
        <w:t> </w:t>
      </w:r>
      <w:r>
        <w:rPr>
          <w:color w:val="231F20"/>
          <w:w w:val="110"/>
        </w:rPr>
        <w:t>agents</w:t>
      </w:r>
      <w:r>
        <w:rPr>
          <w:color w:val="231F20"/>
          <w:spacing w:val="-4"/>
          <w:w w:val="110"/>
        </w:rPr>
        <w:t> </w:t>
      </w:r>
      <w:r>
        <w:rPr>
          <w:color w:val="231F20"/>
          <w:w w:val="110"/>
        </w:rPr>
        <w:t>if</w:t>
      </w:r>
      <w:r>
        <w:rPr>
          <w:color w:val="231F20"/>
          <w:spacing w:val="-4"/>
          <w:w w:val="110"/>
        </w:rPr>
        <w:t> </w:t>
      </w:r>
      <w:r>
        <w:rPr>
          <w:color w:val="231F20"/>
          <w:w w:val="110"/>
        </w:rPr>
        <w:t>they</w:t>
      </w:r>
      <w:r>
        <w:rPr>
          <w:color w:val="231F20"/>
          <w:spacing w:val="-4"/>
          <w:w w:val="110"/>
        </w:rPr>
        <w:t> </w:t>
      </w:r>
      <w:r>
        <w:rPr>
          <w:color w:val="231F20"/>
          <w:w w:val="110"/>
        </w:rPr>
        <w:t>would</w:t>
      </w:r>
      <w:r>
        <w:rPr>
          <w:color w:val="231F20"/>
          <w:spacing w:val="-4"/>
          <w:w w:val="110"/>
        </w:rPr>
        <w:t> </w:t>
      </w:r>
      <w:r>
        <w:rPr>
          <w:color w:val="231F20"/>
          <w:w w:val="110"/>
        </w:rPr>
        <w:t>enact</w:t>
      </w:r>
      <w:r>
        <w:rPr>
          <w:color w:val="231F20"/>
          <w:spacing w:val="-4"/>
          <w:w w:val="110"/>
        </w:rPr>
        <w:t> </w:t>
      </w:r>
      <w:r>
        <w:rPr>
          <w:color w:val="231F20"/>
          <w:w w:val="110"/>
        </w:rPr>
        <w:t>discrimination</w:t>
      </w:r>
      <w:r>
        <w:rPr>
          <w:color w:val="231F20"/>
          <w:spacing w:val="-4"/>
          <w:w w:val="110"/>
        </w:rPr>
        <w:t> </w:t>
      </w:r>
      <w:r>
        <w:rPr>
          <w:color w:val="231F20"/>
          <w:w w:val="110"/>
        </w:rPr>
        <w:t>on</w:t>
      </w:r>
      <w:r>
        <w:rPr>
          <w:color w:val="231F20"/>
          <w:spacing w:val="-4"/>
          <w:w w:val="110"/>
        </w:rPr>
        <w:t> </w:t>
      </w:r>
      <w:r>
        <w:rPr>
          <w:color w:val="231F20"/>
          <w:w w:val="110"/>
        </w:rPr>
        <w:t>their</w:t>
      </w:r>
      <w:r>
        <w:rPr>
          <w:color w:val="231F20"/>
          <w:spacing w:val="-4"/>
          <w:w w:val="110"/>
        </w:rPr>
        <w:t> </w:t>
      </w:r>
      <w:r>
        <w:rPr>
          <w:color w:val="231F20"/>
          <w:w w:val="110"/>
        </w:rPr>
        <w:t>behalf,</w:t>
      </w:r>
      <w:r>
        <w:rPr>
          <w:color w:val="231F20"/>
          <w:spacing w:val="-4"/>
          <w:w w:val="110"/>
        </w:rPr>
        <w:t> </w:t>
      </w:r>
      <w:r>
        <w:rPr>
          <w:color w:val="231F20"/>
          <w:w w:val="110"/>
        </w:rPr>
        <w:t>provides</w:t>
      </w:r>
      <w:r>
        <w:rPr>
          <w:color w:val="231F20"/>
          <w:spacing w:val="-4"/>
          <w:w w:val="110"/>
        </w:rPr>
        <w:t> </w:t>
      </w:r>
      <w:r>
        <w:rPr>
          <w:color w:val="231F20"/>
          <w:w w:val="110"/>
        </w:rPr>
        <w:t>an</w:t>
      </w:r>
      <w:r>
        <w:rPr>
          <w:color w:val="231F20"/>
          <w:spacing w:val="-4"/>
          <w:w w:val="110"/>
        </w:rPr>
        <w:t> </w:t>
      </w:r>
      <w:r>
        <w:rPr>
          <w:color w:val="231F20"/>
          <w:w w:val="110"/>
        </w:rPr>
        <w:t>example</w:t>
      </w:r>
      <w:r>
        <w:rPr>
          <w:color w:val="231F20"/>
          <w:spacing w:val="-4"/>
          <w:w w:val="110"/>
        </w:rPr>
        <w:t> </w:t>
      </w:r>
      <w:r>
        <w:rPr>
          <w:color w:val="231F20"/>
          <w:w w:val="110"/>
        </w:rPr>
        <w:t>of</w:t>
      </w:r>
      <w:r>
        <w:rPr>
          <w:color w:val="231F20"/>
          <w:spacing w:val="-4"/>
          <w:w w:val="110"/>
        </w:rPr>
        <w:t> </w:t>
      </w:r>
      <w:r>
        <w:rPr>
          <w:color w:val="231F20"/>
          <w:w w:val="110"/>
        </w:rPr>
        <w:t>a </w:t>
      </w:r>
      <w:r>
        <w:rPr>
          <w:color w:val="231F20"/>
          <w:spacing w:val="-2"/>
          <w:w w:val="110"/>
        </w:rPr>
        <w:t>novel method that could be replicated in other contexts. Intersectional research approaches </w:t>
      </w:r>
      <w:r>
        <w:rPr>
          <w:color w:val="231F20"/>
          <w:w w:val="110"/>
        </w:rPr>
        <w:t>are</w:t>
      </w:r>
      <w:r>
        <w:rPr>
          <w:color w:val="231F20"/>
          <w:spacing w:val="-4"/>
          <w:w w:val="110"/>
        </w:rPr>
        <w:t> </w:t>
      </w:r>
      <w:r>
        <w:rPr>
          <w:color w:val="231F20"/>
          <w:w w:val="110"/>
        </w:rPr>
        <w:t>required</w:t>
      </w:r>
      <w:r>
        <w:rPr>
          <w:color w:val="231F20"/>
          <w:spacing w:val="-4"/>
          <w:w w:val="110"/>
        </w:rPr>
        <w:t> </w:t>
      </w:r>
      <w:r>
        <w:rPr>
          <w:color w:val="231F20"/>
          <w:w w:val="110"/>
        </w:rPr>
        <w:t>for</w:t>
      </w:r>
      <w:r>
        <w:rPr>
          <w:color w:val="231F20"/>
          <w:spacing w:val="-4"/>
          <w:w w:val="110"/>
        </w:rPr>
        <w:t> </w:t>
      </w:r>
      <w:r>
        <w:rPr>
          <w:color w:val="231F20"/>
          <w:w w:val="110"/>
        </w:rPr>
        <w:t>investigating</w:t>
      </w:r>
      <w:r>
        <w:rPr>
          <w:color w:val="231F20"/>
          <w:spacing w:val="-4"/>
          <w:w w:val="110"/>
        </w:rPr>
        <w:t> </w:t>
      </w:r>
      <w:r>
        <w:rPr>
          <w:color w:val="231F20"/>
          <w:w w:val="110"/>
        </w:rPr>
        <w:t>a</w:t>
      </w:r>
      <w:r>
        <w:rPr>
          <w:color w:val="231F20"/>
          <w:spacing w:val="-4"/>
          <w:w w:val="110"/>
        </w:rPr>
        <w:t> </w:t>
      </w:r>
      <w:r>
        <w:rPr>
          <w:color w:val="231F20"/>
          <w:w w:val="110"/>
        </w:rPr>
        <w:t>problem</w:t>
      </w:r>
      <w:r>
        <w:rPr>
          <w:color w:val="231F20"/>
          <w:spacing w:val="-4"/>
          <w:w w:val="110"/>
        </w:rPr>
        <w:t> </w:t>
      </w:r>
      <w:r>
        <w:rPr>
          <w:color w:val="231F20"/>
          <w:w w:val="110"/>
        </w:rPr>
        <w:t>that</w:t>
      </w:r>
      <w:r>
        <w:rPr>
          <w:color w:val="231F20"/>
          <w:spacing w:val="-4"/>
          <w:w w:val="110"/>
        </w:rPr>
        <w:t> </w:t>
      </w:r>
      <w:r>
        <w:rPr>
          <w:color w:val="231F20"/>
          <w:w w:val="110"/>
        </w:rPr>
        <w:t>is</w:t>
      </w:r>
      <w:r>
        <w:rPr>
          <w:color w:val="231F20"/>
          <w:spacing w:val="-4"/>
          <w:w w:val="110"/>
        </w:rPr>
        <w:t> </w:t>
      </w:r>
      <w:r>
        <w:rPr>
          <w:color w:val="231F20"/>
          <w:w w:val="110"/>
        </w:rPr>
        <w:t>complex</w:t>
      </w:r>
      <w:r>
        <w:rPr>
          <w:color w:val="231F20"/>
          <w:spacing w:val="-4"/>
          <w:w w:val="110"/>
        </w:rPr>
        <w:t> </w:t>
      </w:r>
      <w:r>
        <w:rPr>
          <w:color w:val="231F20"/>
          <w:w w:val="110"/>
        </w:rPr>
        <w:t>and</w:t>
      </w:r>
      <w:r>
        <w:rPr>
          <w:color w:val="231F20"/>
          <w:spacing w:val="-4"/>
          <w:w w:val="110"/>
        </w:rPr>
        <w:t> </w:t>
      </w:r>
      <w:r>
        <w:rPr>
          <w:color w:val="231F20"/>
          <w:w w:val="110"/>
        </w:rPr>
        <w:t>multi-faceted.</w:t>
      </w:r>
      <w:r>
        <w:rPr>
          <w:color w:val="231F20"/>
          <w:spacing w:val="-4"/>
          <w:w w:val="110"/>
        </w:rPr>
        <w:t> </w:t>
      </w:r>
      <w:r>
        <w:rPr>
          <w:color w:val="231F20"/>
          <w:w w:val="110"/>
        </w:rPr>
        <w:t>As</w:t>
      </w:r>
      <w:r>
        <w:rPr>
          <w:color w:val="231F20"/>
          <w:spacing w:val="-4"/>
          <w:w w:val="110"/>
        </w:rPr>
        <w:t> </w:t>
      </w:r>
      <w:r>
        <w:rPr>
          <w:color w:val="231F20"/>
          <w:w w:val="110"/>
        </w:rPr>
        <w:t>Maalsen</w:t>
      </w:r>
      <w:r>
        <w:rPr>
          <w:color w:val="231F20"/>
          <w:spacing w:val="-4"/>
          <w:w w:val="110"/>
        </w:rPr>
        <w:t> </w:t>
      </w:r>
      <w:r>
        <w:rPr>
          <w:color w:val="231F20"/>
          <w:w w:val="110"/>
        </w:rPr>
        <w:t>et</w:t>
      </w:r>
    </w:p>
    <w:p>
      <w:pPr>
        <w:pStyle w:val="BodyText"/>
        <w:spacing w:line="283" w:lineRule="auto" w:before="5"/>
        <w:ind w:left="160" w:right="3642"/>
      </w:pPr>
      <w:r>
        <w:rPr>
          <w:color w:val="231F20"/>
          <w:w w:val="105"/>
        </w:rPr>
        <w:t>al.</w:t>
      </w:r>
      <w:r>
        <w:rPr>
          <w:color w:val="231F20"/>
          <w:spacing w:val="-3"/>
          <w:w w:val="105"/>
        </w:rPr>
        <w:t> </w:t>
      </w:r>
      <w:r>
        <w:rPr>
          <w:color w:val="231F20"/>
          <w:w w:val="105"/>
        </w:rPr>
        <w:t>(2021,</w:t>
      </w:r>
      <w:r>
        <w:rPr>
          <w:color w:val="231F20"/>
          <w:spacing w:val="-3"/>
          <w:w w:val="105"/>
        </w:rPr>
        <w:t> </w:t>
      </w:r>
      <w:r>
        <w:rPr>
          <w:color w:val="231F20"/>
          <w:w w:val="105"/>
        </w:rPr>
        <w:t>2)</w:t>
      </w:r>
      <w:r>
        <w:rPr>
          <w:color w:val="231F20"/>
          <w:spacing w:val="-3"/>
          <w:w w:val="105"/>
        </w:rPr>
        <w:t> </w:t>
      </w:r>
      <w:r>
        <w:rPr>
          <w:color w:val="231F20"/>
          <w:w w:val="105"/>
        </w:rPr>
        <w:t>note,</w:t>
      </w:r>
      <w:r>
        <w:rPr>
          <w:color w:val="231F20"/>
          <w:spacing w:val="-3"/>
          <w:w w:val="105"/>
        </w:rPr>
        <w:t> </w:t>
      </w:r>
      <w:r>
        <w:rPr>
          <w:color w:val="231F20"/>
          <w:w w:val="105"/>
        </w:rPr>
        <w:t>responses</w:t>
      </w:r>
      <w:r>
        <w:rPr>
          <w:color w:val="231F20"/>
          <w:spacing w:val="-3"/>
          <w:w w:val="105"/>
        </w:rPr>
        <w:t> </w:t>
      </w:r>
      <w:r>
        <w:rPr>
          <w:color w:val="231F20"/>
          <w:w w:val="105"/>
        </w:rPr>
        <w:t>to</w:t>
      </w:r>
      <w:r>
        <w:rPr>
          <w:color w:val="231F20"/>
          <w:spacing w:val="-3"/>
          <w:w w:val="105"/>
        </w:rPr>
        <w:t> </w:t>
      </w:r>
      <w:r>
        <w:rPr>
          <w:color w:val="231F20"/>
          <w:w w:val="105"/>
        </w:rPr>
        <w:t>rental</w:t>
      </w:r>
      <w:r>
        <w:rPr>
          <w:color w:val="231F20"/>
          <w:spacing w:val="-3"/>
          <w:w w:val="105"/>
        </w:rPr>
        <w:t> </w:t>
      </w:r>
      <w:r>
        <w:rPr>
          <w:color w:val="231F20"/>
          <w:w w:val="105"/>
        </w:rPr>
        <w:t>discrimination</w:t>
      </w:r>
      <w:r>
        <w:rPr>
          <w:color w:val="231F20"/>
          <w:spacing w:val="-3"/>
          <w:w w:val="105"/>
        </w:rPr>
        <w:t> </w:t>
      </w:r>
      <w:r>
        <w:rPr>
          <w:color w:val="231F20"/>
          <w:w w:val="105"/>
        </w:rPr>
        <w:t>must</w:t>
      </w:r>
      <w:r>
        <w:rPr>
          <w:color w:val="231F20"/>
          <w:spacing w:val="-3"/>
          <w:w w:val="105"/>
        </w:rPr>
        <w:t> </w:t>
      </w:r>
      <w:r>
        <w:rPr>
          <w:color w:val="231F20"/>
          <w:w w:val="105"/>
        </w:rPr>
        <w:t>be</w:t>
      </w:r>
      <w:r>
        <w:rPr>
          <w:color w:val="231F20"/>
          <w:spacing w:val="-3"/>
          <w:w w:val="105"/>
        </w:rPr>
        <w:t> </w:t>
      </w:r>
      <w:r>
        <w:rPr>
          <w:color w:val="231F20"/>
          <w:w w:val="105"/>
        </w:rPr>
        <w:t>“intersectionalised”,</w:t>
      </w:r>
      <w:r>
        <w:rPr>
          <w:color w:val="231F20"/>
          <w:spacing w:val="-3"/>
          <w:w w:val="105"/>
        </w:rPr>
        <w:t> </w:t>
      </w:r>
      <w:r>
        <w:rPr>
          <w:color w:val="231F20"/>
          <w:w w:val="105"/>
        </w:rPr>
        <w:t>holistic</w:t>
      </w:r>
      <w:r>
        <w:rPr>
          <w:color w:val="231F20"/>
          <w:spacing w:val="-3"/>
          <w:w w:val="105"/>
        </w:rPr>
        <w:t> </w:t>
      </w:r>
      <w:r>
        <w:rPr>
          <w:color w:val="231F20"/>
          <w:w w:val="105"/>
        </w:rPr>
        <w:t>and multi-scalar. Additionally, an intersectional approach ties in with the concept of connection, which is central to Aboriginal and Torres Strait Islander cultures.</w:t>
      </w:r>
    </w:p>
    <w:p>
      <w:pPr>
        <w:pStyle w:val="BodyText"/>
        <w:spacing w:before="3"/>
      </w:pPr>
    </w:p>
    <w:p>
      <w:pPr>
        <w:pStyle w:val="Heading4"/>
      </w:pPr>
      <w:bookmarkStart w:name="_TOC_250028" w:id="34"/>
      <w:r>
        <w:rPr>
          <w:color w:val="130C0E"/>
        </w:rPr>
        <w:t>The</w:t>
      </w:r>
      <w:r>
        <w:rPr>
          <w:color w:val="130C0E"/>
          <w:spacing w:val="53"/>
        </w:rPr>
        <w:t> </w:t>
      </w:r>
      <w:r>
        <w:rPr>
          <w:color w:val="130C0E"/>
        </w:rPr>
        <w:t>difficulty</w:t>
      </w:r>
      <w:r>
        <w:rPr>
          <w:color w:val="130C0E"/>
          <w:spacing w:val="53"/>
        </w:rPr>
        <w:t> </w:t>
      </w:r>
      <w:r>
        <w:rPr>
          <w:color w:val="130C0E"/>
        </w:rPr>
        <w:t>of</w:t>
      </w:r>
      <w:r>
        <w:rPr>
          <w:color w:val="130C0E"/>
          <w:spacing w:val="54"/>
        </w:rPr>
        <w:t> </w:t>
      </w:r>
      <w:r>
        <w:rPr>
          <w:color w:val="130C0E"/>
        </w:rPr>
        <w:t>proving</w:t>
      </w:r>
      <w:r>
        <w:rPr>
          <w:color w:val="130C0E"/>
          <w:spacing w:val="53"/>
        </w:rPr>
        <w:t> </w:t>
      </w:r>
      <w:r>
        <w:rPr>
          <w:color w:val="130C0E"/>
        </w:rPr>
        <w:t>unlawful</w:t>
      </w:r>
      <w:r>
        <w:rPr>
          <w:color w:val="130C0E"/>
          <w:spacing w:val="54"/>
        </w:rPr>
        <w:t> </w:t>
      </w:r>
      <w:bookmarkEnd w:id="34"/>
      <w:r>
        <w:rPr>
          <w:color w:val="130C0E"/>
          <w:spacing w:val="-2"/>
        </w:rPr>
        <w:t>discrimination</w:t>
      </w:r>
    </w:p>
    <w:p>
      <w:pPr>
        <w:pStyle w:val="BodyText"/>
        <w:spacing w:line="283" w:lineRule="auto" w:before="100"/>
        <w:ind w:left="160" w:right="3557"/>
      </w:pPr>
      <w:r>
        <w:rPr>
          <w:color w:val="231F20"/>
          <w:w w:val="110"/>
        </w:rPr>
        <w:t>The EOC’s (2009, 39) contention that there is a fine line between exclusion on a ‘lawful’ basis and exclusion on an ‘unlawful’ basis – and that using ‘lawful methods’ can hide unlawful discrimination – connects with Bate’s (2020) argument that anti-discrimination legislation alone is not sufficient. As Bate (2020, 32) argues, legislation cannot address “other forms of discrimination, which although ‘lawful’, are not necessarily equitable or ethical and are clearly restricting many renters’ ability to secure a home.” While there is clearly</w:t>
      </w:r>
      <w:r>
        <w:rPr>
          <w:color w:val="231F20"/>
          <w:spacing w:val="-9"/>
          <w:w w:val="110"/>
        </w:rPr>
        <w:t> </w:t>
      </w:r>
      <w:r>
        <w:rPr>
          <w:color w:val="231F20"/>
          <w:w w:val="110"/>
        </w:rPr>
        <w:t>discrimination</w:t>
      </w:r>
      <w:r>
        <w:rPr>
          <w:color w:val="231F20"/>
          <w:spacing w:val="-9"/>
          <w:w w:val="110"/>
        </w:rPr>
        <w:t> </w:t>
      </w:r>
      <w:r>
        <w:rPr>
          <w:color w:val="231F20"/>
          <w:w w:val="110"/>
        </w:rPr>
        <w:t>in</w:t>
      </w:r>
      <w:r>
        <w:rPr>
          <w:color w:val="231F20"/>
          <w:spacing w:val="-9"/>
          <w:w w:val="110"/>
        </w:rPr>
        <w:t> </w:t>
      </w:r>
      <w:r>
        <w:rPr>
          <w:color w:val="231F20"/>
          <w:w w:val="110"/>
        </w:rPr>
        <w:t>Australia’s</w:t>
      </w:r>
      <w:r>
        <w:rPr>
          <w:color w:val="231F20"/>
          <w:spacing w:val="-9"/>
          <w:w w:val="110"/>
        </w:rPr>
        <w:t> </w:t>
      </w:r>
      <w:r>
        <w:rPr>
          <w:color w:val="231F20"/>
          <w:w w:val="110"/>
        </w:rPr>
        <w:t>private</w:t>
      </w:r>
      <w:r>
        <w:rPr>
          <w:color w:val="231F20"/>
          <w:spacing w:val="-9"/>
          <w:w w:val="110"/>
        </w:rPr>
        <w:t> </w:t>
      </w:r>
      <w:r>
        <w:rPr>
          <w:color w:val="231F20"/>
          <w:w w:val="110"/>
        </w:rPr>
        <w:t>rental</w:t>
      </w:r>
      <w:r>
        <w:rPr>
          <w:color w:val="231F20"/>
          <w:spacing w:val="-9"/>
          <w:w w:val="110"/>
        </w:rPr>
        <w:t> </w:t>
      </w:r>
      <w:r>
        <w:rPr>
          <w:color w:val="231F20"/>
          <w:w w:val="110"/>
        </w:rPr>
        <w:t>market</w:t>
      </w:r>
      <w:r>
        <w:rPr>
          <w:color w:val="231F20"/>
          <w:spacing w:val="-9"/>
          <w:w w:val="110"/>
        </w:rPr>
        <w:t> </w:t>
      </w:r>
      <w:r>
        <w:rPr>
          <w:color w:val="231F20"/>
          <w:w w:val="110"/>
        </w:rPr>
        <w:t>on</w:t>
      </w:r>
      <w:r>
        <w:rPr>
          <w:color w:val="231F20"/>
          <w:spacing w:val="-9"/>
          <w:w w:val="110"/>
        </w:rPr>
        <w:t> </w:t>
      </w:r>
      <w:r>
        <w:rPr>
          <w:color w:val="231F20"/>
          <w:w w:val="110"/>
        </w:rPr>
        <w:t>the</w:t>
      </w:r>
      <w:r>
        <w:rPr>
          <w:color w:val="231F20"/>
          <w:spacing w:val="-9"/>
          <w:w w:val="110"/>
        </w:rPr>
        <w:t> </w:t>
      </w:r>
      <w:r>
        <w:rPr>
          <w:color w:val="231F20"/>
          <w:w w:val="110"/>
        </w:rPr>
        <w:t>basis</w:t>
      </w:r>
      <w:r>
        <w:rPr>
          <w:color w:val="231F20"/>
          <w:spacing w:val="-9"/>
          <w:w w:val="110"/>
        </w:rPr>
        <w:t> </w:t>
      </w:r>
      <w:r>
        <w:rPr>
          <w:color w:val="231F20"/>
          <w:w w:val="110"/>
        </w:rPr>
        <w:t>of</w:t>
      </w:r>
      <w:r>
        <w:rPr>
          <w:color w:val="231F20"/>
          <w:spacing w:val="-9"/>
          <w:w w:val="110"/>
        </w:rPr>
        <w:t> </w:t>
      </w:r>
      <w:r>
        <w:rPr>
          <w:color w:val="231F20"/>
          <w:w w:val="110"/>
        </w:rPr>
        <w:t>ethnicity,</w:t>
      </w:r>
      <w:r>
        <w:rPr>
          <w:color w:val="231F20"/>
          <w:spacing w:val="-9"/>
          <w:w w:val="110"/>
        </w:rPr>
        <w:t> </w:t>
      </w:r>
      <w:r>
        <w:rPr>
          <w:color w:val="231F20"/>
          <w:w w:val="110"/>
        </w:rPr>
        <w:t>as</w:t>
      </w:r>
      <w:r>
        <w:rPr>
          <w:color w:val="231F20"/>
          <w:spacing w:val="-9"/>
          <w:w w:val="110"/>
        </w:rPr>
        <w:t> </w:t>
      </w:r>
      <w:r>
        <w:rPr>
          <w:color w:val="231F20"/>
          <w:w w:val="110"/>
        </w:rPr>
        <w:t>well</w:t>
      </w:r>
      <w:r>
        <w:rPr>
          <w:color w:val="231F20"/>
          <w:spacing w:val="-9"/>
          <w:w w:val="110"/>
        </w:rPr>
        <w:t> </w:t>
      </w:r>
      <w:r>
        <w:rPr>
          <w:color w:val="231F20"/>
          <w:w w:val="110"/>
        </w:rPr>
        <w:t>as other factors, strengthening anti-discrimination legislation will not be enough to increase access to the market for affected tenants.</w:t>
      </w:r>
    </w:p>
    <w:p>
      <w:pPr>
        <w:pStyle w:val="BodyText"/>
        <w:spacing w:before="10"/>
        <w:rPr>
          <w:sz w:val="21"/>
        </w:rPr>
      </w:pPr>
    </w:p>
    <w:p>
      <w:pPr>
        <w:pStyle w:val="BodyText"/>
        <w:spacing w:line="283" w:lineRule="auto"/>
        <w:ind w:left="160" w:right="3730"/>
      </w:pPr>
      <w:r>
        <w:rPr>
          <w:color w:val="231F20"/>
          <w:w w:val="110"/>
        </w:rPr>
        <w:t>As</w:t>
      </w:r>
      <w:r>
        <w:rPr>
          <w:color w:val="231F20"/>
          <w:spacing w:val="-4"/>
          <w:w w:val="110"/>
        </w:rPr>
        <w:t> </w:t>
      </w:r>
      <w:r>
        <w:rPr>
          <w:color w:val="231F20"/>
          <w:w w:val="110"/>
        </w:rPr>
        <w:t>the</w:t>
      </w:r>
      <w:r>
        <w:rPr>
          <w:color w:val="231F20"/>
          <w:spacing w:val="-4"/>
          <w:w w:val="110"/>
        </w:rPr>
        <w:t> </w:t>
      </w:r>
      <w:r>
        <w:rPr>
          <w:color w:val="231F20"/>
          <w:w w:val="110"/>
        </w:rPr>
        <w:t>EOC</w:t>
      </w:r>
      <w:r>
        <w:rPr>
          <w:color w:val="231F20"/>
          <w:spacing w:val="-4"/>
          <w:w w:val="110"/>
        </w:rPr>
        <w:t> </w:t>
      </w:r>
      <w:r>
        <w:rPr>
          <w:color w:val="231F20"/>
          <w:w w:val="110"/>
        </w:rPr>
        <w:t>(2009,</w:t>
      </w:r>
      <w:r>
        <w:rPr>
          <w:color w:val="231F20"/>
          <w:spacing w:val="-4"/>
          <w:w w:val="110"/>
        </w:rPr>
        <w:t> </w:t>
      </w:r>
      <w:r>
        <w:rPr>
          <w:color w:val="231F20"/>
          <w:w w:val="110"/>
        </w:rPr>
        <w:t>39)</w:t>
      </w:r>
      <w:r>
        <w:rPr>
          <w:color w:val="231F20"/>
          <w:spacing w:val="-4"/>
          <w:w w:val="110"/>
        </w:rPr>
        <w:t> </w:t>
      </w:r>
      <w:r>
        <w:rPr>
          <w:color w:val="231F20"/>
          <w:w w:val="110"/>
        </w:rPr>
        <w:t>contends,</w:t>
      </w:r>
      <w:r>
        <w:rPr>
          <w:color w:val="231F20"/>
          <w:spacing w:val="-4"/>
          <w:w w:val="110"/>
        </w:rPr>
        <w:t> </w:t>
      </w:r>
      <w:r>
        <w:rPr>
          <w:color w:val="231F20"/>
          <w:w w:val="110"/>
        </w:rPr>
        <w:t>screening</w:t>
      </w:r>
      <w:r>
        <w:rPr>
          <w:color w:val="231F20"/>
          <w:spacing w:val="-4"/>
          <w:w w:val="110"/>
        </w:rPr>
        <w:t> </w:t>
      </w:r>
      <w:r>
        <w:rPr>
          <w:color w:val="231F20"/>
          <w:w w:val="110"/>
        </w:rPr>
        <w:t>and</w:t>
      </w:r>
      <w:r>
        <w:rPr>
          <w:color w:val="231F20"/>
          <w:spacing w:val="-4"/>
          <w:w w:val="110"/>
        </w:rPr>
        <w:t> </w:t>
      </w:r>
      <w:r>
        <w:rPr>
          <w:color w:val="231F20"/>
          <w:w w:val="110"/>
        </w:rPr>
        <w:t>ranking</w:t>
      </w:r>
      <w:r>
        <w:rPr>
          <w:color w:val="231F20"/>
          <w:spacing w:val="-4"/>
          <w:w w:val="110"/>
        </w:rPr>
        <w:t> </w:t>
      </w:r>
      <w:r>
        <w:rPr>
          <w:color w:val="231F20"/>
          <w:w w:val="110"/>
        </w:rPr>
        <w:t>applicants</w:t>
      </w:r>
      <w:r>
        <w:rPr>
          <w:color w:val="231F20"/>
          <w:spacing w:val="-4"/>
          <w:w w:val="110"/>
        </w:rPr>
        <w:t> </w:t>
      </w:r>
      <w:r>
        <w:rPr>
          <w:color w:val="231F20"/>
          <w:w w:val="110"/>
        </w:rPr>
        <w:t>will</w:t>
      </w:r>
      <w:r>
        <w:rPr>
          <w:color w:val="231F20"/>
          <w:spacing w:val="-4"/>
          <w:w w:val="110"/>
        </w:rPr>
        <w:t> </w:t>
      </w:r>
      <w:r>
        <w:rPr>
          <w:color w:val="231F20"/>
          <w:w w:val="110"/>
        </w:rPr>
        <w:t>always</w:t>
      </w:r>
      <w:r>
        <w:rPr>
          <w:color w:val="231F20"/>
          <w:spacing w:val="-4"/>
          <w:w w:val="110"/>
        </w:rPr>
        <w:t> </w:t>
      </w:r>
      <w:r>
        <w:rPr>
          <w:color w:val="231F20"/>
          <w:w w:val="110"/>
        </w:rPr>
        <w:t>occur</w:t>
      </w:r>
      <w:r>
        <w:rPr>
          <w:color w:val="231F20"/>
          <w:spacing w:val="-4"/>
          <w:w w:val="110"/>
        </w:rPr>
        <w:t> </w:t>
      </w:r>
      <w:r>
        <w:rPr>
          <w:color w:val="231F20"/>
          <w:w w:val="110"/>
        </w:rPr>
        <w:t>when there are multiple applicants for a single rental property. The EOC report was written in</w:t>
      </w:r>
      <w:r>
        <w:rPr>
          <w:color w:val="231F20"/>
          <w:spacing w:val="40"/>
          <w:w w:val="110"/>
        </w:rPr>
        <w:t> </w:t>
      </w:r>
      <w:r>
        <w:rPr>
          <w:color w:val="231F20"/>
          <w:w w:val="110"/>
        </w:rPr>
        <w:t>a</w:t>
      </w:r>
      <w:r>
        <w:rPr>
          <w:color w:val="231F20"/>
          <w:spacing w:val="-1"/>
          <w:w w:val="110"/>
        </w:rPr>
        <w:t> </w:t>
      </w:r>
      <w:r>
        <w:rPr>
          <w:color w:val="231F20"/>
          <w:w w:val="110"/>
        </w:rPr>
        <w:t>context</w:t>
      </w:r>
      <w:r>
        <w:rPr>
          <w:color w:val="231F20"/>
          <w:spacing w:val="-1"/>
          <w:w w:val="110"/>
        </w:rPr>
        <w:t> </w:t>
      </w:r>
      <w:r>
        <w:rPr>
          <w:color w:val="231F20"/>
          <w:w w:val="110"/>
        </w:rPr>
        <w:t>of</w:t>
      </w:r>
      <w:r>
        <w:rPr>
          <w:color w:val="231F20"/>
          <w:spacing w:val="-1"/>
          <w:w w:val="110"/>
        </w:rPr>
        <w:t> </w:t>
      </w:r>
      <w:r>
        <w:rPr>
          <w:color w:val="231F20"/>
          <w:w w:val="110"/>
        </w:rPr>
        <w:t>“high</w:t>
      </w:r>
      <w:r>
        <w:rPr>
          <w:color w:val="231F20"/>
          <w:spacing w:val="-1"/>
          <w:w w:val="110"/>
        </w:rPr>
        <w:t> </w:t>
      </w:r>
      <w:r>
        <w:rPr>
          <w:color w:val="231F20"/>
          <w:w w:val="110"/>
        </w:rPr>
        <w:t>demand</w:t>
      </w:r>
      <w:r>
        <w:rPr>
          <w:color w:val="231F20"/>
          <w:spacing w:val="-1"/>
          <w:w w:val="110"/>
        </w:rPr>
        <w:t> </w:t>
      </w:r>
      <w:r>
        <w:rPr>
          <w:color w:val="231F20"/>
          <w:w w:val="110"/>
        </w:rPr>
        <w:t>and</w:t>
      </w:r>
      <w:r>
        <w:rPr>
          <w:color w:val="231F20"/>
          <w:spacing w:val="-1"/>
          <w:w w:val="110"/>
        </w:rPr>
        <w:t> </w:t>
      </w:r>
      <w:r>
        <w:rPr>
          <w:color w:val="231F20"/>
          <w:w w:val="110"/>
        </w:rPr>
        <w:t>low</w:t>
      </w:r>
      <w:r>
        <w:rPr>
          <w:color w:val="231F20"/>
          <w:spacing w:val="-1"/>
          <w:w w:val="110"/>
        </w:rPr>
        <w:t> </w:t>
      </w:r>
      <w:r>
        <w:rPr>
          <w:color w:val="231F20"/>
          <w:w w:val="110"/>
        </w:rPr>
        <w:t>supply</w:t>
      </w:r>
      <w:r>
        <w:rPr>
          <w:color w:val="231F20"/>
          <w:spacing w:val="-1"/>
          <w:w w:val="110"/>
        </w:rPr>
        <w:t> </w:t>
      </w:r>
      <w:r>
        <w:rPr>
          <w:color w:val="231F20"/>
          <w:w w:val="110"/>
        </w:rPr>
        <w:t>of</w:t>
      </w:r>
      <w:r>
        <w:rPr>
          <w:color w:val="231F20"/>
          <w:spacing w:val="-1"/>
          <w:w w:val="110"/>
        </w:rPr>
        <w:t> </w:t>
      </w:r>
      <w:r>
        <w:rPr>
          <w:color w:val="231F20"/>
          <w:w w:val="110"/>
        </w:rPr>
        <w:t>private</w:t>
      </w:r>
      <w:r>
        <w:rPr>
          <w:color w:val="231F20"/>
          <w:spacing w:val="-1"/>
          <w:w w:val="110"/>
        </w:rPr>
        <w:t> </w:t>
      </w:r>
      <w:r>
        <w:rPr>
          <w:color w:val="231F20"/>
          <w:w w:val="110"/>
        </w:rPr>
        <w:t>rental</w:t>
      </w:r>
      <w:r>
        <w:rPr>
          <w:color w:val="231F20"/>
          <w:spacing w:val="-1"/>
          <w:w w:val="110"/>
        </w:rPr>
        <w:t> </w:t>
      </w:r>
      <w:r>
        <w:rPr>
          <w:color w:val="231F20"/>
          <w:w w:val="110"/>
        </w:rPr>
        <w:t>accommodation”</w:t>
      </w:r>
      <w:r>
        <w:rPr>
          <w:color w:val="231F20"/>
          <w:spacing w:val="-1"/>
          <w:w w:val="110"/>
        </w:rPr>
        <w:t> </w:t>
      </w:r>
      <w:r>
        <w:rPr>
          <w:color w:val="231F20"/>
          <w:w w:val="110"/>
        </w:rPr>
        <w:t>(EOC</w:t>
      </w:r>
      <w:r>
        <w:rPr>
          <w:color w:val="231F20"/>
          <w:spacing w:val="-1"/>
          <w:w w:val="110"/>
        </w:rPr>
        <w:t> </w:t>
      </w:r>
      <w:r>
        <w:rPr>
          <w:color w:val="231F20"/>
          <w:w w:val="110"/>
        </w:rPr>
        <w:t>2009, 39),</w:t>
      </w:r>
      <w:r>
        <w:rPr>
          <w:color w:val="231F20"/>
          <w:spacing w:val="-10"/>
          <w:w w:val="110"/>
        </w:rPr>
        <w:t> </w:t>
      </w:r>
      <w:r>
        <w:rPr>
          <w:color w:val="231F20"/>
          <w:w w:val="110"/>
        </w:rPr>
        <w:t>which</w:t>
      </w:r>
      <w:r>
        <w:rPr>
          <w:color w:val="231F20"/>
          <w:spacing w:val="-10"/>
          <w:w w:val="110"/>
        </w:rPr>
        <w:t> </w:t>
      </w:r>
      <w:r>
        <w:rPr>
          <w:color w:val="231F20"/>
          <w:w w:val="110"/>
        </w:rPr>
        <w:t>exacerbates</w:t>
      </w:r>
      <w:r>
        <w:rPr>
          <w:color w:val="231F20"/>
          <w:spacing w:val="-10"/>
          <w:w w:val="110"/>
        </w:rPr>
        <w:t> </w:t>
      </w:r>
      <w:r>
        <w:rPr>
          <w:color w:val="231F20"/>
          <w:w w:val="110"/>
        </w:rPr>
        <w:t>competition</w:t>
      </w:r>
      <w:r>
        <w:rPr>
          <w:color w:val="231F20"/>
          <w:spacing w:val="-10"/>
          <w:w w:val="110"/>
        </w:rPr>
        <w:t> </w:t>
      </w:r>
      <w:r>
        <w:rPr>
          <w:color w:val="231F20"/>
          <w:w w:val="110"/>
        </w:rPr>
        <w:t>between</w:t>
      </w:r>
      <w:r>
        <w:rPr>
          <w:color w:val="231F20"/>
          <w:spacing w:val="-10"/>
          <w:w w:val="110"/>
        </w:rPr>
        <w:t> </w:t>
      </w:r>
      <w:r>
        <w:rPr>
          <w:color w:val="231F20"/>
          <w:w w:val="110"/>
        </w:rPr>
        <w:t>renters.</w:t>
      </w:r>
      <w:r>
        <w:rPr>
          <w:color w:val="231F20"/>
          <w:spacing w:val="-10"/>
          <w:w w:val="110"/>
        </w:rPr>
        <w:t> </w:t>
      </w:r>
      <w:r>
        <w:rPr>
          <w:color w:val="231F20"/>
          <w:w w:val="110"/>
        </w:rPr>
        <w:t>It</w:t>
      </w:r>
      <w:r>
        <w:rPr>
          <w:color w:val="231F20"/>
          <w:spacing w:val="-10"/>
          <w:w w:val="110"/>
        </w:rPr>
        <w:t> </w:t>
      </w:r>
      <w:r>
        <w:rPr>
          <w:color w:val="231F20"/>
          <w:w w:val="110"/>
        </w:rPr>
        <w:t>would</w:t>
      </w:r>
      <w:r>
        <w:rPr>
          <w:color w:val="231F20"/>
          <w:spacing w:val="-10"/>
          <w:w w:val="110"/>
        </w:rPr>
        <w:t> </w:t>
      </w:r>
      <w:r>
        <w:rPr>
          <w:color w:val="231F20"/>
          <w:w w:val="110"/>
        </w:rPr>
        <w:t>therefore</w:t>
      </w:r>
      <w:r>
        <w:rPr>
          <w:color w:val="231F20"/>
          <w:spacing w:val="-10"/>
          <w:w w:val="110"/>
        </w:rPr>
        <w:t> </w:t>
      </w:r>
      <w:r>
        <w:rPr>
          <w:color w:val="231F20"/>
          <w:w w:val="110"/>
        </w:rPr>
        <w:t>be</w:t>
      </w:r>
      <w:r>
        <w:rPr>
          <w:color w:val="231F20"/>
          <w:spacing w:val="-10"/>
          <w:w w:val="110"/>
        </w:rPr>
        <w:t> </w:t>
      </w:r>
      <w:r>
        <w:rPr>
          <w:color w:val="231F20"/>
          <w:w w:val="110"/>
        </w:rPr>
        <w:t>interesting</w:t>
      </w:r>
      <w:r>
        <w:rPr>
          <w:color w:val="231F20"/>
          <w:spacing w:val="-10"/>
          <w:w w:val="110"/>
        </w:rPr>
        <w:t> </w:t>
      </w:r>
      <w:r>
        <w:rPr>
          <w:color w:val="231F20"/>
          <w:w w:val="110"/>
        </w:rPr>
        <w:t>to investigate if Melbourne’s recent increase in rental vacancy (as a result of the COVID-19 pandemic causing movement to regional areas and a decrease in international students) (see, e.g. Heagney 2020) reduces the basis for rental discrimination; with more available properties and reduced competition, would renters normally subject to discrimination have</w:t>
      </w:r>
      <w:r>
        <w:rPr>
          <w:color w:val="231F20"/>
          <w:spacing w:val="-5"/>
          <w:w w:val="110"/>
        </w:rPr>
        <w:t> </w:t>
      </w:r>
      <w:r>
        <w:rPr>
          <w:color w:val="231F20"/>
          <w:w w:val="110"/>
        </w:rPr>
        <w:t>an</w:t>
      </w:r>
      <w:r>
        <w:rPr>
          <w:color w:val="231F20"/>
          <w:spacing w:val="-5"/>
          <w:w w:val="110"/>
        </w:rPr>
        <w:t> </w:t>
      </w:r>
      <w:r>
        <w:rPr>
          <w:color w:val="231F20"/>
          <w:w w:val="110"/>
        </w:rPr>
        <w:t>easier</w:t>
      </w:r>
      <w:r>
        <w:rPr>
          <w:color w:val="231F20"/>
          <w:spacing w:val="-5"/>
          <w:w w:val="110"/>
        </w:rPr>
        <w:t> </w:t>
      </w:r>
      <w:r>
        <w:rPr>
          <w:color w:val="231F20"/>
          <w:w w:val="110"/>
        </w:rPr>
        <w:t>time</w:t>
      </w:r>
      <w:r>
        <w:rPr>
          <w:color w:val="231F20"/>
          <w:spacing w:val="-5"/>
          <w:w w:val="110"/>
        </w:rPr>
        <w:t> </w:t>
      </w:r>
      <w:r>
        <w:rPr>
          <w:color w:val="231F20"/>
          <w:w w:val="110"/>
        </w:rPr>
        <w:t>securing</w:t>
      </w:r>
      <w:r>
        <w:rPr>
          <w:color w:val="231F20"/>
          <w:spacing w:val="-5"/>
          <w:w w:val="110"/>
        </w:rPr>
        <w:t> </w:t>
      </w:r>
      <w:r>
        <w:rPr>
          <w:color w:val="231F20"/>
          <w:w w:val="110"/>
        </w:rPr>
        <w:t>a</w:t>
      </w:r>
      <w:r>
        <w:rPr>
          <w:color w:val="231F20"/>
          <w:spacing w:val="-5"/>
          <w:w w:val="110"/>
        </w:rPr>
        <w:t> </w:t>
      </w:r>
      <w:r>
        <w:rPr>
          <w:color w:val="231F20"/>
          <w:w w:val="110"/>
        </w:rPr>
        <w:t>property?</w:t>
      </w:r>
      <w:r>
        <w:rPr>
          <w:color w:val="231F20"/>
          <w:spacing w:val="-5"/>
          <w:w w:val="110"/>
        </w:rPr>
        <w:t> </w:t>
      </w:r>
      <w:r>
        <w:rPr>
          <w:color w:val="231F20"/>
          <w:w w:val="110"/>
        </w:rPr>
        <w:t>And</w:t>
      </w:r>
      <w:r>
        <w:rPr>
          <w:color w:val="231F20"/>
          <w:spacing w:val="-5"/>
          <w:w w:val="110"/>
        </w:rPr>
        <w:t> </w:t>
      </w:r>
      <w:r>
        <w:rPr>
          <w:color w:val="231F20"/>
          <w:w w:val="110"/>
        </w:rPr>
        <w:t>conversely,</w:t>
      </w:r>
      <w:r>
        <w:rPr>
          <w:color w:val="231F20"/>
          <w:spacing w:val="-5"/>
          <w:w w:val="110"/>
        </w:rPr>
        <w:t> </w:t>
      </w:r>
      <w:r>
        <w:rPr>
          <w:color w:val="231F20"/>
          <w:w w:val="110"/>
        </w:rPr>
        <w:t>will</w:t>
      </w:r>
      <w:r>
        <w:rPr>
          <w:color w:val="231F20"/>
          <w:spacing w:val="-5"/>
          <w:w w:val="110"/>
        </w:rPr>
        <w:t> </w:t>
      </w:r>
      <w:r>
        <w:rPr>
          <w:color w:val="231F20"/>
          <w:w w:val="110"/>
        </w:rPr>
        <w:t>rental</w:t>
      </w:r>
      <w:r>
        <w:rPr>
          <w:color w:val="231F20"/>
          <w:spacing w:val="-5"/>
          <w:w w:val="110"/>
        </w:rPr>
        <w:t> </w:t>
      </w:r>
      <w:r>
        <w:rPr>
          <w:color w:val="231F20"/>
          <w:w w:val="110"/>
        </w:rPr>
        <w:t>discrimination</w:t>
      </w:r>
      <w:r>
        <w:rPr>
          <w:color w:val="231F20"/>
          <w:spacing w:val="-5"/>
          <w:w w:val="110"/>
        </w:rPr>
        <w:t> </w:t>
      </w:r>
      <w:r>
        <w:rPr>
          <w:color w:val="231F20"/>
          <w:w w:val="110"/>
        </w:rPr>
        <w:t>rise</w:t>
      </w:r>
      <w:r>
        <w:rPr>
          <w:color w:val="231F20"/>
          <w:spacing w:val="-5"/>
          <w:w w:val="110"/>
        </w:rPr>
        <w:t> </w:t>
      </w:r>
      <w:r>
        <w:rPr>
          <w:color w:val="231F20"/>
          <w:w w:val="110"/>
        </w:rPr>
        <w:t>in</w:t>
      </w:r>
    </w:p>
    <w:p>
      <w:pPr>
        <w:pStyle w:val="BodyText"/>
        <w:spacing w:line="283" w:lineRule="auto" w:before="7"/>
        <w:ind w:left="160" w:right="3581"/>
      </w:pPr>
      <w:r>
        <w:rPr>
          <w:color w:val="231F20"/>
          <w:w w:val="110"/>
        </w:rPr>
        <w:t>some</w:t>
      </w:r>
      <w:r>
        <w:rPr>
          <w:color w:val="231F20"/>
          <w:spacing w:val="-10"/>
          <w:w w:val="110"/>
        </w:rPr>
        <w:t> </w:t>
      </w:r>
      <w:r>
        <w:rPr>
          <w:color w:val="231F20"/>
          <w:w w:val="110"/>
        </w:rPr>
        <w:t>regional</w:t>
      </w:r>
      <w:r>
        <w:rPr>
          <w:color w:val="231F20"/>
          <w:spacing w:val="-10"/>
          <w:w w:val="110"/>
        </w:rPr>
        <w:t> </w:t>
      </w:r>
      <w:r>
        <w:rPr>
          <w:color w:val="231F20"/>
          <w:w w:val="110"/>
        </w:rPr>
        <w:t>(especially</w:t>
      </w:r>
      <w:r>
        <w:rPr>
          <w:color w:val="231F20"/>
          <w:spacing w:val="-10"/>
          <w:w w:val="110"/>
        </w:rPr>
        <w:t> </w:t>
      </w:r>
      <w:r>
        <w:rPr>
          <w:color w:val="231F20"/>
          <w:w w:val="110"/>
        </w:rPr>
        <w:t>coastal)</w:t>
      </w:r>
      <w:r>
        <w:rPr>
          <w:color w:val="231F20"/>
          <w:spacing w:val="-10"/>
          <w:w w:val="110"/>
        </w:rPr>
        <w:t> </w:t>
      </w:r>
      <w:r>
        <w:rPr>
          <w:color w:val="231F20"/>
          <w:w w:val="110"/>
        </w:rPr>
        <w:t>areas,</w:t>
      </w:r>
      <w:r>
        <w:rPr>
          <w:color w:val="231F20"/>
          <w:spacing w:val="-10"/>
          <w:w w:val="110"/>
        </w:rPr>
        <w:t> </w:t>
      </w:r>
      <w:r>
        <w:rPr>
          <w:color w:val="231F20"/>
          <w:w w:val="110"/>
        </w:rPr>
        <w:t>where</w:t>
      </w:r>
      <w:r>
        <w:rPr>
          <w:color w:val="231F20"/>
          <w:spacing w:val="-10"/>
          <w:w w:val="110"/>
        </w:rPr>
        <w:t> </w:t>
      </w:r>
      <w:r>
        <w:rPr>
          <w:color w:val="231F20"/>
          <w:w w:val="110"/>
        </w:rPr>
        <w:t>rental</w:t>
      </w:r>
      <w:r>
        <w:rPr>
          <w:color w:val="231F20"/>
          <w:spacing w:val="-10"/>
          <w:w w:val="110"/>
        </w:rPr>
        <w:t> </w:t>
      </w:r>
      <w:r>
        <w:rPr>
          <w:color w:val="231F20"/>
          <w:w w:val="110"/>
        </w:rPr>
        <w:t>availability</w:t>
      </w:r>
      <w:r>
        <w:rPr>
          <w:color w:val="231F20"/>
          <w:spacing w:val="-10"/>
          <w:w w:val="110"/>
        </w:rPr>
        <w:t> </w:t>
      </w:r>
      <w:r>
        <w:rPr>
          <w:color w:val="231F20"/>
          <w:w w:val="110"/>
        </w:rPr>
        <w:t>is</w:t>
      </w:r>
      <w:r>
        <w:rPr>
          <w:color w:val="231F20"/>
          <w:spacing w:val="-10"/>
          <w:w w:val="110"/>
        </w:rPr>
        <w:t> </w:t>
      </w:r>
      <w:r>
        <w:rPr>
          <w:color w:val="231F20"/>
          <w:w w:val="110"/>
        </w:rPr>
        <w:t>now</w:t>
      </w:r>
      <w:r>
        <w:rPr>
          <w:color w:val="231F20"/>
          <w:spacing w:val="-10"/>
          <w:w w:val="110"/>
        </w:rPr>
        <w:t> </w:t>
      </w:r>
      <w:r>
        <w:rPr>
          <w:color w:val="231F20"/>
          <w:w w:val="110"/>
        </w:rPr>
        <w:t>low</w:t>
      </w:r>
      <w:r>
        <w:rPr>
          <w:color w:val="231F20"/>
          <w:spacing w:val="-10"/>
          <w:w w:val="110"/>
        </w:rPr>
        <w:t> </w:t>
      </w:r>
      <w:r>
        <w:rPr>
          <w:color w:val="231F20"/>
          <w:w w:val="110"/>
        </w:rPr>
        <w:t>and</w:t>
      </w:r>
      <w:r>
        <w:rPr>
          <w:color w:val="231F20"/>
          <w:spacing w:val="-10"/>
          <w:w w:val="110"/>
        </w:rPr>
        <w:t> </w:t>
      </w:r>
      <w:r>
        <w:rPr>
          <w:color w:val="231F20"/>
          <w:w w:val="110"/>
        </w:rPr>
        <w:t>therefore subject to increased competition (see, e.g. Terzon 2021)?</w:t>
      </w:r>
    </w:p>
    <w:p>
      <w:pPr>
        <w:spacing w:after="0" w:line="283" w:lineRule="auto"/>
        <w:sectPr>
          <w:pgSz w:w="11910" w:h="16840"/>
          <w:pgMar w:header="998" w:footer="876" w:top="1580" w:bottom="1060" w:left="880" w:right="0"/>
        </w:sectPr>
      </w:pPr>
    </w:p>
    <w:p>
      <w:pPr>
        <w:pStyle w:val="BodyText"/>
        <w:spacing w:before="3"/>
        <w:rPr>
          <w:sz w:val="28"/>
        </w:rPr>
      </w:pPr>
    </w:p>
    <w:p>
      <w:pPr>
        <w:pStyle w:val="BodyText"/>
        <w:spacing w:line="283" w:lineRule="auto" w:before="121"/>
        <w:ind w:left="160" w:right="3581"/>
      </w:pPr>
      <w:r>
        <w:rPr>
          <w:color w:val="231F20"/>
          <w:w w:val="110"/>
        </w:rPr>
        <w:t>Where</w:t>
      </w:r>
      <w:r>
        <w:rPr>
          <w:color w:val="231F20"/>
          <w:spacing w:val="-4"/>
          <w:w w:val="110"/>
        </w:rPr>
        <w:t> </w:t>
      </w:r>
      <w:r>
        <w:rPr>
          <w:color w:val="231F20"/>
          <w:w w:val="110"/>
        </w:rPr>
        <w:t>the</w:t>
      </w:r>
      <w:r>
        <w:rPr>
          <w:color w:val="231F20"/>
          <w:spacing w:val="-4"/>
          <w:w w:val="110"/>
        </w:rPr>
        <w:t> </w:t>
      </w:r>
      <w:r>
        <w:rPr>
          <w:color w:val="231F20"/>
          <w:w w:val="110"/>
        </w:rPr>
        <w:t>screening</w:t>
      </w:r>
      <w:r>
        <w:rPr>
          <w:color w:val="231F20"/>
          <w:spacing w:val="-4"/>
          <w:w w:val="110"/>
        </w:rPr>
        <w:t> </w:t>
      </w:r>
      <w:r>
        <w:rPr>
          <w:color w:val="231F20"/>
          <w:w w:val="110"/>
        </w:rPr>
        <w:t>and</w:t>
      </w:r>
      <w:r>
        <w:rPr>
          <w:color w:val="231F20"/>
          <w:spacing w:val="-4"/>
          <w:w w:val="110"/>
        </w:rPr>
        <w:t> </w:t>
      </w:r>
      <w:r>
        <w:rPr>
          <w:color w:val="231F20"/>
          <w:w w:val="110"/>
        </w:rPr>
        <w:t>ranking</w:t>
      </w:r>
      <w:r>
        <w:rPr>
          <w:color w:val="231F20"/>
          <w:spacing w:val="-4"/>
          <w:w w:val="110"/>
        </w:rPr>
        <w:t> </w:t>
      </w:r>
      <w:r>
        <w:rPr>
          <w:color w:val="231F20"/>
          <w:w w:val="110"/>
        </w:rPr>
        <w:t>of</w:t>
      </w:r>
      <w:r>
        <w:rPr>
          <w:color w:val="231F20"/>
          <w:spacing w:val="-4"/>
          <w:w w:val="110"/>
        </w:rPr>
        <w:t> </w:t>
      </w:r>
      <w:r>
        <w:rPr>
          <w:color w:val="231F20"/>
          <w:w w:val="110"/>
        </w:rPr>
        <w:t>rental</w:t>
      </w:r>
      <w:r>
        <w:rPr>
          <w:color w:val="231F20"/>
          <w:spacing w:val="-4"/>
          <w:w w:val="110"/>
        </w:rPr>
        <w:t> </w:t>
      </w:r>
      <w:r>
        <w:rPr>
          <w:color w:val="231F20"/>
          <w:w w:val="110"/>
        </w:rPr>
        <w:t>tenants</w:t>
      </w:r>
      <w:r>
        <w:rPr>
          <w:color w:val="231F20"/>
          <w:spacing w:val="-4"/>
          <w:w w:val="110"/>
        </w:rPr>
        <w:t> </w:t>
      </w:r>
      <w:r>
        <w:rPr>
          <w:color w:val="231F20"/>
          <w:w w:val="110"/>
        </w:rPr>
        <w:t>occurs,</w:t>
      </w:r>
      <w:r>
        <w:rPr>
          <w:color w:val="231F20"/>
          <w:spacing w:val="-4"/>
          <w:w w:val="110"/>
        </w:rPr>
        <w:t> </w:t>
      </w:r>
      <w:r>
        <w:rPr>
          <w:color w:val="231F20"/>
          <w:w w:val="110"/>
        </w:rPr>
        <w:t>biases</w:t>
      </w:r>
      <w:r>
        <w:rPr>
          <w:color w:val="231F20"/>
          <w:spacing w:val="-4"/>
          <w:w w:val="110"/>
        </w:rPr>
        <w:t> </w:t>
      </w:r>
      <w:r>
        <w:rPr>
          <w:color w:val="231F20"/>
          <w:w w:val="110"/>
        </w:rPr>
        <w:t>will</w:t>
      </w:r>
      <w:r>
        <w:rPr>
          <w:color w:val="231F20"/>
          <w:spacing w:val="-4"/>
          <w:w w:val="110"/>
        </w:rPr>
        <w:t> </w:t>
      </w:r>
      <w:r>
        <w:rPr>
          <w:color w:val="231F20"/>
          <w:w w:val="110"/>
        </w:rPr>
        <w:t>always</w:t>
      </w:r>
      <w:r>
        <w:rPr>
          <w:color w:val="231F20"/>
          <w:spacing w:val="-4"/>
          <w:w w:val="110"/>
        </w:rPr>
        <w:t> </w:t>
      </w:r>
      <w:r>
        <w:rPr>
          <w:color w:val="231F20"/>
          <w:w w:val="110"/>
        </w:rPr>
        <w:t>be</w:t>
      </w:r>
      <w:r>
        <w:rPr>
          <w:color w:val="231F20"/>
          <w:spacing w:val="-4"/>
          <w:w w:val="110"/>
        </w:rPr>
        <w:t> </w:t>
      </w:r>
      <w:r>
        <w:rPr>
          <w:color w:val="231F20"/>
          <w:w w:val="110"/>
        </w:rPr>
        <w:t>present, perhaps even subconsciously (Shirodkar 2018). Given that only one application can be successful, and feedback is not customarily provided to unsuccessful tenants, proving discrimination</w:t>
      </w:r>
      <w:r>
        <w:rPr>
          <w:color w:val="231F20"/>
          <w:spacing w:val="-9"/>
          <w:w w:val="110"/>
        </w:rPr>
        <w:t> </w:t>
      </w:r>
      <w:r>
        <w:rPr>
          <w:color w:val="231F20"/>
          <w:w w:val="110"/>
        </w:rPr>
        <w:t>in</w:t>
      </w:r>
      <w:r>
        <w:rPr>
          <w:color w:val="231F20"/>
          <w:spacing w:val="-9"/>
          <w:w w:val="110"/>
        </w:rPr>
        <w:t> </w:t>
      </w:r>
      <w:r>
        <w:rPr>
          <w:color w:val="231F20"/>
          <w:w w:val="110"/>
        </w:rPr>
        <w:t>these</w:t>
      </w:r>
      <w:r>
        <w:rPr>
          <w:color w:val="231F20"/>
          <w:spacing w:val="-9"/>
          <w:w w:val="110"/>
        </w:rPr>
        <w:t> </w:t>
      </w:r>
      <w:r>
        <w:rPr>
          <w:color w:val="231F20"/>
          <w:w w:val="110"/>
        </w:rPr>
        <w:t>circumstances</w:t>
      </w:r>
      <w:r>
        <w:rPr>
          <w:color w:val="231F20"/>
          <w:spacing w:val="-9"/>
          <w:w w:val="110"/>
        </w:rPr>
        <w:t> </w:t>
      </w:r>
      <w:r>
        <w:rPr>
          <w:color w:val="231F20"/>
          <w:w w:val="110"/>
        </w:rPr>
        <w:t>is</w:t>
      </w:r>
      <w:r>
        <w:rPr>
          <w:color w:val="231F20"/>
          <w:spacing w:val="-9"/>
          <w:w w:val="110"/>
        </w:rPr>
        <w:t> </w:t>
      </w:r>
      <w:r>
        <w:rPr>
          <w:color w:val="231F20"/>
          <w:w w:val="110"/>
        </w:rPr>
        <w:t>extremely</w:t>
      </w:r>
      <w:r>
        <w:rPr>
          <w:color w:val="231F20"/>
          <w:spacing w:val="-9"/>
          <w:w w:val="110"/>
        </w:rPr>
        <w:t> </w:t>
      </w:r>
      <w:r>
        <w:rPr>
          <w:color w:val="231F20"/>
          <w:w w:val="110"/>
        </w:rPr>
        <w:t>difficult.</w:t>
      </w:r>
      <w:r>
        <w:rPr>
          <w:color w:val="231F20"/>
          <w:spacing w:val="-9"/>
          <w:w w:val="110"/>
        </w:rPr>
        <w:t> </w:t>
      </w:r>
      <w:r>
        <w:rPr>
          <w:color w:val="231F20"/>
          <w:w w:val="110"/>
        </w:rPr>
        <w:t>Therefore,</w:t>
      </w:r>
      <w:r>
        <w:rPr>
          <w:color w:val="231F20"/>
          <w:spacing w:val="-9"/>
          <w:w w:val="110"/>
        </w:rPr>
        <w:t> </w:t>
      </w:r>
      <w:r>
        <w:rPr>
          <w:color w:val="231F20"/>
          <w:w w:val="110"/>
        </w:rPr>
        <w:t>as</w:t>
      </w:r>
      <w:r>
        <w:rPr>
          <w:color w:val="231F20"/>
          <w:spacing w:val="-9"/>
          <w:w w:val="110"/>
        </w:rPr>
        <w:t> </w:t>
      </w:r>
      <w:r>
        <w:rPr>
          <w:color w:val="231F20"/>
          <w:w w:val="110"/>
        </w:rPr>
        <w:t>Bate</w:t>
      </w:r>
      <w:r>
        <w:rPr>
          <w:color w:val="231F20"/>
          <w:spacing w:val="-9"/>
          <w:w w:val="110"/>
        </w:rPr>
        <w:t> </w:t>
      </w:r>
      <w:r>
        <w:rPr>
          <w:color w:val="231F20"/>
          <w:w w:val="110"/>
        </w:rPr>
        <w:t>(2020,</w:t>
      </w:r>
      <w:r>
        <w:rPr>
          <w:color w:val="231F20"/>
          <w:spacing w:val="-9"/>
          <w:w w:val="110"/>
        </w:rPr>
        <w:t> </w:t>
      </w:r>
      <w:r>
        <w:rPr>
          <w:color w:val="231F20"/>
          <w:w w:val="110"/>
        </w:rPr>
        <w:t>32) argues, anti-discrimination legislation alone cannot fix this problem.</w:t>
      </w:r>
    </w:p>
    <w:p>
      <w:pPr>
        <w:pStyle w:val="BodyText"/>
        <w:spacing w:before="9"/>
      </w:pPr>
    </w:p>
    <w:p>
      <w:pPr>
        <w:pStyle w:val="Heading4"/>
        <w:spacing w:line="235" w:lineRule="auto"/>
        <w:ind w:right="3947"/>
      </w:pPr>
      <w:r>
        <w:rPr>
          <w:color w:val="130C0E"/>
        </w:rPr>
        <w:t>The</w:t>
      </w:r>
      <w:r>
        <w:rPr>
          <w:color w:val="130C0E"/>
          <w:spacing w:val="40"/>
        </w:rPr>
        <w:t> </w:t>
      </w:r>
      <w:r>
        <w:rPr>
          <w:color w:val="130C0E"/>
        </w:rPr>
        <w:t>need</w:t>
      </w:r>
      <w:r>
        <w:rPr>
          <w:color w:val="130C0E"/>
          <w:spacing w:val="40"/>
        </w:rPr>
        <w:t> </w:t>
      </w:r>
      <w:r>
        <w:rPr>
          <w:color w:val="130C0E"/>
        </w:rPr>
        <w:t>to</w:t>
      </w:r>
      <w:r>
        <w:rPr>
          <w:color w:val="130C0E"/>
          <w:spacing w:val="40"/>
        </w:rPr>
        <w:t> </w:t>
      </w:r>
      <w:r>
        <w:rPr>
          <w:color w:val="130C0E"/>
        </w:rPr>
        <w:t>differentiate</w:t>
      </w:r>
      <w:r>
        <w:rPr>
          <w:color w:val="130C0E"/>
          <w:spacing w:val="40"/>
        </w:rPr>
        <w:t> </w:t>
      </w:r>
      <w:r>
        <w:rPr>
          <w:color w:val="130C0E"/>
        </w:rPr>
        <w:t>between</w:t>
      </w:r>
      <w:r>
        <w:rPr>
          <w:color w:val="130C0E"/>
          <w:spacing w:val="40"/>
        </w:rPr>
        <w:t> </w:t>
      </w:r>
      <w:r>
        <w:rPr>
          <w:color w:val="130C0E"/>
        </w:rPr>
        <w:t>landlords’</w:t>
      </w:r>
      <w:r>
        <w:rPr>
          <w:color w:val="130C0E"/>
          <w:spacing w:val="40"/>
        </w:rPr>
        <w:t> </w:t>
      </w:r>
      <w:r>
        <w:rPr>
          <w:color w:val="130C0E"/>
        </w:rPr>
        <w:t>and</w:t>
      </w:r>
      <w:r>
        <w:rPr>
          <w:color w:val="130C0E"/>
          <w:spacing w:val="40"/>
        </w:rPr>
        <w:t> </w:t>
      </w:r>
      <w:r>
        <w:rPr>
          <w:color w:val="130C0E"/>
        </w:rPr>
        <w:t>real</w:t>
      </w:r>
      <w:r>
        <w:rPr>
          <w:color w:val="130C0E"/>
          <w:spacing w:val="40"/>
        </w:rPr>
        <w:t> </w:t>
      </w:r>
      <w:r>
        <w:rPr>
          <w:color w:val="130C0E"/>
        </w:rPr>
        <w:t>estate</w:t>
      </w:r>
      <w:r>
        <w:rPr>
          <w:color w:val="130C0E"/>
          <w:spacing w:val="40"/>
        </w:rPr>
        <w:t> </w:t>
      </w:r>
      <w:r>
        <w:rPr>
          <w:color w:val="130C0E"/>
        </w:rPr>
        <w:t>agents’ </w:t>
      </w:r>
      <w:r>
        <w:rPr>
          <w:color w:val="130C0E"/>
          <w:spacing w:val="-2"/>
        </w:rPr>
        <w:t>discrimination</w:t>
      </w:r>
    </w:p>
    <w:p>
      <w:pPr>
        <w:pStyle w:val="BodyText"/>
        <w:spacing w:line="283" w:lineRule="auto" w:before="102"/>
        <w:ind w:left="160" w:right="3581"/>
      </w:pPr>
      <w:r>
        <w:rPr>
          <w:color w:val="231F20"/>
          <w:w w:val="110"/>
        </w:rPr>
        <w:t>Related to the previous point is a question that emerges in some literature: are landlords or</w:t>
      </w:r>
      <w:r>
        <w:rPr>
          <w:color w:val="231F20"/>
          <w:spacing w:val="-12"/>
          <w:w w:val="110"/>
        </w:rPr>
        <w:t> </w:t>
      </w:r>
      <w:r>
        <w:rPr>
          <w:color w:val="231F20"/>
          <w:w w:val="110"/>
        </w:rPr>
        <w:t>real</w:t>
      </w:r>
      <w:r>
        <w:rPr>
          <w:color w:val="231F20"/>
          <w:spacing w:val="-11"/>
          <w:w w:val="110"/>
        </w:rPr>
        <w:t> </w:t>
      </w:r>
      <w:r>
        <w:rPr>
          <w:color w:val="231F20"/>
          <w:w w:val="110"/>
        </w:rPr>
        <w:t>estate</w:t>
      </w:r>
      <w:r>
        <w:rPr>
          <w:color w:val="231F20"/>
          <w:spacing w:val="-11"/>
          <w:w w:val="110"/>
        </w:rPr>
        <w:t> </w:t>
      </w:r>
      <w:r>
        <w:rPr>
          <w:color w:val="231F20"/>
          <w:w w:val="110"/>
        </w:rPr>
        <w:t>agents</w:t>
      </w:r>
      <w:r>
        <w:rPr>
          <w:color w:val="231F20"/>
          <w:spacing w:val="-11"/>
          <w:w w:val="110"/>
        </w:rPr>
        <w:t> </w:t>
      </w:r>
      <w:r>
        <w:rPr>
          <w:color w:val="231F20"/>
          <w:w w:val="110"/>
        </w:rPr>
        <w:t>more</w:t>
      </w:r>
      <w:r>
        <w:rPr>
          <w:color w:val="231F20"/>
          <w:spacing w:val="-11"/>
          <w:w w:val="110"/>
        </w:rPr>
        <w:t> </w:t>
      </w:r>
      <w:r>
        <w:rPr>
          <w:color w:val="231F20"/>
          <w:w w:val="110"/>
        </w:rPr>
        <w:t>likely</w:t>
      </w:r>
      <w:r>
        <w:rPr>
          <w:color w:val="231F20"/>
          <w:spacing w:val="-12"/>
          <w:w w:val="110"/>
        </w:rPr>
        <w:t> </w:t>
      </w:r>
      <w:r>
        <w:rPr>
          <w:color w:val="231F20"/>
          <w:w w:val="110"/>
        </w:rPr>
        <w:t>to</w:t>
      </w:r>
      <w:r>
        <w:rPr>
          <w:color w:val="231F20"/>
          <w:spacing w:val="-11"/>
          <w:w w:val="110"/>
        </w:rPr>
        <w:t> </w:t>
      </w:r>
      <w:r>
        <w:rPr>
          <w:color w:val="231F20"/>
          <w:w w:val="110"/>
        </w:rPr>
        <w:t>enact</w:t>
      </w:r>
      <w:r>
        <w:rPr>
          <w:color w:val="231F20"/>
          <w:spacing w:val="-11"/>
          <w:w w:val="110"/>
        </w:rPr>
        <w:t> </w:t>
      </w:r>
      <w:r>
        <w:rPr>
          <w:color w:val="231F20"/>
          <w:w w:val="110"/>
        </w:rPr>
        <w:t>discrimination?</w:t>
      </w:r>
      <w:r>
        <w:rPr>
          <w:color w:val="231F20"/>
          <w:spacing w:val="-11"/>
          <w:w w:val="110"/>
        </w:rPr>
        <w:t> </w:t>
      </w:r>
      <w:r>
        <w:rPr>
          <w:color w:val="231F20"/>
          <w:w w:val="110"/>
        </w:rPr>
        <w:t>In</w:t>
      </w:r>
      <w:r>
        <w:rPr>
          <w:color w:val="231F20"/>
          <w:spacing w:val="-11"/>
          <w:w w:val="110"/>
        </w:rPr>
        <w:t> </w:t>
      </w:r>
      <w:r>
        <w:rPr>
          <w:color w:val="231F20"/>
          <w:w w:val="110"/>
        </w:rPr>
        <w:t>Verhaeghe</w:t>
      </w:r>
      <w:r>
        <w:rPr>
          <w:color w:val="231F20"/>
          <w:spacing w:val="-12"/>
          <w:w w:val="110"/>
        </w:rPr>
        <w:t> </w:t>
      </w:r>
      <w:r>
        <w:rPr>
          <w:color w:val="231F20"/>
          <w:w w:val="110"/>
        </w:rPr>
        <w:t>et</w:t>
      </w:r>
      <w:r>
        <w:rPr>
          <w:color w:val="231F20"/>
          <w:spacing w:val="-11"/>
          <w:w w:val="110"/>
        </w:rPr>
        <w:t> </w:t>
      </w:r>
      <w:r>
        <w:rPr>
          <w:color w:val="231F20"/>
          <w:w w:val="110"/>
        </w:rPr>
        <w:t>al.’s</w:t>
      </w:r>
      <w:r>
        <w:rPr>
          <w:color w:val="231F20"/>
          <w:spacing w:val="-11"/>
          <w:w w:val="110"/>
        </w:rPr>
        <w:t> </w:t>
      </w:r>
      <w:r>
        <w:rPr>
          <w:color w:val="231F20"/>
          <w:w w:val="110"/>
        </w:rPr>
        <w:t>(2016)</w:t>
      </w:r>
      <w:r>
        <w:rPr>
          <w:color w:val="231F20"/>
          <w:spacing w:val="-11"/>
          <w:w w:val="110"/>
        </w:rPr>
        <w:t> </w:t>
      </w:r>
      <w:r>
        <w:rPr>
          <w:color w:val="231F20"/>
          <w:w w:val="110"/>
        </w:rPr>
        <w:t>study, they</w:t>
      </w:r>
      <w:r>
        <w:rPr>
          <w:color w:val="231F20"/>
          <w:spacing w:val="-1"/>
          <w:w w:val="110"/>
        </w:rPr>
        <w:t> </w:t>
      </w:r>
      <w:r>
        <w:rPr>
          <w:color w:val="231F20"/>
          <w:w w:val="110"/>
        </w:rPr>
        <w:t>suggested</w:t>
      </w:r>
      <w:r>
        <w:rPr>
          <w:color w:val="231F20"/>
          <w:spacing w:val="-1"/>
          <w:w w:val="110"/>
        </w:rPr>
        <w:t> </w:t>
      </w:r>
      <w:r>
        <w:rPr>
          <w:color w:val="231F20"/>
          <w:w w:val="110"/>
        </w:rPr>
        <w:t>that</w:t>
      </w:r>
      <w:r>
        <w:rPr>
          <w:color w:val="231F20"/>
          <w:spacing w:val="-1"/>
          <w:w w:val="110"/>
        </w:rPr>
        <w:t> </w:t>
      </w:r>
      <w:r>
        <w:rPr>
          <w:color w:val="231F20"/>
          <w:w w:val="110"/>
        </w:rPr>
        <w:t>real</w:t>
      </w:r>
      <w:r>
        <w:rPr>
          <w:color w:val="231F20"/>
          <w:spacing w:val="-1"/>
          <w:w w:val="110"/>
        </w:rPr>
        <w:t> </w:t>
      </w:r>
      <w:r>
        <w:rPr>
          <w:color w:val="231F20"/>
          <w:w w:val="110"/>
        </w:rPr>
        <w:t>estate</w:t>
      </w:r>
      <w:r>
        <w:rPr>
          <w:color w:val="231F20"/>
          <w:spacing w:val="-1"/>
          <w:w w:val="110"/>
        </w:rPr>
        <w:t> </w:t>
      </w:r>
      <w:r>
        <w:rPr>
          <w:color w:val="231F20"/>
          <w:w w:val="110"/>
        </w:rPr>
        <w:t>agents</w:t>
      </w:r>
      <w:r>
        <w:rPr>
          <w:color w:val="231F20"/>
          <w:spacing w:val="-1"/>
          <w:w w:val="110"/>
        </w:rPr>
        <w:t> </w:t>
      </w:r>
      <w:r>
        <w:rPr>
          <w:color w:val="231F20"/>
          <w:w w:val="110"/>
        </w:rPr>
        <w:t>in</w:t>
      </w:r>
      <w:r>
        <w:rPr>
          <w:color w:val="231F20"/>
          <w:spacing w:val="-1"/>
          <w:w w:val="110"/>
        </w:rPr>
        <w:t> </w:t>
      </w:r>
      <w:r>
        <w:rPr>
          <w:color w:val="231F20"/>
          <w:w w:val="110"/>
        </w:rPr>
        <w:t>their</w:t>
      </w:r>
      <w:r>
        <w:rPr>
          <w:color w:val="231F20"/>
          <w:spacing w:val="-1"/>
          <w:w w:val="110"/>
        </w:rPr>
        <w:t> </w:t>
      </w:r>
      <w:r>
        <w:rPr>
          <w:color w:val="231F20"/>
          <w:w w:val="110"/>
        </w:rPr>
        <w:t>study</w:t>
      </w:r>
      <w:r>
        <w:rPr>
          <w:color w:val="231F20"/>
          <w:spacing w:val="-1"/>
          <w:w w:val="110"/>
        </w:rPr>
        <w:t> </w:t>
      </w:r>
      <w:r>
        <w:rPr>
          <w:color w:val="231F20"/>
          <w:w w:val="110"/>
        </w:rPr>
        <w:t>knew</w:t>
      </w:r>
      <w:r>
        <w:rPr>
          <w:color w:val="231F20"/>
          <w:spacing w:val="-1"/>
          <w:w w:val="110"/>
        </w:rPr>
        <w:t> </w:t>
      </w:r>
      <w:r>
        <w:rPr>
          <w:color w:val="231F20"/>
          <w:w w:val="110"/>
        </w:rPr>
        <w:t>more</w:t>
      </w:r>
      <w:r>
        <w:rPr>
          <w:color w:val="231F20"/>
          <w:spacing w:val="-1"/>
          <w:w w:val="110"/>
        </w:rPr>
        <w:t> </w:t>
      </w:r>
      <w:r>
        <w:rPr>
          <w:color w:val="231F20"/>
          <w:w w:val="110"/>
        </w:rPr>
        <w:t>about</w:t>
      </w:r>
      <w:r>
        <w:rPr>
          <w:color w:val="231F20"/>
          <w:spacing w:val="-1"/>
          <w:w w:val="110"/>
        </w:rPr>
        <w:t> </w:t>
      </w:r>
      <w:r>
        <w:rPr>
          <w:color w:val="231F20"/>
          <w:w w:val="110"/>
        </w:rPr>
        <w:t>anti-discrimination law</w:t>
      </w:r>
      <w:r>
        <w:rPr>
          <w:color w:val="231F20"/>
          <w:spacing w:val="-6"/>
          <w:w w:val="110"/>
        </w:rPr>
        <w:t> </w:t>
      </w:r>
      <w:r>
        <w:rPr>
          <w:color w:val="231F20"/>
          <w:w w:val="110"/>
        </w:rPr>
        <w:t>and</w:t>
      </w:r>
      <w:r>
        <w:rPr>
          <w:color w:val="231F20"/>
          <w:spacing w:val="-6"/>
          <w:w w:val="110"/>
        </w:rPr>
        <w:t> </w:t>
      </w:r>
      <w:r>
        <w:rPr>
          <w:color w:val="231F20"/>
          <w:w w:val="110"/>
        </w:rPr>
        <w:t>therefore</w:t>
      </w:r>
      <w:r>
        <w:rPr>
          <w:color w:val="231F20"/>
          <w:spacing w:val="-6"/>
          <w:w w:val="110"/>
        </w:rPr>
        <w:t> </w:t>
      </w:r>
      <w:r>
        <w:rPr>
          <w:color w:val="231F20"/>
          <w:w w:val="110"/>
        </w:rPr>
        <w:t>enacted</w:t>
      </w:r>
      <w:r>
        <w:rPr>
          <w:color w:val="231F20"/>
          <w:spacing w:val="-6"/>
          <w:w w:val="110"/>
        </w:rPr>
        <w:t> </w:t>
      </w:r>
      <w:r>
        <w:rPr>
          <w:color w:val="231F20"/>
          <w:w w:val="110"/>
        </w:rPr>
        <w:t>discrimination</w:t>
      </w:r>
      <w:r>
        <w:rPr>
          <w:color w:val="231F20"/>
          <w:spacing w:val="-6"/>
          <w:w w:val="110"/>
        </w:rPr>
        <w:t> </w:t>
      </w:r>
      <w:r>
        <w:rPr>
          <w:color w:val="231F20"/>
          <w:w w:val="110"/>
        </w:rPr>
        <w:t>less,</w:t>
      </w:r>
      <w:r>
        <w:rPr>
          <w:color w:val="231F20"/>
          <w:spacing w:val="-6"/>
          <w:w w:val="110"/>
        </w:rPr>
        <w:t> </w:t>
      </w:r>
      <w:r>
        <w:rPr>
          <w:color w:val="231F20"/>
          <w:w w:val="110"/>
        </w:rPr>
        <w:t>although</w:t>
      </w:r>
      <w:r>
        <w:rPr>
          <w:color w:val="231F20"/>
          <w:spacing w:val="-6"/>
          <w:w w:val="110"/>
        </w:rPr>
        <w:t> </w:t>
      </w:r>
      <w:r>
        <w:rPr>
          <w:color w:val="231F20"/>
          <w:w w:val="110"/>
        </w:rPr>
        <w:t>it</w:t>
      </w:r>
      <w:r>
        <w:rPr>
          <w:color w:val="231F20"/>
          <w:spacing w:val="-6"/>
          <w:w w:val="110"/>
        </w:rPr>
        <w:t> </w:t>
      </w:r>
      <w:r>
        <w:rPr>
          <w:color w:val="231F20"/>
          <w:w w:val="110"/>
        </w:rPr>
        <w:t>was</w:t>
      </w:r>
      <w:r>
        <w:rPr>
          <w:color w:val="231F20"/>
          <w:spacing w:val="-6"/>
          <w:w w:val="110"/>
        </w:rPr>
        <w:t> </w:t>
      </w:r>
      <w:r>
        <w:rPr>
          <w:color w:val="231F20"/>
          <w:w w:val="110"/>
        </w:rPr>
        <w:t>still</w:t>
      </w:r>
      <w:r>
        <w:rPr>
          <w:color w:val="231F20"/>
          <w:spacing w:val="-6"/>
          <w:w w:val="110"/>
        </w:rPr>
        <w:t> </w:t>
      </w:r>
      <w:r>
        <w:rPr>
          <w:color w:val="231F20"/>
          <w:w w:val="110"/>
        </w:rPr>
        <w:t>present.</w:t>
      </w:r>
      <w:r>
        <w:rPr>
          <w:color w:val="231F20"/>
          <w:spacing w:val="-6"/>
          <w:w w:val="110"/>
        </w:rPr>
        <w:t> </w:t>
      </w:r>
      <w:r>
        <w:rPr>
          <w:color w:val="231F20"/>
          <w:w w:val="110"/>
        </w:rPr>
        <w:t>Verstraete</w:t>
      </w:r>
      <w:r>
        <w:rPr>
          <w:color w:val="231F20"/>
          <w:spacing w:val="-6"/>
          <w:w w:val="110"/>
        </w:rPr>
        <w:t> </w:t>
      </w:r>
      <w:r>
        <w:rPr>
          <w:color w:val="231F20"/>
          <w:w w:val="110"/>
        </w:rPr>
        <w:t>and Verhaeghe’s (2020) study – where pretend landlords asked if real estate agents would act discriminatory towards tenants – demonstrated that “an important share of realtors is willing</w:t>
      </w:r>
      <w:r>
        <w:rPr>
          <w:color w:val="231F20"/>
          <w:spacing w:val="-9"/>
          <w:w w:val="110"/>
        </w:rPr>
        <w:t> </w:t>
      </w:r>
      <w:r>
        <w:rPr>
          <w:color w:val="231F20"/>
          <w:w w:val="110"/>
        </w:rPr>
        <w:t>to</w:t>
      </w:r>
      <w:r>
        <w:rPr>
          <w:color w:val="231F20"/>
          <w:spacing w:val="-9"/>
          <w:w w:val="110"/>
        </w:rPr>
        <w:t> </w:t>
      </w:r>
      <w:r>
        <w:rPr>
          <w:color w:val="231F20"/>
          <w:w w:val="110"/>
        </w:rPr>
        <w:t>act</w:t>
      </w:r>
      <w:r>
        <w:rPr>
          <w:color w:val="231F20"/>
          <w:spacing w:val="-9"/>
          <w:w w:val="110"/>
        </w:rPr>
        <w:t> </w:t>
      </w:r>
      <w:r>
        <w:rPr>
          <w:color w:val="231F20"/>
          <w:w w:val="110"/>
        </w:rPr>
        <w:t>discriminatory</w:t>
      </w:r>
      <w:r>
        <w:rPr>
          <w:color w:val="231F20"/>
          <w:spacing w:val="-9"/>
          <w:w w:val="110"/>
        </w:rPr>
        <w:t> </w:t>
      </w:r>
      <w:r>
        <w:rPr>
          <w:color w:val="231F20"/>
          <w:w w:val="110"/>
        </w:rPr>
        <w:t>upon</w:t>
      </w:r>
      <w:r>
        <w:rPr>
          <w:color w:val="231F20"/>
          <w:spacing w:val="-9"/>
          <w:w w:val="110"/>
        </w:rPr>
        <w:t> </w:t>
      </w:r>
      <w:r>
        <w:rPr>
          <w:color w:val="231F20"/>
          <w:w w:val="110"/>
        </w:rPr>
        <w:t>request”</w:t>
      </w:r>
      <w:r>
        <w:rPr>
          <w:color w:val="231F20"/>
          <w:spacing w:val="-9"/>
          <w:w w:val="110"/>
        </w:rPr>
        <w:t> </w:t>
      </w:r>
      <w:r>
        <w:rPr>
          <w:color w:val="231F20"/>
          <w:w w:val="110"/>
        </w:rPr>
        <w:t>(Verstraete</w:t>
      </w:r>
      <w:r>
        <w:rPr>
          <w:color w:val="231F20"/>
          <w:spacing w:val="-9"/>
          <w:w w:val="110"/>
        </w:rPr>
        <w:t> </w:t>
      </w:r>
      <w:r>
        <w:rPr>
          <w:color w:val="231F20"/>
          <w:w w:val="110"/>
        </w:rPr>
        <w:t>and</w:t>
      </w:r>
      <w:r>
        <w:rPr>
          <w:color w:val="231F20"/>
          <w:spacing w:val="-9"/>
          <w:w w:val="110"/>
        </w:rPr>
        <w:t> </w:t>
      </w:r>
      <w:r>
        <w:rPr>
          <w:color w:val="231F20"/>
          <w:w w:val="110"/>
        </w:rPr>
        <w:t>Verhaeghe</w:t>
      </w:r>
      <w:r>
        <w:rPr>
          <w:color w:val="231F20"/>
          <w:spacing w:val="-9"/>
          <w:w w:val="110"/>
        </w:rPr>
        <w:t> </w:t>
      </w:r>
      <w:r>
        <w:rPr>
          <w:color w:val="231F20"/>
          <w:w w:val="110"/>
        </w:rPr>
        <w:t>2020,</w:t>
      </w:r>
      <w:r>
        <w:rPr>
          <w:color w:val="231F20"/>
          <w:spacing w:val="-9"/>
          <w:w w:val="110"/>
        </w:rPr>
        <w:t> </w:t>
      </w:r>
      <w:r>
        <w:rPr>
          <w:color w:val="231F20"/>
          <w:w w:val="110"/>
        </w:rPr>
        <w:t>703).</w:t>
      </w:r>
      <w:r>
        <w:rPr>
          <w:color w:val="231F20"/>
          <w:spacing w:val="-9"/>
          <w:w w:val="110"/>
        </w:rPr>
        <w:t> </w:t>
      </w:r>
      <w:r>
        <w:rPr>
          <w:color w:val="231F20"/>
          <w:w w:val="110"/>
        </w:rPr>
        <w:t>In</w:t>
      </w:r>
      <w:r>
        <w:rPr>
          <w:color w:val="231F20"/>
          <w:spacing w:val="-9"/>
          <w:w w:val="110"/>
        </w:rPr>
        <w:t> </w:t>
      </w:r>
      <w:r>
        <w:rPr>
          <w:color w:val="231F20"/>
          <w:w w:val="110"/>
        </w:rPr>
        <w:t>Bunel et</w:t>
      </w:r>
      <w:r>
        <w:rPr>
          <w:color w:val="231F20"/>
          <w:spacing w:val="-1"/>
          <w:w w:val="110"/>
        </w:rPr>
        <w:t> </w:t>
      </w:r>
      <w:r>
        <w:rPr>
          <w:color w:val="231F20"/>
          <w:w w:val="110"/>
        </w:rPr>
        <w:t>al.’s</w:t>
      </w:r>
      <w:r>
        <w:rPr>
          <w:color w:val="231F20"/>
          <w:spacing w:val="-1"/>
          <w:w w:val="110"/>
        </w:rPr>
        <w:t> </w:t>
      </w:r>
      <w:r>
        <w:rPr>
          <w:color w:val="231F20"/>
          <w:w w:val="110"/>
        </w:rPr>
        <w:t>(2019,</w:t>
      </w:r>
      <w:r>
        <w:rPr>
          <w:color w:val="231F20"/>
          <w:spacing w:val="-1"/>
          <w:w w:val="110"/>
        </w:rPr>
        <w:t> </w:t>
      </w:r>
      <w:r>
        <w:rPr>
          <w:color w:val="231F20"/>
          <w:w w:val="110"/>
        </w:rPr>
        <w:t>78)</w:t>
      </w:r>
      <w:r>
        <w:rPr>
          <w:color w:val="231F20"/>
          <w:spacing w:val="-1"/>
          <w:w w:val="110"/>
        </w:rPr>
        <w:t> </w:t>
      </w:r>
      <w:r>
        <w:rPr>
          <w:color w:val="231F20"/>
          <w:w w:val="110"/>
        </w:rPr>
        <w:t>work,</w:t>
      </w:r>
      <w:r>
        <w:rPr>
          <w:color w:val="231F20"/>
          <w:spacing w:val="-1"/>
          <w:w w:val="110"/>
        </w:rPr>
        <w:t> </w:t>
      </w:r>
      <w:r>
        <w:rPr>
          <w:color w:val="231F20"/>
          <w:w w:val="110"/>
        </w:rPr>
        <w:t>they</w:t>
      </w:r>
      <w:r>
        <w:rPr>
          <w:color w:val="231F20"/>
          <w:spacing w:val="-1"/>
          <w:w w:val="110"/>
        </w:rPr>
        <w:t> </w:t>
      </w:r>
      <w:r>
        <w:rPr>
          <w:color w:val="231F20"/>
          <w:w w:val="110"/>
        </w:rPr>
        <w:t>draw</w:t>
      </w:r>
      <w:r>
        <w:rPr>
          <w:color w:val="231F20"/>
          <w:spacing w:val="-1"/>
          <w:w w:val="110"/>
        </w:rPr>
        <w:t> </w:t>
      </w:r>
      <w:r>
        <w:rPr>
          <w:color w:val="231F20"/>
          <w:w w:val="110"/>
        </w:rPr>
        <w:t>attention</w:t>
      </w:r>
      <w:r>
        <w:rPr>
          <w:color w:val="231F20"/>
          <w:spacing w:val="-1"/>
          <w:w w:val="110"/>
        </w:rPr>
        <w:t> </w:t>
      </w:r>
      <w:r>
        <w:rPr>
          <w:color w:val="231F20"/>
          <w:w w:val="110"/>
        </w:rPr>
        <w:t>to</w:t>
      </w:r>
      <w:r>
        <w:rPr>
          <w:color w:val="231F20"/>
          <w:spacing w:val="-1"/>
          <w:w w:val="110"/>
        </w:rPr>
        <w:t> </w:t>
      </w:r>
      <w:r>
        <w:rPr>
          <w:color w:val="231F20"/>
          <w:w w:val="110"/>
        </w:rPr>
        <w:t>the</w:t>
      </w:r>
      <w:r>
        <w:rPr>
          <w:color w:val="231F20"/>
          <w:spacing w:val="-1"/>
          <w:w w:val="110"/>
        </w:rPr>
        <w:t> </w:t>
      </w:r>
      <w:r>
        <w:rPr>
          <w:color w:val="231F20"/>
          <w:w w:val="110"/>
        </w:rPr>
        <w:t>number</w:t>
      </w:r>
      <w:r>
        <w:rPr>
          <w:color w:val="231F20"/>
          <w:spacing w:val="-1"/>
          <w:w w:val="110"/>
        </w:rPr>
        <w:t> </w:t>
      </w:r>
      <w:r>
        <w:rPr>
          <w:color w:val="231F20"/>
          <w:w w:val="110"/>
        </w:rPr>
        <w:t>of</w:t>
      </w:r>
      <w:r>
        <w:rPr>
          <w:color w:val="231F20"/>
          <w:spacing w:val="-1"/>
          <w:w w:val="110"/>
        </w:rPr>
        <w:t> </w:t>
      </w:r>
      <w:r>
        <w:rPr>
          <w:color w:val="231F20"/>
          <w:w w:val="110"/>
        </w:rPr>
        <w:t>previous</w:t>
      </w:r>
      <w:r>
        <w:rPr>
          <w:color w:val="231F20"/>
          <w:spacing w:val="-1"/>
          <w:w w:val="110"/>
        </w:rPr>
        <w:t> </w:t>
      </w:r>
      <w:r>
        <w:rPr>
          <w:color w:val="231F20"/>
          <w:w w:val="110"/>
        </w:rPr>
        <w:t>studies</w:t>
      </w:r>
      <w:r>
        <w:rPr>
          <w:color w:val="231F20"/>
          <w:spacing w:val="-1"/>
          <w:w w:val="110"/>
        </w:rPr>
        <w:t> </w:t>
      </w:r>
      <w:r>
        <w:rPr>
          <w:color w:val="231F20"/>
          <w:w w:val="110"/>
        </w:rPr>
        <w:t>that</w:t>
      </w:r>
      <w:r>
        <w:rPr>
          <w:color w:val="231F20"/>
          <w:spacing w:val="-1"/>
          <w:w w:val="110"/>
        </w:rPr>
        <w:t> </w:t>
      </w:r>
      <w:r>
        <w:rPr>
          <w:color w:val="231F20"/>
          <w:w w:val="110"/>
        </w:rPr>
        <w:t>found differences</w:t>
      </w:r>
      <w:r>
        <w:rPr>
          <w:color w:val="231F20"/>
          <w:spacing w:val="-1"/>
          <w:w w:val="110"/>
        </w:rPr>
        <w:t> </w:t>
      </w:r>
      <w:r>
        <w:rPr>
          <w:color w:val="231F20"/>
          <w:w w:val="110"/>
        </w:rPr>
        <w:t>between</w:t>
      </w:r>
      <w:r>
        <w:rPr>
          <w:color w:val="231F20"/>
          <w:spacing w:val="-1"/>
          <w:w w:val="110"/>
        </w:rPr>
        <w:t> </w:t>
      </w:r>
      <w:r>
        <w:rPr>
          <w:color w:val="231F20"/>
          <w:w w:val="110"/>
        </w:rPr>
        <w:t>private</w:t>
      </w:r>
      <w:r>
        <w:rPr>
          <w:color w:val="231F20"/>
          <w:spacing w:val="-1"/>
          <w:w w:val="110"/>
        </w:rPr>
        <w:t> </w:t>
      </w:r>
      <w:r>
        <w:rPr>
          <w:color w:val="231F20"/>
          <w:w w:val="110"/>
        </w:rPr>
        <w:t>landlords</w:t>
      </w:r>
      <w:r>
        <w:rPr>
          <w:color w:val="231F20"/>
          <w:spacing w:val="-1"/>
          <w:w w:val="110"/>
        </w:rPr>
        <w:t> </w:t>
      </w:r>
      <w:r>
        <w:rPr>
          <w:color w:val="231F20"/>
          <w:w w:val="110"/>
        </w:rPr>
        <w:t>and</w:t>
      </w:r>
      <w:r>
        <w:rPr>
          <w:color w:val="231F20"/>
          <w:spacing w:val="-1"/>
          <w:w w:val="110"/>
        </w:rPr>
        <w:t> </w:t>
      </w:r>
      <w:r>
        <w:rPr>
          <w:color w:val="231F20"/>
          <w:w w:val="110"/>
        </w:rPr>
        <w:t>real</w:t>
      </w:r>
      <w:r>
        <w:rPr>
          <w:color w:val="231F20"/>
          <w:spacing w:val="-1"/>
          <w:w w:val="110"/>
        </w:rPr>
        <w:t> </w:t>
      </w:r>
      <w:r>
        <w:rPr>
          <w:color w:val="231F20"/>
          <w:w w:val="110"/>
        </w:rPr>
        <w:t>estate</w:t>
      </w:r>
      <w:r>
        <w:rPr>
          <w:color w:val="231F20"/>
          <w:spacing w:val="-1"/>
          <w:w w:val="110"/>
        </w:rPr>
        <w:t> </w:t>
      </w:r>
      <w:r>
        <w:rPr>
          <w:color w:val="231F20"/>
          <w:w w:val="110"/>
        </w:rPr>
        <w:t>agents</w:t>
      </w:r>
      <w:r>
        <w:rPr>
          <w:color w:val="231F20"/>
          <w:spacing w:val="-1"/>
          <w:w w:val="110"/>
        </w:rPr>
        <w:t> </w:t>
      </w:r>
      <w:r>
        <w:rPr>
          <w:color w:val="231F20"/>
          <w:w w:val="110"/>
        </w:rPr>
        <w:t>in</w:t>
      </w:r>
      <w:r>
        <w:rPr>
          <w:color w:val="231F20"/>
          <w:spacing w:val="-1"/>
          <w:w w:val="110"/>
        </w:rPr>
        <w:t> </w:t>
      </w:r>
      <w:r>
        <w:rPr>
          <w:color w:val="231F20"/>
          <w:w w:val="110"/>
        </w:rPr>
        <w:t>relation</w:t>
      </w:r>
      <w:r>
        <w:rPr>
          <w:color w:val="231F20"/>
          <w:spacing w:val="-1"/>
          <w:w w:val="110"/>
        </w:rPr>
        <w:t> </w:t>
      </w:r>
      <w:r>
        <w:rPr>
          <w:color w:val="231F20"/>
          <w:w w:val="110"/>
        </w:rPr>
        <w:t>to</w:t>
      </w:r>
      <w:r>
        <w:rPr>
          <w:color w:val="231F20"/>
          <w:spacing w:val="-1"/>
          <w:w w:val="110"/>
        </w:rPr>
        <w:t> </w:t>
      </w:r>
      <w:r>
        <w:rPr>
          <w:color w:val="231F20"/>
          <w:w w:val="110"/>
        </w:rPr>
        <w:t>discrimination. Their result, that landlords discriminated more than agents,</w:t>
      </w:r>
    </w:p>
    <w:p>
      <w:pPr>
        <w:spacing w:line="283" w:lineRule="auto" w:before="137"/>
        <w:ind w:left="680" w:right="3770" w:firstLine="0"/>
        <w:jc w:val="left"/>
        <w:rPr>
          <w:i/>
          <w:sz w:val="18"/>
        </w:rPr>
      </w:pPr>
      <w:r>
        <w:rPr>
          <w:i/>
          <w:color w:val="231F20"/>
          <w:w w:val="105"/>
          <w:sz w:val="18"/>
        </w:rPr>
        <w:t>is an interesting result because it invalidates the hypothesis that housing</w:t>
      </w:r>
      <w:r>
        <w:rPr>
          <w:i/>
          <w:color w:val="231F20"/>
          <w:spacing w:val="40"/>
          <w:w w:val="105"/>
          <w:sz w:val="18"/>
        </w:rPr>
        <w:t> </w:t>
      </w:r>
      <w:r>
        <w:rPr>
          <w:i/>
          <w:color w:val="231F20"/>
          <w:w w:val="105"/>
          <w:sz w:val="18"/>
        </w:rPr>
        <w:t>discrimination is essentially driven by the preferences of real-estate agents. While we found real estate agents to be involved in the process of discrimination as regards</w:t>
      </w:r>
      <w:r>
        <w:rPr>
          <w:i/>
          <w:color w:val="231F20"/>
          <w:spacing w:val="80"/>
          <w:w w:val="150"/>
          <w:sz w:val="18"/>
        </w:rPr>
        <w:t> </w:t>
      </w:r>
      <w:r>
        <w:rPr>
          <w:i/>
          <w:color w:val="231F20"/>
          <w:w w:val="105"/>
          <w:sz w:val="18"/>
        </w:rPr>
        <w:t>such</w:t>
      </w:r>
      <w:r>
        <w:rPr>
          <w:i/>
          <w:color w:val="231F20"/>
          <w:spacing w:val="23"/>
          <w:w w:val="105"/>
          <w:sz w:val="18"/>
        </w:rPr>
        <w:t> </w:t>
      </w:r>
      <w:r>
        <w:rPr>
          <w:i/>
          <w:color w:val="231F20"/>
          <w:w w:val="105"/>
          <w:sz w:val="18"/>
        </w:rPr>
        <w:t>access,</w:t>
      </w:r>
      <w:r>
        <w:rPr>
          <w:i/>
          <w:color w:val="231F20"/>
          <w:spacing w:val="23"/>
          <w:w w:val="105"/>
          <w:sz w:val="18"/>
        </w:rPr>
        <w:t> </w:t>
      </w:r>
      <w:r>
        <w:rPr>
          <w:i/>
          <w:color w:val="231F20"/>
          <w:w w:val="105"/>
          <w:sz w:val="18"/>
        </w:rPr>
        <w:t>we</w:t>
      </w:r>
      <w:r>
        <w:rPr>
          <w:i/>
          <w:color w:val="231F20"/>
          <w:spacing w:val="23"/>
          <w:w w:val="105"/>
          <w:sz w:val="18"/>
        </w:rPr>
        <w:t> </w:t>
      </w:r>
      <w:r>
        <w:rPr>
          <w:i/>
          <w:color w:val="231F20"/>
          <w:w w:val="105"/>
          <w:sz w:val="18"/>
        </w:rPr>
        <w:t>are</w:t>
      </w:r>
      <w:r>
        <w:rPr>
          <w:i/>
          <w:color w:val="231F20"/>
          <w:spacing w:val="23"/>
          <w:w w:val="105"/>
          <w:sz w:val="18"/>
        </w:rPr>
        <w:t> </w:t>
      </w:r>
      <w:r>
        <w:rPr>
          <w:i/>
          <w:color w:val="231F20"/>
          <w:w w:val="105"/>
          <w:sz w:val="18"/>
        </w:rPr>
        <w:t>not</w:t>
      </w:r>
      <w:r>
        <w:rPr>
          <w:i/>
          <w:color w:val="231F20"/>
          <w:spacing w:val="23"/>
          <w:w w:val="105"/>
          <w:sz w:val="18"/>
        </w:rPr>
        <w:t> </w:t>
      </w:r>
      <w:r>
        <w:rPr>
          <w:i/>
          <w:color w:val="231F20"/>
          <w:w w:val="105"/>
          <w:sz w:val="18"/>
        </w:rPr>
        <w:t>in</w:t>
      </w:r>
      <w:r>
        <w:rPr>
          <w:i/>
          <w:color w:val="231F20"/>
          <w:spacing w:val="23"/>
          <w:w w:val="105"/>
          <w:sz w:val="18"/>
        </w:rPr>
        <w:t> </w:t>
      </w:r>
      <w:r>
        <w:rPr>
          <w:i/>
          <w:color w:val="231F20"/>
          <w:w w:val="105"/>
          <w:sz w:val="18"/>
        </w:rPr>
        <w:t>a</w:t>
      </w:r>
      <w:r>
        <w:rPr>
          <w:i/>
          <w:color w:val="231F20"/>
          <w:spacing w:val="23"/>
          <w:w w:val="105"/>
          <w:sz w:val="18"/>
        </w:rPr>
        <w:t> </w:t>
      </w:r>
      <w:r>
        <w:rPr>
          <w:i/>
          <w:color w:val="231F20"/>
          <w:w w:val="105"/>
          <w:sz w:val="18"/>
        </w:rPr>
        <w:t>position</w:t>
      </w:r>
      <w:r>
        <w:rPr>
          <w:i/>
          <w:color w:val="231F20"/>
          <w:spacing w:val="23"/>
          <w:w w:val="105"/>
          <w:sz w:val="18"/>
        </w:rPr>
        <w:t> </w:t>
      </w:r>
      <w:r>
        <w:rPr>
          <w:i/>
          <w:color w:val="231F20"/>
          <w:w w:val="105"/>
          <w:sz w:val="18"/>
        </w:rPr>
        <w:t>to</w:t>
      </w:r>
      <w:r>
        <w:rPr>
          <w:i/>
          <w:color w:val="231F20"/>
          <w:spacing w:val="23"/>
          <w:w w:val="105"/>
          <w:sz w:val="18"/>
        </w:rPr>
        <w:t> </w:t>
      </w:r>
      <w:r>
        <w:rPr>
          <w:i/>
          <w:color w:val="231F20"/>
          <w:w w:val="105"/>
          <w:sz w:val="18"/>
        </w:rPr>
        <w:t>determine</w:t>
      </w:r>
      <w:r>
        <w:rPr>
          <w:i/>
          <w:color w:val="231F20"/>
          <w:spacing w:val="23"/>
          <w:w w:val="105"/>
          <w:sz w:val="18"/>
        </w:rPr>
        <w:t> </w:t>
      </w:r>
      <w:r>
        <w:rPr>
          <w:i/>
          <w:color w:val="231F20"/>
          <w:w w:val="105"/>
          <w:sz w:val="18"/>
        </w:rPr>
        <w:t>whether</w:t>
      </w:r>
      <w:r>
        <w:rPr>
          <w:i/>
          <w:color w:val="231F20"/>
          <w:spacing w:val="23"/>
          <w:w w:val="105"/>
          <w:sz w:val="18"/>
        </w:rPr>
        <w:t> </w:t>
      </w:r>
      <w:r>
        <w:rPr>
          <w:i/>
          <w:color w:val="231F20"/>
          <w:w w:val="105"/>
          <w:sz w:val="18"/>
        </w:rPr>
        <w:t>they</w:t>
      </w:r>
      <w:r>
        <w:rPr>
          <w:i/>
          <w:color w:val="231F20"/>
          <w:spacing w:val="23"/>
          <w:w w:val="105"/>
          <w:sz w:val="18"/>
        </w:rPr>
        <w:t> </w:t>
      </w:r>
      <w:r>
        <w:rPr>
          <w:i/>
          <w:color w:val="231F20"/>
          <w:w w:val="105"/>
          <w:sz w:val="18"/>
        </w:rPr>
        <w:t>acted</w:t>
      </w:r>
      <w:r>
        <w:rPr>
          <w:i/>
          <w:color w:val="231F20"/>
          <w:spacing w:val="23"/>
          <w:w w:val="105"/>
          <w:sz w:val="18"/>
        </w:rPr>
        <w:t> </w:t>
      </w:r>
      <w:r>
        <w:rPr>
          <w:i/>
          <w:color w:val="231F20"/>
          <w:w w:val="105"/>
          <w:sz w:val="18"/>
        </w:rPr>
        <w:t>based</w:t>
      </w:r>
      <w:r>
        <w:rPr>
          <w:i/>
          <w:color w:val="231F20"/>
          <w:spacing w:val="23"/>
          <w:w w:val="105"/>
          <w:sz w:val="18"/>
        </w:rPr>
        <w:t> </w:t>
      </w:r>
      <w:r>
        <w:rPr>
          <w:i/>
          <w:color w:val="231F20"/>
          <w:w w:val="105"/>
          <w:sz w:val="18"/>
        </w:rPr>
        <w:t>on</w:t>
      </w:r>
      <w:r>
        <w:rPr>
          <w:i/>
          <w:color w:val="231F20"/>
          <w:w w:val="105"/>
          <w:sz w:val="18"/>
        </w:rPr>
        <w:t> their own preferences or whether they responded to requests expressed more or less explicitly by those whom they represented (Bunel et al. 2019, 78).</w:t>
      </w:r>
    </w:p>
    <w:p>
      <w:pPr>
        <w:pStyle w:val="BodyText"/>
        <w:spacing w:line="283" w:lineRule="auto" w:before="134"/>
        <w:ind w:left="160" w:right="3618"/>
      </w:pPr>
      <w:r>
        <w:rPr>
          <w:color w:val="231F20"/>
          <w:w w:val="110"/>
        </w:rPr>
        <w:t>We suggest that this is a key thread to follow in future research. Bate (2020, 32) suggests anti-discrimination education for agents and landlords could lessen discrimination in Australia. Reducing real estate agents’ discrimination and bias may be possible through anti-discrimination education, but targeting landlords would be more difficult, as they</w:t>
      </w:r>
      <w:r>
        <w:rPr>
          <w:color w:val="231F20"/>
          <w:spacing w:val="80"/>
          <w:w w:val="150"/>
        </w:rPr>
        <w:t> </w:t>
      </w:r>
      <w:r>
        <w:rPr>
          <w:color w:val="231F20"/>
          <w:w w:val="110"/>
        </w:rPr>
        <w:t>are not formally organised or licenced in the same way. As Martin (2018) points out, Australian landlords’ level of skill and training is not scrutinised, as “neither does the law nor the market operate in a way to make them disclose their bona fides to prospective tenants. In the application process, it is always tenants, never landlords, who make applications, provide references and payslips, and submit to database checks” (Martin 2018, 187). Further investigation of whether rental discrimination originates more</w:t>
      </w:r>
    </w:p>
    <w:p>
      <w:pPr>
        <w:pStyle w:val="BodyText"/>
        <w:spacing w:line="283" w:lineRule="auto" w:before="7"/>
        <w:ind w:left="160" w:right="3581"/>
      </w:pPr>
      <w:r>
        <w:rPr>
          <w:color w:val="231F20"/>
          <w:w w:val="110"/>
        </w:rPr>
        <w:t>from landlords or real estate agents is needed, because different strategies would be required to target the different groups.</w:t>
      </w:r>
    </w:p>
    <w:p>
      <w:pPr>
        <w:pStyle w:val="BodyText"/>
        <w:spacing w:before="11"/>
        <w:rPr>
          <w:sz w:val="19"/>
        </w:rPr>
      </w:pPr>
    </w:p>
    <w:p>
      <w:pPr>
        <w:pStyle w:val="Heading4"/>
      </w:pPr>
      <w:bookmarkStart w:name="_TOC_250027" w:id="35"/>
      <w:r>
        <w:rPr>
          <w:color w:val="130C0E"/>
        </w:rPr>
        <w:t>Knowledge</w:t>
      </w:r>
      <w:r>
        <w:rPr>
          <w:color w:val="130C0E"/>
          <w:spacing w:val="62"/>
        </w:rPr>
        <w:t> </w:t>
      </w:r>
      <w:r>
        <w:rPr>
          <w:color w:val="130C0E"/>
        </w:rPr>
        <w:t>gaps,</w:t>
      </w:r>
      <w:r>
        <w:rPr>
          <w:color w:val="130C0E"/>
          <w:spacing w:val="63"/>
        </w:rPr>
        <w:t> </w:t>
      </w:r>
      <w:r>
        <w:rPr>
          <w:color w:val="130C0E"/>
        </w:rPr>
        <w:t>limitations</w:t>
      </w:r>
      <w:r>
        <w:rPr>
          <w:color w:val="130C0E"/>
          <w:spacing w:val="63"/>
        </w:rPr>
        <w:t> </w:t>
      </w:r>
      <w:r>
        <w:rPr>
          <w:color w:val="130C0E"/>
        </w:rPr>
        <w:t>of</w:t>
      </w:r>
      <w:r>
        <w:rPr>
          <w:color w:val="130C0E"/>
          <w:spacing w:val="63"/>
        </w:rPr>
        <w:t> </w:t>
      </w:r>
      <w:bookmarkEnd w:id="35"/>
      <w:r>
        <w:rPr>
          <w:color w:val="130C0E"/>
          <w:spacing w:val="-2"/>
        </w:rPr>
        <w:t>evidence</w:t>
      </w:r>
    </w:p>
    <w:p>
      <w:pPr>
        <w:pStyle w:val="BodyText"/>
        <w:spacing w:line="283" w:lineRule="auto" w:before="100"/>
        <w:ind w:left="160" w:right="3557"/>
      </w:pPr>
      <w:r>
        <w:rPr>
          <w:color w:val="231F20"/>
          <w:w w:val="110"/>
        </w:rPr>
        <w:t>A final point to emerge in this review are gaps remaining in existing evidence about the differential ways that the above three points manifest a) across different locations and geographies, such as in regional areas compared with metropolitan ones, b) for gendered experience</w:t>
      </w:r>
      <w:r>
        <w:rPr>
          <w:color w:val="231F20"/>
          <w:spacing w:val="-4"/>
          <w:w w:val="110"/>
        </w:rPr>
        <w:t> </w:t>
      </w:r>
      <w:r>
        <w:rPr>
          <w:color w:val="231F20"/>
          <w:w w:val="110"/>
        </w:rPr>
        <w:t>including</w:t>
      </w:r>
      <w:r>
        <w:rPr>
          <w:color w:val="231F20"/>
          <w:spacing w:val="-4"/>
          <w:w w:val="110"/>
        </w:rPr>
        <w:t> </w:t>
      </w:r>
      <w:r>
        <w:rPr>
          <w:color w:val="231F20"/>
          <w:w w:val="110"/>
        </w:rPr>
        <w:t>around</w:t>
      </w:r>
      <w:r>
        <w:rPr>
          <w:color w:val="231F20"/>
          <w:spacing w:val="-4"/>
          <w:w w:val="110"/>
        </w:rPr>
        <w:t> </w:t>
      </w:r>
      <w:r>
        <w:rPr>
          <w:color w:val="231F20"/>
          <w:w w:val="110"/>
        </w:rPr>
        <w:t>the</w:t>
      </w:r>
      <w:r>
        <w:rPr>
          <w:color w:val="231F20"/>
          <w:spacing w:val="-4"/>
          <w:w w:val="110"/>
        </w:rPr>
        <w:t> </w:t>
      </w:r>
      <w:r>
        <w:rPr>
          <w:color w:val="231F20"/>
          <w:w w:val="110"/>
        </w:rPr>
        <w:t>roles</w:t>
      </w:r>
      <w:r>
        <w:rPr>
          <w:color w:val="231F20"/>
          <w:spacing w:val="-4"/>
          <w:w w:val="110"/>
        </w:rPr>
        <w:t> </w:t>
      </w:r>
      <w:r>
        <w:rPr>
          <w:color w:val="231F20"/>
          <w:w w:val="110"/>
        </w:rPr>
        <w:t>that</w:t>
      </w:r>
      <w:r>
        <w:rPr>
          <w:color w:val="231F20"/>
          <w:spacing w:val="-4"/>
          <w:w w:val="110"/>
        </w:rPr>
        <w:t> </w:t>
      </w:r>
      <w:r>
        <w:rPr>
          <w:color w:val="231F20"/>
          <w:w w:val="110"/>
        </w:rPr>
        <w:t>women</w:t>
      </w:r>
      <w:r>
        <w:rPr>
          <w:color w:val="231F20"/>
          <w:spacing w:val="-4"/>
          <w:w w:val="110"/>
        </w:rPr>
        <w:t> </w:t>
      </w:r>
      <w:r>
        <w:rPr>
          <w:color w:val="231F20"/>
          <w:w w:val="110"/>
        </w:rPr>
        <w:t>and</w:t>
      </w:r>
      <w:r>
        <w:rPr>
          <w:color w:val="231F20"/>
          <w:spacing w:val="-4"/>
          <w:w w:val="110"/>
        </w:rPr>
        <w:t> </w:t>
      </w:r>
      <w:r>
        <w:rPr>
          <w:color w:val="231F20"/>
          <w:w w:val="110"/>
        </w:rPr>
        <w:t>men</w:t>
      </w:r>
      <w:r>
        <w:rPr>
          <w:color w:val="231F20"/>
          <w:spacing w:val="-4"/>
          <w:w w:val="110"/>
        </w:rPr>
        <w:t> </w:t>
      </w:r>
      <w:r>
        <w:rPr>
          <w:color w:val="231F20"/>
          <w:w w:val="110"/>
        </w:rPr>
        <w:t>play</w:t>
      </w:r>
      <w:r>
        <w:rPr>
          <w:color w:val="231F20"/>
          <w:spacing w:val="-4"/>
          <w:w w:val="110"/>
        </w:rPr>
        <w:t> </w:t>
      </w:r>
      <w:r>
        <w:rPr>
          <w:color w:val="231F20"/>
          <w:w w:val="110"/>
        </w:rPr>
        <w:t>within</w:t>
      </w:r>
      <w:r>
        <w:rPr>
          <w:color w:val="231F20"/>
          <w:spacing w:val="-4"/>
          <w:w w:val="110"/>
        </w:rPr>
        <w:t> </w:t>
      </w:r>
      <w:r>
        <w:rPr>
          <w:color w:val="231F20"/>
          <w:w w:val="110"/>
        </w:rPr>
        <w:t>family</w:t>
      </w:r>
      <w:r>
        <w:rPr>
          <w:color w:val="231F20"/>
          <w:spacing w:val="-4"/>
          <w:w w:val="110"/>
        </w:rPr>
        <w:t> </w:t>
      </w:r>
      <w:r>
        <w:rPr>
          <w:color w:val="231F20"/>
          <w:w w:val="110"/>
        </w:rPr>
        <w:t>households, and how and in what ways gender diversity may affect these findings, and c) across the lifecourse, including for older and younger Aboriginal and Torres Strait Islander people.</w:t>
      </w:r>
    </w:p>
    <w:p>
      <w:pPr>
        <w:spacing w:after="0" w:line="283" w:lineRule="auto"/>
        <w:sectPr>
          <w:pgSz w:w="11910" w:h="16840"/>
          <w:pgMar w:header="998" w:footer="876" w:top="1580" w:bottom="1060" w:left="880" w:right="0"/>
        </w:sectPr>
      </w:pPr>
    </w:p>
    <w:p>
      <w:pPr>
        <w:pStyle w:val="BodyText"/>
        <w:spacing w:before="10"/>
        <w:rPr>
          <w:sz w:val="19"/>
        </w:rPr>
      </w:pPr>
      <w:r>
        <w:rPr/>
        <w:pict>
          <v:shape style="position:absolute;margin-left:52pt;margin-top:788.067749pt;width:192.65pt;height:8.2pt;mso-position-horizontal-relative:page;mso-position-vertical-relative:page;z-index:-25725440" type="#_x0000_t202" id="docshape58" filled="false" stroked="false">
            <v:textbox inset="0,0,0,0">
              <w:txbxContent>
                <w:p>
                  <w:pPr>
                    <w:spacing w:before="14"/>
                    <w:ind w:left="0" w:right="0" w:firstLine="0"/>
                    <w:jc w:val="left"/>
                    <w:rPr>
                      <w:sz w:val="12"/>
                    </w:rPr>
                  </w:pPr>
                  <w:r>
                    <w:rPr>
                      <w:rFonts w:ascii="Arial"/>
                      <w:b/>
                      <w:color w:val="231F20"/>
                      <w:w w:val="110"/>
                      <w:sz w:val="12"/>
                    </w:rPr>
                    <w:t>47</w:t>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r>
        <w:rPr/>
        <w:pict>
          <v:group style="position:absolute;margin-left:0pt;margin-top:.000015pt;width:595.3pt;height:841.9pt;mso-position-horizontal-relative:page;mso-position-vertical-relative:page;z-index:-25724928" id="docshapegroup59" coordorigin="0,0" coordsize="11906,16838">
            <v:shape style="position:absolute;left:0;top:0;width:11906;height:16838" type="#_x0000_t75" id="docshape60" stroked="false">
              <v:imagedata r:id="rId30" o:title=""/>
            </v:shape>
            <v:rect style="position:absolute;left:3561;top:2080;width:8345;height:1577" id="docshape61" filled="true" fillcolor="#ffffff" stroked="false">
              <v:fill type="solid"/>
            </v:rect>
            <w10:wrap type="none"/>
          </v:group>
        </w:pict>
      </w:r>
    </w:p>
    <w:p>
      <w:pPr>
        <w:pStyle w:val="Heading1"/>
        <w:spacing w:line="235" w:lineRule="auto"/>
        <w:ind w:right="2415"/>
      </w:pPr>
      <w:bookmarkStart w:name="_TOC_250026" w:id="36"/>
      <w:r>
        <w:rPr>
          <w:color w:val="130C0E"/>
        </w:rPr>
        <w:t>Part 5: </w:t>
      </w:r>
      <w:r>
        <w:rPr>
          <w:color w:val="130C0E"/>
          <w:spacing w:val="12"/>
        </w:rPr>
        <w:t>Barriers, </w:t>
      </w:r>
      <w:r>
        <w:rPr>
          <w:color w:val="130C0E"/>
          <w:spacing w:val="14"/>
        </w:rPr>
        <w:t>Impacts </w:t>
      </w:r>
      <w:r>
        <w:rPr>
          <w:color w:val="130C0E"/>
          <w:spacing w:val="9"/>
        </w:rPr>
        <w:t>and </w:t>
      </w:r>
      <w:bookmarkEnd w:id="36"/>
      <w:r>
        <w:rPr>
          <w:color w:val="130C0E"/>
          <w:spacing w:val="13"/>
        </w:rPr>
        <w:t>Experiences</w:t>
      </w:r>
    </w:p>
    <w:p>
      <w:pPr>
        <w:spacing w:after="0" w:line="235" w:lineRule="auto"/>
        <w:sectPr>
          <w:headerReference w:type="default" r:id="rId50"/>
          <w:footerReference w:type="default" r:id="rId51"/>
          <w:pgSz w:w="11910" w:h="16840"/>
          <w:pgMar w:header="0" w:footer="0" w:top="1920" w:bottom="280" w:left="880" w:right="0"/>
        </w:sectPr>
      </w:pPr>
    </w:p>
    <w:p>
      <w:pPr>
        <w:pStyle w:val="BodyText"/>
        <w:rPr>
          <w:sz w:val="20"/>
        </w:rPr>
      </w:pPr>
    </w:p>
    <w:p>
      <w:pPr>
        <w:pStyle w:val="BodyText"/>
        <w:rPr>
          <w:sz w:val="20"/>
        </w:rPr>
      </w:pPr>
    </w:p>
    <w:p>
      <w:pPr>
        <w:pStyle w:val="Heading2"/>
        <w:spacing w:before="258"/>
        <w:ind w:left="160"/>
      </w:pPr>
      <w:bookmarkStart w:name="_TOC_250025" w:id="37"/>
      <w:r>
        <w:rPr>
          <w:color w:val="130C0E"/>
        </w:rPr>
        <w:t>Key</w:t>
      </w:r>
      <w:r>
        <w:rPr>
          <w:color w:val="130C0E"/>
          <w:spacing w:val="39"/>
        </w:rPr>
        <w:t> </w:t>
      </w:r>
      <w:bookmarkEnd w:id="37"/>
      <w:r>
        <w:rPr>
          <w:color w:val="130C0E"/>
          <w:spacing w:val="-2"/>
        </w:rPr>
        <w:t>points</w:t>
      </w:r>
    </w:p>
    <w:p>
      <w:pPr>
        <w:pStyle w:val="ListParagraph"/>
        <w:numPr>
          <w:ilvl w:val="0"/>
          <w:numId w:val="18"/>
        </w:numPr>
        <w:tabs>
          <w:tab w:pos="290" w:val="left" w:leader="none"/>
        </w:tabs>
        <w:spacing w:line="283" w:lineRule="auto" w:before="89" w:after="0"/>
        <w:ind w:left="290" w:right="3574" w:hanging="130"/>
        <w:jc w:val="left"/>
        <w:rPr>
          <w:sz w:val="18"/>
        </w:rPr>
      </w:pPr>
      <w:r>
        <w:rPr>
          <w:color w:val="231F20"/>
          <w:w w:val="110"/>
          <w:sz w:val="18"/>
        </w:rPr>
        <w:t>In</w:t>
      </w:r>
      <w:r>
        <w:rPr>
          <w:color w:val="231F20"/>
          <w:spacing w:val="-4"/>
          <w:w w:val="110"/>
          <w:sz w:val="18"/>
        </w:rPr>
        <w:t> </w:t>
      </w:r>
      <w:r>
        <w:rPr>
          <w:color w:val="231F20"/>
          <w:w w:val="110"/>
          <w:sz w:val="18"/>
        </w:rPr>
        <w:t>this</w:t>
      </w:r>
      <w:r>
        <w:rPr>
          <w:color w:val="231F20"/>
          <w:spacing w:val="-4"/>
          <w:w w:val="110"/>
          <w:sz w:val="18"/>
        </w:rPr>
        <w:t> </w:t>
      </w:r>
      <w:r>
        <w:rPr>
          <w:color w:val="231F20"/>
          <w:w w:val="110"/>
          <w:sz w:val="18"/>
        </w:rPr>
        <w:t>section,</w:t>
      </w:r>
      <w:r>
        <w:rPr>
          <w:color w:val="231F20"/>
          <w:spacing w:val="-4"/>
          <w:w w:val="110"/>
          <w:sz w:val="18"/>
        </w:rPr>
        <w:t> </w:t>
      </w:r>
      <w:r>
        <w:rPr>
          <w:color w:val="231F20"/>
          <w:w w:val="110"/>
          <w:sz w:val="18"/>
        </w:rPr>
        <w:t>we</w:t>
      </w:r>
      <w:r>
        <w:rPr>
          <w:color w:val="231F20"/>
          <w:spacing w:val="-4"/>
          <w:w w:val="110"/>
          <w:sz w:val="18"/>
        </w:rPr>
        <w:t> </w:t>
      </w:r>
      <w:r>
        <w:rPr>
          <w:color w:val="231F20"/>
          <w:w w:val="110"/>
          <w:sz w:val="18"/>
        </w:rPr>
        <w:t>examine</w:t>
      </w:r>
      <w:r>
        <w:rPr>
          <w:color w:val="231F20"/>
          <w:spacing w:val="-4"/>
          <w:w w:val="110"/>
          <w:sz w:val="18"/>
        </w:rPr>
        <w:t> </w:t>
      </w:r>
      <w:r>
        <w:rPr>
          <w:color w:val="231F20"/>
          <w:w w:val="110"/>
          <w:sz w:val="18"/>
        </w:rPr>
        <w:t>the</w:t>
      </w:r>
      <w:r>
        <w:rPr>
          <w:color w:val="231F20"/>
          <w:spacing w:val="-4"/>
          <w:w w:val="110"/>
          <w:sz w:val="18"/>
        </w:rPr>
        <w:t> </w:t>
      </w:r>
      <w:r>
        <w:rPr>
          <w:color w:val="231F20"/>
          <w:w w:val="110"/>
          <w:sz w:val="18"/>
        </w:rPr>
        <w:t>barriers,</w:t>
      </w:r>
      <w:r>
        <w:rPr>
          <w:color w:val="231F20"/>
          <w:spacing w:val="-4"/>
          <w:w w:val="110"/>
          <w:sz w:val="18"/>
        </w:rPr>
        <w:t> </w:t>
      </w:r>
      <w:r>
        <w:rPr>
          <w:color w:val="231F20"/>
          <w:w w:val="110"/>
          <w:sz w:val="18"/>
        </w:rPr>
        <w:t>impacts</w:t>
      </w:r>
      <w:r>
        <w:rPr>
          <w:color w:val="231F20"/>
          <w:spacing w:val="-4"/>
          <w:w w:val="110"/>
          <w:sz w:val="18"/>
        </w:rPr>
        <w:t> </w:t>
      </w:r>
      <w:r>
        <w:rPr>
          <w:color w:val="231F20"/>
          <w:w w:val="110"/>
          <w:sz w:val="18"/>
        </w:rPr>
        <w:t>and</w:t>
      </w:r>
      <w:r>
        <w:rPr>
          <w:color w:val="231F20"/>
          <w:spacing w:val="-4"/>
          <w:w w:val="110"/>
          <w:sz w:val="18"/>
        </w:rPr>
        <w:t> </w:t>
      </w:r>
      <w:r>
        <w:rPr>
          <w:color w:val="231F20"/>
          <w:w w:val="110"/>
          <w:sz w:val="18"/>
        </w:rPr>
        <w:t>experiences</w:t>
      </w:r>
      <w:r>
        <w:rPr>
          <w:color w:val="231F20"/>
          <w:spacing w:val="-4"/>
          <w:w w:val="110"/>
          <w:sz w:val="18"/>
        </w:rPr>
        <w:t> </w:t>
      </w:r>
      <w:r>
        <w:rPr>
          <w:color w:val="231F20"/>
          <w:w w:val="110"/>
          <w:sz w:val="18"/>
        </w:rPr>
        <w:t>of</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Victorians in the private rental sector, as told to us by people with lived experience of tenancy (or seeking tenancy) and organisational professionals who work with them.</w:t>
      </w:r>
    </w:p>
    <w:p>
      <w:pPr>
        <w:pStyle w:val="ListParagraph"/>
        <w:numPr>
          <w:ilvl w:val="0"/>
          <w:numId w:val="18"/>
        </w:numPr>
        <w:tabs>
          <w:tab w:pos="290" w:val="left" w:leader="none"/>
        </w:tabs>
        <w:spacing w:line="283" w:lineRule="auto" w:before="2" w:after="0"/>
        <w:ind w:left="290" w:right="3590" w:hanging="130"/>
        <w:jc w:val="left"/>
        <w:rPr>
          <w:sz w:val="18"/>
        </w:rPr>
      </w:pPr>
      <w:r>
        <w:rPr>
          <w:color w:val="231F20"/>
          <w:w w:val="110"/>
          <w:sz w:val="18"/>
        </w:rPr>
        <w:t>Findings are sorted by the stages of the Renter’s Journey (Curry 2019), from establishing values</w:t>
      </w:r>
      <w:r>
        <w:rPr>
          <w:color w:val="231F20"/>
          <w:spacing w:val="-3"/>
          <w:w w:val="110"/>
          <w:sz w:val="18"/>
        </w:rPr>
        <w:t> </w:t>
      </w:r>
      <w:r>
        <w:rPr>
          <w:color w:val="231F20"/>
          <w:w w:val="110"/>
          <w:sz w:val="18"/>
        </w:rPr>
        <w:t>and</w:t>
      </w:r>
      <w:r>
        <w:rPr>
          <w:color w:val="231F20"/>
          <w:spacing w:val="-3"/>
          <w:w w:val="110"/>
          <w:sz w:val="18"/>
        </w:rPr>
        <w:t> </w:t>
      </w:r>
      <w:r>
        <w:rPr>
          <w:color w:val="231F20"/>
          <w:w w:val="110"/>
          <w:sz w:val="18"/>
        </w:rPr>
        <w:t>goals</w:t>
      </w:r>
      <w:r>
        <w:rPr>
          <w:color w:val="231F20"/>
          <w:spacing w:val="-3"/>
          <w:w w:val="110"/>
          <w:sz w:val="18"/>
        </w:rPr>
        <w:t> </w:t>
      </w:r>
      <w:r>
        <w:rPr>
          <w:color w:val="231F20"/>
          <w:w w:val="110"/>
          <w:sz w:val="18"/>
        </w:rPr>
        <w:t>before</w:t>
      </w:r>
      <w:r>
        <w:rPr>
          <w:color w:val="231F20"/>
          <w:spacing w:val="-3"/>
          <w:w w:val="110"/>
          <w:sz w:val="18"/>
        </w:rPr>
        <w:t> </w:t>
      </w:r>
      <w:r>
        <w:rPr>
          <w:color w:val="231F20"/>
          <w:w w:val="110"/>
          <w:sz w:val="18"/>
        </w:rPr>
        <w:t>even</w:t>
      </w:r>
      <w:r>
        <w:rPr>
          <w:color w:val="231F20"/>
          <w:spacing w:val="-3"/>
          <w:w w:val="110"/>
          <w:sz w:val="18"/>
        </w:rPr>
        <w:t> </w:t>
      </w:r>
      <w:r>
        <w:rPr>
          <w:color w:val="231F20"/>
          <w:w w:val="110"/>
          <w:sz w:val="18"/>
        </w:rPr>
        <w:t>seeking</w:t>
      </w:r>
      <w:r>
        <w:rPr>
          <w:color w:val="231F20"/>
          <w:spacing w:val="-3"/>
          <w:w w:val="110"/>
          <w:sz w:val="18"/>
        </w:rPr>
        <w:t> </w:t>
      </w:r>
      <w:r>
        <w:rPr>
          <w:color w:val="231F20"/>
          <w:w w:val="110"/>
          <w:sz w:val="18"/>
        </w:rPr>
        <w:t>a</w:t>
      </w:r>
      <w:r>
        <w:rPr>
          <w:color w:val="231F20"/>
          <w:spacing w:val="-3"/>
          <w:w w:val="110"/>
          <w:sz w:val="18"/>
        </w:rPr>
        <w:t> </w:t>
      </w:r>
      <w:r>
        <w:rPr>
          <w:color w:val="231F20"/>
          <w:w w:val="110"/>
          <w:sz w:val="18"/>
        </w:rPr>
        <w:t>property,</w:t>
      </w:r>
      <w:r>
        <w:rPr>
          <w:color w:val="231F20"/>
          <w:spacing w:val="-3"/>
          <w:w w:val="110"/>
          <w:sz w:val="18"/>
        </w:rPr>
        <w:t> </w:t>
      </w:r>
      <w:r>
        <w:rPr>
          <w:color w:val="231F20"/>
          <w:w w:val="110"/>
          <w:sz w:val="18"/>
        </w:rPr>
        <w:t>to</w:t>
      </w:r>
      <w:r>
        <w:rPr>
          <w:color w:val="231F20"/>
          <w:spacing w:val="-3"/>
          <w:w w:val="110"/>
          <w:sz w:val="18"/>
        </w:rPr>
        <w:t> </w:t>
      </w:r>
      <w:r>
        <w:rPr>
          <w:color w:val="231F20"/>
          <w:w w:val="110"/>
          <w:sz w:val="18"/>
        </w:rPr>
        <w:t>exiting</w:t>
      </w:r>
      <w:r>
        <w:rPr>
          <w:color w:val="231F20"/>
          <w:spacing w:val="-3"/>
          <w:w w:val="110"/>
          <w:sz w:val="18"/>
        </w:rPr>
        <w:t> </w:t>
      </w:r>
      <w:r>
        <w:rPr>
          <w:color w:val="231F20"/>
          <w:w w:val="110"/>
          <w:sz w:val="18"/>
        </w:rPr>
        <w:t>a</w:t>
      </w:r>
      <w:r>
        <w:rPr>
          <w:color w:val="231F20"/>
          <w:spacing w:val="-3"/>
          <w:w w:val="110"/>
          <w:sz w:val="18"/>
        </w:rPr>
        <w:t> </w:t>
      </w:r>
      <w:r>
        <w:rPr>
          <w:color w:val="231F20"/>
          <w:w w:val="110"/>
          <w:sz w:val="18"/>
        </w:rPr>
        <w:t>property</w:t>
      </w:r>
      <w:r>
        <w:rPr>
          <w:color w:val="231F20"/>
          <w:spacing w:val="-3"/>
          <w:w w:val="110"/>
          <w:sz w:val="18"/>
        </w:rPr>
        <w:t> </w:t>
      </w:r>
      <w:r>
        <w:rPr>
          <w:color w:val="231F20"/>
          <w:w w:val="110"/>
          <w:sz w:val="18"/>
        </w:rPr>
        <w:t>when</w:t>
      </w:r>
      <w:r>
        <w:rPr>
          <w:color w:val="231F20"/>
          <w:spacing w:val="-3"/>
          <w:w w:val="110"/>
          <w:sz w:val="18"/>
        </w:rPr>
        <w:t> </w:t>
      </w:r>
      <w:r>
        <w:rPr>
          <w:color w:val="231F20"/>
          <w:w w:val="110"/>
          <w:sz w:val="18"/>
        </w:rPr>
        <w:t>the</w:t>
      </w:r>
      <w:r>
        <w:rPr>
          <w:color w:val="231F20"/>
          <w:spacing w:val="-3"/>
          <w:w w:val="110"/>
          <w:sz w:val="18"/>
        </w:rPr>
        <w:t> </w:t>
      </w:r>
      <w:r>
        <w:rPr>
          <w:color w:val="231F20"/>
          <w:w w:val="110"/>
          <w:sz w:val="18"/>
        </w:rPr>
        <w:t>need</w:t>
      </w:r>
      <w:r>
        <w:rPr>
          <w:color w:val="231F20"/>
          <w:spacing w:val="-3"/>
          <w:w w:val="110"/>
          <w:sz w:val="18"/>
        </w:rPr>
        <w:t> </w:t>
      </w:r>
      <w:r>
        <w:rPr>
          <w:color w:val="231F20"/>
          <w:w w:val="110"/>
          <w:sz w:val="18"/>
        </w:rPr>
        <w:t>for change arises.</w:t>
      </w:r>
    </w:p>
    <w:p>
      <w:pPr>
        <w:pStyle w:val="ListParagraph"/>
        <w:numPr>
          <w:ilvl w:val="0"/>
          <w:numId w:val="18"/>
        </w:numPr>
        <w:tabs>
          <w:tab w:pos="290" w:val="left" w:leader="none"/>
        </w:tabs>
        <w:spacing w:line="283" w:lineRule="auto" w:before="2" w:after="0"/>
        <w:ind w:left="290" w:right="3619" w:hanging="130"/>
        <w:jc w:val="left"/>
        <w:rPr>
          <w:sz w:val="18"/>
        </w:rPr>
      </w:pPr>
      <w:r>
        <w:rPr>
          <w:color w:val="231F20"/>
          <w:w w:val="110"/>
          <w:sz w:val="18"/>
        </w:rPr>
        <w:t>Our</w:t>
      </w:r>
      <w:r>
        <w:rPr>
          <w:color w:val="231F20"/>
          <w:spacing w:val="-6"/>
          <w:w w:val="110"/>
          <w:sz w:val="18"/>
        </w:rPr>
        <w:t> </w:t>
      </w:r>
      <w:r>
        <w:rPr>
          <w:color w:val="231F20"/>
          <w:w w:val="110"/>
          <w:sz w:val="18"/>
        </w:rPr>
        <w:t>key</w:t>
      </w:r>
      <w:r>
        <w:rPr>
          <w:color w:val="231F20"/>
          <w:spacing w:val="-6"/>
          <w:w w:val="110"/>
          <w:sz w:val="18"/>
        </w:rPr>
        <w:t> </w:t>
      </w:r>
      <w:r>
        <w:rPr>
          <w:color w:val="231F20"/>
          <w:w w:val="110"/>
          <w:sz w:val="18"/>
        </w:rPr>
        <w:t>findings</w:t>
      </w:r>
      <w:r>
        <w:rPr>
          <w:color w:val="231F20"/>
          <w:spacing w:val="-6"/>
          <w:w w:val="110"/>
          <w:sz w:val="18"/>
        </w:rPr>
        <w:t> </w:t>
      </w:r>
      <w:r>
        <w:rPr>
          <w:color w:val="231F20"/>
          <w:w w:val="110"/>
          <w:sz w:val="18"/>
        </w:rPr>
        <w:t>are</w:t>
      </w:r>
      <w:r>
        <w:rPr>
          <w:color w:val="231F20"/>
          <w:spacing w:val="-6"/>
          <w:w w:val="110"/>
          <w:sz w:val="18"/>
        </w:rPr>
        <w:t> </w:t>
      </w:r>
      <w:r>
        <w:rPr>
          <w:color w:val="231F20"/>
          <w:w w:val="110"/>
          <w:sz w:val="18"/>
        </w:rPr>
        <w:t>that</w:t>
      </w:r>
      <w:r>
        <w:rPr>
          <w:color w:val="231F20"/>
          <w:spacing w:val="-6"/>
          <w:w w:val="110"/>
          <w:sz w:val="18"/>
        </w:rPr>
        <w:t> </w:t>
      </w:r>
      <w:r>
        <w:rPr>
          <w:color w:val="231F20"/>
          <w:w w:val="110"/>
          <w:sz w:val="18"/>
        </w:rPr>
        <w:t>barriers</w:t>
      </w:r>
      <w:r>
        <w:rPr>
          <w:color w:val="231F20"/>
          <w:spacing w:val="-6"/>
          <w:w w:val="110"/>
          <w:sz w:val="18"/>
        </w:rPr>
        <w:t> </w:t>
      </w:r>
      <w:r>
        <w:rPr>
          <w:color w:val="231F20"/>
          <w:w w:val="110"/>
          <w:sz w:val="18"/>
        </w:rPr>
        <w:t>arise</w:t>
      </w:r>
      <w:r>
        <w:rPr>
          <w:color w:val="231F20"/>
          <w:spacing w:val="-6"/>
          <w:w w:val="110"/>
          <w:sz w:val="18"/>
        </w:rPr>
        <w:t> </w:t>
      </w:r>
      <w:r>
        <w:rPr>
          <w:color w:val="231F20"/>
          <w:w w:val="110"/>
          <w:sz w:val="18"/>
        </w:rPr>
        <w:t>at</w:t>
      </w:r>
      <w:r>
        <w:rPr>
          <w:color w:val="231F20"/>
          <w:spacing w:val="-6"/>
          <w:w w:val="110"/>
          <w:sz w:val="18"/>
        </w:rPr>
        <w:t> </w:t>
      </w:r>
      <w:r>
        <w:rPr>
          <w:color w:val="231F20"/>
          <w:w w:val="110"/>
          <w:sz w:val="18"/>
        </w:rPr>
        <w:t>every</w:t>
      </w:r>
      <w:r>
        <w:rPr>
          <w:color w:val="231F20"/>
          <w:spacing w:val="-6"/>
          <w:w w:val="110"/>
          <w:sz w:val="18"/>
        </w:rPr>
        <w:t> </w:t>
      </w:r>
      <w:r>
        <w:rPr>
          <w:color w:val="231F20"/>
          <w:w w:val="110"/>
          <w:sz w:val="18"/>
        </w:rPr>
        <w:t>stage</w:t>
      </w:r>
      <w:r>
        <w:rPr>
          <w:color w:val="231F20"/>
          <w:spacing w:val="-6"/>
          <w:w w:val="110"/>
          <w:sz w:val="18"/>
        </w:rPr>
        <w:t> </w:t>
      </w:r>
      <w:r>
        <w:rPr>
          <w:color w:val="231F20"/>
          <w:w w:val="110"/>
          <w:sz w:val="18"/>
        </w:rPr>
        <w:t>of</w:t>
      </w:r>
      <w:r>
        <w:rPr>
          <w:color w:val="231F20"/>
          <w:spacing w:val="-6"/>
          <w:w w:val="110"/>
          <w:sz w:val="18"/>
        </w:rPr>
        <w:t> </w:t>
      </w:r>
      <w:r>
        <w:rPr>
          <w:color w:val="231F20"/>
          <w:w w:val="110"/>
          <w:sz w:val="18"/>
        </w:rPr>
        <w:t>the</w:t>
      </w:r>
      <w:r>
        <w:rPr>
          <w:color w:val="231F20"/>
          <w:spacing w:val="-6"/>
          <w:w w:val="110"/>
          <w:sz w:val="18"/>
        </w:rPr>
        <w:t> </w:t>
      </w:r>
      <w:r>
        <w:rPr>
          <w:color w:val="231F20"/>
          <w:w w:val="110"/>
          <w:sz w:val="18"/>
        </w:rPr>
        <w:t>Renter’s</w:t>
      </w:r>
      <w:r>
        <w:rPr>
          <w:color w:val="231F20"/>
          <w:spacing w:val="-6"/>
          <w:w w:val="110"/>
          <w:sz w:val="18"/>
        </w:rPr>
        <w:t> </w:t>
      </w:r>
      <w:r>
        <w:rPr>
          <w:color w:val="231F20"/>
          <w:w w:val="110"/>
          <w:sz w:val="18"/>
        </w:rPr>
        <w:t>Journey,</w:t>
      </w:r>
      <w:r>
        <w:rPr>
          <w:color w:val="231F20"/>
          <w:spacing w:val="-6"/>
          <w:w w:val="110"/>
          <w:sz w:val="18"/>
        </w:rPr>
        <w:t> </w:t>
      </w:r>
      <w:r>
        <w:rPr>
          <w:color w:val="231F20"/>
          <w:w w:val="110"/>
          <w:sz w:val="18"/>
        </w:rPr>
        <w:t>due</w:t>
      </w:r>
      <w:r>
        <w:rPr>
          <w:color w:val="231F20"/>
          <w:spacing w:val="-6"/>
          <w:w w:val="110"/>
          <w:sz w:val="18"/>
        </w:rPr>
        <w:t> </w:t>
      </w:r>
      <w:r>
        <w:rPr>
          <w:color w:val="231F20"/>
          <w:w w:val="110"/>
          <w:sz w:val="18"/>
        </w:rPr>
        <w:t>mainly to prejudice and discrimination as well as structural disadvantage.</w:t>
      </w:r>
    </w:p>
    <w:p>
      <w:pPr>
        <w:pStyle w:val="ListParagraph"/>
        <w:numPr>
          <w:ilvl w:val="0"/>
          <w:numId w:val="18"/>
        </w:numPr>
        <w:tabs>
          <w:tab w:pos="290" w:val="left" w:leader="none"/>
        </w:tabs>
        <w:spacing w:line="240" w:lineRule="auto" w:before="2" w:after="0"/>
        <w:ind w:left="290" w:right="0" w:hanging="130"/>
        <w:jc w:val="left"/>
        <w:rPr>
          <w:sz w:val="18"/>
        </w:rPr>
      </w:pPr>
      <w:r>
        <w:rPr>
          <w:color w:val="231F20"/>
          <w:w w:val="110"/>
          <w:sz w:val="18"/>
        </w:rPr>
        <w:t>The</w:t>
      </w:r>
      <w:r>
        <w:rPr>
          <w:color w:val="231F20"/>
          <w:spacing w:val="-9"/>
          <w:w w:val="110"/>
          <w:sz w:val="18"/>
        </w:rPr>
        <w:t> </w:t>
      </w:r>
      <w:r>
        <w:rPr>
          <w:color w:val="231F20"/>
          <w:w w:val="110"/>
          <w:sz w:val="18"/>
        </w:rPr>
        <w:t>‘Applying’</w:t>
      </w:r>
      <w:r>
        <w:rPr>
          <w:color w:val="231F20"/>
          <w:spacing w:val="-9"/>
          <w:w w:val="110"/>
          <w:sz w:val="18"/>
        </w:rPr>
        <w:t> </w:t>
      </w:r>
      <w:r>
        <w:rPr>
          <w:color w:val="231F20"/>
          <w:w w:val="110"/>
          <w:sz w:val="18"/>
        </w:rPr>
        <w:t>stage</w:t>
      </w:r>
      <w:r>
        <w:rPr>
          <w:color w:val="231F20"/>
          <w:spacing w:val="-8"/>
          <w:w w:val="110"/>
          <w:sz w:val="18"/>
        </w:rPr>
        <w:t> </w:t>
      </w:r>
      <w:r>
        <w:rPr>
          <w:color w:val="231F20"/>
          <w:w w:val="110"/>
          <w:sz w:val="18"/>
        </w:rPr>
        <w:t>gives</w:t>
      </w:r>
      <w:r>
        <w:rPr>
          <w:color w:val="231F20"/>
          <w:spacing w:val="-9"/>
          <w:w w:val="110"/>
          <w:sz w:val="18"/>
        </w:rPr>
        <w:t> </w:t>
      </w:r>
      <w:r>
        <w:rPr>
          <w:color w:val="231F20"/>
          <w:w w:val="110"/>
          <w:sz w:val="18"/>
        </w:rPr>
        <w:t>rise</w:t>
      </w:r>
      <w:r>
        <w:rPr>
          <w:color w:val="231F20"/>
          <w:spacing w:val="-8"/>
          <w:w w:val="110"/>
          <w:sz w:val="18"/>
        </w:rPr>
        <w:t> </w:t>
      </w:r>
      <w:r>
        <w:rPr>
          <w:color w:val="231F20"/>
          <w:w w:val="110"/>
          <w:sz w:val="18"/>
        </w:rPr>
        <w:t>to</w:t>
      </w:r>
      <w:r>
        <w:rPr>
          <w:color w:val="231F20"/>
          <w:spacing w:val="-9"/>
          <w:w w:val="110"/>
          <w:sz w:val="18"/>
        </w:rPr>
        <w:t> </w:t>
      </w:r>
      <w:r>
        <w:rPr>
          <w:color w:val="231F20"/>
          <w:w w:val="110"/>
          <w:sz w:val="18"/>
        </w:rPr>
        <w:t>the</w:t>
      </w:r>
      <w:r>
        <w:rPr>
          <w:color w:val="231F20"/>
          <w:spacing w:val="-9"/>
          <w:w w:val="110"/>
          <w:sz w:val="18"/>
        </w:rPr>
        <w:t> </w:t>
      </w:r>
      <w:r>
        <w:rPr>
          <w:color w:val="231F20"/>
          <w:w w:val="110"/>
          <w:sz w:val="18"/>
        </w:rPr>
        <w:t>most</w:t>
      </w:r>
      <w:r>
        <w:rPr>
          <w:color w:val="231F20"/>
          <w:spacing w:val="-8"/>
          <w:w w:val="110"/>
          <w:sz w:val="18"/>
        </w:rPr>
        <w:t> </w:t>
      </w:r>
      <w:r>
        <w:rPr>
          <w:color w:val="231F20"/>
          <w:spacing w:val="-2"/>
          <w:w w:val="110"/>
          <w:sz w:val="18"/>
        </w:rPr>
        <w:t>barriers.</w:t>
      </w:r>
    </w:p>
    <w:p>
      <w:pPr>
        <w:pStyle w:val="BodyText"/>
        <w:spacing w:before="10"/>
        <w:rPr>
          <w:sz w:val="32"/>
        </w:rPr>
      </w:pPr>
    </w:p>
    <w:p>
      <w:pPr>
        <w:pStyle w:val="Heading2"/>
        <w:numPr>
          <w:ilvl w:val="1"/>
          <w:numId w:val="19"/>
        </w:numPr>
        <w:tabs>
          <w:tab w:pos="562" w:val="left" w:leader="none"/>
        </w:tabs>
        <w:spacing w:line="240" w:lineRule="auto" w:before="0" w:after="0"/>
        <w:ind w:left="561" w:right="0" w:hanging="402"/>
        <w:jc w:val="left"/>
      </w:pPr>
      <w:bookmarkStart w:name="_TOC_250024" w:id="38"/>
      <w:r>
        <w:rPr>
          <w:color w:val="130C0E"/>
        </w:rPr>
        <w:t>Values</w:t>
      </w:r>
      <w:r>
        <w:rPr>
          <w:color w:val="130C0E"/>
          <w:spacing w:val="44"/>
        </w:rPr>
        <w:t> </w:t>
      </w:r>
      <w:r>
        <w:rPr>
          <w:color w:val="130C0E"/>
        </w:rPr>
        <w:t>and</w:t>
      </w:r>
      <w:r>
        <w:rPr>
          <w:color w:val="130C0E"/>
          <w:spacing w:val="45"/>
        </w:rPr>
        <w:t> </w:t>
      </w:r>
      <w:bookmarkEnd w:id="38"/>
      <w:r>
        <w:rPr>
          <w:color w:val="130C0E"/>
          <w:spacing w:val="-2"/>
        </w:rPr>
        <w:t>goals</w:t>
      </w:r>
    </w:p>
    <w:p>
      <w:pPr>
        <w:pStyle w:val="Heading4"/>
        <w:spacing w:before="115"/>
      </w:pPr>
      <w:bookmarkStart w:name="_TOC_250023" w:id="39"/>
      <w:r>
        <w:rPr>
          <w:color w:val="130C0E"/>
          <w:w w:val="105"/>
        </w:rPr>
        <w:t>Is</w:t>
      </w:r>
      <w:r>
        <w:rPr>
          <w:color w:val="130C0E"/>
          <w:spacing w:val="29"/>
          <w:w w:val="105"/>
        </w:rPr>
        <w:t> </w:t>
      </w:r>
      <w:r>
        <w:rPr>
          <w:color w:val="130C0E"/>
          <w:w w:val="105"/>
        </w:rPr>
        <w:t>private</w:t>
      </w:r>
      <w:r>
        <w:rPr>
          <w:color w:val="130C0E"/>
          <w:spacing w:val="29"/>
          <w:w w:val="105"/>
        </w:rPr>
        <w:t> </w:t>
      </w:r>
      <w:r>
        <w:rPr>
          <w:color w:val="130C0E"/>
          <w:w w:val="105"/>
        </w:rPr>
        <w:t>rental</w:t>
      </w:r>
      <w:r>
        <w:rPr>
          <w:color w:val="130C0E"/>
          <w:spacing w:val="29"/>
          <w:w w:val="105"/>
        </w:rPr>
        <w:t> </w:t>
      </w:r>
      <w:r>
        <w:rPr>
          <w:color w:val="130C0E"/>
          <w:w w:val="105"/>
        </w:rPr>
        <w:t>an</w:t>
      </w:r>
      <w:r>
        <w:rPr>
          <w:color w:val="130C0E"/>
          <w:spacing w:val="29"/>
          <w:w w:val="105"/>
        </w:rPr>
        <w:t> </w:t>
      </w:r>
      <w:bookmarkEnd w:id="39"/>
      <w:r>
        <w:rPr>
          <w:color w:val="130C0E"/>
          <w:spacing w:val="-2"/>
          <w:w w:val="105"/>
        </w:rPr>
        <w:t>aspiration?</w:t>
      </w:r>
    </w:p>
    <w:p>
      <w:pPr>
        <w:pStyle w:val="BodyText"/>
        <w:spacing w:line="283" w:lineRule="auto" w:before="100"/>
        <w:ind w:left="160" w:right="3581"/>
      </w:pPr>
      <w:r>
        <w:rPr>
          <w:color w:val="231F20"/>
          <w:w w:val="110"/>
        </w:rPr>
        <w:t>There was variation regarding whether private rental was considered an aspiration for </w:t>
      </w:r>
      <w:r>
        <w:rPr>
          <w:color w:val="231F20"/>
          <w:spacing w:val="-2"/>
          <w:w w:val="110"/>
        </w:rPr>
        <w:t>Aboriginal Victorians, and whether it should be. An organisational professional who worked </w:t>
      </w:r>
      <w:r>
        <w:rPr>
          <w:color w:val="231F20"/>
          <w:w w:val="110"/>
        </w:rPr>
        <w:t>for APRAP (the Aboriginal Private Rental Access Program) stated that private rental might not be considered as a valid option by many people who have grown up in social housing:</w:t>
      </w:r>
    </w:p>
    <w:p>
      <w:pPr>
        <w:spacing w:line="283" w:lineRule="auto" w:before="133"/>
        <w:ind w:left="680" w:right="3618" w:firstLine="0"/>
        <w:jc w:val="both"/>
        <w:rPr>
          <w:i/>
          <w:sz w:val="18"/>
        </w:rPr>
      </w:pPr>
      <w:r>
        <w:rPr>
          <w:i/>
          <w:color w:val="231F20"/>
          <w:w w:val="105"/>
          <w:sz w:val="18"/>
        </w:rPr>
        <w:t>I</w:t>
      </w:r>
      <w:r>
        <w:rPr>
          <w:i/>
          <w:color w:val="231F20"/>
          <w:spacing w:val="11"/>
          <w:w w:val="105"/>
          <w:sz w:val="18"/>
        </w:rPr>
        <w:t> </w:t>
      </w:r>
      <w:r>
        <w:rPr>
          <w:i/>
          <w:color w:val="231F20"/>
          <w:w w:val="105"/>
          <w:sz w:val="18"/>
        </w:rPr>
        <w:t>say</w:t>
      </w:r>
      <w:r>
        <w:rPr>
          <w:i/>
          <w:color w:val="231F20"/>
          <w:spacing w:val="11"/>
          <w:w w:val="105"/>
          <w:sz w:val="18"/>
        </w:rPr>
        <w:t> </w:t>
      </w:r>
      <w:r>
        <w:rPr>
          <w:i/>
          <w:color w:val="231F20"/>
          <w:w w:val="105"/>
          <w:sz w:val="18"/>
        </w:rPr>
        <w:t>that</w:t>
      </w:r>
      <w:r>
        <w:rPr>
          <w:i/>
          <w:color w:val="231F20"/>
          <w:spacing w:val="11"/>
          <w:w w:val="105"/>
          <w:sz w:val="18"/>
        </w:rPr>
        <w:t> </w:t>
      </w:r>
      <w:r>
        <w:rPr>
          <w:i/>
          <w:color w:val="231F20"/>
          <w:w w:val="105"/>
          <w:sz w:val="18"/>
        </w:rPr>
        <w:t>because</w:t>
      </w:r>
      <w:r>
        <w:rPr>
          <w:i/>
          <w:color w:val="231F20"/>
          <w:spacing w:val="11"/>
          <w:w w:val="105"/>
          <w:sz w:val="18"/>
        </w:rPr>
        <w:t> </w:t>
      </w:r>
      <w:r>
        <w:rPr>
          <w:i/>
          <w:color w:val="231F20"/>
          <w:w w:val="105"/>
          <w:sz w:val="18"/>
        </w:rPr>
        <w:t>I</w:t>
      </w:r>
      <w:r>
        <w:rPr>
          <w:i/>
          <w:color w:val="231F20"/>
          <w:spacing w:val="11"/>
          <w:w w:val="105"/>
          <w:sz w:val="18"/>
        </w:rPr>
        <w:t> </w:t>
      </w:r>
      <w:r>
        <w:rPr>
          <w:i/>
          <w:color w:val="231F20"/>
          <w:w w:val="105"/>
          <w:sz w:val="18"/>
        </w:rPr>
        <w:t>myself</w:t>
      </w:r>
      <w:r>
        <w:rPr>
          <w:i/>
          <w:color w:val="231F20"/>
          <w:spacing w:val="11"/>
          <w:w w:val="105"/>
          <w:sz w:val="18"/>
        </w:rPr>
        <w:t> </w:t>
      </w:r>
      <w:r>
        <w:rPr>
          <w:i/>
          <w:color w:val="231F20"/>
          <w:w w:val="105"/>
          <w:sz w:val="18"/>
        </w:rPr>
        <w:t>was</w:t>
      </w:r>
      <w:r>
        <w:rPr>
          <w:i/>
          <w:color w:val="231F20"/>
          <w:spacing w:val="11"/>
          <w:w w:val="105"/>
          <w:sz w:val="18"/>
        </w:rPr>
        <w:t> </w:t>
      </w:r>
      <w:r>
        <w:rPr>
          <w:i/>
          <w:color w:val="231F20"/>
          <w:w w:val="105"/>
          <w:sz w:val="18"/>
        </w:rPr>
        <w:t>like</w:t>
      </w:r>
      <w:r>
        <w:rPr>
          <w:i/>
          <w:color w:val="231F20"/>
          <w:spacing w:val="11"/>
          <w:w w:val="105"/>
          <w:sz w:val="18"/>
        </w:rPr>
        <w:t> </w:t>
      </w:r>
      <w:r>
        <w:rPr>
          <w:i/>
          <w:color w:val="231F20"/>
          <w:w w:val="105"/>
          <w:sz w:val="18"/>
        </w:rPr>
        <w:t>that,</w:t>
      </w:r>
      <w:r>
        <w:rPr>
          <w:i/>
          <w:color w:val="231F20"/>
          <w:spacing w:val="11"/>
          <w:w w:val="105"/>
          <w:sz w:val="18"/>
        </w:rPr>
        <w:t> </w:t>
      </w:r>
      <w:r>
        <w:rPr>
          <w:i/>
          <w:color w:val="231F20"/>
          <w:w w:val="105"/>
          <w:sz w:val="18"/>
        </w:rPr>
        <w:t>earlier</w:t>
      </w:r>
      <w:r>
        <w:rPr>
          <w:i/>
          <w:color w:val="231F20"/>
          <w:spacing w:val="11"/>
          <w:w w:val="105"/>
          <w:sz w:val="18"/>
        </w:rPr>
        <w:t> </w:t>
      </w:r>
      <w:r>
        <w:rPr>
          <w:i/>
          <w:color w:val="231F20"/>
          <w:w w:val="105"/>
          <w:sz w:val="18"/>
        </w:rPr>
        <w:t>in</w:t>
      </w:r>
      <w:r>
        <w:rPr>
          <w:i/>
          <w:color w:val="231F20"/>
          <w:spacing w:val="11"/>
          <w:w w:val="105"/>
          <w:sz w:val="18"/>
        </w:rPr>
        <w:t> </w:t>
      </w:r>
      <w:r>
        <w:rPr>
          <w:i/>
          <w:color w:val="231F20"/>
          <w:w w:val="105"/>
          <w:sz w:val="18"/>
        </w:rPr>
        <w:t>my</w:t>
      </w:r>
      <w:r>
        <w:rPr>
          <w:i/>
          <w:color w:val="231F20"/>
          <w:spacing w:val="11"/>
          <w:w w:val="105"/>
          <w:sz w:val="18"/>
        </w:rPr>
        <w:t> </w:t>
      </w:r>
      <w:r>
        <w:rPr>
          <w:i/>
          <w:color w:val="231F20"/>
          <w:w w:val="105"/>
          <w:sz w:val="18"/>
        </w:rPr>
        <w:t>life.</w:t>
      </w:r>
      <w:r>
        <w:rPr>
          <w:i/>
          <w:color w:val="231F20"/>
          <w:spacing w:val="11"/>
          <w:w w:val="105"/>
          <w:sz w:val="18"/>
        </w:rPr>
        <w:t> </w:t>
      </w:r>
      <w:r>
        <w:rPr>
          <w:i/>
          <w:color w:val="231F20"/>
          <w:w w:val="105"/>
          <w:sz w:val="18"/>
        </w:rPr>
        <w:t>In</w:t>
      </w:r>
      <w:r>
        <w:rPr>
          <w:i/>
          <w:color w:val="231F20"/>
          <w:spacing w:val="11"/>
          <w:w w:val="105"/>
          <w:sz w:val="18"/>
        </w:rPr>
        <w:t> </w:t>
      </w:r>
      <w:r>
        <w:rPr>
          <w:i/>
          <w:color w:val="231F20"/>
          <w:w w:val="105"/>
          <w:sz w:val="18"/>
        </w:rPr>
        <w:t>my</w:t>
      </w:r>
      <w:r>
        <w:rPr>
          <w:i/>
          <w:color w:val="231F20"/>
          <w:spacing w:val="11"/>
          <w:w w:val="105"/>
          <w:sz w:val="18"/>
        </w:rPr>
        <w:t> </w:t>
      </w:r>
      <w:r>
        <w:rPr>
          <w:i/>
          <w:color w:val="231F20"/>
          <w:w w:val="105"/>
          <w:sz w:val="18"/>
        </w:rPr>
        <w:t>early</w:t>
      </w:r>
      <w:r>
        <w:rPr>
          <w:i/>
          <w:color w:val="231F20"/>
          <w:spacing w:val="11"/>
          <w:w w:val="105"/>
          <w:sz w:val="18"/>
        </w:rPr>
        <w:t> </w:t>
      </w:r>
      <w:r>
        <w:rPr>
          <w:i/>
          <w:color w:val="231F20"/>
          <w:w w:val="105"/>
          <w:sz w:val="18"/>
        </w:rPr>
        <w:t>20s</w:t>
      </w:r>
      <w:r>
        <w:rPr>
          <w:i/>
          <w:color w:val="231F20"/>
          <w:spacing w:val="11"/>
          <w:w w:val="105"/>
          <w:sz w:val="18"/>
        </w:rPr>
        <w:t> </w:t>
      </w:r>
      <w:r>
        <w:rPr>
          <w:i/>
          <w:color w:val="231F20"/>
          <w:w w:val="105"/>
          <w:sz w:val="18"/>
        </w:rPr>
        <w:t>I</w:t>
      </w:r>
      <w:r>
        <w:rPr>
          <w:i/>
          <w:color w:val="231F20"/>
          <w:spacing w:val="11"/>
          <w:w w:val="105"/>
          <w:sz w:val="18"/>
        </w:rPr>
        <w:t> </w:t>
      </w:r>
      <w:r>
        <w:rPr>
          <w:i/>
          <w:color w:val="231F20"/>
          <w:w w:val="105"/>
          <w:sz w:val="18"/>
        </w:rPr>
        <w:t>thought</w:t>
      </w:r>
      <w:r>
        <w:rPr>
          <w:i/>
          <w:color w:val="231F20"/>
          <w:spacing w:val="11"/>
          <w:w w:val="105"/>
          <w:sz w:val="18"/>
        </w:rPr>
        <w:t> </w:t>
      </w:r>
      <w:r>
        <w:rPr>
          <w:i/>
          <w:color w:val="231F20"/>
          <w:w w:val="105"/>
          <w:sz w:val="18"/>
        </w:rPr>
        <w:t>if</w:t>
      </w:r>
      <w:r>
        <w:rPr>
          <w:i/>
          <w:color w:val="231F20"/>
          <w:w w:val="105"/>
          <w:sz w:val="18"/>
        </w:rPr>
        <w:t> I – I wanted to get my own place, a rental, I had to go on the wait list; the government housing or Aboriginal housing wait list. So it wasn’t until I was a little bit older and</w:t>
      </w:r>
    </w:p>
    <w:p>
      <w:pPr>
        <w:spacing w:line="283" w:lineRule="auto" w:before="2"/>
        <w:ind w:left="680" w:right="3581" w:firstLine="0"/>
        <w:jc w:val="left"/>
        <w:rPr>
          <w:i/>
          <w:sz w:val="18"/>
        </w:rPr>
      </w:pPr>
      <w:r>
        <w:rPr>
          <w:i/>
          <w:color w:val="231F20"/>
          <w:w w:val="110"/>
          <w:sz w:val="18"/>
        </w:rPr>
        <w:t>I was a bit more, say, worldly, which is a funny term to use, but that’s such a crazy</w:t>
      </w:r>
      <w:r>
        <w:rPr>
          <w:i/>
          <w:color w:val="231F20"/>
          <w:w w:val="110"/>
          <w:sz w:val="18"/>
        </w:rPr>
        <w:t> thing.</w:t>
      </w:r>
      <w:r>
        <w:rPr>
          <w:i/>
          <w:color w:val="231F20"/>
          <w:spacing w:val="-6"/>
          <w:w w:val="110"/>
          <w:sz w:val="18"/>
        </w:rPr>
        <w:t> </w:t>
      </w:r>
      <w:r>
        <w:rPr>
          <w:i/>
          <w:color w:val="231F20"/>
          <w:w w:val="110"/>
          <w:sz w:val="18"/>
        </w:rPr>
        <w:t>Growing</w:t>
      </w:r>
      <w:r>
        <w:rPr>
          <w:i/>
          <w:color w:val="231F20"/>
          <w:spacing w:val="-6"/>
          <w:w w:val="110"/>
          <w:sz w:val="18"/>
        </w:rPr>
        <w:t> </w:t>
      </w:r>
      <w:r>
        <w:rPr>
          <w:i/>
          <w:color w:val="231F20"/>
          <w:w w:val="110"/>
          <w:sz w:val="18"/>
        </w:rPr>
        <w:t>up</w:t>
      </w:r>
      <w:r>
        <w:rPr>
          <w:i/>
          <w:color w:val="231F20"/>
          <w:spacing w:val="-6"/>
          <w:w w:val="110"/>
          <w:sz w:val="18"/>
        </w:rPr>
        <w:t> </w:t>
      </w:r>
      <w:r>
        <w:rPr>
          <w:i/>
          <w:color w:val="231F20"/>
          <w:w w:val="110"/>
          <w:sz w:val="18"/>
        </w:rPr>
        <w:t>in</w:t>
      </w:r>
      <w:r>
        <w:rPr>
          <w:i/>
          <w:color w:val="231F20"/>
          <w:spacing w:val="-6"/>
          <w:w w:val="110"/>
          <w:sz w:val="18"/>
        </w:rPr>
        <w:t> </w:t>
      </w:r>
      <w:r>
        <w:rPr>
          <w:i/>
          <w:color w:val="231F20"/>
          <w:w w:val="110"/>
          <w:sz w:val="18"/>
        </w:rPr>
        <w:t>–</w:t>
      </w:r>
      <w:r>
        <w:rPr>
          <w:i/>
          <w:color w:val="231F20"/>
          <w:spacing w:val="-6"/>
          <w:w w:val="110"/>
          <w:sz w:val="18"/>
        </w:rPr>
        <w:t> </w:t>
      </w:r>
      <w:r>
        <w:rPr>
          <w:i/>
          <w:color w:val="231F20"/>
          <w:w w:val="110"/>
          <w:sz w:val="18"/>
        </w:rPr>
        <w:t>I</w:t>
      </w:r>
      <w:r>
        <w:rPr>
          <w:i/>
          <w:color w:val="231F20"/>
          <w:spacing w:val="-6"/>
          <w:w w:val="110"/>
          <w:sz w:val="18"/>
        </w:rPr>
        <w:t> </w:t>
      </w:r>
      <w:r>
        <w:rPr>
          <w:i/>
          <w:color w:val="231F20"/>
          <w:w w:val="110"/>
          <w:sz w:val="18"/>
        </w:rPr>
        <w:t>would</w:t>
      </w:r>
      <w:r>
        <w:rPr>
          <w:i/>
          <w:color w:val="231F20"/>
          <w:spacing w:val="-6"/>
          <w:w w:val="110"/>
          <w:sz w:val="18"/>
        </w:rPr>
        <w:t> </w:t>
      </w:r>
      <w:r>
        <w:rPr>
          <w:i/>
          <w:color w:val="231F20"/>
          <w:w w:val="110"/>
          <w:sz w:val="18"/>
        </w:rPr>
        <w:t>have</w:t>
      </w:r>
      <w:r>
        <w:rPr>
          <w:i/>
          <w:color w:val="231F20"/>
          <w:spacing w:val="-6"/>
          <w:w w:val="110"/>
          <w:sz w:val="18"/>
        </w:rPr>
        <w:t> </w:t>
      </w:r>
      <w:r>
        <w:rPr>
          <w:i/>
          <w:color w:val="231F20"/>
          <w:w w:val="110"/>
          <w:sz w:val="18"/>
        </w:rPr>
        <w:t>called</w:t>
      </w:r>
      <w:r>
        <w:rPr>
          <w:i/>
          <w:color w:val="231F20"/>
          <w:spacing w:val="-6"/>
          <w:w w:val="110"/>
          <w:sz w:val="18"/>
        </w:rPr>
        <w:t> </w:t>
      </w:r>
      <w:r>
        <w:rPr>
          <w:i/>
          <w:color w:val="231F20"/>
          <w:w w:val="110"/>
          <w:sz w:val="18"/>
        </w:rPr>
        <w:t>it</w:t>
      </w:r>
      <w:r>
        <w:rPr>
          <w:i/>
          <w:color w:val="231F20"/>
          <w:spacing w:val="-6"/>
          <w:w w:val="110"/>
          <w:sz w:val="18"/>
        </w:rPr>
        <w:t> </w:t>
      </w:r>
      <w:r>
        <w:rPr>
          <w:i/>
          <w:color w:val="231F20"/>
          <w:w w:val="110"/>
          <w:sz w:val="18"/>
        </w:rPr>
        <w:t>a</w:t>
      </w:r>
      <w:r>
        <w:rPr>
          <w:i/>
          <w:color w:val="231F20"/>
          <w:spacing w:val="-6"/>
          <w:w w:val="110"/>
          <w:sz w:val="18"/>
        </w:rPr>
        <w:t> </w:t>
      </w:r>
      <w:r>
        <w:rPr>
          <w:i/>
          <w:color w:val="231F20"/>
          <w:w w:val="110"/>
          <w:sz w:val="18"/>
        </w:rPr>
        <w:t>bubble,</w:t>
      </w:r>
      <w:r>
        <w:rPr>
          <w:i/>
          <w:color w:val="231F20"/>
          <w:spacing w:val="-6"/>
          <w:w w:val="110"/>
          <w:sz w:val="18"/>
        </w:rPr>
        <w:t> </w:t>
      </w:r>
      <w:r>
        <w:rPr>
          <w:i/>
          <w:color w:val="231F20"/>
          <w:w w:val="110"/>
          <w:sz w:val="18"/>
        </w:rPr>
        <w:t>or</w:t>
      </w:r>
      <w:r>
        <w:rPr>
          <w:i/>
          <w:color w:val="231F20"/>
          <w:spacing w:val="-6"/>
          <w:w w:val="110"/>
          <w:sz w:val="18"/>
        </w:rPr>
        <w:t> </w:t>
      </w:r>
      <w:r>
        <w:rPr>
          <w:i/>
          <w:color w:val="231F20"/>
          <w:w w:val="110"/>
          <w:sz w:val="18"/>
        </w:rPr>
        <w:t>-</w:t>
      </w:r>
      <w:r>
        <w:rPr>
          <w:i/>
          <w:color w:val="231F20"/>
          <w:spacing w:val="-6"/>
          <w:w w:val="110"/>
          <w:sz w:val="18"/>
        </w:rPr>
        <w:t> </w:t>
      </w:r>
      <w:r>
        <w:rPr>
          <w:i/>
          <w:color w:val="231F20"/>
          <w:w w:val="110"/>
          <w:sz w:val="18"/>
        </w:rPr>
        <w:t>and</w:t>
      </w:r>
      <w:r>
        <w:rPr>
          <w:i/>
          <w:color w:val="231F20"/>
          <w:spacing w:val="-6"/>
          <w:w w:val="110"/>
          <w:sz w:val="18"/>
        </w:rPr>
        <w:t> </w:t>
      </w:r>
      <w:r>
        <w:rPr>
          <w:i/>
          <w:color w:val="231F20"/>
          <w:w w:val="110"/>
          <w:sz w:val="18"/>
        </w:rPr>
        <w:t>when</w:t>
      </w:r>
      <w:r>
        <w:rPr>
          <w:i/>
          <w:color w:val="231F20"/>
          <w:spacing w:val="-6"/>
          <w:w w:val="110"/>
          <w:sz w:val="18"/>
        </w:rPr>
        <w:t> </w:t>
      </w:r>
      <w:r>
        <w:rPr>
          <w:i/>
          <w:color w:val="231F20"/>
          <w:w w:val="110"/>
          <w:sz w:val="18"/>
        </w:rPr>
        <w:t>I</w:t>
      </w:r>
      <w:r>
        <w:rPr>
          <w:i/>
          <w:color w:val="231F20"/>
          <w:spacing w:val="-6"/>
          <w:w w:val="110"/>
          <w:sz w:val="18"/>
        </w:rPr>
        <w:t> </w:t>
      </w:r>
      <w:r>
        <w:rPr>
          <w:i/>
          <w:color w:val="231F20"/>
          <w:w w:val="110"/>
          <w:sz w:val="18"/>
        </w:rPr>
        <w:t>became</w:t>
      </w:r>
      <w:r>
        <w:rPr>
          <w:i/>
          <w:color w:val="231F20"/>
          <w:spacing w:val="-6"/>
          <w:w w:val="110"/>
          <w:sz w:val="18"/>
        </w:rPr>
        <w:t> </w:t>
      </w:r>
      <w:r>
        <w:rPr>
          <w:i/>
          <w:color w:val="231F20"/>
          <w:w w:val="110"/>
          <w:sz w:val="18"/>
        </w:rPr>
        <w:t>more worldly</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realised,</w:t>
      </w:r>
      <w:r>
        <w:rPr>
          <w:i/>
          <w:color w:val="231F20"/>
          <w:spacing w:val="-11"/>
          <w:w w:val="110"/>
          <w:sz w:val="18"/>
        </w:rPr>
        <w:t> </w:t>
      </w:r>
      <w:r>
        <w:rPr>
          <w:i/>
          <w:color w:val="231F20"/>
          <w:w w:val="110"/>
          <w:sz w:val="18"/>
        </w:rPr>
        <w:t>“okay,</w:t>
      </w:r>
      <w:r>
        <w:rPr>
          <w:i/>
          <w:color w:val="231F20"/>
          <w:spacing w:val="-11"/>
          <w:w w:val="110"/>
          <w:sz w:val="18"/>
        </w:rPr>
        <w:t> </w:t>
      </w:r>
      <w:r>
        <w:rPr>
          <w:i/>
          <w:color w:val="231F20"/>
          <w:w w:val="110"/>
          <w:sz w:val="18"/>
        </w:rPr>
        <w:t>no,</w:t>
      </w:r>
      <w:r>
        <w:rPr>
          <w:i/>
          <w:color w:val="231F20"/>
          <w:spacing w:val="-11"/>
          <w:w w:val="110"/>
          <w:sz w:val="18"/>
        </w:rPr>
        <w:t> </w:t>
      </w:r>
      <w:r>
        <w:rPr>
          <w:i/>
          <w:color w:val="231F20"/>
          <w:w w:val="110"/>
          <w:sz w:val="18"/>
        </w:rPr>
        <w:t>private</w:t>
      </w:r>
      <w:r>
        <w:rPr>
          <w:i/>
          <w:color w:val="231F20"/>
          <w:spacing w:val="-11"/>
          <w:w w:val="110"/>
          <w:sz w:val="18"/>
        </w:rPr>
        <w:t> </w:t>
      </w:r>
      <w:r>
        <w:rPr>
          <w:i/>
          <w:color w:val="231F20"/>
          <w:w w:val="110"/>
          <w:sz w:val="18"/>
        </w:rPr>
        <w:t>rental</w:t>
      </w:r>
      <w:r>
        <w:rPr>
          <w:i/>
          <w:color w:val="231F20"/>
          <w:spacing w:val="-11"/>
          <w:w w:val="110"/>
          <w:sz w:val="18"/>
        </w:rPr>
        <w:t> </w:t>
      </w:r>
      <w:r>
        <w:rPr>
          <w:i/>
          <w:color w:val="231F20"/>
          <w:w w:val="110"/>
          <w:sz w:val="18"/>
        </w:rPr>
        <w:t>is</w:t>
      </w:r>
      <w:r>
        <w:rPr>
          <w:i/>
          <w:color w:val="231F20"/>
          <w:spacing w:val="-11"/>
          <w:w w:val="110"/>
          <w:sz w:val="18"/>
        </w:rPr>
        <w:t> </w:t>
      </w:r>
      <w:r>
        <w:rPr>
          <w:i/>
          <w:color w:val="231F20"/>
          <w:w w:val="110"/>
          <w:sz w:val="18"/>
        </w:rPr>
        <w:t>an</w:t>
      </w:r>
      <w:r>
        <w:rPr>
          <w:i/>
          <w:color w:val="231F20"/>
          <w:spacing w:val="-11"/>
          <w:w w:val="110"/>
          <w:sz w:val="18"/>
        </w:rPr>
        <w:t> </w:t>
      </w:r>
      <w:r>
        <w:rPr>
          <w:i/>
          <w:color w:val="231F20"/>
          <w:w w:val="110"/>
          <w:sz w:val="18"/>
        </w:rPr>
        <w:t>option</w:t>
      </w:r>
      <w:r>
        <w:rPr>
          <w:i/>
          <w:color w:val="231F20"/>
          <w:spacing w:val="-11"/>
          <w:w w:val="110"/>
          <w:sz w:val="18"/>
        </w:rPr>
        <w:t> </w:t>
      </w:r>
      <w:r>
        <w:rPr>
          <w:i/>
          <w:color w:val="231F20"/>
          <w:w w:val="110"/>
          <w:sz w:val="18"/>
        </w:rPr>
        <w:t>as</w:t>
      </w:r>
      <w:r>
        <w:rPr>
          <w:i/>
          <w:color w:val="231F20"/>
          <w:spacing w:val="-11"/>
          <w:w w:val="110"/>
          <w:sz w:val="18"/>
        </w:rPr>
        <w:t> </w:t>
      </w:r>
      <w:r>
        <w:rPr>
          <w:i/>
          <w:color w:val="231F20"/>
          <w:w w:val="110"/>
          <w:sz w:val="18"/>
        </w:rPr>
        <w:t>well.”</w:t>
      </w:r>
      <w:r>
        <w:rPr>
          <w:i/>
          <w:color w:val="231F20"/>
          <w:spacing w:val="-11"/>
          <w:w w:val="110"/>
          <w:sz w:val="18"/>
        </w:rPr>
        <w:t> </w:t>
      </w:r>
      <w:r>
        <w:rPr>
          <w:i/>
          <w:color w:val="231F20"/>
          <w:w w:val="110"/>
          <w:sz w:val="18"/>
        </w:rPr>
        <w:t>So</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think</w:t>
      </w:r>
      <w:r>
        <w:rPr>
          <w:i/>
          <w:color w:val="231F20"/>
          <w:spacing w:val="-11"/>
          <w:w w:val="110"/>
          <w:sz w:val="18"/>
        </w:rPr>
        <w:t> </w:t>
      </w:r>
      <w:r>
        <w:rPr>
          <w:i/>
          <w:color w:val="231F20"/>
          <w:w w:val="110"/>
          <w:sz w:val="18"/>
        </w:rPr>
        <w:t>that’s</w:t>
      </w:r>
      <w:r>
        <w:rPr>
          <w:i/>
          <w:color w:val="231F20"/>
          <w:spacing w:val="-11"/>
          <w:w w:val="110"/>
          <w:sz w:val="18"/>
        </w:rPr>
        <w:t> </w:t>
      </w:r>
      <w:r>
        <w:rPr>
          <w:i/>
          <w:color w:val="231F20"/>
          <w:w w:val="110"/>
          <w:sz w:val="18"/>
        </w:rPr>
        <w:t>also something</w:t>
      </w:r>
      <w:r>
        <w:rPr>
          <w:i/>
          <w:color w:val="231F20"/>
          <w:spacing w:val="-2"/>
          <w:w w:val="110"/>
          <w:sz w:val="18"/>
        </w:rPr>
        <w:t> </w:t>
      </w:r>
      <w:r>
        <w:rPr>
          <w:i/>
          <w:color w:val="231F20"/>
          <w:w w:val="110"/>
          <w:sz w:val="18"/>
        </w:rPr>
        <w:t>that</w:t>
      </w:r>
      <w:r>
        <w:rPr>
          <w:i/>
          <w:color w:val="231F20"/>
          <w:spacing w:val="-2"/>
          <w:w w:val="110"/>
          <w:sz w:val="18"/>
        </w:rPr>
        <w:t> </w:t>
      </w:r>
      <w:r>
        <w:rPr>
          <w:i/>
          <w:color w:val="231F20"/>
          <w:w w:val="110"/>
          <w:sz w:val="18"/>
        </w:rPr>
        <w:t>needs</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be</w:t>
      </w:r>
      <w:r>
        <w:rPr>
          <w:i/>
          <w:color w:val="231F20"/>
          <w:spacing w:val="-2"/>
          <w:w w:val="110"/>
          <w:sz w:val="18"/>
        </w:rPr>
        <w:t> </w:t>
      </w:r>
      <w:r>
        <w:rPr>
          <w:i/>
          <w:color w:val="231F20"/>
          <w:w w:val="110"/>
          <w:sz w:val="18"/>
        </w:rPr>
        <w:t>mentioned.</w:t>
      </w:r>
      <w:r>
        <w:rPr>
          <w:i/>
          <w:color w:val="231F20"/>
          <w:spacing w:val="-2"/>
          <w:w w:val="110"/>
          <w:sz w:val="18"/>
        </w:rPr>
        <w:t> </w:t>
      </w:r>
      <w:r>
        <w:rPr>
          <w:i/>
          <w:color w:val="231F20"/>
          <w:w w:val="110"/>
          <w:sz w:val="18"/>
        </w:rPr>
        <w:t>(Professional</w:t>
      </w:r>
      <w:r>
        <w:rPr>
          <w:i/>
          <w:color w:val="231F20"/>
          <w:spacing w:val="-2"/>
          <w:w w:val="110"/>
          <w:sz w:val="18"/>
        </w:rPr>
        <w:t> </w:t>
      </w:r>
      <w:r>
        <w:rPr>
          <w:i/>
          <w:color w:val="231F20"/>
          <w:w w:val="110"/>
          <w:sz w:val="18"/>
        </w:rPr>
        <w:t>7,</w:t>
      </w:r>
      <w:r>
        <w:rPr>
          <w:i/>
          <w:color w:val="231F20"/>
          <w:spacing w:val="-2"/>
          <w:w w:val="110"/>
          <w:sz w:val="18"/>
        </w:rPr>
        <w:t> </w:t>
      </w:r>
      <w:r>
        <w:rPr>
          <w:i/>
          <w:color w:val="231F20"/>
          <w:w w:val="110"/>
          <w:sz w:val="18"/>
        </w:rPr>
        <w:t>APRAP</w:t>
      </w:r>
      <w:r>
        <w:rPr>
          <w:i/>
          <w:color w:val="231F20"/>
          <w:spacing w:val="-2"/>
          <w:w w:val="110"/>
          <w:sz w:val="18"/>
        </w:rPr>
        <w:t> </w:t>
      </w:r>
      <w:r>
        <w:rPr>
          <w:i/>
          <w:color w:val="231F20"/>
          <w:w w:val="110"/>
          <w:sz w:val="18"/>
        </w:rPr>
        <w:t>worker)</w:t>
      </w:r>
    </w:p>
    <w:p>
      <w:pPr>
        <w:pStyle w:val="BodyText"/>
        <w:spacing w:line="283" w:lineRule="auto" w:before="133"/>
        <w:ind w:left="160" w:right="3690"/>
      </w:pPr>
      <w:r>
        <w:rPr>
          <w:color w:val="231F20"/>
          <w:w w:val="105"/>
        </w:rPr>
        <w:t>But there were mixed opinions on whether private rental was actually a better option than</w:t>
      </w:r>
      <w:r>
        <w:rPr>
          <w:color w:val="231F20"/>
          <w:spacing w:val="80"/>
          <w:w w:val="105"/>
        </w:rPr>
        <w:t> </w:t>
      </w:r>
      <w:r>
        <w:rPr>
          <w:color w:val="231F20"/>
          <w:w w:val="105"/>
        </w:rPr>
        <w:t>social housing. For example, one tenant listed the advantages of private rental as, “Oh,</w:t>
      </w:r>
      <w:r>
        <w:rPr>
          <w:color w:val="231F20"/>
          <w:spacing w:val="80"/>
          <w:w w:val="105"/>
        </w:rPr>
        <w:t> </w:t>
      </w:r>
      <w:r>
        <w:rPr>
          <w:color w:val="231F20"/>
          <w:w w:val="105"/>
        </w:rPr>
        <w:t>[tenants]</w:t>
      </w:r>
      <w:r>
        <w:rPr>
          <w:color w:val="231F20"/>
          <w:spacing w:val="24"/>
          <w:w w:val="105"/>
        </w:rPr>
        <w:t> </w:t>
      </w:r>
      <w:r>
        <w:rPr>
          <w:color w:val="231F20"/>
          <w:w w:val="105"/>
        </w:rPr>
        <w:t>don’t</w:t>
      </w:r>
      <w:r>
        <w:rPr>
          <w:color w:val="231F20"/>
          <w:spacing w:val="24"/>
          <w:w w:val="105"/>
        </w:rPr>
        <w:t> </w:t>
      </w:r>
      <w:r>
        <w:rPr>
          <w:color w:val="231F20"/>
          <w:w w:val="105"/>
        </w:rPr>
        <w:t>need</w:t>
      </w:r>
      <w:r>
        <w:rPr>
          <w:color w:val="231F20"/>
          <w:spacing w:val="24"/>
          <w:w w:val="105"/>
        </w:rPr>
        <w:t> </w:t>
      </w:r>
      <w:r>
        <w:rPr>
          <w:color w:val="231F20"/>
          <w:w w:val="105"/>
        </w:rPr>
        <w:t>to</w:t>
      </w:r>
      <w:r>
        <w:rPr>
          <w:color w:val="231F20"/>
          <w:spacing w:val="24"/>
          <w:w w:val="105"/>
        </w:rPr>
        <w:t> </w:t>
      </w:r>
      <w:r>
        <w:rPr>
          <w:color w:val="231F20"/>
          <w:w w:val="105"/>
        </w:rPr>
        <w:t>wait</w:t>
      </w:r>
      <w:r>
        <w:rPr>
          <w:color w:val="231F20"/>
          <w:spacing w:val="24"/>
          <w:w w:val="105"/>
        </w:rPr>
        <w:t> </w:t>
      </w:r>
      <w:r>
        <w:rPr>
          <w:color w:val="231F20"/>
          <w:w w:val="105"/>
        </w:rPr>
        <w:t>too</w:t>
      </w:r>
      <w:r>
        <w:rPr>
          <w:color w:val="231F20"/>
          <w:spacing w:val="24"/>
          <w:w w:val="105"/>
        </w:rPr>
        <w:t> </w:t>
      </w:r>
      <w:r>
        <w:rPr>
          <w:color w:val="231F20"/>
          <w:w w:val="105"/>
        </w:rPr>
        <w:t>long</w:t>
      </w:r>
      <w:r>
        <w:rPr>
          <w:color w:val="231F20"/>
          <w:spacing w:val="24"/>
          <w:w w:val="105"/>
        </w:rPr>
        <w:t> </w:t>
      </w:r>
      <w:r>
        <w:rPr>
          <w:color w:val="231F20"/>
          <w:w w:val="105"/>
        </w:rPr>
        <w:t>usually</w:t>
      </w:r>
      <w:r>
        <w:rPr>
          <w:color w:val="231F20"/>
          <w:spacing w:val="24"/>
          <w:w w:val="105"/>
        </w:rPr>
        <w:t> </w:t>
      </w:r>
      <w:r>
        <w:rPr>
          <w:color w:val="231F20"/>
          <w:w w:val="105"/>
        </w:rPr>
        <w:t>for</w:t>
      </w:r>
      <w:r>
        <w:rPr>
          <w:color w:val="231F20"/>
          <w:spacing w:val="24"/>
          <w:w w:val="105"/>
        </w:rPr>
        <w:t> </w:t>
      </w:r>
      <w:r>
        <w:rPr>
          <w:color w:val="231F20"/>
          <w:w w:val="105"/>
        </w:rPr>
        <w:t>maintenance.</w:t>
      </w:r>
      <w:r>
        <w:rPr>
          <w:color w:val="231F20"/>
          <w:spacing w:val="24"/>
          <w:w w:val="105"/>
        </w:rPr>
        <w:t> </w:t>
      </w:r>
      <w:r>
        <w:rPr>
          <w:color w:val="231F20"/>
          <w:w w:val="105"/>
        </w:rPr>
        <w:t>And</w:t>
      </w:r>
      <w:r>
        <w:rPr>
          <w:color w:val="231F20"/>
          <w:spacing w:val="24"/>
          <w:w w:val="105"/>
        </w:rPr>
        <w:t> </w:t>
      </w:r>
      <w:r>
        <w:rPr>
          <w:color w:val="231F20"/>
          <w:w w:val="105"/>
        </w:rPr>
        <w:t>if</w:t>
      </w:r>
      <w:r>
        <w:rPr>
          <w:color w:val="231F20"/>
          <w:spacing w:val="24"/>
          <w:w w:val="105"/>
        </w:rPr>
        <w:t> </w:t>
      </w:r>
      <w:r>
        <w:rPr>
          <w:color w:val="231F20"/>
          <w:w w:val="105"/>
        </w:rPr>
        <w:t>they</w:t>
      </w:r>
      <w:r>
        <w:rPr>
          <w:color w:val="231F20"/>
          <w:spacing w:val="24"/>
          <w:w w:val="105"/>
        </w:rPr>
        <w:t> </w:t>
      </w:r>
      <w:r>
        <w:rPr>
          <w:color w:val="231F20"/>
          <w:w w:val="105"/>
        </w:rPr>
        <w:t>want</w:t>
      </w:r>
      <w:r>
        <w:rPr>
          <w:color w:val="231F20"/>
          <w:spacing w:val="24"/>
          <w:w w:val="105"/>
        </w:rPr>
        <w:t> </w:t>
      </w:r>
      <w:r>
        <w:rPr>
          <w:color w:val="231F20"/>
          <w:w w:val="105"/>
        </w:rPr>
        <w:t>to</w:t>
      </w:r>
      <w:r>
        <w:rPr>
          <w:color w:val="231F20"/>
          <w:spacing w:val="24"/>
          <w:w w:val="105"/>
        </w:rPr>
        <w:t> </w:t>
      </w:r>
      <w:r>
        <w:rPr>
          <w:color w:val="231F20"/>
          <w:w w:val="105"/>
        </w:rPr>
        <w:t>move and get another property, it’s much easier to apply. It’s straightforward, apply for another</w:t>
      </w:r>
      <w:r>
        <w:rPr>
          <w:color w:val="231F20"/>
          <w:spacing w:val="80"/>
          <w:w w:val="105"/>
        </w:rPr>
        <w:t> </w:t>
      </w:r>
      <w:r>
        <w:rPr>
          <w:color w:val="231F20"/>
          <w:w w:val="105"/>
        </w:rPr>
        <w:t>unit or a rental property rather than the rules and regulations that come with government</w:t>
      </w:r>
      <w:r>
        <w:rPr>
          <w:color w:val="231F20"/>
          <w:spacing w:val="80"/>
          <w:w w:val="105"/>
        </w:rPr>
        <w:t> </w:t>
      </w:r>
      <w:r>
        <w:rPr>
          <w:color w:val="231F20"/>
          <w:w w:val="105"/>
        </w:rPr>
        <w:t>housing” (Anita). However, a different tenant listed similar factors as reasons she preferred</w:t>
      </w:r>
      <w:r>
        <w:rPr>
          <w:color w:val="231F20"/>
          <w:spacing w:val="40"/>
          <w:w w:val="105"/>
        </w:rPr>
        <w:t> </w:t>
      </w:r>
      <w:r>
        <w:rPr>
          <w:color w:val="231F20"/>
          <w:w w:val="105"/>
        </w:rPr>
        <w:t>social housing: “But yeah, I would rather go back into [public] Housing, where it’s low rent,</w:t>
      </w:r>
      <w:r>
        <w:rPr>
          <w:color w:val="231F20"/>
          <w:spacing w:val="40"/>
          <w:w w:val="105"/>
        </w:rPr>
        <w:t> </w:t>
      </w:r>
      <w:r>
        <w:rPr>
          <w:color w:val="231F20"/>
          <w:w w:val="105"/>
        </w:rPr>
        <w:t>and</w:t>
      </w:r>
      <w:r>
        <w:rPr>
          <w:color w:val="231F20"/>
          <w:spacing w:val="28"/>
          <w:w w:val="105"/>
        </w:rPr>
        <w:t> </w:t>
      </w:r>
      <w:r>
        <w:rPr>
          <w:color w:val="231F20"/>
          <w:w w:val="105"/>
        </w:rPr>
        <w:t>maintenance</w:t>
      </w:r>
      <w:r>
        <w:rPr>
          <w:color w:val="231F20"/>
          <w:spacing w:val="28"/>
          <w:w w:val="105"/>
        </w:rPr>
        <w:t> </w:t>
      </w:r>
      <w:r>
        <w:rPr>
          <w:color w:val="231F20"/>
          <w:w w:val="105"/>
        </w:rPr>
        <w:t>comes</w:t>
      </w:r>
      <w:r>
        <w:rPr>
          <w:color w:val="231F20"/>
          <w:spacing w:val="28"/>
          <w:w w:val="105"/>
        </w:rPr>
        <w:t> </w:t>
      </w:r>
      <w:r>
        <w:rPr>
          <w:color w:val="231F20"/>
          <w:w w:val="105"/>
        </w:rPr>
        <w:t>fast,</w:t>
      </w:r>
      <w:r>
        <w:rPr>
          <w:color w:val="231F20"/>
          <w:spacing w:val="28"/>
          <w:w w:val="105"/>
        </w:rPr>
        <w:t> </w:t>
      </w:r>
      <w:r>
        <w:rPr>
          <w:color w:val="231F20"/>
          <w:w w:val="105"/>
        </w:rPr>
        <w:t>and</w:t>
      </w:r>
      <w:r>
        <w:rPr>
          <w:color w:val="231F20"/>
          <w:spacing w:val="28"/>
          <w:w w:val="105"/>
        </w:rPr>
        <w:t> </w:t>
      </w:r>
      <w:r>
        <w:rPr>
          <w:color w:val="231F20"/>
          <w:w w:val="105"/>
        </w:rPr>
        <w:t>just</w:t>
      </w:r>
      <w:r>
        <w:rPr>
          <w:color w:val="231F20"/>
          <w:spacing w:val="28"/>
          <w:w w:val="105"/>
        </w:rPr>
        <w:t> </w:t>
      </w:r>
      <w:r>
        <w:rPr>
          <w:color w:val="231F20"/>
          <w:w w:val="105"/>
        </w:rPr>
        <w:t>stuff</w:t>
      </w:r>
      <w:r>
        <w:rPr>
          <w:color w:val="231F20"/>
          <w:spacing w:val="28"/>
          <w:w w:val="105"/>
        </w:rPr>
        <w:t> </w:t>
      </w:r>
      <w:r>
        <w:rPr>
          <w:color w:val="231F20"/>
          <w:w w:val="105"/>
        </w:rPr>
        <w:t>like</w:t>
      </w:r>
      <w:r>
        <w:rPr>
          <w:color w:val="231F20"/>
          <w:spacing w:val="28"/>
          <w:w w:val="105"/>
        </w:rPr>
        <w:t> </w:t>
      </w:r>
      <w:r>
        <w:rPr>
          <w:color w:val="231F20"/>
          <w:w w:val="105"/>
        </w:rPr>
        <w:t>that,</w:t>
      </w:r>
      <w:r>
        <w:rPr>
          <w:color w:val="231F20"/>
          <w:spacing w:val="28"/>
          <w:w w:val="105"/>
        </w:rPr>
        <w:t> </w:t>
      </w:r>
      <w:r>
        <w:rPr>
          <w:color w:val="231F20"/>
          <w:w w:val="105"/>
        </w:rPr>
        <w:t>just</w:t>
      </w:r>
      <w:r>
        <w:rPr>
          <w:color w:val="231F20"/>
          <w:spacing w:val="28"/>
          <w:w w:val="105"/>
        </w:rPr>
        <w:t> </w:t>
      </w:r>
      <w:r>
        <w:rPr>
          <w:color w:val="231F20"/>
          <w:w w:val="105"/>
        </w:rPr>
        <w:t>a</w:t>
      </w:r>
      <w:r>
        <w:rPr>
          <w:color w:val="231F20"/>
          <w:spacing w:val="28"/>
          <w:w w:val="105"/>
        </w:rPr>
        <w:t> </w:t>
      </w:r>
      <w:r>
        <w:rPr>
          <w:color w:val="231F20"/>
          <w:w w:val="105"/>
        </w:rPr>
        <w:t>lot</w:t>
      </w:r>
      <w:r>
        <w:rPr>
          <w:color w:val="231F20"/>
          <w:spacing w:val="28"/>
          <w:w w:val="105"/>
        </w:rPr>
        <w:t> </w:t>
      </w:r>
      <w:r>
        <w:rPr>
          <w:color w:val="231F20"/>
          <w:w w:val="105"/>
        </w:rPr>
        <w:t>more,</w:t>
      </w:r>
      <w:r>
        <w:rPr>
          <w:color w:val="231F20"/>
          <w:spacing w:val="28"/>
          <w:w w:val="105"/>
        </w:rPr>
        <w:t> </w:t>
      </w:r>
      <w:r>
        <w:rPr>
          <w:color w:val="231F20"/>
          <w:w w:val="105"/>
        </w:rPr>
        <w:t>and</w:t>
      </w:r>
      <w:r>
        <w:rPr>
          <w:color w:val="231F20"/>
          <w:spacing w:val="28"/>
          <w:w w:val="105"/>
        </w:rPr>
        <w:t> </w:t>
      </w:r>
      <w:r>
        <w:rPr>
          <w:color w:val="231F20"/>
          <w:w w:val="105"/>
        </w:rPr>
        <w:t>less</w:t>
      </w:r>
      <w:r>
        <w:rPr>
          <w:color w:val="231F20"/>
          <w:spacing w:val="28"/>
          <w:w w:val="105"/>
        </w:rPr>
        <w:t> </w:t>
      </w:r>
      <w:r>
        <w:rPr>
          <w:color w:val="231F20"/>
          <w:w w:val="105"/>
        </w:rPr>
        <w:t>stress</w:t>
      </w:r>
      <w:r>
        <w:rPr>
          <w:color w:val="231F20"/>
          <w:spacing w:val="28"/>
          <w:w w:val="105"/>
        </w:rPr>
        <w:t> </w:t>
      </w:r>
      <w:r>
        <w:rPr>
          <w:color w:val="231F20"/>
          <w:w w:val="105"/>
        </w:rPr>
        <w:t>for</w:t>
      </w:r>
      <w:r>
        <w:rPr>
          <w:color w:val="231F20"/>
          <w:w w:val="105"/>
        </w:rPr>
        <w:t> me” (Gemma).</w:t>
      </w:r>
    </w:p>
    <w:p>
      <w:pPr>
        <w:pStyle w:val="BodyText"/>
        <w:spacing w:line="283" w:lineRule="auto" w:before="7"/>
        <w:ind w:left="160" w:right="3581"/>
      </w:pPr>
      <w:r>
        <w:rPr>
          <w:color w:val="231F20"/>
          <w:w w:val="110"/>
        </w:rPr>
        <w:t>The</w:t>
      </w:r>
      <w:r>
        <w:rPr>
          <w:color w:val="231F20"/>
          <w:spacing w:val="-7"/>
          <w:w w:val="110"/>
        </w:rPr>
        <w:t> </w:t>
      </w:r>
      <w:r>
        <w:rPr>
          <w:color w:val="231F20"/>
          <w:w w:val="110"/>
        </w:rPr>
        <w:t>high</w:t>
      </w:r>
      <w:r>
        <w:rPr>
          <w:color w:val="231F20"/>
          <w:spacing w:val="-7"/>
          <w:w w:val="110"/>
        </w:rPr>
        <w:t> </w:t>
      </w:r>
      <w:r>
        <w:rPr>
          <w:color w:val="231F20"/>
          <w:w w:val="110"/>
        </w:rPr>
        <w:t>price</w:t>
      </w:r>
      <w:r>
        <w:rPr>
          <w:color w:val="231F20"/>
          <w:spacing w:val="-7"/>
          <w:w w:val="110"/>
        </w:rPr>
        <w:t> </w:t>
      </w:r>
      <w:r>
        <w:rPr>
          <w:color w:val="231F20"/>
          <w:w w:val="110"/>
        </w:rPr>
        <w:t>of</w:t>
      </w:r>
      <w:r>
        <w:rPr>
          <w:color w:val="231F20"/>
          <w:spacing w:val="-7"/>
          <w:w w:val="110"/>
        </w:rPr>
        <w:t> </w:t>
      </w:r>
      <w:r>
        <w:rPr>
          <w:color w:val="231F20"/>
          <w:w w:val="110"/>
        </w:rPr>
        <w:t>the</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7"/>
          <w:w w:val="110"/>
        </w:rPr>
        <w:t> </w:t>
      </w:r>
      <w:r>
        <w:rPr>
          <w:color w:val="231F20"/>
          <w:w w:val="110"/>
        </w:rPr>
        <w:t>sector</w:t>
      </w:r>
      <w:r>
        <w:rPr>
          <w:color w:val="231F20"/>
          <w:spacing w:val="-7"/>
          <w:w w:val="110"/>
        </w:rPr>
        <w:t> </w:t>
      </w:r>
      <w:r>
        <w:rPr>
          <w:color w:val="231F20"/>
          <w:w w:val="110"/>
        </w:rPr>
        <w:t>was</w:t>
      </w:r>
      <w:r>
        <w:rPr>
          <w:color w:val="231F20"/>
          <w:spacing w:val="-7"/>
          <w:w w:val="110"/>
        </w:rPr>
        <w:t> </w:t>
      </w:r>
      <w:r>
        <w:rPr>
          <w:color w:val="231F20"/>
          <w:w w:val="110"/>
        </w:rPr>
        <w:t>particularly</w:t>
      </w:r>
      <w:r>
        <w:rPr>
          <w:color w:val="231F20"/>
          <w:spacing w:val="-7"/>
          <w:w w:val="110"/>
        </w:rPr>
        <w:t> </w:t>
      </w:r>
      <w:r>
        <w:rPr>
          <w:color w:val="231F20"/>
          <w:w w:val="110"/>
        </w:rPr>
        <w:t>off-putting</w:t>
      </w:r>
      <w:r>
        <w:rPr>
          <w:color w:val="231F20"/>
          <w:spacing w:val="-7"/>
          <w:w w:val="110"/>
        </w:rPr>
        <w:t> </w:t>
      </w:r>
      <w:r>
        <w:rPr>
          <w:color w:val="231F20"/>
          <w:w w:val="110"/>
        </w:rPr>
        <w:t>for</w:t>
      </w:r>
      <w:r>
        <w:rPr>
          <w:color w:val="231F20"/>
          <w:spacing w:val="-7"/>
          <w:w w:val="110"/>
        </w:rPr>
        <w:t> </w:t>
      </w:r>
      <w:r>
        <w:rPr>
          <w:color w:val="231F20"/>
          <w:w w:val="110"/>
        </w:rPr>
        <w:t>Gemma,</w:t>
      </w:r>
      <w:r>
        <w:rPr>
          <w:color w:val="231F20"/>
          <w:spacing w:val="-7"/>
          <w:w w:val="110"/>
        </w:rPr>
        <w:t> </w:t>
      </w:r>
      <w:r>
        <w:rPr>
          <w:color w:val="231F20"/>
          <w:w w:val="110"/>
        </w:rPr>
        <w:t>who</w:t>
      </w:r>
      <w:r>
        <w:rPr>
          <w:color w:val="231F20"/>
          <w:spacing w:val="-7"/>
          <w:w w:val="110"/>
        </w:rPr>
        <w:t> </w:t>
      </w:r>
      <w:r>
        <w:rPr>
          <w:color w:val="231F20"/>
          <w:w w:val="110"/>
        </w:rPr>
        <w:t>was discouraging her family from entering the sector because of its unaffordability:</w:t>
      </w:r>
    </w:p>
    <w:p>
      <w:pPr>
        <w:spacing w:line="283" w:lineRule="auto" w:before="131"/>
        <w:ind w:left="680" w:right="3752" w:firstLine="0"/>
        <w:jc w:val="left"/>
        <w:rPr>
          <w:i/>
          <w:sz w:val="18"/>
        </w:rPr>
      </w:pPr>
      <w:r>
        <w:rPr>
          <w:i/>
          <w:color w:val="231F20"/>
          <w:w w:val="105"/>
          <w:sz w:val="18"/>
        </w:rPr>
        <w:t>Yeah, yep, like I’ve explained to everybody, my mum, and my siblings, “You know,</w:t>
      </w:r>
      <w:r>
        <w:rPr>
          <w:i/>
          <w:color w:val="231F20"/>
          <w:spacing w:val="40"/>
          <w:w w:val="105"/>
          <w:sz w:val="18"/>
        </w:rPr>
        <w:t> </w:t>
      </w:r>
      <w:r>
        <w:rPr>
          <w:i/>
          <w:color w:val="231F20"/>
          <w:w w:val="105"/>
          <w:sz w:val="18"/>
        </w:rPr>
        <w:t>don’t get a private rental, because it’s unless you’re willing to sacrifice a lot of things, and be pretty much broke at the end of the week, then yeah.” (Gemma)</w:t>
      </w:r>
    </w:p>
    <w:p>
      <w:pPr>
        <w:pStyle w:val="BodyText"/>
        <w:spacing w:line="283" w:lineRule="auto" w:before="132"/>
        <w:ind w:left="160" w:right="3795"/>
      </w:pPr>
      <w:r>
        <w:rPr>
          <w:color w:val="231F20"/>
          <w:w w:val="110"/>
        </w:rPr>
        <w:t>Gemma</w:t>
      </w:r>
      <w:r>
        <w:rPr>
          <w:color w:val="231F20"/>
          <w:spacing w:val="-9"/>
          <w:w w:val="110"/>
        </w:rPr>
        <w:t> </w:t>
      </w:r>
      <w:r>
        <w:rPr>
          <w:color w:val="231F20"/>
          <w:w w:val="110"/>
        </w:rPr>
        <w:t>also</w:t>
      </w:r>
      <w:r>
        <w:rPr>
          <w:color w:val="231F20"/>
          <w:spacing w:val="-9"/>
          <w:w w:val="110"/>
        </w:rPr>
        <w:t> </w:t>
      </w:r>
      <w:r>
        <w:rPr>
          <w:color w:val="231F20"/>
          <w:w w:val="110"/>
        </w:rPr>
        <w:t>cited</w:t>
      </w:r>
      <w:r>
        <w:rPr>
          <w:color w:val="231F20"/>
          <w:spacing w:val="-9"/>
          <w:w w:val="110"/>
        </w:rPr>
        <w:t> </w:t>
      </w:r>
      <w:r>
        <w:rPr>
          <w:color w:val="231F20"/>
          <w:w w:val="110"/>
        </w:rPr>
        <w:t>the</w:t>
      </w:r>
      <w:r>
        <w:rPr>
          <w:color w:val="231F20"/>
          <w:spacing w:val="-9"/>
          <w:w w:val="110"/>
        </w:rPr>
        <w:t> </w:t>
      </w:r>
      <w:r>
        <w:rPr>
          <w:color w:val="231F20"/>
          <w:w w:val="110"/>
        </w:rPr>
        <w:t>issue</w:t>
      </w:r>
      <w:r>
        <w:rPr>
          <w:color w:val="231F20"/>
          <w:spacing w:val="-9"/>
          <w:w w:val="110"/>
        </w:rPr>
        <w:t> </w:t>
      </w:r>
      <w:r>
        <w:rPr>
          <w:color w:val="231F20"/>
          <w:w w:val="110"/>
        </w:rPr>
        <w:t>that</w:t>
      </w:r>
      <w:r>
        <w:rPr>
          <w:color w:val="231F20"/>
          <w:spacing w:val="-9"/>
          <w:w w:val="110"/>
        </w:rPr>
        <w:t> </w:t>
      </w:r>
      <w:r>
        <w:rPr>
          <w:color w:val="231F20"/>
          <w:w w:val="110"/>
        </w:rPr>
        <w:t>“you</w:t>
      </w:r>
      <w:r>
        <w:rPr>
          <w:color w:val="231F20"/>
          <w:spacing w:val="-9"/>
          <w:w w:val="110"/>
        </w:rPr>
        <w:t> </w:t>
      </w:r>
      <w:r>
        <w:rPr>
          <w:color w:val="231F20"/>
          <w:w w:val="110"/>
        </w:rPr>
        <w:t>have</w:t>
      </w:r>
      <w:r>
        <w:rPr>
          <w:color w:val="231F20"/>
          <w:spacing w:val="-9"/>
          <w:w w:val="110"/>
        </w:rPr>
        <w:t> </w:t>
      </w:r>
      <w:r>
        <w:rPr>
          <w:color w:val="231F20"/>
          <w:w w:val="110"/>
        </w:rPr>
        <w:t>to</w:t>
      </w:r>
      <w:r>
        <w:rPr>
          <w:color w:val="231F20"/>
          <w:spacing w:val="-9"/>
          <w:w w:val="110"/>
        </w:rPr>
        <w:t> </w:t>
      </w:r>
      <w:r>
        <w:rPr>
          <w:color w:val="231F20"/>
          <w:w w:val="110"/>
        </w:rPr>
        <w:t>pay</w:t>
      </w:r>
      <w:r>
        <w:rPr>
          <w:color w:val="231F20"/>
          <w:spacing w:val="-9"/>
          <w:w w:val="110"/>
        </w:rPr>
        <w:t> </w:t>
      </w:r>
      <w:r>
        <w:rPr>
          <w:color w:val="231F20"/>
          <w:w w:val="110"/>
        </w:rPr>
        <w:t>the</w:t>
      </w:r>
      <w:r>
        <w:rPr>
          <w:color w:val="231F20"/>
          <w:spacing w:val="-9"/>
          <w:w w:val="110"/>
        </w:rPr>
        <w:t> </w:t>
      </w:r>
      <w:r>
        <w:rPr>
          <w:color w:val="231F20"/>
          <w:w w:val="110"/>
        </w:rPr>
        <w:t>rent</w:t>
      </w:r>
      <w:r>
        <w:rPr>
          <w:color w:val="231F20"/>
          <w:spacing w:val="-9"/>
          <w:w w:val="110"/>
        </w:rPr>
        <w:t> </w:t>
      </w:r>
      <w:r>
        <w:rPr>
          <w:color w:val="231F20"/>
          <w:w w:val="110"/>
        </w:rPr>
        <w:t>on</w:t>
      </w:r>
      <w:r>
        <w:rPr>
          <w:color w:val="231F20"/>
          <w:spacing w:val="-9"/>
          <w:w w:val="110"/>
        </w:rPr>
        <w:t> </w:t>
      </w:r>
      <w:r>
        <w:rPr>
          <w:color w:val="231F20"/>
          <w:w w:val="110"/>
        </w:rPr>
        <w:t>time,</w:t>
      </w:r>
      <w:r>
        <w:rPr>
          <w:color w:val="231F20"/>
          <w:spacing w:val="-9"/>
          <w:w w:val="110"/>
        </w:rPr>
        <w:t> </w:t>
      </w:r>
      <w:r>
        <w:rPr>
          <w:color w:val="231F20"/>
          <w:w w:val="110"/>
        </w:rPr>
        <w:t>otherwise</w:t>
      </w:r>
      <w:r>
        <w:rPr>
          <w:color w:val="231F20"/>
          <w:spacing w:val="-9"/>
          <w:w w:val="110"/>
        </w:rPr>
        <w:t> </w:t>
      </w:r>
      <w:r>
        <w:rPr>
          <w:color w:val="231F20"/>
          <w:w w:val="110"/>
        </w:rPr>
        <w:t>they’ll</w:t>
      </w:r>
      <w:r>
        <w:rPr>
          <w:color w:val="231F20"/>
          <w:spacing w:val="-9"/>
          <w:w w:val="110"/>
        </w:rPr>
        <w:t> </w:t>
      </w:r>
      <w:r>
        <w:rPr>
          <w:color w:val="231F20"/>
          <w:w w:val="110"/>
        </w:rPr>
        <w:t>give a notice for eviction straight away”, something that Jarrah, a tenant who also worked</w:t>
      </w:r>
    </w:p>
    <w:p>
      <w:pPr>
        <w:pStyle w:val="BodyText"/>
        <w:spacing w:line="283" w:lineRule="auto" w:before="2"/>
        <w:ind w:left="160" w:right="3581"/>
      </w:pPr>
      <w:r>
        <w:rPr>
          <w:color w:val="231F20"/>
          <w:w w:val="110"/>
        </w:rPr>
        <w:t>for</w:t>
      </w:r>
      <w:r>
        <w:rPr>
          <w:color w:val="231F20"/>
          <w:spacing w:val="-5"/>
          <w:w w:val="110"/>
        </w:rPr>
        <w:t> </w:t>
      </w:r>
      <w:r>
        <w:rPr>
          <w:color w:val="231F20"/>
          <w:w w:val="110"/>
        </w:rPr>
        <w:t>a</w:t>
      </w:r>
      <w:r>
        <w:rPr>
          <w:color w:val="231F20"/>
          <w:spacing w:val="-5"/>
          <w:w w:val="110"/>
        </w:rPr>
        <w:t> </w:t>
      </w:r>
      <w:r>
        <w:rPr>
          <w:color w:val="231F20"/>
          <w:w w:val="110"/>
        </w:rPr>
        <w:t>social</w:t>
      </w:r>
      <w:r>
        <w:rPr>
          <w:color w:val="231F20"/>
          <w:spacing w:val="-5"/>
          <w:w w:val="110"/>
        </w:rPr>
        <w:t> </w:t>
      </w:r>
      <w:r>
        <w:rPr>
          <w:color w:val="231F20"/>
          <w:w w:val="110"/>
        </w:rPr>
        <w:t>housing</w:t>
      </w:r>
      <w:r>
        <w:rPr>
          <w:color w:val="231F20"/>
          <w:spacing w:val="-5"/>
          <w:w w:val="110"/>
        </w:rPr>
        <w:t> </w:t>
      </w:r>
      <w:r>
        <w:rPr>
          <w:color w:val="231F20"/>
          <w:w w:val="110"/>
        </w:rPr>
        <w:t>organisation,</w:t>
      </w:r>
      <w:r>
        <w:rPr>
          <w:color w:val="231F20"/>
          <w:spacing w:val="-5"/>
          <w:w w:val="110"/>
        </w:rPr>
        <w:t> </w:t>
      </w:r>
      <w:r>
        <w:rPr>
          <w:color w:val="231F20"/>
          <w:w w:val="110"/>
        </w:rPr>
        <w:t>elaborated</w:t>
      </w:r>
      <w:r>
        <w:rPr>
          <w:color w:val="231F20"/>
          <w:spacing w:val="-5"/>
          <w:w w:val="110"/>
        </w:rPr>
        <w:t> </w:t>
      </w:r>
      <w:r>
        <w:rPr>
          <w:color w:val="231F20"/>
          <w:w w:val="110"/>
        </w:rPr>
        <w:t>on</w:t>
      </w:r>
      <w:r>
        <w:rPr>
          <w:color w:val="231F20"/>
          <w:spacing w:val="-5"/>
          <w:w w:val="110"/>
        </w:rPr>
        <w:t> </w:t>
      </w:r>
      <w:r>
        <w:rPr>
          <w:color w:val="231F20"/>
          <w:w w:val="110"/>
        </w:rPr>
        <w:t>as</w:t>
      </w:r>
      <w:r>
        <w:rPr>
          <w:color w:val="231F20"/>
          <w:spacing w:val="-5"/>
          <w:w w:val="110"/>
        </w:rPr>
        <w:t> </w:t>
      </w:r>
      <w:r>
        <w:rPr>
          <w:color w:val="231F20"/>
          <w:w w:val="110"/>
        </w:rPr>
        <w:t>a</w:t>
      </w:r>
      <w:r>
        <w:rPr>
          <w:color w:val="231F20"/>
          <w:spacing w:val="-5"/>
          <w:w w:val="110"/>
        </w:rPr>
        <w:t> </w:t>
      </w:r>
      <w:r>
        <w:rPr>
          <w:color w:val="231F20"/>
          <w:w w:val="110"/>
        </w:rPr>
        <w:t>reason</w:t>
      </w:r>
      <w:r>
        <w:rPr>
          <w:color w:val="231F20"/>
          <w:spacing w:val="-5"/>
          <w:w w:val="110"/>
        </w:rPr>
        <w:t> </w:t>
      </w:r>
      <w:r>
        <w:rPr>
          <w:color w:val="231F20"/>
          <w:w w:val="110"/>
        </w:rPr>
        <w:t>why</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wasn’t considered ideal:</w:t>
      </w:r>
    </w:p>
    <w:p>
      <w:pPr>
        <w:spacing w:line="283" w:lineRule="auto" w:before="131"/>
        <w:ind w:left="680" w:right="3581" w:firstLine="0"/>
        <w:jc w:val="left"/>
        <w:rPr>
          <w:i/>
          <w:sz w:val="18"/>
        </w:rPr>
      </w:pPr>
      <w:r>
        <w:rPr>
          <w:i/>
          <w:color w:val="231F20"/>
          <w:w w:val="105"/>
          <w:sz w:val="18"/>
        </w:rPr>
        <w:t>A: […]a number of the [social housing tenants] that I’ve dealt with, they don’t really</w:t>
      </w:r>
      <w:r>
        <w:rPr>
          <w:i/>
          <w:color w:val="231F20"/>
          <w:w w:val="105"/>
          <w:sz w:val="18"/>
        </w:rPr>
        <w:t> aspire to get into private rental. […]</w:t>
      </w:r>
    </w:p>
    <w:p>
      <w:pPr>
        <w:pStyle w:val="BodyText"/>
        <w:spacing w:before="5"/>
        <w:rPr>
          <w:i/>
          <w:sz w:val="21"/>
        </w:rPr>
      </w:pPr>
    </w:p>
    <w:p>
      <w:pPr>
        <w:spacing w:before="0"/>
        <w:ind w:left="680" w:right="0" w:firstLine="0"/>
        <w:jc w:val="left"/>
        <w:rPr>
          <w:i/>
          <w:sz w:val="18"/>
        </w:rPr>
      </w:pPr>
      <w:r>
        <w:rPr>
          <w:i/>
          <w:color w:val="231F20"/>
          <w:w w:val="105"/>
          <w:sz w:val="18"/>
        </w:rPr>
        <w:t>Q:</w:t>
      </w:r>
      <w:r>
        <w:rPr>
          <w:i/>
          <w:color w:val="231F20"/>
          <w:spacing w:val="4"/>
          <w:w w:val="105"/>
          <w:sz w:val="18"/>
        </w:rPr>
        <w:t> </w:t>
      </w:r>
      <w:r>
        <w:rPr>
          <w:i/>
          <w:color w:val="231F20"/>
          <w:w w:val="105"/>
          <w:sz w:val="18"/>
        </w:rPr>
        <w:t>Why</w:t>
      </w:r>
      <w:r>
        <w:rPr>
          <w:i/>
          <w:color w:val="231F20"/>
          <w:spacing w:val="5"/>
          <w:w w:val="105"/>
          <w:sz w:val="18"/>
        </w:rPr>
        <w:t> </w:t>
      </w:r>
      <w:r>
        <w:rPr>
          <w:i/>
          <w:color w:val="231F20"/>
          <w:w w:val="105"/>
          <w:sz w:val="18"/>
        </w:rPr>
        <w:t>do</w:t>
      </w:r>
      <w:r>
        <w:rPr>
          <w:i/>
          <w:color w:val="231F20"/>
          <w:spacing w:val="5"/>
          <w:w w:val="105"/>
          <w:sz w:val="18"/>
        </w:rPr>
        <w:t> </w:t>
      </w:r>
      <w:r>
        <w:rPr>
          <w:i/>
          <w:color w:val="231F20"/>
          <w:w w:val="105"/>
          <w:sz w:val="18"/>
        </w:rPr>
        <w:t>you</w:t>
      </w:r>
      <w:r>
        <w:rPr>
          <w:i/>
          <w:color w:val="231F20"/>
          <w:spacing w:val="4"/>
          <w:w w:val="105"/>
          <w:sz w:val="18"/>
        </w:rPr>
        <w:t> </w:t>
      </w:r>
      <w:r>
        <w:rPr>
          <w:i/>
          <w:color w:val="231F20"/>
          <w:w w:val="105"/>
          <w:sz w:val="18"/>
        </w:rPr>
        <w:t>think</w:t>
      </w:r>
      <w:r>
        <w:rPr>
          <w:i/>
          <w:color w:val="231F20"/>
          <w:spacing w:val="5"/>
          <w:w w:val="105"/>
          <w:sz w:val="18"/>
        </w:rPr>
        <w:t> </w:t>
      </w:r>
      <w:r>
        <w:rPr>
          <w:i/>
          <w:color w:val="231F20"/>
          <w:w w:val="105"/>
          <w:sz w:val="18"/>
        </w:rPr>
        <w:t>that</w:t>
      </w:r>
      <w:r>
        <w:rPr>
          <w:i/>
          <w:color w:val="231F20"/>
          <w:spacing w:val="5"/>
          <w:w w:val="105"/>
          <w:sz w:val="18"/>
        </w:rPr>
        <w:t> </w:t>
      </w:r>
      <w:r>
        <w:rPr>
          <w:i/>
          <w:color w:val="231F20"/>
          <w:w w:val="105"/>
          <w:sz w:val="18"/>
        </w:rPr>
        <w:t>might</w:t>
      </w:r>
      <w:r>
        <w:rPr>
          <w:i/>
          <w:color w:val="231F20"/>
          <w:spacing w:val="4"/>
          <w:w w:val="105"/>
          <w:sz w:val="18"/>
        </w:rPr>
        <w:t> </w:t>
      </w:r>
      <w:r>
        <w:rPr>
          <w:i/>
          <w:color w:val="231F20"/>
          <w:w w:val="105"/>
          <w:sz w:val="18"/>
        </w:rPr>
        <w:t>be</w:t>
      </w:r>
      <w:r>
        <w:rPr>
          <w:i/>
          <w:color w:val="231F20"/>
          <w:spacing w:val="5"/>
          <w:w w:val="105"/>
          <w:sz w:val="18"/>
        </w:rPr>
        <w:t> </w:t>
      </w:r>
      <w:r>
        <w:rPr>
          <w:i/>
          <w:color w:val="231F20"/>
          <w:w w:val="105"/>
          <w:sz w:val="18"/>
        </w:rPr>
        <w:t>the</w:t>
      </w:r>
      <w:r>
        <w:rPr>
          <w:i/>
          <w:color w:val="231F20"/>
          <w:spacing w:val="5"/>
          <w:w w:val="105"/>
          <w:sz w:val="18"/>
        </w:rPr>
        <w:t> </w:t>
      </w:r>
      <w:r>
        <w:rPr>
          <w:i/>
          <w:color w:val="231F20"/>
          <w:spacing w:val="-2"/>
          <w:w w:val="105"/>
          <w:sz w:val="18"/>
        </w:rPr>
        <w:t>case?</w:t>
      </w:r>
    </w:p>
    <w:p>
      <w:pPr>
        <w:spacing w:after="0"/>
        <w:jc w:val="left"/>
        <w:rPr>
          <w:sz w:val="18"/>
        </w:rPr>
        <w:sectPr>
          <w:headerReference w:type="default" r:id="rId52"/>
          <w:footerReference w:type="default" r:id="rId53"/>
          <w:pgSz w:w="11910" w:h="16840"/>
          <w:pgMar w:header="998" w:footer="876" w:top="1280" w:bottom="1060" w:left="880" w:right="0"/>
          <w:pgNumType w:start="48"/>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625" w:firstLine="0"/>
        <w:jc w:val="left"/>
        <w:rPr>
          <w:i/>
          <w:sz w:val="18"/>
        </w:rPr>
      </w:pPr>
      <w:r>
        <w:rPr>
          <w:i/>
          <w:color w:val="231F20"/>
          <w:w w:val="105"/>
          <w:sz w:val="18"/>
        </w:rPr>
        <w:t>A: To be honest, the number one reason I think is that, once you rent with us, if you</w:t>
      </w:r>
      <w:r>
        <w:rPr>
          <w:i/>
          <w:color w:val="231F20"/>
          <w:spacing w:val="80"/>
          <w:w w:val="105"/>
          <w:sz w:val="18"/>
        </w:rPr>
        <w:t> </w:t>
      </w:r>
      <w:r>
        <w:rPr>
          <w:i/>
          <w:color w:val="231F20"/>
          <w:w w:val="105"/>
          <w:sz w:val="18"/>
        </w:rPr>
        <w:t>can’t</w:t>
      </w:r>
      <w:r>
        <w:rPr>
          <w:i/>
          <w:color w:val="231F20"/>
          <w:spacing w:val="20"/>
          <w:w w:val="105"/>
          <w:sz w:val="18"/>
        </w:rPr>
        <w:t> </w:t>
      </w:r>
      <w:r>
        <w:rPr>
          <w:i/>
          <w:color w:val="231F20"/>
          <w:w w:val="105"/>
          <w:sz w:val="18"/>
        </w:rPr>
        <w:t>pay</w:t>
      </w:r>
      <w:r>
        <w:rPr>
          <w:i/>
          <w:color w:val="231F20"/>
          <w:spacing w:val="20"/>
          <w:w w:val="105"/>
          <w:sz w:val="18"/>
        </w:rPr>
        <w:t> </w:t>
      </w:r>
      <w:r>
        <w:rPr>
          <w:i/>
          <w:color w:val="231F20"/>
          <w:w w:val="105"/>
          <w:sz w:val="18"/>
        </w:rPr>
        <w:t>your</w:t>
      </w:r>
      <w:r>
        <w:rPr>
          <w:i/>
          <w:color w:val="231F20"/>
          <w:spacing w:val="20"/>
          <w:w w:val="105"/>
          <w:sz w:val="18"/>
        </w:rPr>
        <w:t> </w:t>
      </w:r>
      <w:r>
        <w:rPr>
          <w:i/>
          <w:color w:val="231F20"/>
          <w:w w:val="105"/>
          <w:sz w:val="18"/>
        </w:rPr>
        <w:t>rent,</w:t>
      </w:r>
      <w:r>
        <w:rPr>
          <w:i/>
          <w:color w:val="231F20"/>
          <w:spacing w:val="20"/>
          <w:w w:val="105"/>
          <w:sz w:val="18"/>
        </w:rPr>
        <w:t> </w:t>
      </w:r>
      <w:r>
        <w:rPr>
          <w:i/>
          <w:color w:val="231F20"/>
          <w:w w:val="105"/>
          <w:sz w:val="18"/>
        </w:rPr>
        <w:t>you</w:t>
      </w:r>
      <w:r>
        <w:rPr>
          <w:i/>
          <w:color w:val="231F20"/>
          <w:spacing w:val="20"/>
          <w:w w:val="105"/>
          <w:sz w:val="18"/>
        </w:rPr>
        <w:t> </w:t>
      </w:r>
      <w:r>
        <w:rPr>
          <w:i/>
          <w:color w:val="231F20"/>
          <w:w w:val="105"/>
          <w:sz w:val="18"/>
        </w:rPr>
        <w:t>can</w:t>
      </w:r>
      <w:r>
        <w:rPr>
          <w:i/>
          <w:color w:val="231F20"/>
          <w:spacing w:val="20"/>
          <w:w w:val="105"/>
          <w:sz w:val="18"/>
        </w:rPr>
        <w:t> </w:t>
      </w:r>
      <w:r>
        <w:rPr>
          <w:i/>
          <w:color w:val="231F20"/>
          <w:w w:val="105"/>
          <w:sz w:val="18"/>
        </w:rPr>
        <w:t>not</w:t>
      </w:r>
      <w:r>
        <w:rPr>
          <w:i/>
          <w:color w:val="231F20"/>
          <w:spacing w:val="20"/>
          <w:w w:val="105"/>
          <w:sz w:val="18"/>
        </w:rPr>
        <w:t> </w:t>
      </w:r>
      <w:r>
        <w:rPr>
          <w:i/>
          <w:color w:val="231F20"/>
          <w:w w:val="105"/>
          <w:sz w:val="18"/>
        </w:rPr>
        <w:t>pay</w:t>
      </w:r>
      <w:r>
        <w:rPr>
          <w:i/>
          <w:color w:val="231F20"/>
          <w:spacing w:val="20"/>
          <w:w w:val="105"/>
          <w:sz w:val="18"/>
        </w:rPr>
        <w:t> </w:t>
      </w:r>
      <w:r>
        <w:rPr>
          <w:i/>
          <w:color w:val="231F20"/>
          <w:w w:val="105"/>
          <w:sz w:val="18"/>
        </w:rPr>
        <w:t>your</w:t>
      </w:r>
      <w:r>
        <w:rPr>
          <w:i/>
          <w:color w:val="231F20"/>
          <w:spacing w:val="20"/>
          <w:w w:val="105"/>
          <w:sz w:val="18"/>
        </w:rPr>
        <w:t> </w:t>
      </w:r>
      <w:r>
        <w:rPr>
          <w:i/>
          <w:color w:val="231F20"/>
          <w:w w:val="105"/>
          <w:sz w:val="18"/>
        </w:rPr>
        <w:t>rent,</w:t>
      </w:r>
      <w:r>
        <w:rPr>
          <w:i/>
          <w:color w:val="231F20"/>
          <w:spacing w:val="20"/>
          <w:w w:val="105"/>
          <w:sz w:val="18"/>
        </w:rPr>
        <w:t> </w:t>
      </w:r>
      <w:r>
        <w:rPr>
          <w:i/>
          <w:color w:val="231F20"/>
          <w:w w:val="105"/>
          <w:sz w:val="18"/>
        </w:rPr>
        <w:t>you</w:t>
      </w:r>
      <w:r>
        <w:rPr>
          <w:i/>
          <w:color w:val="231F20"/>
          <w:spacing w:val="20"/>
          <w:w w:val="105"/>
          <w:sz w:val="18"/>
        </w:rPr>
        <w:t> </w:t>
      </w:r>
      <w:r>
        <w:rPr>
          <w:i/>
          <w:color w:val="231F20"/>
          <w:w w:val="105"/>
          <w:sz w:val="18"/>
        </w:rPr>
        <w:t>can</w:t>
      </w:r>
      <w:r>
        <w:rPr>
          <w:i/>
          <w:color w:val="231F20"/>
          <w:spacing w:val="20"/>
          <w:w w:val="105"/>
          <w:sz w:val="18"/>
        </w:rPr>
        <w:t> </w:t>
      </w:r>
      <w:r>
        <w:rPr>
          <w:i/>
          <w:color w:val="231F20"/>
          <w:w w:val="105"/>
          <w:sz w:val="18"/>
        </w:rPr>
        <w:t>get</w:t>
      </w:r>
      <w:r>
        <w:rPr>
          <w:i/>
          <w:color w:val="231F20"/>
          <w:spacing w:val="20"/>
          <w:w w:val="105"/>
          <w:sz w:val="18"/>
        </w:rPr>
        <w:t> </w:t>
      </w:r>
      <w:r>
        <w:rPr>
          <w:i/>
          <w:color w:val="231F20"/>
          <w:w w:val="105"/>
          <w:sz w:val="18"/>
        </w:rPr>
        <w:t>into</w:t>
      </w:r>
      <w:r>
        <w:rPr>
          <w:i/>
          <w:color w:val="231F20"/>
          <w:spacing w:val="20"/>
          <w:w w:val="105"/>
          <w:sz w:val="18"/>
        </w:rPr>
        <w:t> </w:t>
      </w:r>
      <w:r>
        <w:rPr>
          <w:i/>
          <w:color w:val="231F20"/>
          <w:w w:val="105"/>
          <w:sz w:val="18"/>
        </w:rPr>
        <w:t>arears</w:t>
      </w:r>
      <w:r>
        <w:rPr>
          <w:i/>
          <w:color w:val="231F20"/>
          <w:spacing w:val="20"/>
          <w:w w:val="105"/>
          <w:sz w:val="18"/>
        </w:rPr>
        <w:t> </w:t>
      </w:r>
      <w:r>
        <w:rPr>
          <w:i/>
          <w:color w:val="231F20"/>
          <w:w w:val="105"/>
          <w:sz w:val="18"/>
        </w:rPr>
        <w:t>and</w:t>
      </w:r>
      <w:r>
        <w:rPr>
          <w:i/>
          <w:color w:val="231F20"/>
          <w:spacing w:val="20"/>
          <w:w w:val="105"/>
          <w:sz w:val="18"/>
        </w:rPr>
        <w:t> </w:t>
      </w:r>
      <w:r>
        <w:rPr>
          <w:i/>
          <w:color w:val="231F20"/>
          <w:w w:val="105"/>
          <w:sz w:val="18"/>
        </w:rPr>
        <w:t>then</w:t>
      </w:r>
      <w:r>
        <w:rPr>
          <w:i/>
          <w:color w:val="231F20"/>
          <w:spacing w:val="20"/>
          <w:w w:val="105"/>
          <w:sz w:val="18"/>
        </w:rPr>
        <w:t> </w:t>
      </w:r>
      <w:r>
        <w:rPr>
          <w:i/>
          <w:color w:val="231F20"/>
          <w:w w:val="105"/>
          <w:sz w:val="18"/>
        </w:rPr>
        <w:t>we can help, do everything we can to help, they can pay off whatever arears they fall into, which is a slippery slope and it’s dangerous. (Jarrah/Professional in social housing)</w:t>
      </w:r>
    </w:p>
    <w:p>
      <w:pPr>
        <w:pStyle w:val="BodyText"/>
        <w:spacing w:line="283" w:lineRule="auto" w:before="133"/>
        <w:ind w:left="160" w:right="3966"/>
        <w:jc w:val="both"/>
      </w:pPr>
      <w:r>
        <w:rPr>
          <w:color w:val="231F20"/>
          <w:w w:val="110"/>
        </w:rPr>
        <w:t>An organisational professional who worked in homelessness and community housing services</w:t>
      </w:r>
      <w:r>
        <w:rPr>
          <w:color w:val="231F20"/>
          <w:spacing w:val="-8"/>
          <w:w w:val="110"/>
        </w:rPr>
        <w:t> </w:t>
      </w:r>
      <w:r>
        <w:rPr>
          <w:color w:val="231F20"/>
          <w:w w:val="110"/>
        </w:rPr>
        <w:t>also</w:t>
      </w:r>
      <w:r>
        <w:rPr>
          <w:color w:val="231F20"/>
          <w:spacing w:val="-8"/>
          <w:w w:val="110"/>
        </w:rPr>
        <w:t> </w:t>
      </w:r>
      <w:r>
        <w:rPr>
          <w:color w:val="231F20"/>
          <w:w w:val="110"/>
        </w:rPr>
        <w:t>stated</w:t>
      </w:r>
      <w:r>
        <w:rPr>
          <w:color w:val="231F20"/>
          <w:spacing w:val="-8"/>
          <w:w w:val="110"/>
        </w:rPr>
        <w:t> </w:t>
      </w:r>
      <w:r>
        <w:rPr>
          <w:color w:val="231F20"/>
          <w:w w:val="110"/>
        </w:rPr>
        <w:t>that</w:t>
      </w:r>
      <w:r>
        <w:rPr>
          <w:color w:val="231F20"/>
          <w:spacing w:val="-8"/>
          <w:w w:val="110"/>
        </w:rPr>
        <w:t> </w:t>
      </w:r>
      <w:r>
        <w:rPr>
          <w:color w:val="231F20"/>
          <w:w w:val="110"/>
        </w:rPr>
        <w:t>living</w:t>
      </w:r>
      <w:r>
        <w:rPr>
          <w:color w:val="231F20"/>
          <w:spacing w:val="-8"/>
          <w:w w:val="110"/>
        </w:rPr>
        <w:t> </w:t>
      </w:r>
      <w:r>
        <w:rPr>
          <w:color w:val="231F20"/>
          <w:w w:val="110"/>
        </w:rPr>
        <w:t>in</w:t>
      </w:r>
      <w:r>
        <w:rPr>
          <w:color w:val="231F20"/>
          <w:spacing w:val="-8"/>
          <w:w w:val="110"/>
        </w:rPr>
        <w:t> </w:t>
      </w:r>
      <w:r>
        <w:rPr>
          <w:color w:val="231F20"/>
          <w:w w:val="110"/>
        </w:rPr>
        <w:t>private</w:t>
      </w:r>
      <w:r>
        <w:rPr>
          <w:color w:val="231F20"/>
          <w:spacing w:val="-8"/>
          <w:w w:val="110"/>
        </w:rPr>
        <w:t> </w:t>
      </w:r>
      <w:r>
        <w:rPr>
          <w:color w:val="231F20"/>
          <w:w w:val="110"/>
        </w:rPr>
        <w:t>rental</w:t>
      </w:r>
      <w:r>
        <w:rPr>
          <w:color w:val="231F20"/>
          <w:spacing w:val="-8"/>
          <w:w w:val="110"/>
        </w:rPr>
        <w:t> </w:t>
      </w:r>
      <w:r>
        <w:rPr>
          <w:color w:val="231F20"/>
          <w:w w:val="110"/>
        </w:rPr>
        <w:t>was</w:t>
      </w:r>
      <w:r>
        <w:rPr>
          <w:color w:val="231F20"/>
          <w:spacing w:val="-8"/>
          <w:w w:val="110"/>
        </w:rPr>
        <w:t> </w:t>
      </w:r>
      <w:r>
        <w:rPr>
          <w:color w:val="231F20"/>
          <w:w w:val="110"/>
        </w:rPr>
        <w:t>“an</w:t>
      </w:r>
      <w:r>
        <w:rPr>
          <w:color w:val="231F20"/>
          <w:spacing w:val="-8"/>
          <w:w w:val="110"/>
        </w:rPr>
        <w:t> </w:t>
      </w:r>
      <w:r>
        <w:rPr>
          <w:color w:val="231F20"/>
          <w:w w:val="110"/>
        </w:rPr>
        <w:t>expectation,</w:t>
      </w:r>
      <w:r>
        <w:rPr>
          <w:color w:val="231F20"/>
          <w:spacing w:val="-8"/>
          <w:w w:val="110"/>
        </w:rPr>
        <w:t> </w:t>
      </w:r>
      <w:r>
        <w:rPr>
          <w:color w:val="231F20"/>
          <w:w w:val="110"/>
        </w:rPr>
        <w:t>not</w:t>
      </w:r>
      <w:r>
        <w:rPr>
          <w:color w:val="231F20"/>
          <w:spacing w:val="-8"/>
          <w:w w:val="110"/>
        </w:rPr>
        <w:t> </w:t>
      </w:r>
      <w:r>
        <w:rPr>
          <w:color w:val="231F20"/>
          <w:w w:val="110"/>
        </w:rPr>
        <w:t>necessarily</w:t>
      </w:r>
      <w:r>
        <w:rPr>
          <w:color w:val="231F20"/>
          <w:spacing w:val="-8"/>
          <w:w w:val="110"/>
        </w:rPr>
        <w:t> </w:t>
      </w:r>
      <w:r>
        <w:rPr>
          <w:color w:val="231F20"/>
          <w:w w:val="110"/>
        </w:rPr>
        <w:t>an aspiration for the applicants”:</w:t>
      </w:r>
    </w:p>
    <w:p>
      <w:pPr>
        <w:spacing w:line="283" w:lineRule="auto" w:before="132"/>
        <w:ind w:left="680" w:right="3690" w:firstLine="0"/>
        <w:jc w:val="left"/>
        <w:rPr>
          <w:i/>
          <w:sz w:val="18"/>
        </w:rPr>
      </w:pPr>
      <w:r>
        <w:rPr>
          <w:i/>
          <w:color w:val="231F20"/>
          <w:w w:val="105"/>
          <w:sz w:val="18"/>
        </w:rPr>
        <w:t>Part of the public housing and community housing policy says that they need to be</w:t>
      </w:r>
      <w:r>
        <w:rPr>
          <w:i/>
          <w:color w:val="231F20"/>
          <w:w w:val="105"/>
          <w:sz w:val="18"/>
        </w:rPr>
        <w:t> “attempting</w:t>
      </w:r>
      <w:r>
        <w:rPr>
          <w:i/>
          <w:color w:val="231F20"/>
          <w:spacing w:val="30"/>
          <w:w w:val="105"/>
          <w:sz w:val="18"/>
        </w:rPr>
        <w:t> </w:t>
      </w:r>
      <w:r>
        <w:rPr>
          <w:i/>
          <w:color w:val="231F20"/>
          <w:w w:val="105"/>
          <w:sz w:val="18"/>
        </w:rPr>
        <w:t>to</w:t>
      </w:r>
      <w:r>
        <w:rPr>
          <w:i/>
          <w:color w:val="231F20"/>
          <w:spacing w:val="30"/>
          <w:w w:val="105"/>
          <w:sz w:val="18"/>
        </w:rPr>
        <w:t> </w:t>
      </w:r>
      <w:r>
        <w:rPr>
          <w:i/>
          <w:color w:val="231F20"/>
          <w:w w:val="105"/>
          <w:sz w:val="18"/>
        </w:rPr>
        <w:t>access</w:t>
      </w:r>
      <w:r>
        <w:rPr>
          <w:i/>
          <w:color w:val="231F20"/>
          <w:spacing w:val="30"/>
          <w:w w:val="105"/>
          <w:sz w:val="18"/>
        </w:rPr>
        <w:t> </w:t>
      </w:r>
      <w:r>
        <w:rPr>
          <w:i/>
          <w:color w:val="231F20"/>
          <w:w w:val="105"/>
          <w:sz w:val="18"/>
        </w:rPr>
        <w:t>alternate</w:t>
      </w:r>
      <w:r>
        <w:rPr>
          <w:i/>
          <w:color w:val="231F20"/>
          <w:spacing w:val="30"/>
          <w:w w:val="105"/>
          <w:sz w:val="18"/>
        </w:rPr>
        <w:t> </w:t>
      </w:r>
      <w:r>
        <w:rPr>
          <w:i/>
          <w:color w:val="231F20"/>
          <w:w w:val="105"/>
          <w:sz w:val="18"/>
        </w:rPr>
        <w:t>accommodation”,</w:t>
      </w:r>
      <w:r>
        <w:rPr>
          <w:i/>
          <w:color w:val="231F20"/>
          <w:spacing w:val="30"/>
          <w:w w:val="105"/>
          <w:sz w:val="18"/>
        </w:rPr>
        <w:t> </w:t>
      </w:r>
      <w:r>
        <w:rPr>
          <w:i/>
          <w:color w:val="231F20"/>
          <w:w w:val="105"/>
          <w:sz w:val="18"/>
        </w:rPr>
        <w:t>and</w:t>
      </w:r>
      <w:r>
        <w:rPr>
          <w:i/>
          <w:color w:val="231F20"/>
          <w:spacing w:val="30"/>
          <w:w w:val="105"/>
          <w:sz w:val="18"/>
        </w:rPr>
        <w:t> </w:t>
      </w:r>
      <w:r>
        <w:rPr>
          <w:i/>
          <w:color w:val="231F20"/>
          <w:w w:val="105"/>
          <w:sz w:val="18"/>
        </w:rPr>
        <w:t>that</w:t>
      </w:r>
      <w:r>
        <w:rPr>
          <w:i/>
          <w:color w:val="231F20"/>
          <w:spacing w:val="30"/>
          <w:w w:val="105"/>
          <w:sz w:val="18"/>
        </w:rPr>
        <w:t> </w:t>
      </w:r>
      <w:r>
        <w:rPr>
          <w:i/>
          <w:color w:val="231F20"/>
          <w:w w:val="105"/>
          <w:sz w:val="18"/>
        </w:rPr>
        <w:t>includes</w:t>
      </w:r>
      <w:r>
        <w:rPr>
          <w:i/>
          <w:color w:val="231F20"/>
          <w:spacing w:val="30"/>
          <w:w w:val="105"/>
          <w:sz w:val="18"/>
        </w:rPr>
        <w:t> </w:t>
      </w:r>
      <w:r>
        <w:rPr>
          <w:i/>
          <w:color w:val="231F20"/>
          <w:w w:val="105"/>
          <w:sz w:val="18"/>
        </w:rPr>
        <w:t>private</w:t>
      </w:r>
      <w:r>
        <w:rPr>
          <w:i/>
          <w:color w:val="231F20"/>
          <w:spacing w:val="30"/>
          <w:w w:val="105"/>
          <w:sz w:val="18"/>
        </w:rPr>
        <w:t> </w:t>
      </w:r>
      <w:r>
        <w:rPr>
          <w:i/>
          <w:color w:val="231F20"/>
          <w:w w:val="105"/>
          <w:sz w:val="18"/>
        </w:rPr>
        <w:t>rental. So if you have somebody who has complex needs and isn’t working, perhaps doesn’t present particularly well on the day, may not have transport to get to go and see a property. It’s not stacked in their favour. It’s certainly stacked against their ability</w:t>
      </w:r>
    </w:p>
    <w:p>
      <w:pPr>
        <w:spacing w:line="283" w:lineRule="auto" w:before="4"/>
        <w:ind w:left="680" w:right="3752" w:firstLine="0"/>
        <w:jc w:val="left"/>
        <w:rPr>
          <w:i/>
          <w:sz w:val="18"/>
        </w:rPr>
      </w:pPr>
      <w:r>
        <w:rPr>
          <w:i/>
          <w:color w:val="231F20"/>
          <w:w w:val="105"/>
          <w:sz w:val="18"/>
        </w:rPr>
        <w:t>to be able to be successful in any outcome. (Professional 2, homelessness and</w:t>
      </w:r>
      <w:r>
        <w:rPr>
          <w:i/>
          <w:color w:val="231F20"/>
          <w:w w:val="105"/>
          <w:sz w:val="18"/>
        </w:rPr>
        <w:t> community housing services)</w:t>
      </w:r>
    </w:p>
    <w:p>
      <w:pPr>
        <w:pStyle w:val="BodyText"/>
        <w:rPr>
          <w:i/>
          <w:sz w:val="20"/>
        </w:rPr>
      </w:pPr>
    </w:p>
    <w:p>
      <w:pPr>
        <w:pStyle w:val="BodyText"/>
        <w:rPr>
          <w:i/>
          <w:sz w:val="20"/>
        </w:rPr>
      </w:pPr>
    </w:p>
    <w:p>
      <w:pPr>
        <w:pStyle w:val="BodyText"/>
        <w:spacing w:before="1"/>
        <w:rPr>
          <w:i/>
          <w:sz w:val="28"/>
        </w:rPr>
      </w:pPr>
      <w:r>
        <w:rPr/>
        <w:pict>
          <v:shape style="position:absolute;margin-left:52pt;margin-top:18.339844pt;width:365.25pt;height:211.85pt;mso-position-horizontal-relative:page;mso-position-vertical-relative:paragraph;z-index:-15703552;mso-wrap-distance-left:0;mso-wrap-distance-right:0" type="#_x0000_t202" id="docshape64" filled="true" fillcolor="#e7e7e7" stroked="false">
            <v:textbox inset="0,0,0,0">
              <w:txbxContent>
                <w:p>
                  <w:pPr>
                    <w:spacing w:line="235" w:lineRule="auto" w:before="223"/>
                    <w:ind w:left="260" w:right="442" w:firstLine="0"/>
                    <w:jc w:val="left"/>
                    <w:rPr>
                      <w:b/>
                      <w:color w:val="000000"/>
                      <w:sz w:val="24"/>
                    </w:rPr>
                  </w:pPr>
                  <w:r>
                    <w:rPr>
                      <w:b/>
                      <w:color w:val="130C0E"/>
                      <w:sz w:val="24"/>
                    </w:rPr>
                    <w:t>Case</w:t>
                  </w:r>
                  <w:r>
                    <w:rPr>
                      <w:b/>
                      <w:color w:val="130C0E"/>
                      <w:spacing w:val="40"/>
                      <w:sz w:val="24"/>
                    </w:rPr>
                    <w:t> </w:t>
                  </w:r>
                  <w:r>
                    <w:rPr>
                      <w:b/>
                      <w:color w:val="130C0E"/>
                      <w:sz w:val="24"/>
                    </w:rPr>
                    <w:t>Study</w:t>
                  </w:r>
                  <w:r>
                    <w:rPr>
                      <w:b/>
                      <w:color w:val="130C0E"/>
                      <w:spacing w:val="40"/>
                      <w:sz w:val="24"/>
                    </w:rPr>
                    <w:t> </w:t>
                  </w:r>
                  <w:r>
                    <w:rPr>
                      <w:b/>
                      <w:color w:val="130C0E"/>
                      <w:sz w:val="24"/>
                    </w:rPr>
                    <w:t>1:</w:t>
                  </w:r>
                  <w:r>
                    <w:rPr>
                      <w:b/>
                      <w:color w:val="130C0E"/>
                      <w:spacing w:val="40"/>
                      <w:sz w:val="24"/>
                    </w:rPr>
                    <w:t> </w:t>
                  </w:r>
                  <w:r>
                    <w:rPr>
                      <w:b/>
                      <w:color w:val="130C0E"/>
                      <w:sz w:val="24"/>
                    </w:rPr>
                    <w:t>Tahnee’s</w:t>
                  </w:r>
                  <w:r>
                    <w:rPr>
                      <w:b/>
                      <w:color w:val="130C0E"/>
                      <w:spacing w:val="40"/>
                      <w:sz w:val="24"/>
                    </w:rPr>
                    <w:t> </w:t>
                  </w:r>
                  <w:r>
                    <w:rPr>
                      <w:b/>
                      <w:color w:val="130C0E"/>
                      <w:sz w:val="24"/>
                    </w:rPr>
                    <w:t>Story:</w:t>
                  </w:r>
                  <w:r>
                    <w:rPr>
                      <w:b/>
                      <w:color w:val="130C0E"/>
                      <w:spacing w:val="40"/>
                      <w:sz w:val="24"/>
                    </w:rPr>
                    <w:t> </w:t>
                  </w:r>
                  <w:r>
                    <w:rPr>
                      <w:b/>
                      <w:color w:val="130C0E"/>
                      <w:sz w:val="24"/>
                    </w:rPr>
                    <w:t>Private</w:t>
                  </w:r>
                  <w:r>
                    <w:rPr>
                      <w:b/>
                      <w:color w:val="130C0E"/>
                      <w:spacing w:val="40"/>
                      <w:sz w:val="24"/>
                    </w:rPr>
                    <w:t> </w:t>
                  </w:r>
                  <w:r>
                    <w:rPr>
                      <w:b/>
                      <w:color w:val="130C0E"/>
                      <w:sz w:val="24"/>
                    </w:rPr>
                    <w:t>rental</w:t>
                  </w:r>
                  <w:r>
                    <w:rPr>
                      <w:b/>
                      <w:color w:val="130C0E"/>
                      <w:spacing w:val="40"/>
                      <w:sz w:val="24"/>
                    </w:rPr>
                    <w:t> </w:t>
                  </w:r>
                  <w:r>
                    <w:rPr>
                      <w:b/>
                      <w:color w:val="130C0E"/>
                      <w:sz w:val="24"/>
                    </w:rPr>
                    <w:t>is</w:t>
                  </w:r>
                  <w:r>
                    <w:rPr>
                      <w:b/>
                      <w:color w:val="130C0E"/>
                      <w:spacing w:val="40"/>
                      <w:sz w:val="24"/>
                    </w:rPr>
                    <w:t> </w:t>
                  </w:r>
                  <w:r>
                    <w:rPr>
                      <w:b/>
                      <w:color w:val="130C0E"/>
                      <w:sz w:val="24"/>
                    </w:rPr>
                    <w:t>one</w:t>
                  </w:r>
                  <w:r>
                    <w:rPr>
                      <w:b/>
                      <w:color w:val="130C0E"/>
                      <w:spacing w:val="40"/>
                      <w:sz w:val="24"/>
                    </w:rPr>
                    <w:t> </w:t>
                  </w:r>
                  <w:r>
                    <w:rPr>
                      <w:b/>
                      <w:color w:val="130C0E"/>
                      <w:sz w:val="24"/>
                    </w:rPr>
                    <w:t>option</w:t>
                  </w:r>
                  <w:r>
                    <w:rPr>
                      <w:b/>
                      <w:color w:val="130C0E"/>
                      <w:spacing w:val="40"/>
                      <w:sz w:val="24"/>
                    </w:rPr>
                    <w:t> </w:t>
                  </w:r>
                  <w:r>
                    <w:rPr>
                      <w:b/>
                      <w:color w:val="130C0E"/>
                      <w:sz w:val="24"/>
                    </w:rPr>
                    <w:t>to think</w:t>
                  </w:r>
                  <w:r>
                    <w:rPr>
                      <w:b/>
                      <w:color w:val="130C0E"/>
                      <w:spacing w:val="40"/>
                      <w:sz w:val="24"/>
                    </w:rPr>
                    <w:t> </w:t>
                  </w:r>
                  <w:r>
                    <w:rPr>
                      <w:b/>
                      <w:color w:val="130C0E"/>
                      <w:sz w:val="24"/>
                    </w:rPr>
                    <w:t>of</w:t>
                  </w:r>
                  <w:r>
                    <w:rPr>
                      <w:b/>
                      <w:color w:val="130C0E"/>
                      <w:spacing w:val="40"/>
                      <w:sz w:val="24"/>
                    </w:rPr>
                    <w:t> </w:t>
                  </w:r>
                  <w:r>
                    <w:rPr>
                      <w:b/>
                      <w:color w:val="130C0E"/>
                      <w:sz w:val="24"/>
                    </w:rPr>
                    <w:t>when</w:t>
                  </w:r>
                  <w:r>
                    <w:rPr>
                      <w:b/>
                      <w:color w:val="130C0E"/>
                      <w:spacing w:val="40"/>
                      <w:sz w:val="24"/>
                    </w:rPr>
                    <w:t> </w:t>
                  </w:r>
                  <w:r>
                    <w:rPr>
                      <w:b/>
                      <w:color w:val="130C0E"/>
                      <w:sz w:val="24"/>
                    </w:rPr>
                    <w:t>launching</w:t>
                  </w:r>
                  <w:r>
                    <w:rPr>
                      <w:b/>
                      <w:color w:val="130C0E"/>
                      <w:spacing w:val="40"/>
                      <w:sz w:val="24"/>
                    </w:rPr>
                    <w:t> </w:t>
                  </w:r>
                  <w:r>
                    <w:rPr>
                      <w:b/>
                      <w:color w:val="130C0E"/>
                      <w:sz w:val="24"/>
                    </w:rPr>
                    <w:t>from</w:t>
                  </w:r>
                  <w:r>
                    <w:rPr>
                      <w:b/>
                      <w:color w:val="130C0E"/>
                      <w:spacing w:val="40"/>
                      <w:sz w:val="24"/>
                    </w:rPr>
                    <w:t> </w:t>
                  </w:r>
                  <w:r>
                    <w:rPr>
                      <w:b/>
                      <w:color w:val="130C0E"/>
                      <w:sz w:val="24"/>
                    </w:rPr>
                    <w:t>home</w:t>
                  </w:r>
                </w:p>
                <w:p>
                  <w:pPr>
                    <w:pStyle w:val="BodyText"/>
                    <w:spacing w:line="283" w:lineRule="auto" w:before="91"/>
                    <w:ind w:left="260" w:right="442"/>
                    <w:rPr>
                      <w:color w:val="000000"/>
                    </w:rPr>
                  </w:pPr>
                  <w:r>
                    <w:rPr>
                      <w:color w:val="231F20"/>
                      <w:w w:val="110"/>
                    </w:rPr>
                    <w:t>Tahnee is a young Aboriginal Victorian woman thinking about leaving home and starting her own housing pathway. Currently, Tahnee is living in her parents’ family home, in social housing in suburban Melbourne. Tahnee doesn’t know yet whether she will move into social housing or private rental, but she does think that each is an option.</w:t>
                  </w:r>
                </w:p>
                <w:p>
                  <w:pPr>
                    <w:pStyle w:val="BodyText"/>
                    <w:spacing w:line="283" w:lineRule="auto" w:before="4"/>
                    <w:ind w:left="260" w:right="262"/>
                    <w:rPr>
                      <w:color w:val="000000"/>
                    </w:rPr>
                  </w:pPr>
                  <w:r>
                    <w:rPr>
                      <w:color w:val="231F20"/>
                      <w:w w:val="110"/>
                    </w:rPr>
                    <w:t>Tahnee is assessing options, seeking advice from support workers and family and friends</w:t>
                  </w:r>
                  <w:r>
                    <w:rPr>
                      <w:color w:val="231F20"/>
                      <w:spacing w:val="-8"/>
                      <w:w w:val="110"/>
                    </w:rPr>
                    <w:t> </w:t>
                  </w:r>
                  <w:r>
                    <w:rPr>
                      <w:color w:val="231F20"/>
                      <w:w w:val="110"/>
                    </w:rPr>
                    <w:t>about</w:t>
                  </w:r>
                  <w:r>
                    <w:rPr>
                      <w:color w:val="231F20"/>
                      <w:spacing w:val="-8"/>
                      <w:w w:val="110"/>
                    </w:rPr>
                    <w:t> </w:t>
                  </w:r>
                  <w:r>
                    <w:rPr>
                      <w:color w:val="231F20"/>
                      <w:w w:val="110"/>
                    </w:rPr>
                    <w:t>the</w:t>
                  </w:r>
                  <w:r>
                    <w:rPr>
                      <w:color w:val="231F20"/>
                      <w:spacing w:val="-8"/>
                      <w:w w:val="110"/>
                    </w:rPr>
                    <w:t> </w:t>
                  </w:r>
                  <w:r>
                    <w:rPr>
                      <w:color w:val="231F20"/>
                      <w:w w:val="110"/>
                    </w:rPr>
                    <w:t>benefits</w:t>
                  </w:r>
                  <w:r>
                    <w:rPr>
                      <w:color w:val="231F20"/>
                      <w:spacing w:val="-8"/>
                      <w:w w:val="110"/>
                    </w:rPr>
                    <w:t> </w:t>
                  </w:r>
                  <w:r>
                    <w:rPr>
                      <w:color w:val="231F20"/>
                      <w:w w:val="110"/>
                    </w:rPr>
                    <w:t>and</w:t>
                  </w:r>
                  <w:r>
                    <w:rPr>
                      <w:color w:val="231F20"/>
                      <w:spacing w:val="-8"/>
                      <w:w w:val="110"/>
                    </w:rPr>
                    <w:t> </w:t>
                  </w:r>
                  <w:r>
                    <w:rPr>
                      <w:color w:val="231F20"/>
                      <w:w w:val="110"/>
                    </w:rPr>
                    <w:t>challenges</w:t>
                  </w:r>
                  <w:r>
                    <w:rPr>
                      <w:color w:val="231F20"/>
                      <w:spacing w:val="-8"/>
                      <w:w w:val="110"/>
                    </w:rPr>
                    <w:t> </w:t>
                  </w:r>
                  <w:r>
                    <w:rPr>
                      <w:color w:val="231F20"/>
                      <w:w w:val="110"/>
                    </w:rPr>
                    <w:t>of</w:t>
                  </w:r>
                  <w:r>
                    <w:rPr>
                      <w:color w:val="231F20"/>
                      <w:spacing w:val="-8"/>
                      <w:w w:val="110"/>
                    </w:rPr>
                    <w:t> </w:t>
                  </w:r>
                  <w:r>
                    <w:rPr>
                      <w:color w:val="231F20"/>
                      <w:w w:val="110"/>
                    </w:rPr>
                    <w:t>living</w:t>
                  </w:r>
                  <w:r>
                    <w:rPr>
                      <w:color w:val="231F20"/>
                      <w:spacing w:val="-8"/>
                      <w:w w:val="110"/>
                    </w:rPr>
                    <w:t> </w:t>
                  </w:r>
                  <w:r>
                    <w:rPr>
                      <w:color w:val="231F20"/>
                      <w:w w:val="110"/>
                    </w:rPr>
                    <w:t>in</w:t>
                  </w:r>
                  <w:r>
                    <w:rPr>
                      <w:color w:val="231F20"/>
                      <w:spacing w:val="-8"/>
                      <w:w w:val="110"/>
                    </w:rPr>
                    <w:t> </w:t>
                  </w:r>
                  <w:r>
                    <w:rPr>
                      <w:color w:val="231F20"/>
                      <w:w w:val="110"/>
                    </w:rPr>
                    <w:t>either</w:t>
                  </w:r>
                  <w:r>
                    <w:rPr>
                      <w:color w:val="231F20"/>
                      <w:spacing w:val="-8"/>
                      <w:w w:val="110"/>
                    </w:rPr>
                    <w:t> </w:t>
                  </w:r>
                  <w:r>
                    <w:rPr>
                      <w:color w:val="231F20"/>
                      <w:w w:val="110"/>
                    </w:rPr>
                    <w:t>government/community or privately rented housing. She has benefited from some of the supports available in social housing, to help to understand how to apply for each type of housing, so that she has as many options available to her as possible.</w:t>
                  </w:r>
                </w:p>
                <w:p>
                  <w:pPr>
                    <w:pStyle w:val="BodyText"/>
                    <w:spacing w:line="283" w:lineRule="auto" w:before="3"/>
                    <w:ind w:left="260" w:right="262"/>
                    <w:rPr>
                      <w:color w:val="000000"/>
                    </w:rPr>
                  </w:pPr>
                  <w:r>
                    <w:rPr>
                      <w:color w:val="231F20"/>
                      <w:spacing w:val="-2"/>
                      <w:w w:val="110"/>
                    </w:rPr>
                    <w:t>For</w:t>
                  </w:r>
                  <w:r>
                    <w:rPr>
                      <w:color w:val="231F20"/>
                      <w:spacing w:val="-10"/>
                      <w:w w:val="110"/>
                    </w:rPr>
                    <w:t> </w:t>
                  </w:r>
                  <w:r>
                    <w:rPr>
                      <w:color w:val="231F20"/>
                      <w:spacing w:val="-2"/>
                      <w:w w:val="110"/>
                    </w:rPr>
                    <w:t>Tahnee</w:t>
                  </w:r>
                  <w:r>
                    <w:rPr>
                      <w:color w:val="231F20"/>
                      <w:spacing w:val="-9"/>
                      <w:w w:val="110"/>
                    </w:rPr>
                    <w:t> </w:t>
                  </w:r>
                  <w:r>
                    <w:rPr>
                      <w:color w:val="231F20"/>
                      <w:spacing w:val="-2"/>
                      <w:w w:val="110"/>
                    </w:rPr>
                    <w:t>and</w:t>
                  </w:r>
                  <w:r>
                    <w:rPr>
                      <w:color w:val="231F20"/>
                      <w:spacing w:val="-9"/>
                      <w:w w:val="110"/>
                    </w:rPr>
                    <w:t> </w:t>
                  </w:r>
                  <w:r>
                    <w:rPr>
                      <w:color w:val="231F20"/>
                      <w:spacing w:val="-2"/>
                      <w:w w:val="110"/>
                    </w:rPr>
                    <w:t>her</w:t>
                  </w:r>
                  <w:r>
                    <w:rPr>
                      <w:color w:val="231F20"/>
                      <w:spacing w:val="-9"/>
                      <w:w w:val="110"/>
                    </w:rPr>
                    <w:t> </w:t>
                  </w:r>
                  <w:r>
                    <w:rPr>
                      <w:color w:val="231F20"/>
                      <w:spacing w:val="-2"/>
                      <w:w w:val="110"/>
                    </w:rPr>
                    <w:t>partner,</w:t>
                  </w:r>
                  <w:r>
                    <w:rPr>
                      <w:color w:val="231F20"/>
                      <w:spacing w:val="-9"/>
                      <w:w w:val="110"/>
                    </w:rPr>
                    <w:t> </w:t>
                  </w:r>
                  <w:r>
                    <w:rPr>
                      <w:color w:val="231F20"/>
                      <w:spacing w:val="-2"/>
                      <w:w w:val="110"/>
                    </w:rPr>
                    <w:t>private</w:t>
                  </w:r>
                  <w:r>
                    <w:rPr>
                      <w:color w:val="231F20"/>
                      <w:spacing w:val="-10"/>
                      <w:w w:val="110"/>
                    </w:rPr>
                    <w:t> </w:t>
                  </w:r>
                  <w:r>
                    <w:rPr>
                      <w:color w:val="231F20"/>
                      <w:spacing w:val="-2"/>
                      <w:w w:val="110"/>
                    </w:rPr>
                    <w:t>rental</w:t>
                  </w:r>
                  <w:r>
                    <w:rPr>
                      <w:color w:val="231F20"/>
                      <w:spacing w:val="-9"/>
                      <w:w w:val="110"/>
                    </w:rPr>
                    <w:t> </w:t>
                  </w:r>
                  <w:r>
                    <w:rPr>
                      <w:color w:val="231F20"/>
                      <w:spacing w:val="-2"/>
                      <w:w w:val="110"/>
                    </w:rPr>
                    <w:t>definitely</w:t>
                  </w:r>
                  <w:r>
                    <w:rPr>
                      <w:color w:val="231F20"/>
                      <w:spacing w:val="-9"/>
                      <w:w w:val="110"/>
                    </w:rPr>
                    <w:t> </w:t>
                  </w:r>
                  <w:r>
                    <w:rPr>
                      <w:color w:val="231F20"/>
                      <w:spacing w:val="-2"/>
                      <w:w w:val="110"/>
                    </w:rPr>
                    <w:t>represents</w:t>
                  </w:r>
                  <w:r>
                    <w:rPr>
                      <w:color w:val="231F20"/>
                      <w:spacing w:val="-9"/>
                      <w:w w:val="110"/>
                    </w:rPr>
                    <w:t> </w:t>
                  </w:r>
                  <w:r>
                    <w:rPr>
                      <w:color w:val="231F20"/>
                      <w:spacing w:val="-2"/>
                      <w:w w:val="110"/>
                    </w:rPr>
                    <w:t>one</w:t>
                  </w:r>
                  <w:r>
                    <w:rPr>
                      <w:color w:val="231F20"/>
                      <w:spacing w:val="-9"/>
                      <w:w w:val="110"/>
                    </w:rPr>
                    <w:t> </w:t>
                  </w:r>
                  <w:r>
                    <w:rPr>
                      <w:color w:val="231F20"/>
                      <w:spacing w:val="-2"/>
                      <w:w w:val="110"/>
                    </w:rPr>
                    <w:t>possible</w:t>
                  </w:r>
                  <w:r>
                    <w:rPr>
                      <w:color w:val="231F20"/>
                      <w:spacing w:val="-10"/>
                      <w:w w:val="110"/>
                    </w:rPr>
                    <w:t> </w:t>
                  </w:r>
                  <w:r>
                    <w:rPr>
                      <w:color w:val="231F20"/>
                      <w:spacing w:val="-2"/>
                      <w:w w:val="110"/>
                    </w:rPr>
                    <w:t>aspiration </w:t>
                  </w:r>
                  <w:r>
                    <w:rPr>
                      <w:color w:val="231F20"/>
                      <w:w w:val="110"/>
                    </w:rPr>
                    <w:t>as</w:t>
                  </w:r>
                  <w:r>
                    <w:rPr>
                      <w:color w:val="231F20"/>
                      <w:spacing w:val="-9"/>
                      <w:w w:val="110"/>
                    </w:rPr>
                    <w:t> </w:t>
                  </w:r>
                  <w:r>
                    <w:rPr>
                      <w:color w:val="231F20"/>
                      <w:w w:val="110"/>
                    </w:rPr>
                    <w:t>they</w:t>
                  </w:r>
                  <w:r>
                    <w:rPr>
                      <w:color w:val="231F20"/>
                      <w:spacing w:val="-9"/>
                      <w:w w:val="110"/>
                    </w:rPr>
                    <w:t> </w:t>
                  </w:r>
                  <w:r>
                    <w:rPr>
                      <w:color w:val="231F20"/>
                      <w:w w:val="110"/>
                    </w:rPr>
                    <w:t>look</w:t>
                  </w:r>
                  <w:r>
                    <w:rPr>
                      <w:color w:val="231F20"/>
                      <w:spacing w:val="-9"/>
                      <w:w w:val="110"/>
                    </w:rPr>
                    <w:t> </w:t>
                  </w:r>
                  <w:r>
                    <w:rPr>
                      <w:color w:val="231F20"/>
                      <w:w w:val="110"/>
                    </w:rPr>
                    <w:t>towards</w:t>
                  </w:r>
                  <w:r>
                    <w:rPr>
                      <w:color w:val="231F20"/>
                      <w:spacing w:val="-9"/>
                      <w:w w:val="110"/>
                    </w:rPr>
                    <w:t> </w:t>
                  </w:r>
                  <w:r>
                    <w:rPr>
                      <w:color w:val="231F20"/>
                      <w:w w:val="110"/>
                    </w:rPr>
                    <w:t>greater</w:t>
                  </w:r>
                  <w:r>
                    <w:rPr>
                      <w:color w:val="231F20"/>
                      <w:spacing w:val="-9"/>
                      <w:w w:val="110"/>
                    </w:rPr>
                    <w:t> </w:t>
                  </w:r>
                  <w:r>
                    <w:rPr>
                      <w:color w:val="231F20"/>
                      <w:w w:val="110"/>
                    </w:rPr>
                    <w:t>independence</w:t>
                  </w:r>
                  <w:r>
                    <w:rPr>
                      <w:color w:val="231F20"/>
                      <w:spacing w:val="-9"/>
                      <w:w w:val="110"/>
                    </w:rPr>
                    <w:t> </w:t>
                  </w:r>
                  <w:r>
                    <w:rPr>
                      <w:color w:val="231F20"/>
                      <w:w w:val="110"/>
                    </w:rPr>
                    <w:t>and</w:t>
                  </w:r>
                  <w:r>
                    <w:rPr>
                      <w:color w:val="231F20"/>
                      <w:spacing w:val="-9"/>
                      <w:w w:val="110"/>
                    </w:rPr>
                    <w:t> </w:t>
                  </w:r>
                  <w:r>
                    <w:rPr>
                      <w:color w:val="231F20"/>
                      <w:w w:val="110"/>
                    </w:rPr>
                    <w:t>starting</w:t>
                  </w:r>
                  <w:r>
                    <w:rPr>
                      <w:color w:val="231F20"/>
                      <w:spacing w:val="-9"/>
                      <w:w w:val="110"/>
                    </w:rPr>
                    <w:t> </w:t>
                  </w:r>
                  <w:r>
                    <w:rPr>
                      <w:color w:val="231F20"/>
                      <w:w w:val="110"/>
                    </w:rPr>
                    <w:t>a</w:t>
                  </w:r>
                  <w:r>
                    <w:rPr>
                      <w:color w:val="231F20"/>
                      <w:spacing w:val="-9"/>
                      <w:w w:val="110"/>
                    </w:rPr>
                    <w:t> </w:t>
                  </w:r>
                  <w:r>
                    <w:rPr>
                      <w:color w:val="231F20"/>
                      <w:w w:val="110"/>
                    </w:rPr>
                    <w:t>family</w:t>
                  </w:r>
                  <w:r>
                    <w:rPr>
                      <w:color w:val="231F20"/>
                      <w:spacing w:val="-9"/>
                      <w:w w:val="110"/>
                    </w:rPr>
                    <w:t> </w:t>
                  </w:r>
                  <w:r>
                    <w:rPr>
                      <w:color w:val="231F20"/>
                      <w:w w:val="110"/>
                    </w:rPr>
                    <w:t>of</w:t>
                  </w:r>
                  <w:r>
                    <w:rPr>
                      <w:color w:val="231F20"/>
                      <w:spacing w:val="-9"/>
                      <w:w w:val="110"/>
                    </w:rPr>
                    <w:t> </w:t>
                  </w:r>
                  <w:r>
                    <w:rPr>
                      <w:color w:val="231F20"/>
                      <w:w w:val="110"/>
                    </w:rPr>
                    <w:t>their</w:t>
                  </w:r>
                  <w:r>
                    <w:rPr>
                      <w:color w:val="231F20"/>
                      <w:spacing w:val="-9"/>
                      <w:w w:val="110"/>
                    </w:rPr>
                    <w:t> </w:t>
                  </w:r>
                  <w:r>
                    <w:rPr>
                      <w:color w:val="231F20"/>
                      <w:w w:val="110"/>
                    </w:rPr>
                    <w:t>own.</w:t>
                  </w:r>
                </w:p>
              </w:txbxContent>
            </v:textbox>
            <v:fill type="solid"/>
            <w10:wrap type="topAndBottom"/>
          </v:shape>
        </w:pict>
      </w:r>
    </w:p>
    <w:p>
      <w:pPr>
        <w:spacing w:after="0"/>
        <w:rPr>
          <w:sz w:val="2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1"/>
        <w:rPr>
          <w:i/>
          <w:sz w:val="14"/>
        </w:rPr>
      </w:pPr>
    </w:p>
    <w:p>
      <w:pPr>
        <w:pStyle w:val="BodyText"/>
        <w:ind w:left="160"/>
        <w:rPr>
          <w:sz w:val="20"/>
        </w:rPr>
      </w:pPr>
      <w:r>
        <w:rPr>
          <w:sz w:val="20"/>
        </w:rPr>
        <w:pict>
          <v:shape style="width:365.25pt;height:298.3pt;mso-position-horizontal-relative:char;mso-position-vertical-relative:line" type="#_x0000_t202" id="docshape65" filled="true" fillcolor="#e7e7e7" stroked="false">
            <w10:anchorlock/>
            <v:textbox inset="0,0,0,0">
              <w:txbxContent>
                <w:p>
                  <w:pPr>
                    <w:spacing w:line="235" w:lineRule="auto" w:before="223"/>
                    <w:ind w:left="260" w:right="442" w:firstLine="0"/>
                    <w:jc w:val="left"/>
                    <w:rPr>
                      <w:b/>
                      <w:color w:val="000000"/>
                      <w:sz w:val="24"/>
                    </w:rPr>
                  </w:pPr>
                  <w:r>
                    <w:rPr>
                      <w:b/>
                      <w:color w:val="130C0E"/>
                      <w:sz w:val="24"/>
                    </w:rPr>
                    <w:t>Case</w:t>
                  </w:r>
                  <w:r>
                    <w:rPr>
                      <w:b/>
                      <w:color w:val="130C0E"/>
                      <w:spacing w:val="40"/>
                      <w:sz w:val="24"/>
                    </w:rPr>
                    <w:t> </w:t>
                  </w:r>
                  <w:r>
                    <w:rPr>
                      <w:b/>
                      <w:color w:val="130C0E"/>
                      <w:sz w:val="24"/>
                    </w:rPr>
                    <w:t>Study</w:t>
                  </w:r>
                  <w:r>
                    <w:rPr>
                      <w:b/>
                      <w:color w:val="130C0E"/>
                      <w:spacing w:val="40"/>
                      <w:sz w:val="24"/>
                    </w:rPr>
                    <w:t> </w:t>
                  </w:r>
                  <w:r>
                    <w:rPr>
                      <w:b/>
                      <w:color w:val="130C0E"/>
                      <w:sz w:val="24"/>
                    </w:rPr>
                    <w:t>2:</w:t>
                  </w:r>
                  <w:r>
                    <w:rPr>
                      <w:b/>
                      <w:color w:val="130C0E"/>
                      <w:spacing w:val="40"/>
                      <w:sz w:val="24"/>
                    </w:rPr>
                    <w:t> </w:t>
                  </w:r>
                  <w:r>
                    <w:rPr>
                      <w:b/>
                      <w:color w:val="130C0E"/>
                      <w:sz w:val="24"/>
                    </w:rPr>
                    <w:t>Kayla’s</w:t>
                  </w:r>
                  <w:r>
                    <w:rPr>
                      <w:b/>
                      <w:color w:val="130C0E"/>
                      <w:spacing w:val="40"/>
                      <w:sz w:val="24"/>
                    </w:rPr>
                    <w:t> </w:t>
                  </w:r>
                  <w:r>
                    <w:rPr>
                      <w:b/>
                      <w:color w:val="130C0E"/>
                      <w:sz w:val="24"/>
                    </w:rPr>
                    <w:t>Story:</w:t>
                  </w:r>
                  <w:r>
                    <w:rPr>
                      <w:b/>
                      <w:color w:val="130C0E"/>
                      <w:spacing w:val="40"/>
                      <w:sz w:val="24"/>
                    </w:rPr>
                    <w:t> </w:t>
                  </w:r>
                  <w:r>
                    <w:rPr>
                      <w:b/>
                      <w:color w:val="130C0E"/>
                      <w:sz w:val="24"/>
                    </w:rPr>
                    <w:t>Private</w:t>
                  </w:r>
                  <w:r>
                    <w:rPr>
                      <w:b/>
                      <w:color w:val="130C0E"/>
                      <w:spacing w:val="40"/>
                      <w:sz w:val="24"/>
                    </w:rPr>
                    <w:t> </w:t>
                  </w:r>
                  <w:r>
                    <w:rPr>
                      <w:b/>
                      <w:color w:val="130C0E"/>
                      <w:sz w:val="24"/>
                    </w:rPr>
                    <w:t>rental</w:t>
                  </w:r>
                  <w:r>
                    <w:rPr>
                      <w:b/>
                      <w:color w:val="130C0E"/>
                      <w:spacing w:val="40"/>
                      <w:sz w:val="24"/>
                    </w:rPr>
                    <w:t> </w:t>
                  </w:r>
                  <w:r>
                    <w:rPr>
                      <w:b/>
                      <w:color w:val="130C0E"/>
                      <w:sz w:val="24"/>
                    </w:rPr>
                    <w:t>housing</w:t>
                  </w:r>
                  <w:r>
                    <w:rPr>
                      <w:b/>
                      <w:color w:val="130C0E"/>
                      <w:spacing w:val="40"/>
                      <w:sz w:val="24"/>
                    </w:rPr>
                    <w:t> </w:t>
                  </w:r>
                  <w:r>
                    <w:rPr>
                      <w:b/>
                      <w:color w:val="130C0E"/>
                      <w:sz w:val="24"/>
                    </w:rPr>
                    <w:t>as</w:t>
                  </w:r>
                  <w:r>
                    <w:rPr>
                      <w:b/>
                      <w:color w:val="130C0E"/>
                      <w:spacing w:val="40"/>
                      <w:sz w:val="24"/>
                    </w:rPr>
                    <w:t> </w:t>
                  </w:r>
                  <w:r>
                    <w:rPr>
                      <w:b/>
                      <w:color w:val="130C0E"/>
                      <w:sz w:val="24"/>
                    </w:rPr>
                    <w:t>a gateway to home ownership</w:t>
                  </w:r>
                </w:p>
                <w:p>
                  <w:pPr>
                    <w:pStyle w:val="BodyText"/>
                    <w:spacing w:line="283" w:lineRule="auto" w:before="91"/>
                    <w:ind w:left="260" w:right="262"/>
                    <w:rPr>
                      <w:color w:val="000000"/>
                    </w:rPr>
                  </w:pPr>
                  <w:r>
                    <w:rPr>
                      <w:color w:val="231F20"/>
                      <w:w w:val="110"/>
                    </w:rPr>
                    <w:t>Kayla</w:t>
                  </w:r>
                  <w:r>
                    <w:rPr>
                      <w:color w:val="231F20"/>
                      <w:spacing w:val="-9"/>
                      <w:w w:val="110"/>
                    </w:rPr>
                    <w:t> </w:t>
                  </w:r>
                  <w:r>
                    <w:rPr>
                      <w:color w:val="231F20"/>
                      <w:w w:val="110"/>
                    </w:rPr>
                    <w:t>is</w:t>
                  </w:r>
                  <w:r>
                    <w:rPr>
                      <w:color w:val="231F20"/>
                      <w:spacing w:val="-9"/>
                      <w:w w:val="110"/>
                    </w:rPr>
                    <w:t> </w:t>
                  </w:r>
                  <w:r>
                    <w:rPr>
                      <w:color w:val="231F20"/>
                      <w:w w:val="110"/>
                    </w:rPr>
                    <w:t>a</w:t>
                  </w:r>
                  <w:r>
                    <w:rPr>
                      <w:color w:val="231F20"/>
                      <w:spacing w:val="-9"/>
                      <w:w w:val="110"/>
                    </w:rPr>
                    <w:t> </w:t>
                  </w:r>
                  <w:r>
                    <w:rPr>
                      <w:color w:val="231F20"/>
                      <w:w w:val="110"/>
                    </w:rPr>
                    <w:t>young</w:t>
                  </w:r>
                  <w:r>
                    <w:rPr>
                      <w:color w:val="231F20"/>
                      <w:spacing w:val="-9"/>
                      <w:w w:val="110"/>
                    </w:rPr>
                    <w:t> </w:t>
                  </w:r>
                  <w:r>
                    <w:rPr>
                      <w:color w:val="231F20"/>
                      <w:w w:val="110"/>
                    </w:rPr>
                    <w:t>Aboriginal</w:t>
                  </w:r>
                  <w:r>
                    <w:rPr>
                      <w:color w:val="231F20"/>
                      <w:spacing w:val="-9"/>
                      <w:w w:val="110"/>
                    </w:rPr>
                    <w:t> </w:t>
                  </w:r>
                  <w:r>
                    <w:rPr>
                      <w:color w:val="231F20"/>
                      <w:w w:val="110"/>
                    </w:rPr>
                    <w:t>Victorian</w:t>
                  </w:r>
                  <w:r>
                    <w:rPr>
                      <w:color w:val="231F20"/>
                      <w:spacing w:val="-9"/>
                      <w:w w:val="110"/>
                    </w:rPr>
                    <w:t> </w:t>
                  </w:r>
                  <w:r>
                    <w:rPr>
                      <w:color w:val="231F20"/>
                      <w:w w:val="110"/>
                    </w:rPr>
                    <w:t>woman</w:t>
                  </w:r>
                  <w:r>
                    <w:rPr>
                      <w:color w:val="231F20"/>
                      <w:spacing w:val="-9"/>
                      <w:w w:val="110"/>
                    </w:rPr>
                    <w:t> </w:t>
                  </w:r>
                  <w:r>
                    <w:rPr>
                      <w:color w:val="231F20"/>
                      <w:w w:val="110"/>
                    </w:rPr>
                    <w:t>living</w:t>
                  </w:r>
                  <w:r>
                    <w:rPr>
                      <w:color w:val="231F20"/>
                      <w:spacing w:val="-9"/>
                      <w:w w:val="110"/>
                    </w:rPr>
                    <w:t> </w:t>
                  </w:r>
                  <w:r>
                    <w:rPr>
                      <w:color w:val="231F20"/>
                      <w:w w:val="110"/>
                    </w:rPr>
                    <w:t>in</w:t>
                  </w:r>
                  <w:r>
                    <w:rPr>
                      <w:color w:val="231F20"/>
                      <w:spacing w:val="-9"/>
                      <w:w w:val="110"/>
                    </w:rPr>
                    <w:t> </w:t>
                  </w:r>
                  <w:r>
                    <w:rPr>
                      <w:color w:val="231F20"/>
                      <w:w w:val="110"/>
                    </w:rPr>
                    <w:t>a</w:t>
                  </w:r>
                  <w:r>
                    <w:rPr>
                      <w:color w:val="231F20"/>
                      <w:spacing w:val="-9"/>
                      <w:w w:val="110"/>
                    </w:rPr>
                    <w:t> </w:t>
                  </w:r>
                  <w:r>
                    <w:rPr>
                      <w:color w:val="231F20"/>
                      <w:w w:val="110"/>
                    </w:rPr>
                    <w:t>privately</w:t>
                  </w:r>
                  <w:r>
                    <w:rPr>
                      <w:color w:val="231F20"/>
                      <w:spacing w:val="-9"/>
                      <w:w w:val="110"/>
                    </w:rPr>
                    <w:t> </w:t>
                  </w:r>
                  <w:r>
                    <w:rPr>
                      <w:color w:val="231F20"/>
                      <w:w w:val="110"/>
                    </w:rPr>
                    <w:t>rented</w:t>
                  </w:r>
                  <w:r>
                    <w:rPr>
                      <w:color w:val="231F20"/>
                      <w:spacing w:val="-9"/>
                      <w:w w:val="110"/>
                    </w:rPr>
                    <w:t> </w:t>
                  </w:r>
                  <w:r>
                    <w:rPr>
                      <w:color w:val="231F20"/>
                      <w:w w:val="110"/>
                    </w:rPr>
                    <w:t>home.</w:t>
                  </w:r>
                  <w:r>
                    <w:rPr>
                      <w:color w:val="231F20"/>
                      <w:spacing w:val="-9"/>
                      <w:w w:val="110"/>
                    </w:rPr>
                    <w:t> </w:t>
                  </w:r>
                  <w:r>
                    <w:rPr>
                      <w:color w:val="231F20"/>
                      <w:w w:val="110"/>
                    </w:rPr>
                    <w:t>Kayla had previously experienced homelessness, couch surfing from friend to friend, before she found employment and more stable rental housing.</w:t>
                  </w:r>
                </w:p>
                <w:p>
                  <w:pPr>
                    <w:pStyle w:val="BodyText"/>
                    <w:spacing w:line="283" w:lineRule="auto" w:before="2"/>
                    <w:ind w:left="260" w:right="262"/>
                    <w:rPr>
                      <w:color w:val="000000"/>
                    </w:rPr>
                  </w:pPr>
                  <w:r>
                    <w:rPr>
                      <w:color w:val="231F20"/>
                      <w:w w:val="110"/>
                    </w:rPr>
                    <w:t>Recently, Kayla’s workmates had given her advice about saving, how to plan to purchase a house and land package, and had encouraged her and supported her to do so. Kayla said this encouragement, plus long-term support from her parents and siblings, was key to her housing independence.</w:t>
                  </w:r>
                </w:p>
                <w:p>
                  <w:pPr>
                    <w:pStyle w:val="BodyText"/>
                    <w:spacing w:line="283" w:lineRule="auto" w:before="3"/>
                    <w:ind w:left="260" w:right="442"/>
                    <w:rPr>
                      <w:color w:val="000000"/>
                    </w:rPr>
                  </w:pPr>
                  <w:r>
                    <w:rPr>
                      <w:color w:val="231F20"/>
                      <w:w w:val="110"/>
                    </w:rPr>
                    <w:t>Kayla</w:t>
                  </w:r>
                  <w:r>
                    <w:rPr>
                      <w:color w:val="231F20"/>
                      <w:spacing w:val="-7"/>
                      <w:w w:val="110"/>
                    </w:rPr>
                    <w:t> </w:t>
                  </w:r>
                  <w:r>
                    <w:rPr>
                      <w:color w:val="231F20"/>
                      <w:w w:val="110"/>
                    </w:rPr>
                    <w:t>described</w:t>
                  </w:r>
                  <w:r>
                    <w:rPr>
                      <w:color w:val="231F20"/>
                      <w:spacing w:val="-7"/>
                      <w:w w:val="110"/>
                    </w:rPr>
                    <w:t> </w:t>
                  </w:r>
                  <w:r>
                    <w:rPr>
                      <w:color w:val="231F20"/>
                      <w:w w:val="110"/>
                    </w:rPr>
                    <w:t>being</w:t>
                  </w:r>
                  <w:r>
                    <w:rPr>
                      <w:color w:val="231F20"/>
                      <w:spacing w:val="-7"/>
                      <w:w w:val="110"/>
                    </w:rPr>
                    <w:t> </w:t>
                  </w:r>
                  <w:r>
                    <w:rPr>
                      <w:color w:val="231F20"/>
                      <w:w w:val="110"/>
                    </w:rPr>
                    <w:t>focused</w:t>
                  </w:r>
                  <w:r>
                    <w:rPr>
                      <w:color w:val="231F20"/>
                      <w:spacing w:val="-7"/>
                      <w:w w:val="110"/>
                    </w:rPr>
                    <w:t> </w:t>
                  </w:r>
                  <w:r>
                    <w:rPr>
                      <w:color w:val="231F20"/>
                      <w:w w:val="110"/>
                    </w:rPr>
                    <w:t>on</w:t>
                  </w:r>
                  <w:r>
                    <w:rPr>
                      <w:color w:val="231F20"/>
                      <w:spacing w:val="-7"/>
                      <w:w w:val="110"/>
                    </w:rPr>
                    <w:t> </w:t>
                  </w:r>
                  <w:r>
                    <w:rPr>
                      <w:color w:val="231F20"/>
                      <w:w w:val="110"/>
                    </w:rPr>
                    <w:t>her</w:t>
                  </w:r>
                  <w:r>
                    <w:rPr>
                      <w:color w:val="231F20"/>
                      <w:spacing w:val="-7"/>
                      <w:w w:val="110"/>
                    </w:rPr>
                    <w:t> </w:t>
                  </w:r>
                  <w:r>
                    <w:rPr>
                      <w:color w:val="231F20"/>
                      <w:w w:val="110"/>
                    </w:rPr>
                    <w:t>financial</w:t>
                  </w:r>
                  <w:r>
                    <w:rPr>
                      <w:color w:val="231F20"/>
                      <w:spacing w:val="-7"/>
                      <w:w w:val="110"/>
                    </w:rPr>
                    <w:t> </w:t>
                  </w:r>
                  <w:r>
                    <w:rPr>
                      <w:color w:val="231F20"/>
                      <w:w w:val="110"/>
                    </w:rPr>
                    <w:t>and</w:t>
                  </w:r>
                  <w:r>
                    <w:rPr>
                      <w:color w:val="231F20"/>
                      <w:spacing w:val="-7"/>
                      <w:w w:val="110"/>
                    </w:rPr>
                    <w:t> </w:t>
                  </w:r>
                  <w:r>
                    <w:rPr>
                      <w:color w:val="231F20"/>
                      <w:w w:val="110"/>
                    </w:rPr>
                    <w:t>housing</w:t>
                  </w:r>
                  <w:r>
                    <w:rPr>
                      <w:color w:val="231F20"/>
                      <w:spacing w:val="-7"/>
                      <w:w w:val="110"/>
                    </w:rPr>
                    <w:t> </w:t>
                  </w:r>
                  <w:r>
                    <w:rPr>
                      <w:color w:val="231F20"/>
                      <w:w w:val="110"/>
                    </w:rPr>
                    <w:t>security,</w:t>
                  </w:r>
                  <w:r>
                    <w:rPr>
                      <w:color w:val="231F20"/>
                      <w:spacing w:val="-7"/>
                      <w:w w:val="110"/>
                    </w:rPr>
                    <w:t> </w:t>
                  </w:r>
                  <w:r>
                    <w:rPr>
                      <w:color w:val="231F20"/>
                      <w:w w:val="110"/>
                    </w:rPr>
                    <w:t>for</w:t>
                  </w:r>
                  <w:r>
                    <w:rPr>
                      <w:color w:val="231F20"/>
                      <w:spacing w:val="-7"/>
                      <w:w w:val="110"/>
                    </w:rPr>
                    <w:t> </w:t>
                  </w:r>
                  <w:r>
                    <w:rPr>
                      <w:color w:val="231F20"/>
                      <w:w w:val="110"/>
                    </w:rPr>
                    <w:t>a</w:t>
                  </w:r>
                  <w:r>
                    <w:rPr>
                      <w:color w:val="231F20"/>
                      <w:spacing w:val="-7"/>
                      <w:w w:val="110"/>
                    </w:rPr>
                    <w:t> </w:t>
                  </w:r>
                  <w:r>
                    <w:rPr>
                      <w:color w:val="231F20"/>
                      <w:w w:val="110"/>
                    </w:rPr>
                    <w:t>stable future. She used online tools, and had trained herself to be disciplined in her spending, and directed all her energy toward her home ownership aspirations.</w:t>
                  </w:r>
                </w:p>
                <w:p>
                  <w:pPr>
                    <w:spacing w:line="283" w:lineRule="auto" w:before="132"/>
                    <w:ind w:left="780" w:right="332" w:firstLine="0"/>
                    <w:jc w:val="left"/>
                    <w:rPr>
                      <w:i/>
                      <w:color w:val="000000"/>
                      <w:sz w:val="18"/>
                    </w:rPr>
                  </w:pPr>
                  <w:r>
                    <w:rPr>
                      <w:i/>
                      <w:color w:val="231F20"/>
                      <w:w w:val="105"/>
                      <w:sz w:val="18"/>
                    </w:rPr>
                    <w:t>I</w:t>
                  </w:r>
                  <w:r>
                    <w:rPr>
                      <w:i/>
                      <w:color w:val="231F20"/>
                      <w:spacing w:val="33"/>
                      <w:w w:val="105"/>
                      <w:sz w:val="18"/>
                    </w:rPr>
                    <w:t> </w:t>
                  </w:r>
                  <w:r>
                    <w:rPr>
                      <w:i/>
                      <w:color w:val="231F20"/>
                      <w:w w:val="105"/>
                      <w:sz w:val="18"/>
                    </w:rPr>
                    <w:t>don’t</w:t>
                  </w:r>
                  <w:r>
                    <w:rPr>
                      <w:i/>
                      <w:color w:val="231F20"/>
                      <w:spacing w:val="33"/>
                      <w:w w:val="105"/>
                      <w:sz w:val="18"/>
                    </w:rPr>
                    <w:t> </w:t>
                  </w:r>
                  <w:r>
                    <w:rPr>
                      <w:i/>
                      <w:color w:val="231F20"/>
                      <w:w w:val="105"/>
                      <w:sz w:val="18"/>
                    </w:rPr>
                    <w:t>need</w:t>
                  </w:r>
                  <w:r>
                    <w:rPr>
                      <w:i/>
                      <w:color w:val="231F20"/>
                      <w:spacing w:val="33"/>
                      <w:w w:val="105"/>
                      <w:sz w:val="18"/>
                    </w:rPr>
                    <w:t> </w:t>
                  </w:r>
                  <w:r>
                    <w:rPr>
                      <w:i/>
                      <w:color w:val="231F20"/>
                      <w:w w:val="105"/>
                      <w:sz w:val="18"/>
                    </w:rPr>
                    <w:t>Aboriginal</w:t>
                  </w:r>
                  <w:r>
                    <w:rPr>
                      <w:i/>
                      <w:color w:val="231F20"/>
                      <w:spacing w:val="33"/>
                      <w:w w:val="105"/>
                      <w:sz w:val="18"/>
                    </w:rPr>
                    <w:t> </w:t>
                  </w:r>
                  <w:r>
                    <w:rPr>
                      <w:i/>
                      <w:color w:val="231F20"/>
                      <w:w w:val="105"/>
                      <w:sz w:val="18"/>
                    </w:rPr>
                    <w:t>assistance</w:t>
                  </w:r>
                  <w:r>
                    <w:rPr>
                      <w:i/>
                      <w:color w:val="231F20"/>
                      <w:spacing w:val="33"/>
                      <w:w w:val="105"/>
                      <w:sz w:val="18"/>
                    </w:rPr>
                    <w:t> </w:t>
                  </w:r>
                  <w:r>
                    <w:rPr>
                      <w:i/>
                      <w:color w:val="231F20"/>
                      <w:w w:val="105"/>
                      <w:sz w:val="18"/>
                    </w:rPr>
                    <w:t>now</w:t>
                  </w:r>
                  <w:r>
                    <w:rPr>
                      <w:i/>
                      <w:color w:val="231F20"/>
                      <w:spacing w:val="33"/>
                      <w:w w:val="105"/>
                      <w:sz w:val="18"/>
                    </w:rPr>
                    <w:t> </w:t>
                  </w:r>
                  <w:r>
                    <w:rPr>
                      <w:i/>
                      <w:color w:val="231F20"/>
                      <w:w w:val="105"/>
                      <w:sz w:val="18"/>
                    </w:rPr>
                    <w:t>for</w:t>
                  </w:r>
                  <w:r>
                    <w:rPr>
                      <w:i/>
                      <w:color w:val="231F20"/>
                      <w:spacing w:val="33"/>
                      <w:w w:val="105"/>
                      <w:sz w:val="18"/>
                    </w:rPr>
                    <w:t> </w:t>
                  </w:r>
                  <w:r>
                    <w:rPr>
                      <w:i/>
                      <w:color w:val="231F20"/>
                      <w:w w:val="105"/>
                      <w:sz w:val="18"/>
                    </w:rPr>
                    <w:t>buying</w:t>
                  </w:r>
                  <w:r>
                    <w:rPr>
                      <w:i/>
                      <w:color w:val="231F20"/>
                      <w:spacing w:val="33"/>
                      <w:w w:val="105"/>
                      <w:sz w:val="18"/>
                    </w:rPr>
                    <w:t> </w:t>
                  </w:r>
                  <w:r>
                    <w:rPr>
                      <w:i/>
                      <w:color w:val="231F20"/>
                      <w:w w:val="105"/>
                      <w:sz w:val="18"/>
                    </w:rPr>
                    <w:t>my</w:t>
                  </w:r>
                  <w:r>
                    <w:rPr>
                      <w:i/>
                      <w:color w:val="231F20"/>
                      <w:spacing w:val="33"/>
                      <w:w w:val="105"/>
                      <w:sz w:val="18"/>
                    </w:rPr>
                    <w:t> </w:t>
                  </w:r>
                  <w:r>
                    <w:rPr>
                      <w:i/>
                      <w:color w:val="231F20"/>
                      <w:w w:val="105"/>
                      <w:sz w:val="18"/>
                    </w:rPr>
                    <w:t>home,</w:t>
                  </w:r>
                  <w:r>
                    <w:rPr>
                      <w:i/>
                      <w:color w:val="231F20"/>
                      <w:spacing w:val="33"/>
                      <w:w w:val="105"/>
                      <w:sz w:val="18"/>
                    </w:rPr>
                    <w:t> </w:t>
                  </w:r>
                  <w:r>
                    <w:rPr>
                      <w:i/>
                      <w:color w:val="231F20"/>
                      <w:w w:val="105"/>
                      <w:sz w:val="18"/>
                    </w:rPr>
                    <w:t>I</w:t>
                  </w:r>
                  <w:r>
                    <w:rPr>
                      <w:i/>
                      <w:color w:val="231F20"/>
                      <w:spacing w:val="33"/>
                      <w:w w:val="105"/>
                      <w:sz w:val="18"/>
                    </w:rPr>
                    <w:t> </w:t>
                  </w:r>
                  <w:r>
                    <w:rPr>
                      <w:i/>
                      <w:color w:val="231F20"/>
                      <w:w w:val="105"/>
                      <w:sz w:val="18"/>
                    </w:rPr>
                    <w:t>want</w:t>
                  </w:r>
                  <w:r>
                    <w:rPr>
                      <w:i/>
                      <w:color w:val="231F20"/>
                      <w:spacing w:val="33"/>
                      <w:w w:val="105"/>
                      <w:sz w:val="18"/>
                    </w:rPr>
                    <w:t> </w:t>
                  </w:r>
                  <w:r>
                    <w:rPr>
                      <w:i/>
                      <w:color w:val="231F20"/>
                      <w:w w:val="105"/>
                      <w:sz w:val="18"/>
                    </w:rPr>
                    <w:t>to</w:t>
                  </w:r>
                  <w:r>
                    <w:rPr>
                      <w:i/>
                      <w:color w:val="231F20"/>
                      <w:spacing w:val="33"/>
                      <w:w w:val="105"/>
                      <w:sz w:val="18"/>
                    </w:rPr>
                    <w:t> </w:t>
                  </w:r>
                  <w:r>
                    <w:rPr>
                      <w:i/>
                      <w:color w:val="231F20"/>
                      <w:w w:val="105"/>
                      <w:sz w:val="18"/>
                    </w:rPr>
                    <w:t>leave</w:t>
                  </w:r>
                  <w:r>
                    <w:rPr>
                      <w:i/>
                      <w:color w:val="231F20"/>
                      <w:w w:val="105"/>
                      <w:sz w:val="18"/>
                    </w:rPr>
                    <w:t> that support for other people who need it more. I’ve been following ‘Barefoot Investor’,</w:t>
                  </w:r>
                  <w:r>
                    <w:rPr>
                      <w:i/>
                      <w:color w:val="231F20"/>
                      <w:spacing w:val="18"/>
                      <w:w w:val="105"/>
                      <w:sz w:val="18"/>
                    </w:rPr>
                    <w:t> </w:t>
                  </w:r>
                  <w:r>
                    <w:rPr>
                      <w:i/>
                      <w:color w:val="231F20"/>
                      <w:w w:val="105"/>
                      <w:sz w:val="18"/>
                    </w:rPr>
                    <w:t>I</w:t>
                  </w:r>
                  <w:r>
                    <w:rPr>
                      <w:i/>
                      <w:color w:val="231F20"/>
                      <w:spacing w:val="18"/>
                      <w:w w:val="105"/>
                      <w:sz w:val="18"/>
                    </w:rPr>
                    <w:t> </w:t>
                  </w:r>
                  <w:r>
                    <w:rPr>
                      <w:i/>
                      <w:color w:val="231F20"/>
                      <w:w w:val="105"/>
                      <w:sz w:val="18"/>
                    </w:rPr>
                    <w:t>got</w:t>
                  </w:r>
                  <w:r>
                    <w:rPr>
                      <w:i/>
                      <w:color w:val="231F20"/>
                      <w:spacing w:val="18"/>
                      <w:w w:val="105"/>
                      <w:sz w:val="18"/>
                    </w:rPr>
                    <w:t> </w:t>
                  </w:r>
                  <w:r>
                    <w:rPr>
                      <w:i/>
                      <w:color w:val="231F20"/>
                      <w:w w:val="105"/>
                      <w:sz w:val="18"/>
                    </w:rPr>
                    <w:t>my</w:t>
                  </w:r>
                  <w:r>
                    <w:rPr>
                      <w:i/>
                      <w:color w:val="231F20"/>
                      <w:spacing w:val="18"/>
                      <w:w w:val="105"/>
                      <w:sz w:val="18"/>
                    </w:rPr>
                    <w:t> </w:t>
                  </w:r>
                  <w:r>
                    <w:rPr>
                      <w:i/>
                      <w:color w:val="231F20"/>
                      <w:w w:val="105"/>
                      <w:sz w:val="18"/>
                    </w:rPr>
                    <w:t>sister</w:t>
                  </w:r>
                  <w:r>
                    <w:rPr>
                      <w:i/>
                      <w:color w:val="231F20"/>
                      <w:spacing w:val="18"/>
                      <w:w w:val="105"/>
                      <w:sz w:val="18"/>
                    </w:rPr>
                    <w:t> </w:t>
                  </w:r>
                  <w:r>
                    <w:rPr>
                      <w:i/>
                      <w:color w:val="231F20"/>
                      <w:w w:val="105"/>
                      <w:sz w:val="18"/>
                    </w:rPr>
                    <w:t>into</w:t>
                  </w:r>
                  <w:r>
                    <w:rPr>
                      <w:i/>
                      <w:color w:val="231F20"/>
                      <w:spacing w:val="18"/>
                      <w:w w:val="105"/>
                      <w:sz w:val="18"/>
                    </w:rPr>
                    <w:t> </w:t>
                  </w:r>
                  <w:r>
                    <w:rPr>
                      <w:i/>
                      <w:color w:val="231F20"/>
                      <w:w w:val="105"/>
                      <w:sz w:val="18"/>
                    </w:rPr>
                    <w:t>it,</w:t>
                  </w:r>
                  <w:r>
                    <w:rPr>
                      <w:i/>
                      <w:color w:val="231F20"/>
                      <w:spacing w:val="18"/>
                      <w:w w:val="105"/>
                      <w:sz w:val="18"/>
                    </w:rPr>
                    <w:t> </w:t>
                  </w:r>
                  <w:r>
                    <w:rPr>
                      <w:i/>
                      <w:color w:val="231F20"/>
                      <w:w w:val="105"/>
                      <w:sz w:val="18"/>
                    </w:rPr>
                    <w:t>my</w:t>
                  </w:r>
                  <w:r>
                    <w:rPr>
                      <w:i/>
                      <w:color w:val="231F20"/>
                      <w:spacing w:val="18"/>
                      <w:w w:val="105"/>
                      <w:sz w:val="18"/>
                    </w:rPr>
                    <w:t> </w:t>
                  </w:r>
                  <w:r>
                    <w:rPr>
                      <w:i/>
                      <w:color w:val="231F20"/>
                      <w:w w:val="105"/>
                      <w:sz w:val="18"/>
                    </w:rPr>
                    <w:t>boyfriend,</w:t>
                  </w:r>
                  <w:r>
                    <w:rPr>
                      <w:i/>
                      <w:color w:val="231F20"/>
                      <w:spacing w:val="18"/>
                      <w:w w:val="105"/>
                      <w:sz w:val="18"/>
                    </w:rPr>
                    <w:t> </w:t>
                  </w:r>
                  <w:r>
                    <w:rPr>
                      <w:i/>
                      <w:color w:val="231F20"/>
                      <w:w w:val="105"/>
                      <w:sz w:val="18"/>
                    </w:rPr>
                    <w:t>and</w:t>
                  </w:r>
                  <w:r>
                    <w:rPr>
                      <w:i/>
                      <w:color w:val="231F20"/>
                      <w:spacing w:val="18"/>
                      <w:w w:val="105"/>
                      <w:sz w:val="18"/>
                    </w:rPr>
                    <w:t> </w:t>
                  </w:r>
                  <w:r>
                    <w:rPr>
                      <w:i/>
                      <w:color w:val="231F20"/>
                      <w:w w:val="105"/>
                      <w:sz w:val="18"/>
                    </w:rPr>
                    <w:t>other</w:t>
                  </w:r>
                  <w:r>
                    <w:rPr>
                      <w:i/>
                      <w:color w:val="231F20"/>
                      <w:spacing w:val="18"/>
                      <w:w w:val="105"/>
                      <w:sz w:val="18"/>
                    </w:rPr>
                    <w:t> </w:t>
                  </w:r>
                  <w:r>
                    <w:rPr>
                      <w:i/>
                      <w:color w:val="231F20"/>
                      <w:w w:val="105"/>
                      <w:sz w:val="18"/>
                    </w:rPr>
                    <w:t>friends,</w:t>
                  </w:r>
                  <w:r>
                    <w:rPr>
                      <w:i/>
                      <w:color w:val="231F20"/>
                      <w:spacing w:val="18"/>
                      <w:w w:val="105"/>
                      <w:sz w:val="18"/>
                    </w:rPr>
                    <w:t> </w:t>
                  </w:r>
                  <w:r>
                    <w:rPr>
                      <w:i/>
                      <w:color w:val="231F20"/>
                      <w:w w:val="105"/>
                      <w:sz w:val="18"/>
                    </w:rPr>
                    <w:t>we’re</w:t>
                  </w:r>
                  <w:r>
                    <w:rPr>
                      <w:i/>
                      <w:color w:val="231F20"/>
                      <w:spacing w:val="18"/>
                      <w:w w:val="105"/>
                      <w:sz w:val="18"/>
                    </w:rPr>
                    <w:t> </w:t>
                  </w:r>
                  <w:r>
                    <w:rPr>
                      <w:i/>
                      <w:color w:val="231F20"/>
                      <w:w w:val="105"/>
                      <w:sz w:val="18"/>
                    </w:rPr>
                    <w:t>all</w:t>
                  </w:r>
                  <w:r>
                    <w:rPr>
                      <w:i/>
                      <w:color w:val="231F20"/>
                      <w:spacing w:val="18"/>
                      <w:w w:val="105"/>
                      <w:sz w:val="18"/>
                    </w:rPr>
                    <w:t> </w:t>
                  </w:r>
                  <w:r>
                    <w:rPr>
                      <w:i/>
                      <w:color w:val="231F20"/>
                      <w:w w:val="105"/>
                      <w:sz w:val="18"/>
                    </w:rPr>
                    <w:t>into</w:t>
                  </w:r>
                  <w:r>
                    <w:rPr>
                      <w:i/>
                      <w:color w:val="231F20"/>
                      <w:w w:val="105"/>
                      <w:sz w:val="18"/>
                    </w:rPr>
                    <w:t> it. I learned financing and budgets from my mother and now I’m in a Facebook Group for Barefoot Investors. I got the book. Setting goals, celebrating my</w:t>
                  </w:r>
                  <w:r>
                    <w:rPr>
                      <w:i/>
                      <w:color w:val="231F20"/>
                      <w:spacing w:val="40"/>
                      <w:w w:val="105"/>
                      <w:sz w:val="18"/>
                    </w:rPr>
                    <w:t> </w:t>
                  </w:r>
                  <w:r>
                    <w:rPr>
                      <w:i/>
                      <w:color w:val="231F20"/>
                      <w:w w:val="105"/>
                      <w:sz w:val="18"/>
                    </w:rPr>
                    <w:t>savings and watching my bank account go up. I tell my friends they should all</w:t>
                  </w:r>
                  <w:r>
                    <w:rPr>
                      <w:i/>
                      <w:color w:val="231F20"/>
                      <w:spacing w:val="80"/>
                      <w:w w:val="105"/>
                      <w:sz w:val="18"/>
                    </w:rPr>
                    <w:t> </w:t>
                  </w:r>
                  <w:r>
                    <w:rPr>
                      <w:i/>
                      <w:color w:val="231F20"/>
                      <w:w w:val="105"/>
                      <w:sz w:val="18"/>
                    </w:rPr>
                    <w:t>get started. We definitely could have a ‘Barefoot Investors for Blackfellas’, yeah that would work. (Kayla)</w:t>
                  </w:r>
                </w:p>
              </w:txbxContent>
            </v:textbox>
            <v:fill type="solid"/>
          </v:shape>
        </w:pict>
      </w:r>
      <w:r>
        <w:rPr>
          <w:sz w:val="20"/>
        </w:rPr>
      </w:r>
    </w:p>
    <w:p>
      <w:pPr>
        <w:pStyle w:val="BodyText"/>
        <w:rPr>
          <w:i/>
          <w:sz w:val="20"/>
        </w:rPr>
      </w:pPr>
    </w:p>
    <w:p>
      <w:pPr>
        <w:pStyle w:val="Heading2"/>
        <w:numPr>
          <w:ilvl w:val="1"/>
          <w:numId w:val="19"/>
        </w:numPr>
        <w:tabs>
          <w:tab w:pos="562" w:val="left" w:leader="none"/>
        </w:tabs>
        <w:spacing w:line="240" w:lineRule="auto" w:before="235" w:after="0"/>
        <w:ind w:left="561" w:right="0" w:hanging="402"/>
        <w:jc w:val="left"/>
      </w:pPr>
      <w:bookmarkStart w:name="_TOC_250022" w:id="40"/>
      <w:r>
        <w:rPr>
          <w:color w:val="130C0E"/>
        </w:rPr>
        <w:t>Need</w:t>
      </w:r>
      <w:r>
        <w:rPr>
          <w:color w:val="130C0E"/>
          <w:spacing w:val="25"/>
        </w:rPr>
        <w:t> </w:t>
      </w:r>
      <w:bookmarkEnd w:id="40"/>
      <w:r>
        <w:rPr>
          <w:color w:val="130C0E"/>
          <w:spacing w:val="-2"/>
        </w:rPr>
        <w:t>arises</w:t>
      </w:r>
    </w:p>
    <w:p>
      <w:pPr>
        <w:pStyle w:val="Heading4"/>
        <w:spacing w:before="116"/>
      </w:pPr>
      <w:bookmarkStart w:name="_TOC_250021" w:id="41"/>
      <w:r>
        <w:rPr>
          <w:color w:val="130C0E"/>
        </w:rPr>
        <w:t>Anxiety</w:t>
      </w:r>
      <w:r>
        <w:rPr>
          <w:color w:val="130C0E"/>
          <w:spacing w:val="49"/>
        </w:rPr>
        <w:t> </w:t>
      </w:r>
      <w:r>
        <w:rPr>
          <w:color w:val="130C0E"/>
        </w:rPr>
        <w:t>before</w:t>
      </w:r>
      <w:r>
        <w:rPr>
          <w:color w:val="130C0E"/>
          <w:spacing w:val="49"/>
        </w:rPr>
        <w:t> </w:t>
      </w:r>
      <w:r>
        <w:rPr>
          <w:color w:val="130C0E"/>
        </w:rPr>
        <w:t>the</w:t>
      </w:r>
      <w:r>
        <w:rPr>
          <w:color w:val="130C0E"/>
          <w:spacing w:val="49"/>
        </w:rPr>
        <w:t> </w:t>
      </w:r>
      <w:r>
        <w:rPr>
          <w:color w:val="130C0E"/>
        </w:rPr>
        <w:t>process</w:t>
      </w:r>
      <w:r>
        <w:rPr>
          <w:color w:val="130C0E"/>
          <w:spacing w:val="49"/>
        </w:rPr>
        <w:t> </w:t>
      </w:r>
      <w:bookmarkEnd w:id="41"/>
      <w:r>
        <w:rPr>
          <w:color w:val="130C0E"/>
          <w:spacing w:val="-2"/>
        </w:rPr>
        <w:t>begins</w:t>
      </w:r>
    </w:p>
    <w:p>
      <w:pPr>
        <w:pStyle w:val="BodyText"/>
        <w:spacing w:line="283" w:lineRule="auto" w:before="99"/>
        <w:ind w:left="160" w:right="3947"/>
      </w:pPr>
      <w:r>
        <w:rPr>
          <w:color w:val="231F20"/>
          <w:w w:val="110"/>
        </w:rPr>
        <w:t>One</w:t>
      </w:r>
      <w:r>
        <w:rPr>
          <w:color w:val="231F20"/>
          <w:spacing w:val="-4"/>
          <w:w w:val="110"/>
        </w:rPr>
        <w:t> </w:t>
      </w:r>
      <w:r>
        <w:rPr>
          <w:color w:val="231F20"/>
          <w:w w:val="110"/>
        </w:rPr>
        <w:t>participant</w:t>
      </w:r>
      <w:r>
        <w:rPr>
          <w:color w:val="231F20"/>
          <w:spacing w:val="-4"/>
          <w:w w:val="110"/>
        </w:rPr>
        <w:t> </w:t>
      </w:r>
      <w:r>
        <w:rPr>
          <w:color w:val="231F20"/>
          <w:w w:val="110"/>
        </w:rPr>
        <w:t>flagged</w:t>
      </w:r>
      <w:r>
        <w:rPr>
          <w:color w:val="231F20"/>
          <w:spacing w:val="-4"/>
          <w:w w:val="110"/>
        </w:rPr>
        <w:t> </w:t>
      </w:r>
      <w:r>
        <w:rPr>
          <w:color w:val="231F20"/>
          <w:w w:val="110"/>
        </w:rPr>
        <w:t>that</w:t>
      </w:r>
      <w:r>
        <w:rPr>
          <w:color w:val="231F20"/>
          <w:spacing w:val="-4"/>
          <w:w w:val="110"/>
        </w:rPr>
        <w:t> </w:t>
      </w:r>
      <w:r>
        <w:rPr>
          <w:color w:val="231F20"/>
          <w:w w:val="110"/>
        </w:rPr>
        <w:t>for</w:t>
      </w:r>
      <w:r>
        <w:rPr>
          <w:color w:val="231F20"/>
          <w:spacing w:val="-4"/>
          <w:w w:val="110"/>
        </w:rPr>
        <w:t> </w:t>
      </w:r>
      <w:r>
        <w:rPr>
          <w:color w:val="231F20"/>
          <w:w w:val="110"/>
        </w:rPr>
        <w:t>many</w:t>
      </w:r>
      <w:r>
        <w:rPr>
          <w:color w:val="231F20"/>
          <w:spacing w:val="-4"/>
          <w:w w:val="110"/>
        </w:rPr>
        <w:t> </w:t>
      </w:r>
      <w:r>
        <w:rPr>
          <w:color w:val="231F20"/>
          <w:w w:val="110"/>
        </w:rPr>
        <w:t>Aboriginal</w:t>
      </w:r>
      <w:r>
        <w:rPr>
          <w:color w:val="231F20"/>
          <w:spacing w:val="-4"/>
          <w:w w:val="110"/>
        </w:rPr>
        <w:t> </w:t>
      </w:r>
      <w:r>
        <w:rPr>
          <w:color w:val="231F20"/>
          <w:w w:val="110"/>
        </w:rPr>
        <w:t>Victorians,</w:t>
      </w:r>
      <w:r>
        <w:rPr>
          <w:color w:val="231F20"/>
          <w:spacing w:val="-4"/>
          <w:w w:val="110"/>
        </w:rPr>
        <w:t> </w:t>
      </w:r>
      <w:r>
        <w:rPr>
          <w:color w:val="231F20"/>
          <w:w w:val="110"/>
        </w:rPr>
        <w:t>there’s</w:t>
      </w:r>
      <w:r>
        <w:rPr>
          <w:color w:val="231F20"/>
          <w:spacing w:val="-4"/>
          <w:w w:val="110"/>
        </w:rPr>
        <w:t> </w:t>
      </w:r>
      <w:r>
        <w:rPr>
          <w:color w:val="231F20"/>
          <w:w w:val="110"/>
        </w:rPr>
        <w:t>a</w:t>
      </w:r>
      <w:r>
        <w:rPr>
          <w:color w:val="231F20"/>
          <w:spacing w:val="-4"/>
          <w:w w:val="110"/>
        </w:rPr>
        <w:t> </w:t>
      </w:r>
      <w:r>
        <w:rPr>
          <w:color w:val="231F20"/>
          <w:w w:val="110"/>
        </w:rPr>
        <w:t>sense</w:t>
      </w:r>
      <w:r>
        <w:rPr>
          <w:color w:val="231F20"/>
          <w:spacing w:val="-4"/>
          <w:w w:val="110"/>
        </w:rPr>
        <w:t> </w:t>
      </w:r>
      <w:r>
        <w:rPr>
          <w:color w:val="231F20"/>
          <w:w w:val="110"/>
        </w:rPr>
        <w:t>of</w:t>
      </w:r>
      <w:r>
        <w:rPr>
          <w:color w:val="231F20"/>
          <w:spacing w:val="-4"/>
          <w:w w:val="110"/>
        </w:rPr>
        <w:t> </w:t>
      </w:r>
      <w:r>
        <w:rPr>
          <w:color w:val="231F20"/>
          <w:w w:val="110"/>
        </w:rPr>
        <w:t>dread and anxiety when they begin to consider private rental, due to the anticipation of discrimination</w:t>
      </w:r>
      <w:r>
        <w:rPr>
          <w:color w:val="231F20"/>
          <w:spacing w:val="-5"/>
          <w:w w:val="110"/>
        </w:rPr>
        <w:t> </w:t>
      </w:r>
      <w:r>
        <w:rPr>
          <w:color w:val="231F20"/>
          <w:w w:val="110"/>
        </w:rPr>
        <w:t>and</w:t>
      </w:r>
      <w:r>
        <w:rPr>
          <w:color w:val="231F20"/>
          <w:spacing w:val="-5"/>
          <w:w w:val="110"/>
        </w:rPr>
        <w:t> </w:t>
      </w:r>
      <w:r>
        <w:rPr>
          <w:color w:val="231F20"/>
          <w:w w:val="110"/>
        </w:rPr>
        <w:t>prejudice</w:t>
      </w:r>
      <w:r>
        <w:rPr>
          <w:color w:val="231F20"/>
          <w:spacing w:val="-5"/>
          <w:w w:val="110"/>
        </w:rPr>
        <w:t> </w:t>
      </w:r>
      <w:r>
        <w:rPr>
          <w:color w:val="231F20"/>
          <w:w w:val="110"/>
        </w:rPr>
        <w:t>throughout</w:t>
      </w:r>
      <w:r>
        <w:rPr>
          <w:color w:val="231F20"/>
          <w:spacing w:val="-5"/>
          <w:w w:val="110"/>
        </w:rPr>
        <w:t> </w:t>
      </w:r>
      <w:r>
        <w:rPr>
          <w:color w:val="231F20"/>
          <w:w w:val="110"/>
        </w:rPr>
        <w:t>the</w:t>
      </w:r>
      <w:r>
        <w:rPr>
          <w:color w:val="231F20"/>
          <w:spacing w:val="-5"/>
          <w:w w:val="110"/>
        </w:rPr>
        <w:t> </w:t>
      </w:r>
      <w:r>
        <w:rPr>
          <w:color w:val="231F20"/>
          <w:w w:val="110"/>
        </w:rPr>
        <w:t>journey.</w:t>
      </w:r>
      <w:r>
        <w:rPr>
          <w:color w:val="231F20"/>
          <w:spacing w:val="-5"/>
          <w:w w:val="110"/>
        </w:rPr>
        <w:t> </w:t>
      </w:r>
      <w:r>
        <w:rPr>
          <w:color w:val="231F20"/>
          <w:w w:val="110"/>
        </w:rPr>
        <w:t>An</w:t>
      </w:r>
      <w:r>
        <w:rPr>
          <w:color w:val="231F20"/>
          <w:spacing w:val="-5"/>
          <w:w w:val="110"/>
        </w:rPr>
        <w:t> </w:t>
      </w:r>
      <w:r>
        <w:rPr>
          <w:color w:val="231F20"/>
          <w:w w:val="110"/>
        </w:rPr>
        <w:t>organisational</w:t>
      </w:r>
      <w:r>
        <w:rPr>
          <w:color w:val="231F20"/>
          <w:spacing w:val="-5"/>
          <w:w w:val="110"/>
        </w:rPr>
        <w:t> </w:t>
      </w:r>
      <w:r>
        <w:rPr>
          <w:color w:val="231F20"/>
          <w:w w:val="110"/>
        </w:rPr>
        <w:t>professional working in homelessness services discussed that many Aboriginal Victorians feel</w:t>
      </w:r>
    </w:p>
    <w:p>
      <w:pPr>
        <w:pStyle w:val="BodyText"/>
        <w:spacing w:line="283" w:lineRule="auto" w:before="3"/>
        <w:ind w:left="160" w:right="3557"/>
      </w:pPr>
      <w:r>
        <w:rPr>
          <w:color w:val="231F20"/>
          <w:w w:val="110"/>
        </w:rPr>
        <w:t>apprehensive</w:t>
      </w:r>
      <w:r>
        <w:rPr>
          <w:color w:val="231F20"/>
          <w:spacing w:val="-6"/>
          <w:w w:val="110"/>
        </w:rPr>
        <w:t> </w:t>
      </w:r>
      <w:r>
        <w:rPr>
          <w:color w:val="231F20"/>
          <w:w w:val="110"/>
        </w:rPr>
        <w:t>before</w:t>
      </w:r>
      <w:r>
        <w:rPr>
          <w:color w:val="231F20"/>
          <w:spacing w:val="-6"/>
          <w:w w:val="110"/>
        </w:rPr>
        <w:t> </w:t>
      </w:r>
      <w:r>
        <w:rPr>
          <w:color w:val="231F20"/>
          <w:w w:val="110"/>
        </w:rPr>
        <w:t>“even</w:t>
      </w:r>
      <w:r>
        <w:rPr>
          <w:color w:val="231F20"/>
          <w:spacing w:val="-6"/>
          <w:w w:val="110"/>
        </w:rPr>
        <w:t> </w:t>
      </w:r>
      <w:r>
        <w:rPr>
          <w:color w:val="231F20"/>
          <w:w w:val="110"/>
        </w:rPr>
        <w:t>looking</w:t>
      </w:r>
      <w:r>
        <w:rPr>
          <w:color w:val="231F20"/>
          <w:spacing w:val="-6"/>
          <w:w w:val="110"/>
        </w:rPr>
        <w:t> </w:t>
      </w:r>
      <w:r>
        <w:rPr>
          <w:color w:val="231F20"/>
          <w:w w:val="110"/>
        </w:rPr>
        <w:t>at</w:t>
      </w:r>
      <w:r>
        <w:rPr>
          <w:color w:val="231F20"/>
          <w:spacing w:val="-6"/>
          <w:w w:val="110"/>
        </w:rPr>
        <w:t> </w:t>
      </w:r>
      <w:r>
        <w:rPr>
          <w:color w:val="231F20"/>
          <w:w w:val="110"/>
        </w:rPr>
        <w:t>a</w:t>
      </w:r>
      <w:r>
        <w:rPr>
          <w:color w:val="231F20"/>
          <w:spacing w:val="-6"/>
          <w:w w:val="110"/>
        </w:rPr>
        <w:t> </w:t>
      </w:r>
      <w:r>
        <w:rPr>
          <w:color w:val="231F20"/>
          <w:w w:val="110"/>
        </w:rPr>
        <w:t>property,</w:t>
      </w:r>
      <w:r>
        <w:rPr>
          <w:color w:val="231F20"/>
          <w:spacing w:val="-6"/>
          <w:w w:val="110"/>
        </w:rPr>
        <w:t> </w:t>
      </w:r>
      <w:r>
        <w:rPr>
          <w:color w:val="231F20"/>
          <w:w w:val="110"/>
        </w:rPr>
        <w:t>going</w:t>
      </w:r>
      <w:r>
        <w:rPr>
          <w:color w:val="231F20"/>
          <w:spacing w:val="-6"/>
          <w:w w:val="110"/>
        </w:rPr>
        <w:t> </w:t>
      </w:r>
      <w:r>
        <w:rPr>
          <w:color w:val="231F20"/>
          <w:w w:val="110"/>
        </w:rPr>
        <w:t>through</w:t>
      </w:r>
      <w:r>
        <w:rPr>
          <w:color w:val="231F20"/>
          <w:spacing w:val="-6"/>
          <w:w w:val="110"/>
        </w:rPr>
        <w:t> </w:t>
      </w:r>
      <w:r>
        <w:rPr>
          <w:color w:val="231F20"/>
          <w:w w:val="110"/>
        </w:rPr>
        <w:t>and</w:t>
      </w:r>
      <w:r>
        <w:rPr>
          <w:color w:val="231F20"/>
          <w:spacing w:val="-6"/>
          <w:w w:val="110"/>
        </w:rPr>
        <w:t> </w:t>
      </w:r>
      <w:r>
        <w:rPr>
          <w:color w:val="231F20"/>
          <w:w w:val="110"/>
        </w:rPr>
        <w:t>googling,</w:t>
      </w:r>
      <w:r>
        <w:rPr>
          <w:color w:val="231F20"/>
          <w:spacing w:val="-6"/>
          <w:w w:val="110"/>
        </w:rPr>
        <w:t> </w:t>
      </w:r>
      <w:r>
        <w:rPr>
          <w:color w:val="231F20"/>
          <w:w w:val="110"/>
        </w:rPr>
        <w:t>or</w:t>
      </w:r>
      <w:r>
        <w:rPr>
          <w:color w:val="231F20"/>
          <w:spacing w:val="-6"/>
          <w:w w:val="110"/>
        </w:rPr>
        <w:t> </w:t>
      </w:r>
      <w:r>
        <w:rPr>
          <w:color w:val="231F20"/>
          <w:w w:val="110"/>
        </w:rPr>
        <w:t>going</w:t>
      </w:r>
      <w:r>
        <w:rPr>
          <w:color w:val="231F20"/>
          <w:spacing w:val="-6"/>
          <w:w w:val="110"/>
        </w:rPr>
        <w:t> </w:t>
      </w:r>
      <w:r>
        <w:rPr>
          <w:color w:val="231F20"/>
          <w:w w:val="110"/>
        </w:rPr>
        <w:t>into a real estate just to have a property list provided to them, is a big challenge” (Professional 5, homelessness services).</w:t>
      </w:r>
    </w:p>
    <w:p>
      <w:pPr>
        <w:pStyle w:val="BodyText"/>
        <w:spacing w:line="283" w:lineRule="auto" w:before="3"/>
        <w:ind w:left="160" w:right="3657"/>
      </w:pPr>
      <w:r>
        <w:rPr>
          <w:color w:val="231F20"/>
          <w:w w:val="105"/>
        </w:rPr>
        <w:t>Yeah, well if you actually talk to a lot of Aboriginal and Torres Strait Islander people, they’ll</w:t>
      </w:r>
      <w:r>
        <w:rPr>
          <w:color w:val="231F20"/>
          <w:spacing w:val="80"/>
          <w:w w:val="105"/>
        </w:rPr>
        <w:t> </w:t>
      </w:r>
      <w:r>
        <w:rPr>
          <w:color w:val="231F20"/>
          <w:w w:val="105"/>
        </w:rPr>
        <w:t>tell</w:t>
      </w:r>
      <w:r>
        <w:rPr>
          <w:color w:val="231F20"/>
          <w:spacing w:val="21"/>
          <w:w w:val="105"/>
        </w:rPr>
        <w:t> </w:t>
      </w:r>
      <w:r>
        <w:rPr>
          <w:color w:val="231F20"/>
          <w:w w:val="105"/>
        </w:rPr>
        <w:t>you</w:t>
      </w:r>
      <w:r>
        <w:rPr>
          <w:color w:val="231F20"/>
          <w:spacing w:val="21"/>
          <w:w w:val="105"/>
        </w:rPr>
        <w:t> </w:t>
      </w:r>
      <w:r>
        <w:rPr>
          <w:color w:val="231F20"/>
          <w:w w:val="105"/>
        </w:rPr>
        <w:t>that</w:t>
      </w:r>
      <w:r>
        <w:rPr>
          <w:color w:val="231F20"/>
          <w:spacing w:val="21"/>
          <w:w w:val="105"/>
        </w:rPr>
        <w:t> </w:t>
      </w:r>
      <w:r>
        <w:rPr>
          <w:color w:val="231F20"/>
          <w:w w:val="105"/>
        </w:rPr>
        <w:t>this</w:t>
      </w:r>
      <w:r>
        <w:rPr>
          <w:color w:val="231F20"/>
          <w:spacing w:val="21"/>
          <w:w w:val="105"/>
        </w:rPr>
        <w:t> </w:t>
      </w:r>
      <w:r>
        <w:rPr>
          <w:color w:val="231F20"/>
          <w:w w:val="105"/>
        </w:rPr>
        <w:t>is</w:t>
      </w:r>
      <w:r>
        <w:rPr>
          <w:color w:val="231F20"/>
          <w:spacing w:val="21"/>
          <w:w w:val="105"/>
        </w:rPr>
        <w:t> </w:t>
      </w:r>
      <w:r>
        <w:rPr>
          <w:color w:val="231F20"/>
          <w:w w:val="105"/>
        </w:rPr>
        <w:t>it’s</w:t>
      </w:r>
      <w:r>
        <w:rPr>
          <w:color w:val="231F20"/>
          <w:spacing w:val="21"/>
          <w:w w:val="105"/>
        </w:rPr>
        <w:t> </w:t>
      </w:r>
      <w:r>
        <w:rPr>
          <w:color w:val="231F20"/>
          <w:w w:val="105"/>
        </w:rPr>
        <w:t>an</w:t>
      </w:r>
      <w:r>
        <w:rPr>
          <w:color w:val="231F20"/>
          <w:spacing w:val="21"/>
          <w:w w:val="105"/>
        </w:rPr>
        <w:t> </w:t>
      </w:r>
      <w:r>
        <w:rPr>
          <w:color w:val="231F20"/>
          <w:w w:val="105"/>
        </w:rPr>
        <w:t>anxiety,</w:t>
      </w:r>
      <w:r>
        <w:rPr>
          <w:color w:val="231F20"/>
          <w:spacing w:val="21"/>
          <w:w w:val="105"/>
        </w:rPr>
        <w:t> </w:t>
      </w:r>
      <w:r>
        <w:rPr>
          <w:color w:val="231F20"/>
          <w:w w:val="105"/>
        </w:rPr>
        <w:t>it’s</w:t>
      </w:r>
      <w:r>
        <w:rPr>
          <w:color w:val="231F20"/>
          <w:spacing w:val="21"/>
          <w:w w:val="105"/>
        </w:rPr>
        <w:t> </w:t>
      </w:r>
      <w:r>
        <w:rPr>
          <w:color w:val="231F20"/>
          <w:w w:val="105"/>
        </w:rPr>
        <w:t>this</w:t>
      </w:r>
      <w:r>
        <w:rPr>
          <w:color w:val="231F20"/>
          <w:spacing w:val="21"/>
          <w:w w:val="105"/>
        </w:rPr>
        <w:t> </w:t>
      </w:r>
      <w:r>
        <w:rPr>
          <w:color w:val="231F20"/>
          <w:w w:val="105"/>
        </w:rPr>
        <w:t>thing</w:t>
      </w:r>
      <w:r>
        <w:rPr>
          <w:color w:val="231F20"/>
          <w:spacing w:val="21"/>
          <w:w w:val="105"/>
        </w:rPr>
        <w:t> </w:t>
      </w:r>
      <w:r>
        <w:rPr>
          <w:color w:val="231F20"/>
          <w:w w:val="105"/>
        </w:rPr>
        <w:t>of</w:t>
      </w:r>
      <w:r>
        <w:rPr>
          <w:color w:val="231F20"/>
          <w:spacing w:val="21"/>
          <w:w w:val="105"/>
        </w:rPr>
        <w:t> </w:t>
      </w:r>
      <w:r>
        <w:rPr>
          <w:color w:val="231F20"/>
          <w:w w:val="105"/>
        </w:rPr>
        <w:t>an</w:t>
      </w:r>
      <w:r>
        <w:rPr>
          <w:color w:val="231F20"/>
          <w:spacing w:val="21"/>
          <w:w w:val="105"/>
        </w:rPr>
        <w:t> </w:t>
      </w:r>
      <w:r>
        <w:rPr>
          <w:color w:val="231F20"/>
          <w:w w:val="105"/>
        </w:rPr>
        <w:t>overwhelming</w:t>
      </w:r>
      <w:r>
        <w:rPr>
          <w:color w:val="231F20"/>
          <w:spacing w:val="21"/>
          <w:w w:val="105"/>
        </w:rPr>
        <w:t> </w:t>
      </w:r>
      <w:r>
        <w:rPr>
          <w:color w:val="231F20"/>
          <w:w w:val="105"/>
        </w:rPr>
        <w:t>feeling</w:t>
      </w:r>
      <w:r>
        <w:rPr>
          <w:color w:val="231F20"/>
          <w:spacing w:val="21"/>
          <w:w w:val="105"/>
        </w:rPr>
        <w:t> </w:t>
      </w:r>
      <w:r>
        <w:rPr>
          <w:color w:val="231F20"/>
          <w:w w:val="105"/>
        </w:rPr>
        <w:t>that</w:t>
      </w:r>
      <w:r>
        <w:rPr>
          <w:color w:val="231F20"/>
          <w:spacing w:val="21"/>
          <w:w w:val="105"/>
        </w:rPr>
        <w:t> </w:t>
      </w:r>
      <w:r>
        <w:rPr>
          <w:color w:val="231F20"/>
          <w:w w:val="105"/>
        </w:rPr>
        <w:t>comes when they know that the only option they have is to go into private rental, because there’s</w:t>
      </w:r>
      <w:r>
        <w:rPr>
          <w:color w:val="231F20"/>
          <w:spacing w:val="40"/>
          <w:w w:val="105"/>
        </w:rPr>
        <w:t> </w:t>
      </w:r>
      <w:r>
        <w:rPr>
          <w:color w:val="231F20"/>
          <w:w w:val="105"/>
        </w:rPr>
        <w:t>nothing</w:t>
      </w:r>
      <w:r>
        <w:rPr>
          <w:color w:val="231F20"/>
          <w:spacing w:val="24"/>
          <w:w w:val="105"/>
        </w:rPr>
        <w:t> </w:t>
      </w:r>
      <w:r>
        <w:rPr>
          <w:color w:val="231F20"/>
          <w:w w:val="105"/>
        </w:rPr>
        <w:t>else</w:t>
      </w:r>
      <w:r>
        <w:rPr>
          <w:color w:val="231F20"/>
          <w:spacing w:val="24"/>
          <w:w w:val="105"/>
        </w:rPr>
        <w:t> </w:t>
      </w:r>
      <w:r>
        <w:rPr>
          <w:color w:val="231F20"/>
          <w:w w:val="105"/>
        </w:rPr>
        <w:t>available.</w:t>
      </w:r>
      <w:r>
        <w:rPr>
          <w:color w:val="231F20"/>
          <w:spacing w:val="24"/>
          <w:w w:val="105"/>
        </w:rPr>
        <w:t> </w:t>
      </w:r>
      <w:r>
        <w:rPr>
          <w:color w:val="231F20"/>
          <w:w w:val="105"/>
        </w:rPr>
        <w:t>They’re</w:t>
      </w:r>
      <w:r>
        <w:rPr>
          <w:color w:val="231F20"/>
          <w:spacing w:val="24"/>
          <w:w w:val="105"/>
        </w:rPr>
        <w:t> </w:t>
      </w:r>
      <w:r>
        <w:rPr>
          <w:color w:val="231F20"/>
          <w:w w:val="105"/>
        </w:rPr>
        <w:t>sick</w:t>
      </w:r>
      <w:r>
        <w:rPr>
          <w:color w:val="231F20"/>
          <w:spacing w:val="24"/>
          <w:w w:val="105"/>
        </w:rPr>
        <w:t> </w:t>
      </w:r>
      <w:r>
        <w:rPr>
          <w:color w:val="231F20"/>
          <w:w w:val="105"/>
        </w:rPr>
        <w:t>of</w:t>
      </w:r>
      <w:r>
        <w:rPr>
          <w:color w:val="231F20"/>
          <w:spacing w:val="24"/>
          <w:w w:val="105"/>
        </w:rPr>
        <w:t> </w:t>
      </w:r>
      <w:r>
        <w:rPr>
          <w:color w:val="231F20"/>
          <w:w w:val="105"/>
        </w:rPr>
        <w:t>couch</w:t>
      </w:r>
      <w:r>
        <w:rPr>
          <w:color w:val="231F20"/>
          <w:spacing w:val="24"/>
          <w:w w:val="105"/>
        </w:rPr>
        <w:t> </w:t>
      </w:r>
      <w:r>
        <w:rPr>
          <w:color w:val="231F20"/>
          <w:w w:val="105"/>
        </w:rPr>
        <w:t>surfing,</w:t>
      </w:r>
      <w:r>
        <w:rPr>
          <w:color w:val="231F20"/>
          <w:spacing w:val="24"/>
          <w:w w:val="105"/>
        </w:rPr>
        <w:t> </w:t>
      </w:r>
      <w:r>
        <w:rPr>
          <w:color w:val="231F20"/>
          <w:w w:val="105"/>
        </w:rPr>
        <w:t>they’re</w:t>
      </w:r>
      <w:r>
        <w:rPr>
          <w:color w:val="231F20"/>
          <w:spacing w:val="24"/>
          <w:w w:val="105"/>
        </w:rPr>
        <w:t> </w:t>
      </w:r>
      <w:r>
        <w:rPr>
          <w:color w:val="231F20"/>
          <w:w w:val="105"/>
        </w:rPr>
        <w:t>sick</w:t>
      </w:r>
      <w:r>
        <w:rPr>
          <w:color w:val="231F20"/>
          <w:spacing w:val="24"/>
          <w:w w:val="105"/>
        </w:rPr>
        <w:t> </w:t>
      </w:r>
      <w:r>
        <w:rPr>
          <w:color w:val="231F20"/>
          <w:w w:val="105"/>
        </w:rPr>
        <w:t>of</w:t>
      </w:r>
      <w:r>
        <w:rPr>
          <w:color w:val="231F20"/>
          <w:spacing w:val="24"/>
          <w:w w:val="105"/>
        </w:rPr>
        <w:t> </w:t>
      </w:r>
      <w:r>
        <w:rPr>
          <w:color w:val="231F20"/>
          <w:w w:val="105"/>
        </w:rPr>
        <w:t>living</w:t>
      </w:r>
      <w:r>
        <w:rPr>
          <w:color w:val="231F20"/>
          <w:spacing w:val="24"/>
          <w:w w:val="105"/>
        </w:rPr>
        <w:t> </w:t>
      </w:r>
      <w:r>
        <w:rPr>
          <w:color w:val="231F20"/>
          <w:w w:val="105"/>
        </w:rPr>
        <w:t>in</w:t>
      </w:r>
      <w:r>
        <w:rPr>
          <w:color w:val="231F20"/>
          <w:spacing w:val="24"/>
          <w:w w:val="105"/>
        </w:rPr>
        <w:t> </w:t>
      </w:r>
      <w:r>
        <w:rPr>
          <w:color w:val="231F20"/>
          <w:w w:val="105"/>
        </w:rPr>
        <w:t>overcrowding, so</w:t>
      </w:r>
      <w:r>
        <w:rPr>
          <w:color w:val="231F20"/>
          <w:spacing w:val="32"/>
          <w:w w:val="105"/>
        </w:rPr>
        <w:t> </w:t>
      </w:r>
      <w:r>
        <w:rPr>
          <w:color w:val="231F20"/>
          <w:w w:val="105"/>
        </w:rPr>
        <w:t>they</w:t>
      </w:r>
      <w:r>
        <w:rPr>
          <w:color w:val="231F20"/>
          <w:spacing w:val="32"/>
          <w:w w:val="105"/>
        </w:rPr>
        <w:t> </w:t>
      </w:r>
      <w:r>
        <w:rPr>
          <w:color w:val="231F20"/>
          <w:w w:val="105"/>
        </w:rPr>
        <w:t>become</w:t>
      </w:r>
      <w:r>
        <w:rPr>
          <w:color w:val="231F20"/>
          <w:spacing w:val="32"/>
          <w:w w:val="105"/>
        </w:rPr>
        <w:t> </w:t>
      </w:r>
      <w:r>
        <w:rPr>
          <w:color w:val="231F20"/>
          <w:w w:val="105"/>
        </w:rPr>
        <w:t>overwhelmed</w:t>
      </w:r>
      <w:r>
        <w:rPr>
          <w:color w:val="231F20"/>
          <w:spacing w:val="32"/>
          <w:w w:val="105"/>
        </w:rPr>
        <w:t> </w:t>
      </w:r>
      <w:r>
        <w:rPr>
          <w:color w:val="231F20"/>
          <w:w w:val="105"/>
        </w:rPr>
        <w:t>just</w:t>
      </w:r>
      <w:r>
        <w:rPr>
          <w:color w:val="231F20"/>
          <w:spacing w:val="32"/>
          <w:w w:val="105"/>
        </w:rPr>
        <w:t> </w:t>
      </w:r>
      <w:r>
        <w:rPr>
          <w:color w:val="231F20"/>
          <w:w w:val="105"/>
        </w:rPr>
        <w:t>by</w:t>
      </w:r>
      <w:r>
        <w:rPr>
          <w:color w:val="231F20"/>
          <w:spacing w:val="32"/>
          <w:w w:val="105"/>
        </w:rPr>
        <w:t> </w:t>
      </w:r>
      <w:r>
        <w:rPr>
          <w:color w:val="231F20"/>
          <w:w w:val="105"/>
        </w:rPr>
        <w:t>the</w:t>
      </w:r>
      <w:r>
        <w:rPr>
          <w:color w:val="231F20"/>
          <w:spacing w:val="32"/>
          <w:w w:val="105"/>
        </w:rPr>
        <w:t> </w:t>
      </w:r>
      <w:r>
        <w:rPr>
          <w:color w:val="231F20"/>
          <w:w w:val="105"/>
        </w:rPr>
        <w:t>before,</w:t>
      </w:r>
      <w:r>
        <w:rPr>
          <w:color w:val="231F20"/>
          <w:spacing w:val="32"/>
          <w:w w:val="105"/>
        </w:rPr>
        <w:t> </w:t>
      </w:r>
      <w:r>
        <w:rPr>
          <w:color w:val="231F20"/>
          <w:w w:val="105"/>
        </w:rPr>
        <w:t>thinking</w:t>
      </w:r>
      <w:r>
        <w:rPr>
          <w:color w:val="231F20"/>
          <w:spacing w:val="32"/>
          <w:w w:val="105"/>
        </w:rPr>
        <w:t> </w:t>
      </w:r>
      <w:r>
        <w:rPr>
          <w:color w:val="231F20"/>
          <w:w w:val="105"/>
        </w:rPr>
        <w:t>about</w:t>
      </w:r>
      <w:r>
        <w:rPr>
          <w:color w:val="231F20"/>
          <w:spacing w:val="32"/>
          <w:w w:val="105"/>
        </w:rPr>
        <w:t> </w:t>
      </w:r>
      <w:r>
        <w:rPr>
          <w:color w:val="231F20"/>
          <w:w w:val="105"/>
        </w:rPr>
        <w:t>what</w:t>
      </w:r>
      <w:r>
        <w:rPr>
          <w:color w:val="231F20"/>
          <w:spacing w:val="32"/>
          <w:w w:val="105"/>
        </w:rPr>
        <w:t> </w:t>
      </w:r>
      <w:r>
        <w:rPr>
          <w:color w:val="231F20"/>
          <w:w w:val="105"/>
        </w:rPr>
        <w:t>the</w:t>
      </w:r>
      <w:r>
        <w:rPr>
          <w:color w:val="231F20"/>
          <w:spacing w:val="32"/>
          <w:w w:val="105"/>
        </w:rPr>
        <w:t> </w:t>
      </w:r>
      <w:r>
        <w:rPr>
          <w:color w:val="231F20"/>
          <w:w w:val="105"/>
        </w:rPr>
        <w:t>process</w:t>
      </w:r>
      <w:r>
        <w:rPr>
          <w:color w:val="231F20"/>
          <w:spacing w:val="32"/>
          <w:w w:val="105"/>
        </w:rPr>
        <w:t> </w:t>
      </w:r>
      <w:r>
        <w:rPr>
          <w:color w:val="231F20"/>
          <w:w w:val="105"/>
        </w:rPr>
        <w:t>is</w:t>
      </w:r>
      <w:r>
        <w:rPr>
          <w:color w:val="231F20"/>
          <w:w w:val="105"/>
        </w:rPr>
        <w:t> going</w:t>
      </w:r>
      <w:r>
        <w:rPr>
          <w:color w:val="231F20"/>
          <w:spacing w:val="21"/>
          <w:w w:val="105"/>
        </w:rPr>
        <w:t> </w:t>
      </w:r>
      <w:r>
        <w:rPr>
          <w:color w:val="231F20"/>
          <w:w w:val="105"/>
        </w:rPr>
        <w:t>to</w:t>
      </w:r>
      <w:r>
        <w:rPr>
          <w:color w:val="231F20"/>
          <w:spacing w:val="21"/>
          <w:w w:val="105"/>
        </w:rPr>
        <w:t> </w:t>
      </w:r>
      <w:r>
        <w:rPr>
          <w:color w:val="231F20"/>
          <w:w w:val="105"/>
        </w:rPr>
        <w:t>be.</w:t>
      </w:r>
      <w:r>
        <w:rPr>
          <w:color w:val="231F20"/>
          <w:spacing w:val="21"/>
          <w:w w:val="105"/>
        </w:rPr>
        <w:t> </w:t>
      </w:r>
      <w:r>
        <w:rPr>
          <w:color w:val="231F20"/>
          <w:w w:val="105"/>
        </w:rPr>
        <w:t>Am</w:t>
      </w:r>
      <w:r>
        <w:rPr>
          <w:color w:val="231F20"/>
          <w:spacing w:val="21"/>
          <w:w w:val="105"/>
        </w:rPr>
        <w:t> </w:t>
      </w:r>
      <w:r>
        <w:rPr>
          <w:color w:val="231F20"/>
          <w:w w:val="105"/>
        </w:rPr>
        <w:t>I</w:t>
      </w:r>
      <w:r>
        <w:rPr>
          <w:color w:val="231F20"/>
          <w:spacing w:val="21"/>
          <w:w w:val="105"/>
        </w:rPr>
        <w:t> </w:t>
      </w:r>
      <w:r>
        <w:rPr>
          <w:color w:val="231F20"/>
          <w:w w:val="105"/>
        </w:rPr>
        <w:t>going</w:t>
      </w:r>
      <w:r>
        <w:rPr>
          <w:color w:val="231F20"/>
          <w:spacing w:val="21"/>
          <w:w w:val="105"/>
        </w:rPr>
        <w:t> </w:t>
      </w:r>
      <w:r>
        <w:rPr>
          <w:color w:val="231F20"/>
          <w:w w:val="105"/>
        </w:rPr>
        <w:t>to</w:t>
      </w:r>
      <w:r>
        <w:rPr>
          <w:color w:val="231F20"/>
          <w:spacing w:val="21"/>
          <w:w w:val="105"/>
        </w:rPr>
        <w:t> </w:t>
      </w:r>
      <w:r>
        <w:rPr>
          <w:color w:val="231F20"/>
          <w:w w:val="105"/>
        </w:rPr>
        <w:t>be</w:t>
      </w:r>
      <w:r>
        <w:rPr>
          <w:color w:val="231F20"/>
          <w:spacing w:val="21"/>
          <w:w w:val="105"/>
        </w:rPr>
        <w:t> </w:t>
      </w:r>
      <w:r>
        <w:rPr>
          <w:color w:val="231F20"/>
          <w:w w:val="105"/>
        </w:rPr>
        <w:t>facing</w:t>
      </w:r>
      <w:r>
        <w:rPr>
          <w:color w:val="231F20"/>
          <w:spacing w:val="21"/>
          <w:w w:val="105"/>
        </w:rPr>
        <w:t> </w:t>
      </w:r>
      <w:r>
        <w:rPr>
          <w:color w:val="231F20"/>
          <w:w w:val="105"/>
        </w:rPr>
        <w:t>this?</w:t>
      </w:r>
      <w:r>
        <w:rPr>
          <w:color w:val="231F20"/>
          <w:spacing w:val="21"/>
          <w:w w:val="105"/>
        </w:rPr>
        <w:t> </w:t>
      </w:r>
      <w:r>
        <w:rPr>
          <w:color w:val="231F20"/>
          <w:w w:val="105"/>
        </w:rPr>
        <w:t>Is</w:t>
      </w:r>
      <w:r>
        <w:rPr>
          <w:color w:val="231F20"/>
          <w:spacing w:val="21"/>
          <w:w w:val="105"/>
        </w:rPr>
        <w:t> </w:t>
      </w:r>
      <w:r>
        <w:rPr>
          <w:color w:val="231F20"/>
          <w:w w:val="105"/>
        </w:rPr>
        <w:t>this</w:t>
      </w:r>
      <w:r>
        <w:rPr>
          <w:color w:val="231F20"/>
          <w:spacing w:val="21"/>
          <w:w w:val="105"/>
        </w:rPr>
        <w:t> </w:t>
      </w:r>
      <w:r>
        <w:rPr>
          <w:color w:val="231F20"/>
          <w:w w:val="105"/>
        </w:rPr>
        <w:t>going</w:t>
      </w:r>
      <w:r>
        <w:rPr>
          <w:color w:val="231F20"/>
          <w:spacing w:val="21"/>
          <w:w w:val="105"/>
        </w:rPr>
        <w:t> </w:t>
      </w:r>
      <w:r>
        <w:rPr>
          <w:color w:val="231F20"/>
          <w:w w:val="105"/>
        </w:rPr>
        <w:t>to</w:t>
      </w:r>
      <w:r>
        <w:rPr>
          <w:color w:val="231F20"/>
          <w:spacing w:val="21"/>
          <w:w w:val="105"/>
        </w:rPr>
        <w:t> </w:t>
      </w:r>
      <w:r>
        <w:rPr>
          <w:color w:val="231F20"/>
          <w:w w:val="105"/>
        </w:rPr>
        <w:t>be</w:t>
      </w:r>
      <w:r>
        <w:rPr>
          <w:color w:val="231F20"/>
          <w:spacing w:val="21"/>
          <w:w w:val="105"/>
        </w:rPr>
        <w:t> </w:t>
      </w:r>
      <w:r>
        <w:rPr>
          <w:color w:val="231F20"/>
          <w:w w:val="105"/>
        </w:rPr>
        <w:t>a</w:t>
      </w:r>
      <w:r>
        <w:rPr>
          <w:color w:val="231F20"/>
          <w:spacing w:val="21"/>
          <w:w w:val="105"/>
        </w:rPr>
        <w:t> </w:t>
      </w:r>
      <w:r>
        <w:rPr>
          <w:color w:val="231F20"/>
          <w:w w:val="105"/>
        </w:rPr>
        <w:t>challenge?</w:t>
      </w:r>
      <w:r>
        <w:rPr>
          <w:color w:val="231F20"/>
          <w:spacing w:val="21"/>
          <w:w w:val="105"/>
        </w:rPr>
        <w:t> </w:t>
      </w:r>
      <w:r>
        <w:rPr>
          <w:color w:val="231F20"/>
          <w:w w:val="105"/>
        </w:rPr>
        <w:t>Is</w:t>
      </w:r>
      <w:r>
        <w:rPr>
          <w:color w:val="231F20"/>
          <w:spacing w:val="21"/>
          <w:w w:val="105"/>
        </w:rPr>
        <w:t> </w:t>
      </w:r>
      <w:r>
        <w:rPr>
          <w:color w:val="231F20"/>
          <w:w w:val="105"/>
        </w:rPr>
        <w:t>this</w:t>
      </w:r>
      <w:r>
        <w:rPr>
          <w:color w:val="231F20"/>
          <w:spacing w:val="21"/>
          <w:w w:val="105"/>
        </w:rPr>
        <w:t> </w:t>
      </w:r>
      <w:r>
        <w:rPr>
          <w:color w:val="231F20"/>
          <w:w w:val="105"/>
        </w:rPr>
        <w:t>going</w:t>
      </w:r>
      <w:r>
        <w:rPr>
          <w:color w:val="231F20"/>
          <w:spacing w:val="21"/>
          <w:w w:val="105"/>
        </w:rPr>
        <w:t> </w:t>
      </w:r>
      <w:r>
        <w:rPr>
          <w:color w:val="231F20"/>
          <w:w w:val="105"/>
        </w:rPr>
        <w:t>to</w:t>
      </w:r>
    </w:p>
    <w:p>
      <w:pPr>
        <w:pStyle w:val="BodyText"/>
        <w:spacing w:line="283" w:lineRule="auto" w:before="4"/>
        <w:ind w:left="160" w:right="3690"/>
      </w:pPr>
      <w:r>
        <w:rPr>
          <w:color w:val="231F20"/>
          <w:w w:val="110"/>
        </w:rPr>
        <w:t>be</w:t>
      </w:r>
      <w:r>
        <w:rPr>
          <w:color w:val="231F20"/>
          <w:spacing w:val="-4"/>
          <w:w w:val="110"/>
        </w:rPr>
        <w:t> </w:t>
      </w:r>
      <w:r>
        <w:rPr>
          <w:color w:val="231F20"/>
          <w:w w:val="110"/>
        </w:rPr>
        <w:t>a</w:t>
      </w:r>
      <w:r>
        <w:rPr>
          <w:color w:val="231F20"/>
          <w:spacing w:val="-4"/>
          <w:w w:val="110"/>
        </w:rPr>
        <w:t> </w:t>
      </w:r>
      <w:r>
        <w:rPr>
          <w:color w:val="231F20"/>
          <w:w w:val="110"/>
        </w:rPr>
        <w:t>barrier?</w:t>
      </w:r>
      <w:r>
        <w:rPr>
          <w:color w:val="231F20"/>
          <w:spacing w:val="-4"/>
          <w:w w:val="110"/>
        </w:rPr>
        <w:t> </w:t>
      </w:r>
      <w:r>
        <w:rPr>
          <w:color w:val="231F20"/>
          <w:w w:val="110"/>
        </w:rPr>
        <w:t>Am</w:t>
      </w:r>
      <w:r>
        <w:rPr>
          <w:color w:val="231F20"/>
          <w:spacing w:val="-4"/>
          <w:w w:val="110"/>
        </w:rPr>
        <w:t> </w:t>
      </w:r>
      <w:r>
        <w:rPr>
          <w:color w:val="231F20"/>
          <w:w w:val="110"/>
        </w:rPr>
        <w:t>I</w:t>
      </w:r>
      <w:r>
        <w:rPr>
          <w:color w:val="231F20"/>
          <w:spacing w:val="-4"/>
          <w:w w:val="110"/>
        </w:rPr>
        <w:t> </w:t>
      </w:r>
      <w:r>
        <w:rPr>
          <w:color w:val="231F20"/>
          <w:w w:val="110"/>
        </w:rPr>
        <w:t>going</w:t>
      </w:r>
      <w:r>
        <w:rPr>
          <w:color w:val="231F20"/>
          <w:spacing w:val="-4"/>
          <w:w w:val="110"/>
        </w:rPr>
        <w:t> </w:t>
      </w:r>
      <w:r>
        <w:rPr>
          <w:color w:val="231F20"/>
          <w:w w:val="110"/>
        </w:rPr>
        <w:t>to</w:t>
      </w:r>
      <w:r>
        <w:rPr>
          <w:color w:val="231F20"/>
          <w:spacing w:val="-4"/>
          <w:w w:val="110"/>
        </w:rPr>
        <w:t> </w:t>
      </w:r>
      <w:r>
        <w:rPr>
          <w:color w:val="231F20"/>
          <w:w w:val="110"/>
        </w:rPr>
        <w:t>have</w:t>
      </w:r>
      <w:r>
        <w:rPr>
          <w:color w:val="231F20"/>
          <w:spacing w:val="-4"/>
          <w:w w:val="110"/>
        </w:rPr>
        <w:t> </w:t>
      </w:r>
      <w:r>
        <w:rPr>
          <w:color w:val="231F20"/>
          <w:w w:val="110"/>
        </w:rPr>
        <w:t>enough</w:t>
      </w:r>
      <w:r>
        <w:rPr>
          <w:color w:val="231F20"/>
          <w:spacing w:val="-4"/>
          <w:w w:val="110"/>
        </w:rPr>
        <w:t> </w:t>
      </w:r>
      <w:r>
        <w:rPr>
          <w:color w:val="231F20"/>
          <w:w w:val="110"/>
        </w:rPr>
        <w:t>for</w:t>
      </w:r>
      <w:r>
        <w:rPr>
          <w:color w:val="231F20"/>
          <w:spacing w:val="-4"/>
          <w:w w:val="110"/>
        </w:rPr>
        <w:t> </w:t>
      </w:r>
      <w:r>
        <w:rPr>
          <w:color w:val="231F20"/>
          <w:w w:val="110"/>
        </w:rPr>
        <w:t>this?</w:t>
      </w:r>
      <w:r>
        <w:rPr>
          <w:color w:val="231F20"/>
          <w:spacing w:val="-4"/>
          <w:w w:val="110"/>
        </w:rPr>
        <w:t> </w:t>
      </w:r>
      <w:r>
        <w:rPr>
          <w:color w:val="231F20"/>
          <w:w w:val="110"/>
        </w:rPr>
        <w:t>Or,</w:t>
      </w:r>
      <w:r>
        <w:rPr>
          <w:color w:val="231F20"/>
          <w:spacing w:val="-4"/>
          <w:w w:val="110"/>
        </w:rPr>
        <w:t> </w:t>
      </w:r>
      <w:r>
        <w:rPr>
          <w:color w:val="231F20"/>
          <w:w w:val="110"/>
        </w:rPr>
        <w:t>am</w:t>
      </w:r>
      <w:r>
        <w:rPr>
          <w:color w:val="231F20"/>
          <w:spacing w:val="-4"/>
          <w:w w:val="110"/>
        </w:rPr>
        <w:t> </w:t>
      </w:r>
      <w:r>
        <w:rPr>
          <w:color w:val="231F20"/>
          <w:w w:val="110"/>
        </w:rPr>
        <w:t>I</w:t>
      </w:r>
      <w:r>
        <w:rPr>
          <w:color w:val="231F20"/>
          <w:spacing w:val="-4"/>
          <w:w w:val="110"/>
        </w:rPr>
        <w:t> </w:t>
      </w:r>
      <w:r>
        <w:rPr>
          <w:color w:val="231F20"/>
          <w:w w:val="110"/>
        </w:rPr>
        <w:t>going</w:t>
      </w:r>
      <w:r>
        <w:rPr>
          <w:color w:val="231F20"/>
          <w:spacing w:val="-4"/>
          <w:w w:val="110"/>
        </w:rPr>
        <w:t> </w:t>
      </w:r>
      <w:r>
        <w:rPr>
          <w:color w:val="231F20"/>
          <w:w w:val="110"/>
        </w:rPr>
        <w:t>to</w:t>
      </w:r>
      <w:r>
        <w:rPr>
          <w:color w:val="231F20"/>
          <w:spacing w:val="-4"/>
          <w:w w:val="110"/>
        </w:rPr>
        <w:t> </w:t>
      </w:r>
      <w:r>
        <w:rPr>
          <w:color w:val="231F20"/>
          <w:w w:val="110"/>
        </w:rPr>
        <w:t>be?</w:t>
      </w:r>
      <w:r>
        <w:rPr>
          <w:color w:val="231F20"/>
          <w:spacing w:val="-4"/>
          <w:w w:val="110"/>
        </w:rPr>
        <w:t> </w:t>
      </w:r>
      <w:r>
        <w:rPr>
          <w:color w:val="231F20"/>
          <w:w w:val="110"/>
        </w:rPr>
        <w:t>Am</w:t>
      </w:r>
      <w:r>
        <w:rPr>
          <w:color w:val="231F20"/>
          <w:spacing w:val="-4"/>
          <w:w w:val="110"/>
        </w:rPr>
        <w:t> </w:t>
      </w:r>
      <w:r>
        <w:rPr>
          <w:color w:val="231F20"/>
          <w:w w:val="110"/>
        </w:rPr>
        <w:t>I</w:t>
      </w:r>
      <w:r>
        <w:rPr>
          <w:color w:val="231F20"/>
          <w:spacing w:val="-4"/>
          <w:w w:val="110"/>
        </w:rPr>
        <w:t> </w:t>
      </w:r>
      <w:r>
        <w:rPr>
          <w:color w:val="231F20"/>
          <w:w w:val="110"/>
        </w:rPr>
        <w:t>going</w:t>
      </w:r>
      <w:r>
        <w:rPr>
          <w:color w:val="231F20"/>
          <w:spacing w:val="-4"/>
          <w:w w:val="110"/>
        </w:rPr>
        <w:t> </w:t>
      </w:r>
      <w:r>
        <w:rPr>
          <w:color w:val="231F20"/>
          <w:w w:val="110"/>
        </w:rPr>
        <w:t>to</w:t>
      </w:r>
      <w:r>
        <w:rPr>
          <w:color w:val="231F20"/>
          <w:spacing w:val="-4"/>
          <w:w w:val="110"/>
        </w:rPr>
        <w:t> </w:t>
      </w:r>
      <w:r>
        <w:rPr>
          <w:color w:val="231F20"/>
          <w:w w:val="110"/>
        </w:rPr>
        <w:t>have enough for the bond? Am I going to have enough for the what’s-a-name? So, it’s about having all those things in place as well. Is the real estate, and the owner going to accept an application from an Aboriginal person, from a person that identifies [as Aboriginal]? (Professional number 5, homelessness services)</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8"/>
        <w:rPr>
          <w:sz w:val="21"/>
        </w:rPr>
      </w:pPr>
    </w:p>
    <w:p>
      <w:pPr>
        <w:pStyle w:val="Heading4"/>
      </w:pPr>
      <w:bookmarkStart w:name="_TOC_250020" w:id="42"/>
      <w:r>
        <w:rPr>
          <w:color w:val="130C0E"/>
        </w:rPr>
        <w:t>Lack</w:t>
      </w:r>
      <w:r>
        <w:rPr>
          <w:color w:val="130C0E"/>
          <w:spacing w:val="47"/>
        </w:rPr>
        <w:t> </w:t>
      </w:r>
      <w:r>
        <w:rPr>
          <w:color w:val="130C0E"/>
        </w:rPr>
        <w:t>of</w:t>
      </w:r>
      <w:r>
        <w:rPr>
          <w:color w:val="130C0E"/>
          <w:spacing w:val="48"/>
        </w:rPr>
        <w:t> </w:t>
      </w:r>
      <w:r>
        <w:rPr>
          <w:color w:val="130C0E"/>
        </w:rPr>
        <w:t>affordable</w:t>
      </w:r>
      <w:r>
        <w:rPr>
          <w:color w:val="130C0E"/>
          <w:spacing w:val="47"/>
        </w:rPr>
        <w:t> </w:t>
      </w:r>
      <w:bookmarkEnd w:id="42"/>
      <w:r>
        <w:rPr>
          <w:color w:val="130C0E"/>
          <w:spacing w:val="-2"/>
        </w:rPr>
        <w:t>housing</w:t>
      </w:r>
    </w:p>
    <w:p>
      <w:pPr>
        <w:pStyle w:val="BodyText"/>
        <w:spacing w:line="283" w:lineRule="auto" w:before="100"/>
        <w:ind w:left="160" w:right="3581"/>
      </w:pPr>
      <w:r>
        <w:rPr>
          <w:color w:val="231F20"/>
          <w:w w:val="110"/>
        </w:rPr>
        <w:t>Very</w:t>
      </w:r>
      <w:r>
        <w:rPr>
          <w:color w:val="231F20"/>
          <w:spacing w:val="-5"/>
          <w:w w:val="110"/>
        </w:rPr>
        <w:t> </w:t>
      </w:r>
      <w:r>
        <w:rPr>
          <w:color w:val="231F20"/>
          <w:w w:val="110"/>
        </w:rPr>
        <w:t>pronounced</w:t>
      </w:r>
      <w:r>
        <w:rPr>
          <w:color w:val="231F20"/>
          <w:spacing w:val="-5"/>
          <w:w w:val="110"/>
        </w:rPr>
        <w:t> </w:t>
      </w:r>
      <w:r>
        <w:rPr>
          <w:color w:val="231F20"/>
          <w:w w:val="110"/>
        </w:rPr>
        <w:t>in</w:t>
      </w:r>
      <w:r>
        <w:rPr>
          <w:color w:val="231F20"/>
          <w:spacing w:val="-5"/>
          <w:w w:val="110"/>
        </w:rPr>
        <w:t> </w:t>
      </w:r>
      <w:r>
        <w:rPr>
          <w:color w:val="231F20"/>
          <w:w w:val="110"/>
        </w:rPr>
        <w:t>regional</w:t>
      </w:r>
      <w:r>
        <w:rPr>
          <w:color w:val="231F20"/>
          <w:spacing w:val="-5"/>
          <w:w w:val="110"/>
        </w:rPr>
        <w:t> </w:t>
      </w:r>
      <w:r>
        <w:rPr>
          <w:color w:val="231F20"/>
          <w:w w:val="110"/>
        </w:rPr>
        <w:t>Victoria</w:t>
      </w:r>
      <w:r>
        <w:rPr>
          <w:color w:val="231F20"/>
          <w:spacing w:val="-5"/>
          <w:w w:val="110"/>
        </w:rPr>
        <w:t> </w:t>
      </w:r>
      <w:r>
        <w:rPr>
          <w:color w:val="231F20"/>
          <w:w w:val="110"/>
        </w:rPr>
        <w:t>is</w:t>
      </w:r>
      <w:r>
        <w:rPr>
          <w:color w:val="231F20"/>
          <w:spacing w:val="-5"/>
          <w:w w:val="110"/>
        </w:rPr>
        <w:t> </w:t>
      </w:r>
      <w:r>
        <w:rPr>
          <w:color w:val="231F20"/>
          <w:w w:val="110"/>
        </w:rPr>
        <w:t>the</w:t>
      </w:r>
      <w:r>
        <w:rPr>
          <w:color w:val="231F20"/>
          <w:spacing w:val="-5"/>
          <w:w w:val="110"/>
        </w:rPr>
        <w:t> </w:t>
      </w:r>
      <w:r>
        <w:rPr>
          <w:color w:val="231F20"/>
          <w:w w:val="110"/>
        </w:rPr>
        <w:t>lack</w:t>
      </w:r>
      <w:r>
        <w:rPr>
          <w:color w:val="231F20"/>
          <w:spacing w:val="-5"/>
          <w:w w:val="110"/>
        </w:rPr>
        <w:t> </w:t>
      </w:r>
      <w:r>
        <w:rPr>
          <w:color w:val="231F20"/>
          <w:w w:val="110"/>
        </w:rPr>
        <w:t>of</w:t>
      </w:r>
      <w:r>
        <w:rPr>
          <w:color w:val="231F20"/>
          <w:spacing w:val="-5"/>
          <w:w w:val="110"/>
        </w:rPr>
        <w:t> </w:t>
      </w:r>
      <w:r>
        <w:rPr>
          <w:color w:val="231F20"/>
          <w:w w:val="110"/>
        </w:rPr>
        <w:t>affordable</w:t>
      </w:r>
      <w:r>
        <w:rPr>
          <w:color w:val="231F20"/>
          <w:spacing w:val="-5"/>
          <w:w w:val="110"/>
        </w:rPr>
        <w:t> </w:t>
      </w:r>
      <w:r>
        <w:rPr>
          <w:color w:val="231F20"/>
          <w:w w:val="110"/>
        </w:rPr>
        <w:t>housing</w:t>
      </w:r>
      <w:r>
        <w:rPr>
          <w:color w:val="231F20"/>
          <w:spacing w:val="-5"/>
          <w:w w:val="110"/>
        </w:rPr>
        <w:t> </w:t>
      </w:r>
      <w:r>
        <w:rPr>
          <w:color w:val="231F20"/>
          <w:w w:val="110"/>
        </w:rPr>
        <w:t>in</w:t>
      </w:r>
      <w:r>
        <w:rPr>
          <w:color w:val="231F20"/>
          <w:spacing w:val="-5"/>
          <w:w w:val="110"/>
        </w:rPr>
        <w:t> </w:t>
      </w:r>
      <w:r>
        <w:rPr>
          <w:color w:val="231F20"/>
          <w:w w:val="110"/>
        </w:rPr>
        <w:t>the</w:t>
      </w:r>
      <w:r>
        <w:rPr>
          <w:color w:val="231F20"/>
          <w:spacing w:val="-5"/>
          <w:w w:val="110"/>
        </w:rPr>
        <w:t> </w:t>
      </w:r>
      <w:r>
        <w:rPr>
          <w:color w:val="231F20"/>
          <w:w w:val="110"/>
        </w:rPr>
        <w:t>private</w:t>
      </w:r>
      <w:r>
        <w:rPr>
          <w:color w:val="231F20"/>
          <w:spacing w:val="-5"/>
          <w:w w:val="110"/>
        </w:rPr>
        <w:t> </w:t>
      </w:r>
      <w:r>
        <w:rPr>
          <w:color w:val="231F20"/>
          <w:w w:val="110"/>
        </w:rPr>
        <w:t>rental sector. Multiple organisational professionals discussed the increased competition for regional properties, exacerbated by the COVID-19 pandemic increasing migration from Melbourne to regional areas:</w:t>
      </w:r>
    </w:p>
    <w:p>
      <w:pPr>
        <w:spacing w:before="133"/>
        <w:ind w:left="680" w:right="0" w:firstLine="0"/>
        <w:jc w:val="left"/>
        <w:rPr>
          <w:i/>
          <w:sz w:val="18"/>
        </w:rPr>
      </w:pPr>
      <w:r>
        <w:rPr>
          <w:i/>
          <w:color w:val="231F20"/>
          <w:w w:val="105"/>
          <w:sz w:val="18"/>
        </w:rPr>
        <w:t>Q:</w:t>
      </w:r>
      <w:r>
        <w:rPr>
          <w:i/>
          <w:color w:val="231F20"/>
          <w:spacing w:val="6"/>
          <w:w w:val="105"/>
          <w:sz w:val="18"/>
        </w:rPr>
        <w:t> </w:t>
      </w:r>
      <w:r>
        <w:rPr>
          <w:i/>
          <w:color w:val="231F20"/>
          <w:w w:val="105"/>
          <w:sz w:val="18"/>
        </w:rPr>
        <w:t>Is</w:t>
      </w:r>
      <w:r>
        <w:rPr>
          <w:i/>
          <w:color w:val="231F20"/>
          <w:spacing w:val="7"/>
          <w:w w:val="105"/>
          <w:sz w:val="18"/>
        </w:rPr>
        <w:t> </w:t>
      </w:r>
      <w:r>
        <w:rPr>
          <w:i/>
          <w:color w:val="231F20"/>
          <w:w w:val="105"/>
          <w:sz w:val="18"/>
        </w:rPr>
        <w:t>that</w:t>
      </w:r>
      <w:r>
        <w:rPr>
          <w:i/>
          <w:color w:val="231F20"/>
          <w:spacing w:val="7"/>
          <w:w w:val="105"/>
          <w:sz w:val="18"/>
        </w:rPr>
        <w:t> </w:t>
      </w:r>
      <w:r>
        <w:rPr>
          <w:i/>
          <w:color w:val="231F20"/>
          <w:w w:val="105"/>
          <w:sz w:val="18"/>
        </w:rPr>
        <w:t>the</w:t>
      </w:r>
      <w:r>
        <w:rPr>
          <w:i/>
          <w:color w:val="231F20"/>
          <w:spacing w:val="6"/>
          <w:w w:val="105"/>
          <w:sz w:val="18"/>
        </w:rPr>
        <w:t> </w:t>
      </w:r>
      <w:r>
        <w:rPr>
          <w:i/>
          <w:color w:val="231F20"/>
          <w:w w:val="105"/>
          <w:sz w:val="18"/>
        </w:rPr>
        <w:t>cost</w:t>
      </w:r>
      <w:r>
        <w:rPr>
          <w:i/>
          <w:color w:val="231F20"/>
          <w:spacing w:val="7"/>
          <w:w w:val="105"/>
          <w:sz w:val="18"/>
        </w:rPr>
        <w:t> </w:t>
      </w:r>
      <w:r>
        <w:rPr>
          <w:i/>
          <w:color w:val="231F20"/>
          <w:w w:val="105"/>
          <w:sz w:val="18"/>
        </w:rPr>
        <w:t>going</w:t>
      </w:r>
      <w:r>
        <w:rPr>
          <w:i/>
          <w:color w:val="231F20"/>
          <w:spacing w:val="7"/>
          <w:w w:val="105"/>
          <w:sz w:val="18"/>
        </w:rPr>
        <w:t> </w:t>
      </w:r>
      <w:r>
        <w:rPr>
          <w:i/>
          <w:color w:val="231F20"/>
          <w:w w:val="105"/>
          <w:sz w:val="18"/>
        </w:rPr>
        <w:t>up</w:t>
      </w:r>
      <w:r>
        <w:rPr>
          <w:i/>
          <w:color w:val="231F20"/>
          <w:spacing w:val="7"/>
          <w:w w:val="105"/>
          <w:sz w:val="18"/>
        </w:rPr>
        <w:t> </w:t>
      </w:r>
      <w:r>
        <w:rPr>
          <w:i/>
          <w:color w:val="231F20"/>
          <w:w w:val="105"/>
          <w:sz w:val="18"/>
        </w:rPr>
        <w:t>and</w:t>
      </w:r>
      <w:r>
        <w:rPr>
          <w:i/>
          <w:color w:val="231F20"/>
          <w:spacing w:val="6"/>
          <w:w w:val="105"/>
          <w:sz w:val="18"/>
        </w:rPr>
        <w:t> </w:t>
      </w:r>
      <w:r>
        <w:rPr>
          <w:i/>
          <w:color w:val="231F20"/>
          <w:w w:val="105"/>
          <w:sz w:val="18"/>
        </w:rPr>
        <w:t>the</w:t>
      </w:r>
      <w:r>
        <w:rPr>
          <w:i/>
          <w:color w:val="231F20"/>
          <w:spacing w:val="7"/>
          <w:w w:val="105"/>
          <w:sz w:val="18"/>
        </w:rPr>
        <w:t> </w:t>
      </w:r>
      <w:r>
        <w:rPr>
          <w:i/>
          <w:color w:val="231F20"/>
          <w:w w:val="105"/>
          <w:sz w:val="18"/>
        </w:rPr>
        <w:t>competition</w:t>
      </w:r>
      <w:r>
        <w:rPr>
          <w:i/>
          <w:color w:val="231F20"/>
          <w:spacing w:val="7"/>
          <w:w w:val="105"/>
          <w:sz w:val="18"/>
        </w:rPr>
        <w:t> </w:t>
      </w:r>
      <w:r>
        <w:rPr>
          <w:i/>
          <w:color w:val="231F20"/>
          <w:w w:val="105"/>
          <w:sz w:val="18"/>
        </w:rPr>
        <w:t>in</w:t>
      </w:r>
      <w:r>
        <w:rPr>
          <w:i/>
          <w:color w:val="231F20"/>
          <w:spacing w:val="6"/>
          <w:w w:val="105"/>
          <w:sz w:val="18"/>
        </w:rPr>
        <w:t> </w:t>
      </w:r>
      <w:r>
        <w:rPr>
          <w:i/>
          <w:color w:val="231F20"/>
          <w:w w:val="105"/>
          <w:sz w:val="18"/>
        </w:rPr>
        <w:t>the</w:t>
      </w:r>
      <w:r>
        <w:rPr>
          <w:i/>
          <w:color w:val="231F20"/>
          <w:spacing w:val="7"/>
          <w:w w:val="105"/>
          <w:sz w:val="18"/>
        </w:rPr>
        <w:t> </w:t>
      </w:r>
      <w:r>
        <w:rPr>
          <w:i/>
          <w:color w:val="231F20"/>
          <w:spacing w:val="-2"/>
          <w:w w:val="105"/>
          <w:sz w:val="18"/>
        </w:rPr>
        <w:t>market?</w:t>
      </w:r>
    </w:p>
    <w:p>
      <w:pPr>
        <w:pStyle w:val="BodyText"/>
        <w:spacing w:before="7"/>
        <w:rPr>
          <w:i/>
          <w:sz w:val="24"/>
        </w:rPr>
      </w:pPr>
    </w:p>
    <w:p>
      <w:pPr>
        <w:spacing w:line="283" w:lineRule="auto" w:before="1"/>
        <w:ind w:left="680" w:right="3690" w:firstLine="0"/>
        <w:jc w:val="left"/>
        <w:rPr>
          <w:i/>
          <w:sz w:val="18"/>
        </w:rPr>
      </w:pPr>
      <w:r>
        <w:rPr>
          <w:i/>
          <w:color w:val="231F20"/>
          <w:w w:val="110"/>
          <w:sz w:val="18"/>
        </w:rPr>
        <w:t>A:</w:t>
      </w:r>
      <w:r>
        <w:rPr>
          <w:i/>
          <w:color w:val="231F20"/>
          <w:spacing w:val="-4"/>
          <w:w w:val="110"/>
          <w:sz w:val="18"/>
        </w:rPr>
        <w:t> </w:t>
      </w:r>
      <w:r>
        <w:rPr>
          <w:i/>
          <w:color w:val="231F20"/>
          <w:w w:val="110"/>
          <w:sz w:val="18"/>
        </w:rPr>
        <w:t>Yeah,</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cost</w:t>
      </w:r>
      <w:r>
        <w:rPr>
          <w:i/>
          <w:color w:val="231F20"/>
          <w:spacing w:val="-4"/>
          <w:w w:val="110"/>
          <w:sz w:val="18"/>
        </w:rPr>
        <w:t> </w:t>
      </w:r>
      <w:r>
        <w:rPr>
          <w:i/>
          <w:color w:val="231F20"/>
          <w:w w:val="110"/>
          <w:sz w:val="18"/>
        </w:rPr>
        <w:t>and</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competition</w:t>
      </w:r>
      <w:r>
        <w:rPr>
          <w:i/>
          <w:color w:val="231F20"/>
          <w:spacing w:val="-4"/>
          <w:w w:val="110"/>
          <w:sz w:val="18"/>
        </w:rPr>
        <w:t> </w:t>
      </w:r>
      <w:r>
        <w:rPr>
          <w:i/>
          <w:color w:val="231F20"/>
          <w:w w:val="110"/>
          <w:sz w:val="18"/>
        </w:rPr>
        <w:t>with</w:t>
      </w:r>
      <w:r>
        <w:rPr>
          <w:i/>
          <w:color w:val="231F20"/>
          <w:spacing w:val="-4"/>
          <w:w w:val="110"/>
          <w:sz w:val="18"/>
        </w:rPr>
        <w:t> </w:t>
      </w:r>
      <w:r>
        <w:rPr>
          <w:i/>
          <w:color w:val="231F20"/>
          <w:w w:val="110"/>
          <w:sz w:val="18"/>
        </w:rPr>
        <w:t>–</w:t>
      </w:r>
      <w:r>
        <w:rPr>
          <w:i/>
          <w:color w:val="231F20"/>
          <w:spacing w:val="-4"/>
          <w:w w:val="110"/>
          <w:sz w:val="18"/>
        </w:rPr>
        <w:t> </w:t>
      </w:r>
      <w:r>
        <w:rPr>
          <w:i/>
          <w:color w:val="231F20"/>
          <w:w w:val="110"/>
          <w:sz w:val="18"/>
        </w:rPr>
        <w:t>what’s</w:t>
      </w:r>
      <w:r>
        <w:rPr>
          <w:i/>
          <w:color w:val="231F20"/>
          <w:spacing w:val="-4"/>
          <w:w w:val="110"/>
          <w:sz w:val="18"/>
        </w:rPr>
        <w:t> </w:t>
      </w:r>
      <w:r>
        <w:rPr>
          <w:i/>
          <w:color w:val="231F20"/>
          <w:w w:val="110"/>
          <w:sz w:val="18"/>
        </w:rPr>
        <w:t>happened,</w:t>
      </w:r>
      <w:r>
        <w:rPr>
          <w:i/>
          <w:color w:val="231F20"/>
          <w:spacing w:val="-4"/>
          <w:w w:val="110"/>
          <w:sz w:val="18"/>
        </w:rPr>
        <w:t> </w:t>
      </w:r>
      <w:r>
        <w:rPr>
          <w:i/>
          <w:color w:val="231F20"/>
          <w:w w:val="110"/>
          <w:sz w:val="18"/>
        </w:rPr>
        <w:t>I</w:t>
      </w:r>
      <w:r>
        <w:rPr>
          <w:i/>
          <w:color w:val="231F20"/>
          <w:spacing w:val="-4"/>
          <w:w w:val="110"/>
          <w:sz w:val="18"/>
        </w:rPr>
        <w:t> </w:t>
      </w:r>
      <w:r>
        <w:rPr>
          <w:i/>
          <w:color w:val="231F20"/>
          <w:w w:val="110"/>
          <w:sz w:val="18"/>
        </w:rPr>
        <w:t>think,</w:t>
      </w:r>
      <w:r>
        <w:rPr>
          <w:i/>
          <w:color w:val="231F20"/>
          <w:spacing w:val="-4"/>
          <w:w w:val="110"/>
          <w:sz w:val="18"/>
        </w:rPr>
        <w:t> </w:t>
      </w:r>
      <w:r>
        <w:rPr>
          <w:i/>
          <w:color w:val="231F20"/>
          <w:w w:val="110"/>
          <w:sz w:val="18"/>
        </w:rPr>
        <w:t>too,</w:t>
      </w:r>
      <w:r>
        <w:rPr>
          <w:i/>
          <w:color w:val="231F20"/>
          <w:spacing w:val="-4"/>
          <w:w w:val="110"/>
          <w:sz w:val="18"/>
        </w:rPr>
        <w:t> </w:t>
      </w:r>
      <w:r>
        <w:rPr>
          <w:i/>
          <w:color w:val="231F20"/>
          <w:w w:val="110"/>
          <w:sz w:val="18"/>
        </w:rPr>
        <w:t>is</w:t>
      </w:r>
      <w:r>
        <w:rPr>
          <w:i/>
          <w:color w:val="231F20"/>
          <w:spacing w:val="-4"/>
          <w:w w:val="110"/>
          <w:sz w:val="18"/>
        </w:rPr>
        <w:t> </w:t>
      </w:r>
      <w:r>
        <w:rPr>
          <w:i/>
          <w:color w:val="231F20"/>
          <w:w w:val="110"/>
          <w:sz w:val="18"/>
        </w:rPr>
        <w:t>that</w:t>
      </w:r>
      <w:r>
        <w:rPr>
          <w:i/>
          <w:color w:val="231F20"/>
          <w:w w:val="110"/>
          <w:sz w:val="18"/>
        </w:rPr>
        <w:t> during</w:t>
      </w:r>
      <w:r>
        <w:rPr>
          <w:i/>
          <w:color w:val="231F20"/>
          <w:spacing w:val="-11"/>
          <w:w w:val="110"/>
          <w:sz w:val="18"/>
        </w:rPr>
        <w:t> </w:t>
      </w:r>
      <w:r>
        <w:rPr>
          <w:i/>
          <w:color w:val="231F20"/>
          <w:w w:val="110"/>
          <w:sz w:val="18"/>
        </w:rPr>
        <w:t>COVID</w:t>
      </w:r>
      <w:r>
        <w:rPr>
          <w:i/>
          <w:color w:val="231F20"/>
          <w:spacing w:val="-11"/>
          <w:w w:val="110"/>
          <w:sz w:val="18"/>
        </w:rPr>
        <w:t> </w:t>
      </w:r>
      <w:r>
        <w:rPr>
          <w:i/>
          <w:color w:val="231F20"/>
          <w:w w:val="110"/>
          <w:sz w:val="18"/>
        </w:rPr>
        <w:t>people</w:t>
      </w:r>
      <w:r>
        <w:rPr>
          <w:i/>
          <w:color w:val="231F20"/>
          <w:spacing w:val="-11"/>
          <w:w w:val="110"/>
          <w:sz w:val="18"/>
        </w:rPr>
        <w:t> </w:t>
      </w:r>
      <w:r>
        <w:rPr>
          <w:i/>
          <w:color w:val="231F20"/>
          <w:w w:val="110"/>
          <w:sz w:val="18"/>
        </w:rPr>
        <w:t>have</w:t>
      </w:r>
      <w:r>
        <w:rPr>
          <w:i/>
          <w:color w:val="231F20"/>
          <w:spacing w:val="-11"/>
          <w:w w:val="110"/>
          <w:sz w:val="18"/>
        </w:rPr>
        <w:t> </w:t>
      </w:r>
      <w:r>
        <w:rPr>
          <w:i/>
          <w:color w:val="231F20"/>
          <w:w w:val="110"/>
          <w:sz w:val="18"/>
        </w:rPr>
        <w:t>found</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now</w:t>
      </w:r>
      <w:r>
        <w:rPr>
          <w:i/>
          <w:color w:val="231F20"/>
          <w:spacing w:val="-11"/>
          <w:w w:val="110"/>
          <w:sz w:val="18"/>
        </w:rPr>
        <w:t> </w:t>
      </w:r>
      <w:r>
        <w:rPr>
          <w:i/>
          <w:color w:val="231F20"/>
          <w:w w:val="110"/>
          <w:sz w:val="18"/>
        </w:rPr>
        <w:t>work</w:t>
      </w:r>
      <w:r>
        <w:rPr>
          <w:i/>
          <w:color w:val="231F20"/>
          <w:spacing w:val="-11"/>
          <w:w w:val="110"/>
          <w:sz w:val="18"/>
        </w:rPr>
        <w:t> </w:t>
      </w:r>
      <w:r>
        <w:rPr>
          <w:i/>
          <w:color w:val="231F20"/>
          <w:w w:val="110"/>
          <w:sz w:val="18"/>
        </w:rPr>
        <w:t>from</w:t>
      </w:r>
      <w:r>
        <w:rPr>
          <w:i/>
          <w:color w:val="231F20"/>
          <w:spacing w:val="-11"/>
          <w:w w:val="110"/>
          <w:sz w:val="18"/>
        </w:rPr>
        <w:t> </w:t>
      </w:r>
      <w:r>
        <w:rPr>
          <w:i/>
          <w:color w:val="231F20"/>
          <w:w w:val="110"/>
          <w:sz w:val="18"/>
        </w:rPr>
        <w:t>home,</w:t>
      </w:r>
      <w:r>
        <w:rPr>
          <w:i/>
          <w:color w:val="231F20"/>
          <w:spacing w:val="-11"/>
          <w:w w:val="110"/>
          <w:sz w:val="18"/>
        </w:rPr>
        <w:t> </w:t>
      </w:r>
      <w:r>
        <w:rPr>
          <w:i/>
          <w:color w:val="231F20"/>
          <w:w w:val="110"/>
          <w:sz w:val="18"/>
        </w:rPr>
        <w:t>so</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don’t</w:t>
      </w:r>
      <w:r>
        <w:rPr>
          <w:i/>
          <w:color w:val="231F20"/>
          <w:spacing w:val="-11"/>
          <w:w w:val="110"/>
          <w:sz w:val="18"/>
        </w:rPr>
        <w:t> </w:t>
      </w:r>
      <w:r>
        <w:rPr>
          <w:i/>
          <w:color w:val="231F20"/>
          <w:w w:val="110"/>
          <w:sz w:val="18"/>
        </w:rPr>
        <w:t>need to live in the city no more. They can live in the country and work from home. They come out to these countries areas where the rent is really cheap and they offer more</w:t>
      </w:r>
      <w:r>
        <w:rPr>
          <w:i/>
          <w:color w:val="231F20"/>
          <w:spacing w:val="-1"/>
          <w:w w:val="110"/>
          <w:sz w:val="18"/>
        </w:rPr>
        <w:t> </w:t>
      </w:r>
      <w:r>
        <w:rPr>
          <w:i/>
          <w:color w:val="231F20"/>
          <w:w w:val="110"/>
          <w:sz w:val="18"/>
        </w:rPr>
        <w:t>money</w:t>
      </w:r>
      <w:r>
        <w:rPr>
          <w:i/>
          <w:color w:val="231F20"/>
          <w:spacing w:val="-1"/>
          <w:w w:val="110"/>
          <w:sz w:val="18"/>
        </w:rPr>
        <w:t> </w:t>
      </w:r>
      <w:r>
        <w:rPr>
          <w:i/>
          <w:color w:val="231F20"/>
          <w:w w:val="110"/>
          <w:sz w:val="18"/>
        </w:rPr>
        <w:t>because</w:t>
      </w:r>
      <w:r>
        <w:rPr>
          <w:i/>
          <w:color w:val="231F20"/>
          <w:spacing w:val="-1"/>
          <w:w w:val="110"/>
          <w:sz w:val="18"/>
        </w:rPr>
        <w:t> </w:t>
      </w:r>
      <w:r>
        <w:rPr>
          <w:i/>
          <w:color w:val="231F20"/>
          <w:w w:val="110"/>
          <w:sz w:val="18"/>
        </w:rPr>
        <w:t>they’re</w:t>
      </w:r>
      <w:r>
        <w:rPr>
          <w:i/>
          <w:color w:val="231F20"/>
          <w:spacing w:val="-1"/>
          <w:w w:val="110"/>
          <w:sz w:val="18"/>
        </w:rPr>
        <w:t> </w:t>
      </w:r>
      <w:r>
        <w:rPr>
          <w:i/>
          <w:color w:val="231F20"/>
          <w:w w:val="110"/>
          <w:sz w:val="18"/>
        </w:rPr>
        <w:t>working.</w:t>
      </w:r>
      <w:r>
        <w:rPr>
          <w:i/>
          <w:color w:val="231F20"/>
          <w:spacing w:val="-1"/>
          <w:w w:val="110"/>
          <w:sz w:val="18"/>
        </w:rPr>
        <w:t> </w:t>
      </w:r>
      <w:r>
        <w:rPr>
          <w:i/>
          <w:color w:val="231F20"/>
          <w:w w:val="110"/>
          <w:sz w:val="18"/>
        </w:rPr>
        <w:t>They</w:t>
      </w:r>
      <w:r>
        <w:rPr>
          <w:i/>
          <w:color w:val="231F20"/>
          <w:spacing w:val="-1"/>
          <w:w w:val="110"/>
          <w:sz w:val="18"/>
        </w:rPr>
        <w:t> </w:t>
      </w:r>
      <w:r>
        <w:rPr>
          <w:i/>
          <w:color w:val="231F20"/>
          <w:w w:val="110"/>
          <w:sz w:val="18"/>
        </w:rPr>
        <w:t>offer</w:t>
      </w:r>
      <w:r>
        <w:rPr>
          <w:i/>
          <w:color w:val="231F20"/>
          <w:spacing w:val="-1"/>
          <w:w w:val="110"/>
          <w:sz w:val="18"/>
        </w:rPr>
        <w:t> </w:t>
      </w:r>
      <w:r>
        <w:rPr>
          <w:i/>
          <w:color w:val="231F20"/>
          <w:w w:val="110"/>
          <w:sz w:val="18"/>
        </w:rPr>
        <w:t>more</w:t>
      </w:r>
      <w:r>
        <w:rPr>
          <w:i/>
          <w:color w:val="231F20"/>
          <w:spacing w:val="-1"/>
          <w:w w:val="110"/>
          <w:sz w:val="18"/>
        </w:rPr>
        <w:t> </w:t>
      </w:r>
      <w:r>
        <w:rPr>
          <w:i/>
          <w:color w:val="231F20"/>
          <w:w w:val="110"/>
          <w:sz w:val="18"/>
        </w:rPr>
        <w:t>money</w:t>
      </w:r>
      <w:r>
        <w:rPr>
          <w:i/>
          <w:color w:val="231F20"/>
          <w:spacing w:val="-1"/>
          <w:w w:val="110"/>
          <w:sz w:val="18"/>
        </w:rPr>
        <w:t> </w:t>
      </w:r>
      <w:r>
        <w:rPr>
          <w:i/>
          <w:color w:val="231F20"/>
          <w:w w:val="110"/>
          <w:sz w:val="18"/>
        </w:rPr>
        <w:t>to</w:t>
      </w:r>
      <w:r>
        <w:rPr>
          <w:i/>
          <w:color w:val="231F20"/>
          <w:spacing w:val="-1"/>
          <w:w w:val="110"/>
          <w:sz w:val="18"/>
        </w:rPr>
        <w:t> </w:t>
      </w:r>
      <w:r>
        <w:rPr>
          <w:i/>
          <w:color w:val="231F20"/>
          <w:w w:val="110"/>
          <w:sz w:val="18"/>
        </w:rPr>
        <w:t>the</w:t>
      </w:r>
      <w:r>
        <w:rPr>
          <w:i/>
          <w:color w:val="231F20"/>
          <w:spacing w:val="-1"/>
          <w:w w:val="110"/>
          <w:sz w:val="18"/>
        </w:rPr>
        <w:t> </w:t>
      </w:r>
      <w:r>
        <w:rPr>
          <w:i/>
          <w:color w:val="231F20"/>
          <w:w w:val="110"/>
          <w:sz w:val="18"/>
        </w:rPr>
        <w:t>renters,</w:t>
      </w:r>
      <w:r>
        <w:rPr>
          <w:i/>
          <w:color w:val="231F20"/>
          <w:spacing w:val="-1"/>
          <w:w w:val="110"/>
          <w:sz w:val="18"/>
        </w:rPr>
        <w:t> </w:t>
      </w:r>
      <w:r>
        <w:rPr>
          <w:i/>
          <w:color w:val="231F20"/>
          <w:w w:val="110"/>
          <w:sz w:val="18"/>
        </w:rPr>
        <w:t>and then</w:t>
      </w:r>
      <w:r>
        <w:rPr>
          <w:i/>
          <w:color w:val="231F20"/>
          <w:spacing w:val="-6"/>
          <w:w w:val="110"/>
          <w:sz w:val="18"/>
        </w:rPr>
        <w:t> </w:t>
      </w:r>
      <w:r>
        <w:rPr>
          <w:i/>
          <w:color w:val="231F20"/>
          <w:w w:val="110"/>
          <w:sz w:val="18"/>
        </w:rPr>
        <w:t>they</w:t>
      </w:r>
      <w:r>
        <w:rPr>
          <w:i/>
          <w:color w:val="231F20"/>
          <w:spacing w:val="-6"/>
          <w:w w:val="110"/>
          <w:sz w:val="18"/>
        </w:rPr>
        <w:t> </w:t>
      </w:r>
      <w:r>
        <w:rPr>
          <w:i/>
          <w:color w:val="231F20"/>
          <w:w w:val="110"/>
          <w:sz w:val="18"/>
        </w:rPr>
        <w:t>get</w:t>
      </w:r>
      <w:r>
        <w:rPr>
          <w:i/>
          <w:color w:val="231F20"/>
          <w:spacing w:val="-6"/>
          <w:w w:val="110"/>
          <w:sz w:val="18"/>
        </w:rPr>
        <w:t> </w:t>
      </w:r>
      <w:r>
        <w:rPr>
          <w:i/>
          <w:color w:val="231F20"/>
          <w:w w:val="110"/>
          <w:sz w:val="18"/>
        </w:rPr>
        <w:t>it</w:t>
      </w:r>
      <w:r>
        <w:rPr>
          <w:i/>
          <w:color w:val="231F20"/>
          <w:spacing w:val="-6"/>
          <w:w w:val="110"/>
          <w:sz w:val="18"/>
        </w:rPr>
        <w:t> </w:t>
      </w:r>
      <w:r>
        <w:rPr>
          <w:i/>
          <w:color w:val="231F20"/>
          <w:w w:val="110"/>
          <w:sz w:val="18"/>
        </w:rPr>
        <w:t>-</w:t>
      </w:r>
      <w:r>
        <w:rPr>
          <w:i/>
          <w:color w:val="231F20"/>
          <w:spacing w:val="-6"/>
          <w:w w:val="110"/>
          <w:sz w:val="18"/>
        </w:rPr>
        <w:t> </w:t>
      </w:r>
      <w:r>
        <w:rPr>
          <w:i/>
          <w:color w:val="231F20"/>
          <w:w w:val="110"/>
          <w:sz w:val="18"/>
        </w:rPr>
        <w:t>the</w:t>
      </w:r>
      <w:r>
        <w:rPr>
          <w:i/>
          <w:color w:val="231F20"/>
          <w:spacing w:val="-6"/>
          <w:w w:val="110"/>
          <w:sz w:val="18"/>
        </w:rPr>
        <w:t> </w:t>
      </w:r>
      <w:r>
        <w:rPr>
          <w:i/>
          <w:color w:val="231F20"/>
          <w:w w:val="110"/>
          <w:sz w:val="18"/>
        </w:rPr>
        <w:t>person</w:t>
      </w:r>
      <w:r>
        <w:rPr>
          <w:i/>
          <w:color w:val="231F20"/>
          <w:spacing w:val="-6"/>
          <w:w w:val="110"/>
          <w:sz w:val="18"/>
        </w:rPr>
        <w:t> </w:t>
      </w:r>
      <w:r>
        <w:rPr>
          <w:i/>
          <w:color w:val="231F20"/>
          <w:w w:val="110"/>
          <w:sz w:val="18"/>
        </w:rPr>
        <w:t>will</w:t>
      </w:r>
      <w:r>
        <w:rPr>
          <w:i/>
          <w:color w:val="231F20"/>
          <w:spacing w:val="-6"/>
          <w:w w:val="110"/>
          <w:sz w:val="18"/>
        </w:rPr>
        <w:t> </w:t>
      </w:r>
      <w:r>
        <w:rPr>
          <w:i/>
          <w:color w:val="231F20"/>
          <w:w w:val="110"/>
          <w:sz w:val="18"/>
        </w:rPr>
        <w:t>get</w:t>
      </w:r>
      <w:r>
        <w:rPr>
          <w:i/>
          <w:color w:val="231F20"/>
          <w:spacing w:val="-6"/>
          <w:w w:val="110"/>
          <w:sz w:val="18"/>
        </w:rPr>
        <w:t> </w:t>
      </w:r>
      <w:r>
        <w:rPr>
          <w:i/>
          <w:color w:val="231F20"/>
          <w:w w:val="110"/>
          <w:sz w:val="18"/>
        </w:rPr>
        <w:t>it</w:t>
      </w:r>
      <w:r>
        <w:rPr>
          <w:i/>
          <w:color w:val="231F20"/>
          <w:spacing w:val="-6"/>
          <w:w w:val="110"/>
          <w:sz w:val="18"/>
        </w:rPr>
        <w:t> </w:t>
      </w:r>
      <w:r>
        <w:rPr>
          <w:i/>
          <w:color w:val="231F20"/>
          <w:w w:val="110"/>
          <w:sz w:val="18"/>
        </w:rPr>
        <w:t>on</w:t>
      </w:r>
      <w:r>
        <w:rPr>
          <w:i/>
          <w:color w:val="231F20"/>
          <w:spacing w:val="-6"/>
          <w:w w:val="110"/>
          <w:sz w:val="18"/>
        </w:rPr>
        <w:t> </w:t>
      </w:r>
      <w:r>
        <w:rPr>
          <w:i/>
          <w:color w:val="231F20"/>
          <w:w w:val="110"/>
          <w:sz w:val="18"/>
        </w:rPr>
        <w:t>priority</w:t>
      </w:r>
      <w:r>
        <w:rPr>
          <w:i/>
          <w:color w:val="231F20"/>
          <w:spacing w:val="-6"/>
          <w:w w:val="110"/>
          <w:sz w:val="18"/>
        </w:rPr>
        <w:t> </w:t>
      </w:r>
      <w:r>
        <w:rPr>
          <w:i/>
          <w:color w:val="231F20"/>
          <w:w w:val="110"/>
          <w:sz w:val="18"/>
        </w:rPr>
        <w:t>before</w:t>
      </w:r>
      <w:r>
        <w:rPr>
          <w:i/>
          <w:color w:val="231F20"/>
          <w:spacing w:val="-6"/>
          <w:w w:val="110"/>
          <w:sz w:val="18"/>
        </w:rPr>
        <w:t> </w:t>
      </w:r>
      <w:r>
        <w:rPr>
          <w:i/>
          <w:color w:val="231F20"/>
          <w:w w:val="110"/>
          <w:sz w:val="18"/>
        </w:rPr>
        <w:t>people</w:t>
      </w:r>
      <w:r>
        <w:rPr>
          <w:i/>
          <w:color w:val="231F20"/>
          <w:spacing w:val="-6"/>
          <w:w w:val="110"/>
          <w:sz w:val="18"/>
        </w:rPr>
        <w:t> </w:t>
      </w:r>
      <w:r>
        <w:rPr>
          <w:i/>
          <w:color w:val="231F20"/>
          <w:w w:val="110"/>
          <w:sz w:val="18"/>
        </w:rPr>
        <w:t>that</w:t>
      </w:r>
      <w:r>
        <w:rPr>
          <w:i/>
          <w:color w:val="231F20"/>
          <w:spacing w:val="-6"/>
          <w:w w:val="110"/>
          <w:sz w:val="18"/>
        </w:rPr>
        <w:t> </w:t>
      </w:r>
      <w:r>
        <w:rPr>
          <w:i/>
          <w:color w:val="231F20"/>
          <w:w w:val="110"/>
          <w:sz w:val="18"/>
        </w:rPr>
        <w:t>come</w:t>
      </w:r>
      <w:r>
        <w:rPr>
          <w:i/>
          <w:color w:val="231F20"/>
          <w:spacing w:val="-6"/>
          <w:w w:val="110"/>
          <w:sz w:val="18"/>
        </w:rPr>
        <w:t> </w:t>
      </w:r>
      <w:r>
        <w:rPr>
          <w:i/>
          <w:color w:val="231F20"/>
          <w:w w:val="110"/>
          <w:sz w:val="18"/>
        </w:rPr>
        <w:t>from</w:t>
      </w:r>
      <w:r>
        <w:rPr>
          <w:i/>
          <w:color w:val="231F20"/>
          <w:spacing w:val="-6"/>
          <w:w w:val="110"/>
          <w:sz w:val="18"/>
        </w:rPr>
        <w:t> </w:t>
      </w:r>
      <w:r>
        <w:rPr>
          <w:i/>
          <w:color w:val="231F20"/>
          <w:w w:val="110"/>
          <w:sz w:val="18"/>
        </w:rPr>
        <w:t>low socioeconomic backgrounds, and that’s an issue out here at the moment. People</w:t>
      </w:r>
    </w:p>
    <w:p>
      <w:pPr>
        <w:spacing w:line="283" w:lineRule="auto" w:before="5"/>
        <w:ind w:left="680" w:right="3824" w:firstLine="0"/>
        <w:jc w:val="left"/>
        <w:rPr>
          <w:i/>
          <w:sz w:val="18"/>
        </w:rPr>
      </w:pPr>
      <w:r>
        <w:rPr>
          <w:i/>
          <w:color w:val="231F20"/>
          <w:w w:val="105"/>
          <w:sz w:val="18"/>
        </w:rPr>
        <w:t>- and because [town 1] and [town 2] are cheap. Go back, as I said, 18 months ago,</w:t>
      </w:r>
      <w:r>
        <w:rPr>
          <w:i/>
          <w:color w:val="231F20"/>
          <w:spacing w:val="40"/>
          <w:w w:val="105"/>
          <w:sz w:val="18"/>
        </w:rPr>
        <w:t> </w:t>
      </w:r>
      <w:r>
        <w:rPr>
          <w:i/>
          <w:color w:val="231F20"/>
          <w:w w:val="105"/>
          <w:sz w:val="18"/>
        </w:rPr>
        <w:t>two years ago, you’d could rent a unit, probably a two-bedroom unit in [town 1] for less than $200 a week. […] And there were heaps of them. There was an abundance</w:t>
      </w:r>
      <w:r>
        <w:rPr>
          <w:i/>
          <w:color w:val="231F20"/>
          <w:spacing w:val="40"/>
          <w:w w:val="105"/>
          <w:sz w:val="18"/>
        </w:rPr>
        <w:t> </w:t>
      </w:r>
      <w:r>
        <w:rPr>
          <w:i/>
          <w:color w:val="231F20"/>
          <w:w w:val="105"/>
          <w:sz w:val="18"/>
        </w:rPr>
        <w:t>of them. Now, you struggle, because they’re just driving the prices up with all these people moving out to the country. (Professional 6)</w:t>
      </w:r>
    </w:p>
    <w:p>
      <w:pPr>
        <w:pStyle w:val="BodyText"/>
        <w:spacing w:before="7"/>
        <w:rPr>
          <w:i/>
          <w:sz w:val="21"/>
        </w:rPr>
      </w:pPr>
    </w:p>
    <w:p>
      <w:pPr>
        <w:spacing w:line="283" w:lineRule="auto" w:before="0"/>
        <w:ind w:left="680" w:right="3690" w:firstLine="0"/>
        <w:jc w:val="left"/>
        <w:rPr>
          <w:i/>
          <w:sz w:val="18"/>
        </w:rPr>
      </w:pPr>
      <w:r>
        <w:rPr>
          <w:i/>
          <w:color w:val="231F20"/>
          <w:w w:val="105"/>
          <w:sz w:val="18"/>
        </w:rPr>
        <w:t>And that’s just basically for the lack of housing and the affordability. And just in my</w:t>
      </w:r>
      <w:r>
        <w:rPr>
          <w:i/>
          <w:color w:val="231F20"/>
          <w:w w:val="105"/>
          <w:sz w:val="18"/>
        </w:rPr>
        <w:t> sector, as I said I work with young people, so it’s not so much families or couples. So, they’re generally single young people – and it’s the affordability. So, it’s very rare that you will get a unit come along that’s $220 a week, that might be affordable for them. We keep our eye out at the real estate every day, and as soon as one comes up, we</w:t>
      </w:r>
      <w:r>
        <w:rPr>
          <w:i/>
          <w:color w:val="231F20"/>
          <w:spacing w:val="40"/>
          <w:w w:val="105"/>
          <w:sz w:val="18"/>
        </w:rPr>
        <w:t> </w:t>
      </w:r>
      <w:r>
        <w:rPr>
          <w:i/>
          <w:color w:val="231F20"/>
          <w:w w:val="105"/>
          <w:sz w:val="18"/>
        </w:rPr>
        <w:t>have got young people applying for them. But they’re far and between, the amount of times they come up. (Professional, regional yarning circle)</w:t>
      </w:r>
    </w:p>
    <w:p>
      <w:pPr>
        <w:pStyle w:val="BodyText"/>
        <w:spacing w:before="8"/>
        <w:rPr>
          <w:i/>
          <w:sz w:val="21"/>
        </w:rPr>
      </w:pPr>
    </w:p>
    <w:p>
      <w:pPr>
        <w:spacing w:line="283" w:lineRule="auto" w:before="1"/>
        <w:ind w:left="680" w:right="3658" w:firstLine="0"/>
        <w:jc w:val="left"/>
        <w:rPr>
          <w:i/>
          <w:sz w:val="18"/>
        </w:rPr>
      </w:pPr>
      <w:r>
        <w:rPr>
          <w:i/>
          <w:color w:val="231F20"/>
          <w:w w:val="105"/>
          <w:sz w:val="18"/>
        </w:rPr>
        <w:t>But</w:t>
      </w:r>
      <w:r>
        <w:rPr>
          <w:i/>
          <w:color w:val="231F20"/>
          <w:spacing w:val="23"/>
          <w:w w:val="105"/>
          <w:sz w:val="18"/>
        </w:rPr>
        <w:t> </w:t>
      </w:r>
      <w:r>
        <w:rPr>
          <w:i/>
          <w:color w:val="231F20"/>
          <w:w w:val="105"/>
          <w:sz w:val="18"/>
        </w:rPr>
        <w:t>quite</w:t>
      </w:r>
      <w:r>
        <w:rPr>
          <w:i/>
          <w:color w:val="231F20"/>
          <w:spacing w:val="23"/>
          <w:w w:val="105"/>
          <w:sz w:val="18"/>
        </w:rPr>
        <w:t> </w:t>
      </w:r>
      <w:r>
        <w:rPr>
          <w:i/>
          <w:color w:val="231F20"/>
          <w:w w:val="105"/>
          <w:sz w:val="18"/>
        </w:rPr>
        <w:t>a</w:t>
      </w:r>
      <w:r>
        <w:rPr>
          <w:i/>
          <w:color w:val="231F20"/>
          <w:spacing w:val="23"/>
          <w:w w:val="105"/>
          <w:sz w:val="18"/>
        </w:rPr>
        <w:t> </w:t>
      </w:r>
      <w:r>
        <w:rPr>
          <w:i/>
          <w:color w:val="231F20"/>
          <w:w w:val="105"/>
          <w:sz w:val="18"/>
        </w:rPr>
        <w:t>lot</w:t>
      </w:r>
      <w:r>
        <w:rPr>
          <w:i/>
          <w:color w:val="231F20"/>
          <w:spacing w:val="23"/>
          <w:w w:val="105"/>
          <w:sz w:val="18"/>
        </w:rPr>
        <w:t> </w:t>
      </w:r>
      <w:r>
        <w:rPr>
          <w:i/>
          <w:color w:val="231F20"/>
          <w:w w:val="105"/>
          <w:sz w:val="18"/>
        </w:rPr>
        <w:t>of</w:t>
      </w:r>
      <w:r>
        <w:rPr>
          <w:i/>
          <w:color w:val="231F20"/>
          <w:spacing w:val="23"/>
          <w:w w:val="105"/>
          <w:sz w:val="18"/>
        </w:rPr>
        <w:t> </w:t>
      </w:r>
      <w:r>
        <w:rPr>
          <w:i/>
          <w:color w:val="231F20"/>
          <w:w w:val="105"/>
          <w:sz w:val="18"/>
        </w:rPr>
        <w:t>the</w:t>
      </w:r>
      <w:r>
        <w:rPr>
          <w:i/>
          <w:color w:val="231F20"/>
          <w:spacing w:val="23"/>
          <w:w w:val="105"/>
          <w:sz w:val="18"/>
        </w:rPr>
        <w:t> </w:t>
      </w:r>
      <w:r>
        <w:rPr>
          <w:i/>
          <w:color w:val="231F20"/>
          <w:w w:val="105"/>
          <w:sz w:val="18"/>
        </w:rPr>
        <w:t>regional</w:t>
      </w:r>
      <w:r>
        <w:rPr>
          <w:i/>
          <w:color w:val="231F20"/>
          <w:spacing w:val="23"/>
          <w:w w:val="105"/>
          <w:sz w:val="18"/>
        </w:rPr>
        <w:t> </w:t>
      </w:r>
      <w:r>
        <w:rPr>
          <w:i/>
          <w:color w:val="231F20"/>
          <w:w w:val="105"/>
          <w:sz w:val="18"/>
        </w:rPr>
        <w:t>areas</w:t>
      </w:r>
      <w:r>
        <w:rPr>
          <w:i/>
          <w:color w:val="231F20"/>
          <w:spacing w:val="23"/>
          <w:w w:val="105"/>
          <w:sz w:val="18"/>
        </w:rPr>
        <w:t> </w:t>
      </w:r>
      <w:r>
        <w:rPr>
          <w:i/>
          <w:color w:val="231F20"/>
          <w:w w:val="105"/>
          <w:sz w:val="18"/>
        </w:rPr>
        <w:t>don’t</w:t>
      </w:r>
      <w:r>
        <w:rPr>
          <w:i/>
          <w:color w:val="231F20"/>
          <w:spacing w:val="23"/>
          <w:w w:val="105"/>
          <w:sz w:val="18"/>
        </w:rPr>
        <w:t> </w:t>
      </w:r>
      <w:r>
        <w:rPr>
          <w:i/>
          <w:color w:val="231F20"/>
          <w:w w:val="105"/>
          <w:sz w:val="18"/>
        </w:rPr>
        <w:t>have</w:t>
      </w:r>
      <w:r>
        <w:rPr>
          <w:i/>
          <w:color w:val="231F20"/>
          <w:spacing w:val="23"/>
          <w:w w:val="105"/>
          <w:sz w:val="18"/>
        </w:rPr>
        <w:t> </w:t>
      </w:r>
      <w:r>
        <w:rPr>
          <w:i/>
          <w:color w:val="231F20"/>
          <w:w w:val="105"/>
          <w:sz w:val="18"/>
        </w:rPr>
        <w:t>the</w:t>
      </w:r>
      <w:r>
        <w:rPr>
          <w:i/>
          <w:color w:val="231F20"/>
          <w:spacing w:val="23"/>
          <w:w w:val="105"/>
          <w:sz w:val="18"/>
        </w:rPr>
        <w:t> </w:t>
      </w:r>
      <w:r>
        <w:rPr>
          <w:i/>
          <w:color w:val="231F20"/>
          <w:w w:val="105"/>
          <w:sz w:val="18"/>
        </w:rPr>
        <w:t>same</w:t>
      </w:r>
      <w:r>
        <w:rPr>
          <w:i/>
          <w:color w:val="231F20"/>
          <w:spacing w:val="23"/>
          <w:w w:val="105"/>
          <w:sz w:val="18"/>
        </w:rPr>
        <w:t> </w:t>
      </w:r>
      <w:r>
        <w:rPr>
          <w:i/>
          <w:color w:val="231F20"/>
          <w:w w:val="105"/>
          <w:sz w:val="18"/>
        </w:rPr>
        <w:t>amount</w:t>
      </w:r>
      <w:r>
        <w:rPr>
          <w:i/>
          <w:color w:val="231F20"/>
          <w:spacing w:val="23"/>
          <w:w w:val="105"/>
          <w:sz w:val="18"/>
        </w:rPr>
        <w:t> </w:t>
      </w:r>
      <w:r>
        <w:rPr>
          <w:i/>
          <w:color w:val="231F20"/>
          <w:w w:val="105"/>
          <w:sz w:val="18"/>
        </w:rPr>
        <w:t>of</w:t>
      </w:r>
      <w:r>
        <w:rPr>
          <w:i/>
          <w:color w:val="231F20"/>
          <w:spacing w:val="23"/>
          <w:w w:val="105"/>
          <w:sz w:val="18"/>
        </w:rPr>
        <w:t> </w:t>
      </w:r>
      <w:r>
        <w:rPr>
          <w:i/>
          <w:color w:val="231F20"/>
          <w:w w:val="105"/>
          <w:sz w:val="18"/>
        </w:rPr>
        <w:t>available</w:t>
      </w:r>
      <w:r>
        <w:rPr>
          <w:i/>
          <w:color w:val="231F20"/>
          <w:w w:val="105"/>
          <w:sz w:val="18"/>
        </w:rPr>
        <w:t> properties in the area, which then makes the market very competitive. So say for instance there’s – there might be – and I’ve heard this just by conversation – there</w:t>
      </w:r>
      <w:r>
        <w:rPr>
          <w:i/>
          <w:color w:val="231F20"/>
          <w:spacing w:val="80"/>
          <w:w w:val="105"/>
          <w:sz w:val="18"/>
        </w:rPr>
        <w:t> </w:t>
      </w:r>
      <w:r>
        <w:rPr>
          <w:i/>
          <w:color w:val="231F20"/>
          <w:w w:val="105"/>
          <w:sz w:val="18"/>
        </w:rPr>
        <w:t>might</w:t>
      </w:r>
      <w:r>
        <w:rPr>
          <w:i/>
          <w:color w:val="231F20"/>
          <w:spacing w:val="23"/>
          <w:w w:val="105"/>
          <w:sz w:val="18"/>
        </w:rPr>
        <w:t> </w:t>
      </w:r>
      <w:r>
        <w:rPr>
          <w:i/>
          <w:color w:val="231F20"/>
          <w:w w:val="105"/>
          <w:sz w:val="18"/>
        </w:rPr>
        <w:t>be</w:t>
      </w:r>
      <w:r>
        <w:rPr>
          <w:i/>
          <w:color w:val="231F20"/>
          <w:spacing w:val="23"/>
          <w:w w:val="105"/>
          <w:sz w:val="18"/>
        </w:rPr>
        <w:t> </w:t>
      </w:r>
      <w:r>
        <w:rPr>
          <w:i/>
          <w:color w:val="231F20"/>
          <w:w w:val="105"/>
          <w:sz w:val="18"/>
        </w:rPr>
        <w:t>50</w:t>
      </w:r>
      <w:r>
        <w:rPr>
          <w:i/>
          <w:color w:val="231F20"/>
          <w:spacing w:val="23"/>
          <w:w w:val="105"/>
          <w:sz w:val="18"/>
        </w:rPr>
        <w:t> </w:t>
      </w:r>
      <w:r>
        <w:rPr>
          <w:i/>
          <w:color w:val="231F20"/>
          <w:w w:val="105"/>
          <w:sz w:val="18"/>
        </w:rPr>
        <w:t>or</w:t>
      </w:r>
      <w:r>
        <w:rPr>
          <w:i/>
          <w:color w:val="231F20"/>
          <w:spacing w:val="23"/>
          <w:w w:val="105"/>
          <w:sz w:val="18"/>
        </w:rPr>
        <w:t> </w:t>
      </w:r>
      <w:r>
        <w:rPr>
          <w:i/>
          <w:color w:val="231F20"/>
          <w:w w:val="105"/>
          <w:sz w:val="18"/>
        </w:rPr>
        <w:t>70</w:t>
      </w:r>
      <w:r>
        <w:rPr>
          <w:i/>
          <w:color w:val="231F20"/>
          <w:spacing w:val="23"/>
          <w:w w:val="105"/>
          <w:sz w:val="18"/>
        </w:rPr>
        <w:t> </w:t>
      </w:r>
      <w:r>
        <w:rPr>
          <w:i/>
          <w:color w:val="231F20"/>
          <w:w w:val="105"/>
          <w:sz w:val="18"/>
        </w:rPr>
        <w:t>or</w:t>
      </w:r>
      <w:r>
        <w:rPr>
          <w:i/>
          <w:color w:val="231F20"/>
          <w:spacing w:val="23"/>
          <w:w w:val="105"/>
          <w:sz w:val="18"/>
        </w:rPr>
        <w:t> </w:t>
      </w:r>
      <w:r>
        <w:rPr>
          <w:i/>
          <w:color w:val="231F20"/>
          <w:w w:val="105"/>
          <w:sz w:val="18"/>
        </w:rPr>
        <w:t>even</w:t>
      </w:r>
      <w:r>
        <w:rPr>
          <w:i/>
          <w:color w:val="231F20"/>
          <w:spacing w:val="23"/>
          <w:w w:val="105"/>
          <w:sz w:val="18"/>
        </w:rPr>
        <w:t> </w:t>
      </w:r>
      <w:r>
        <w:rPr>
          <w:i/>
          <w:color w:val="231F20"/>
          <w:w w:val="105"/>
          <w:sz w:val="18"/>
        </w:rPr>
        <w:t>100-plus</w:t>
      </w:r>
      <w:r>
        <w:rPr>
          <w:i/>
          <w:color w:val="231F20"/>
          <w:spacing w:val="23"/>
          <w:w w:val="105"/>
          <w:sz w:val="18"/>
        </w:rPr>
        <w:t> </w:t>
      </w:r>
      <w:r>
        <w:rPr>
          <w:i/>
          <w:color w:val="231F20"/>
          <w:w w:val="105"/>
          <w:sz w:val="18"/>
        </w:rPr>
        <w:t>applicants</w:t>
      </w:r>
      <w:r>
        <w:rPr>
          <w:i/>
          <w:color w:val="231F20"/>
          <w:spacing w:val="23"/>
          <w:w w:val="105"/>
          <w:sz w:val="18"/>
        </w:rPr>
        <w:t> </w:t>
      </w:r>
      <w:r>
        <w:rPr>
          <w:i/>
          <w:color w:val="231F20"/>
          <w:w w:val="105"/>
          <w:sz w:val="18"/>
        </w:rPr>
        <w:t>on</w:t>
      </w:r>
      <w:r>
        <w:rPr>
          <w:i/>
          <w:color w:val="231F20"/>
          <w:spacing w:val="23"/>
          <w:w w:val="105"/>
          <w:sz w:val="18"/>
        </w:rPr>
        <w:t> </w:t>
      </w:r>
      <w:r>
        <w:rPr>
          <w:i/>
          <w:color w:val="231F20"/>
          <w:w w:val="105"/>
          <w:sz w:val="18"/>
        </w:rPr>
        <w:t>one</w:t>
      </w:r>
      <w:r>
        <w:rPr>
          <w:i/>
          <w:color w:val="231F20"/>
          <w:spacing w:val="23"/>
          <w:w w:val="105"/>
          <w:sz w:val="18"/>
        </w:rPr>
        <w:t> </w:t>
      </w:r>
      <w:r>
        <w:rPr>
          <w:i/>
          <w:color w:val="231F20"/>
          <w:w w:val="105"/>
          <w:sz w:val="18"/>
        </w:rPr>
        <w:t>property.</w:t>
      </w:r>
      <w:r>
        <w:rPr>
          <w:i/>
          <w:color w:val="231F20"/>
          <w:spacing w:val="23"/>
          <w:w w:val="105"/>
          <w:sz w:val="18"/>
        </w:rPr>
        <w:t> </w:t>
      </w:r>
      <w:r>
        <w:rPr>
          <w:i/>
          <w:color w:val="231F20"/>
          <w:w w:val="105"/>
          <w:sz w:val="18"/>
        </w:rPr>
        <w:t>And</w:t>
      </w:r>
      <w:r>
        <w:rPr>
          <w:i/>
          <w:color w:val="231F20"/>
          <w:spacing w:val="23"/>
          <w:w w:val="105"/>
          <w:sz w:val="18"/>
        </w:rPr>
        <w:t> </w:t>
      </w:r>
      <w:r>
        <w:rPr>
          <w:i/>
          <w:color w:val="231F20"/>
          <w:w w:val="105"/>
          <w:sz w:val="18"/>
        </w:rPr>
        <w:t>if</w:t>
      </w:r>
      <w:r>
        <w:rPr>
          <w:i/>
          <w:color w:val="231F20"/>
          <w:spacing w:val="23"/>
          <w:w w:val="105"/>
          <w:sz w:val="18"/>
        </w:rPr>
        <w:t> </w:t>
      </w:r>
      <w:r>
        <w:rPr>
          <w:i/>
          <w:color w:val="231F20"/>
          <w:w w:val="105"/>
          <w:sz w:val="18"/>
        </w:rPr>
        <w:t>there’s</w:t>
      </w:r>
      <w:r>
        <w:rPr>
          <w:i/>
          <w:color w:val="231F20"/>
          <w:w w:val="105"/>
          <w:sz w:val="18"/>
        </w:rPr>
        <w:t> someone who’s being supported through APRAP, the chances are that they might lose out to somebody else who might be a single – not single – just a husband or wife, both earning</w:t>
      </w:r>
      <w:r>
        <w:rPr>
          <w:i/>
          <w:color w:val="231F20"/>
          <w:spacing w:val="6"/>
          <w:w w:val="105"/>
          <w:sz w:val="18"/>
        </w:rPr>
        <w:t> </w:t>
      </w:r>
      <w:r>
        <w:rPr>
          <w:i/>
          <w:color w:val="231F20"/>
          <w:w w:val="105"/>
          <w:sz w:val="18"/>
        </w:rPr>
        <w:t>$80,000</w:t>
      </w:r>
      <w:r>
        <w:rPr>
          <w:i/>
          <w:color w:val="231F20"/>
          <w:spacing w:val="6"/>
          <w:w w:val="105"/>
          <w:sz w:val="18"/>
        </w:rPr>
        <w:t> </w:t>
      </w:r>
      <w:r>
        <w:rPr>
          <w:i/>
          <w:color w:val="231F20"/>
          <w:w w:val="105"/>
          <w:sz w:val="18"/>
        </w:rPr>
        <w:t>plus,</w:t>
      </w:r>
      <w:r>
        <w:rPr>
          <w:i/>
          <w:color w:val="231F20"/>
          <w:spacing w:val="6"/>
          <w:w w:val="105"/>
          <w:sz w:val="18"/>
        </w:rPr>
        <w:t> </w:t>
      </w:r>
      <w:r>
        <w:rPr>
          <w:i/>
          <w:color w:val="231F20"/>
          <w:w w:val="105"/>
          <w:sz w:val="18"/>
        </w:rPr>
        <w:t>and</w:t>
      </w:r>
      <w:r>
        <w:rPr>
          <w:i/>
          <w:color w:val="231F20"/>
          <w:spacing w:val="7"/>
          <w:w w:val="105"/>
          <w:sz w:val="18"/>
        </w:rPr>
        <w:t> </w:t>
      </w:r>
      <w:r>
        <w:rPr>
          <w:i/>
          <w:color w:val="231F20"/>
          <w:w w:val="105"/>
          <w:sz w:val="18"/>
        </w:rPr>
        <w:t>they’ve</w:t>
      </w:r>
      <w:r>
        <w:rPr>
          <w:i/>
          <w:color w:val="231F20"/>
          <w:spacing w:val="6"/>
          <w:w w:val="105"/>
          <w:sz w:val="18"/>
        </w:rPr>
        <w:t> </w:t>
      </w:r>
      <w:r>
        <w:rPr>
          <w:i/>
          <w:color w:val="231F20"/>
          <w:w w:val="105"/>
          <w:sz w:val="18"/>
        </w:rPr>
        <w:t>got</w:t>
      </w:r>
      <w:r>
        <w:rPr>
          <w:i/>
          <w:color w:val="231F20"/>
          <w:spacing w:val="6"/>
          <w:w w:val="105"/>
          <w:sz w:val="18"/>
        </w:rPr>
        <w:t> </w:t>
      </w:r>
      <w:r>
        <w:rPr>
          <w:i/>
          <w:color w:val="231F20"/>
          <w:w w:val="105"/>
          <w:sz w:val="18"/>
        </w:rPr>
        <w:t>no</w:t>
      </w:r>
      <w:r>
        <w:rPr>
          <w:i/>
          <w:color w:val="231F20"/>
          <w:spacing w:val="7"/>
          <w:w w:val="105"/>
          <w:sz w:val="18"/>
        </w:rPr>
        <w:t> </w:t>
      </w:r>
      <w:r>
        <w:rPr>
          <w:i/>
          <w:color w:val="231F20"/>
          <w:w w:val="105"/>
          <w:sz w:val="18"/>
        </w:rPr>
        <w:t>kids,</w:t>
      </w:r>
      <w:r>
        <w:rPr>
          <w:i/>
          <w:color w:val="231F20"/>
          <w:spacing w:val="6"/>
          <w:w w:val="105"/>
          <w:sz w:val="18"/>
        </w:rPr>
        <w:t> </w:t>
      </w:r>
      <w:r>
        <w:rPr>
          <w:i/>
          <w:color w:val="231F20"/>
          <w:w w:val="105"/>
          <w:sz w:val="18"/>
        </w:rPr>
        <w:t>no</w:t>
      </w:r>
      <w:r>
        <w:rPr>
          <w:i/>
          <w:color w:val="231F20"/>
          <w:spacing w:val="6"/>
          <w:w w:val="105"/>
          <w:sz w:val="18"/>
        </w:rPr>
        <w:t> </w:t>
      </w:r>
      <w:r>
        <w:rPr>
          <w:i/>
          <w:color w:val="231F20"/>
          <w:w w:val="105"/>
          <w:sz w:val="18"/>
        </w:rPr>
        <w:t>pets.</w:t>
      </w:r>
      <w:r>
        <w:rPr>
          <w:i/>
          <w:color w:val="231F20"/>
          <w:spacing w:val="7"/>
          <w:w w:val="105"/>
          <w:sz w:val="18"/>
        </w:rPr>
        <w:t> </w:t>
      </w:r>
      <w:r>
        <w:rPr>
          <w:i/>
          <w:color w:val="231F20"/>
          <w:w w:val="105"/>
          <w:sz w:val="18"/>
        </w:rPr>
        <w:t>(Professional</w:t>
      </w:r>
      <w:r>
        <w:rPr>
          <w:i/>
          <w:color w:val="231F20"/>
          <w:spacing w:val="6"/>
          <w:w w:val="105"/>
          <w:sz w:val="18"/>
        </w:rPr>
        <w:t> </w:t>
      </w:r>
      <w:r>
        <w:rPr>
          <w:i/>
          <w:color w:val="231F20"/>
          <w:w w:val="105"/>
          <w:sz w:val="18"/>
        </w:rPr>
        <w:t>7,</w:t>
      </w:r>
      <w:r>
        <w:rPr>
          <w:i/>
          <w:color w:val="231F20"/>
          <w:spacing w:val="6"/>
          <w:w w:val="105"/>
          <w:sz w:val="18"/>
        </w:rPr>
        <w:t> </w:t>
      </w:r>
      <w:r>
        <w:rPr>
          <w:i/>
          <w:color w:val="231F20"/>
          <w:w w:val="105"/>
          <w:sz w:val="18"/>
        </w:rPr>
        <w:t>APRAP</w:t>
      </w:r>
      <w:r>
        <w:rPr>
          <w:i/>
          <w:color w:val="231F20"/>
          <w:spacing w:val="7"/>
          <w:w w:val="105"/>
          <w:sz w:val="18"/>
        </w:rPr>
        <w:t> </w:t>
      </w:r>
      <w:r>
        <w:rPr>
          <w:i/>
          <w:color w:val="231F20"/>
          <w:spacing w:val="-2"/>
          <w:w w:val="105"/>
          <w:sz w:val="18"/>
        </w:rPr>
        <w:t>worker)</w:t>
      </w:r>
    </w:p>
    <w:p>
      <w:pPr>
        <w:pStyle w:val="BodyText"/>
        <w:rPr>
          <w:i/>
          <w:sz w:val="24"/>
        </w:rPr>
      </w:pPr>
    </w:p>
    <w:p>
      <w:pPr>
        <w:pStyle w:val="Heading2"/>
        <w:numPr>
          <w:ilvl w:val="1"/>
          <w:numId w:val="19"/>
        </w:numPr>
        <w:tabs>
          <w:tab w:pos="562" w:val="left" w:leader="none"/>
        </w:tabs>
        <w:spacing w:line="240" w:lineRule="auto" w:before="203" w:after="0"/>
        <w:ind w:left="561" w:right="0" w:hanging="402"/>
        <w:jc w:val="left"/>
      </w:pPr>
      <w:bookmarkStart w:name="_TOC_250019" w:id="43"/>
      <w:bookmarkEnd w:id="43"/>
      <w:r>
        <w:rPr>
          <w:color w:val="130C0E"/>
          <w:spacing w:val="-2"/>
          <w:w w:val="105"/>
        </w:rPr>
        <w:t>Searching</w:t>
      </w:r>
    </w:p>
    <w:p>
      <w:pPr>
        <w:pStyle w:val="Heading4"/>
        <w:spacing w:before="115"/>
      </w:pPr>
      <w:bookmarkStart w:name="_TOC_250018" w:id="44"/>
      <w:r>
        <w:rPr>
          <w:color w:val="130C0E"/>
          <w:w w:val="105"/>
        </w:rPr>
        <w:t>Beginning</w:t>
      </w:r>
      <w:r>
        <w:rPr>
          <w:color w:val="130C0E"/>
          <w:spacing w:val="28"/>
          <w:w w:val="105"/>
        </w:rPr>
        <w:t> </w:t>
      </w:r>
      <w:r>
        <w:rPr>
          <w:color w:val="130C0E"/>
          <w:w w:val="105"/>
        </w:rPr>
        <w:t>the</w:t>
      </w:r>
      <w:r>
        <w:rPr>
          <w:color w:val="130C0E"/>
          <w:spacing w:val="29"/>
          <w:w w:val="105"/>
        </w:rPr>
        <w:t> </w:t>
      </w:r>
      <w:bookmarkEnd w:id="44"/>
      <w:r>
        <w:rPr>
          <w:color w:val="130C0E"/>
          <w:spacing w:val="-2"/>
          <w:w w:val="105"/>
        </w:rPr>
        <w:t>search</w:t>
      </w:r>
    </w:p>
    <w:p>
      <w:pPr>
        <w:pStyle w:val="BodyText"/>
        <w:spacing w:line="283" w:lineRule="auto" w:before="100"/>
        <w:ind w:left="160" w:right="3581"/>
      </w:pPr>
      <w:r>
        <w:rPr>
          <w:color w:val="231F20"/>
          <w:w w:val="110"/>
        </w:rPr>
        <w:t>Related to the discussion of Aboriginal Victorians feeling anxiety before beginning the search</w:t>
      </w:r>
      <w:r>
        <w:rPr>
          <w:color w:val="231F20"/>
          <w:spacing w:val="-5"/>
          <w:w w:val="110"/>
        </w:rPr>
        <w:t> </w:t>
      </w:r>
      <w:r>
        <w:rPr>
          <w:color w:val="231F20"/>
          <w:w w:val="110"/>
        </w:rPr>
        <w:t>for</w:t>
      </w:r>
      <w:r>
        <w:rPr>
          <w:color w:val="231F20"/>
          <w:spacing w:val="-5"/>
          <w:w w:val="110"/>
        </w:rPr>
        <w:t> </w:t>
      </w:r>
      <w:r>
        <w:rPr>
          <w:color w:val="231F20"/>
          <w:w w:val="110"/>
        </w:rPr>
        <w:t>housing</w:t>
      </w:r>
      <w:r>
        <w:rPr>
          <w:color w:val="231F20"/>
          <w:spacing w:val="-5"/>
          <w:w w:val="110"/>
        </w:rPr>
        <w:t> </w:t>
      </w:r>
      <w:r>
        <w:rPr>
          <w:color w:val="231F20"/>
          <w:w w:val="110"/>
        </w:rPr>
        <w:t>(in</w:t>
      </w:r>
      <w:r>
        <w:rPr>
          <w:color w:val="231F20"/>
          <w:spacing w:val="-5"/>
          <w:w w:val="110"/>
        </w:rPr>
        <w:t> </w:t>
      </w:r>
      <w:r>
        <w:rPr>
          <w:color w:val="231F20"/>
          <w:w w:val="110"/>
        </w:rPr>
        <w:t>‘Need</w:t>
      </w:r>
      <w:r>
        <w:rPr>
          <w:color w:val="231F20"/>
          <w:spacing w:val="-5"/>
          <w:w w:val="110"/>
        </w:rPr>
        <w:t> </w:t>
      </w:r>
      <w:r>
        <w:rPr>
          <w:color w:val="231F20"/>
          <w:w w:val="110"/>
        </w:rPr>
        <w:t>arises’)</w:t>
      </w:r>
      <w:r>
        <w:rPr>
          <w:color w:val="231F20"/>
          <w:spacing w:val="-5"/>
          <w:w w:val="110"/>
        </w:rPr>
        <w:t> </w:t>
      </w:r>
      <w:r>
        <w:rPr>
          <w:color w:val="231F20"/>
          <w:w w:val="110"/>
        </w:rPr>
        <w:t>was</w:t>
      </w:r>
      <w:r>
        <w:rPr>
          <w:color w:val="231F20"/>
          <w:spacing w:val="-5"/>
          <w:w w:val="110"/>
        </w:rPr>
        <w:t> </w:t>
      </w:r>
      <w:r>
        <w:rPr>
          <w:color w:val="231F20"/>
          <w:w w:val="110"/>
        </w:rPr>
        <w:t>the</w:t>
      </w:r>
      <w:r>
        <w:rPr>
          <w:color w:val="231F20"/>
          <w:spacing w:val="-5"/>
          <w:w w:val="110"/>
        </w:rPr>
        <w:t> </w:t>
      </w:r>
      <w:r>
        <w:rPr>
          <w:color w:val="231F20"/>
          <w:w w:val="110"/>
        </w:rPr>
        <w:t>story</w:t>
      </w:r>
      <w:r>
        <w:rPr>
          <w:color w:val="231F20"/>
          <w:spacing w:val="-5"/>
          <w:w w:val="110"/>
        </w:rPr>
        <w:t> </w:t>
      </w:r>
      <w:r>
        <w:rPr>
          <w:color w:val="231F20"/>
          <w:w w:val="110"/>
        </w:rPr>
        <w:t>by</w:t>
      </w:r>
      <w:r>
        <w:rPr>
          <w:color w:val="231F20"/>
          <w:spacing w:val="-5"/>
          <w:w w:val="110"/>
        </w:rPr>
        <w:t> </w:t>
      </w:r>
      <w:r>
        <w:rPr>
          <w:color w:val="231F20"/>
          <w:w w:val="110"/>
        </w:rPr>
        <w:t>one</w:t>
      </w:r>
      <w:r>
        <w:rPr>
          <w:color w:val="231F20"/>
          <w:spacing w:val="-5"/>
          <w:w w:val="110"/>
        </w:rPr>
        <w:t> </w:t>
      </w:r>
      <w:r>
        <w:rPr>
          <w:color w:val="231F20"/>
          <w:w w:val="110"/>
        </w:rPr>
        <w:t>organisational</w:t>
      </w:r>
      <w:r>
        <w:rPr>
          <w:color w:val="231F20"/>
          <w:spacing w:val="-5"/>
          <w:w w:val="110"/>
        </w:rPr>
        <w:t> </w:t>
      </w:r>
      <w:r>
        <w:rPr>
          <w:color w:val="231F20"/>
          <w:w w:val="110"/>
        </w:rPr>
        <w:t>professional</w:t>
      </w:r>
      <w:r>
        <w:rPr>
          <w:color w:val="231F20"/>
          <w:spacing w:val="-5"/>
          <w:w w:val="110"/>
        </w:rPr>
        <w:t> </w:t>
      </w:r>
      <w:r>
        <w:rPr>
          <w:color w:val="231F20"/>
          <w:w w:val="110"/>
        </w:rPr>
        <w:t>who was a former real estate agent. She discussed witnessing discrimination when Aboriginal tenants stepped into the real estate office:</w:t>
      </w:r>
    </w:p>
    <w:p>
      <w:pPr>
        <w:spacing w:line="283" w:lineRule="auto" w:before="132"/>
        <w:ind w:left="680" w:right="3752" w:firstLine="0"/>
        <w:jc w:val="left"/>
        <w:rPr>
          <w:i/>
          <w:sz w:val="18"/>
        </w:rPr>
      </w:pPr>
      <w:r>
        <w:rPr>
          <w:i/>
          <w:color w:val="231F20"/>
          <w:w w:val="105"/>
          <w:sz w:val="18"/>
        </w:rPr>
        <w:t>So someone coming in wanting to enquire about a property. The attitude that they</w:t>
      </w:r>
      <w:r>
        <w:rPr>
          <w:i/>
          <w:color w:val="231F20"/>
          <w:w w:val="105"/>
          <w:sz w:val="18"/>
        </w:rPr>
        <w:t> received</w:t>
      </w:r>
      <w:r>
        <w:rPr>
          <w:i/>
          <w:color w:val="231F20"/>
          <w:spacing w:val="34"/>
          <w:w w:val="105"/>
          <w:sz w:val="18"/>
        </w:rPr>
        <w:t> </w:t>
      </w:r>
      <w:r>
        <w:rPr>
          <w:i/>
          <w:color w:val="231F20"/>
          <w:w w:val="105"/>
          <w:sz w:val="18"/>
        </w:rPr>
        <w:t>from</w:t>
      </w:r>
      <w:r>
        <w:rPr>
          <w:i/>
          <w:color w:val="231F20"/>
          <w:spacing w:val="34"/>
          <w:w w:val="105"/>
          <w:sz w:val="18"/>
        </w:rPr>
        <w:t> </w:t>
      </w:r>
      <w:r>
        <w:rPr>
          <w:i/>
          <w:color w:val="231F20"/>
          <w:w w:val="105"/>
          <w:sz w:val="18"/>
        </w:rPr>
        <w:t>the</w:t>
      </w:r>
      <w:r>
        <w:rPr>
          <w:i/>
          <w:color w:val="231F20"/>
          <w:spacing w:val="34"/>
          <w:w w:val="105"/>
          <w:sz w:val="18"/>
        </w:rPr>
        <w:t> </w:t>
      </w:r>
      <w:r>
        <w:rPr>
          <w:i/>
          <w:color w:val="231F20"/>
          <w:w w:val="105"/>
          <w:sz w:val="18"/>
        </w:rPr>
        <w:t>receptionist</w:t>
      </w:r>
      <w:r>
        <w:rPr>
          <w:i/>
          <w:color w:val="231F20"/>
          <w:spacing w:val="34"/>
          <w:w w:val="105"/>
          <w:sz w:val="18"/>
        </w:rPr>
        <w:t> </w:t>
      </w:r>
      <w:r>
        <w:rPr>
          <w:i/>
          <w:color w:val="231F20"/>
          <w:w w:val="105"/>
          <w:sz w:val="18"/>
        </w:rPr>
        <w:t>was</w:t>
      </w:r>
      <w:r>
        <w:rPr>
          <w:i/>
          <w:color w:val="231F20"/>
          <w:spacing w:val="34"/>
          <w:w w:val="105"/>
          <w:sz w:val="18"/>
        </w:rPr>
        <w:t> </w:t>
      </w:r>
      <w:r>
        <w:rPr>
          <w:i/>
          <w:color w:val="231F20"/>
          <w:w w:val="105"/>
          <w:sz w:val="18"/>
        </w:rPr>
        <w:t>immediately,</w:t>
      </w:r>
      <w:r>
        <w:rPr>
          <w:i/>
          <w:color w:val="231F20"/>
          <w:spacing w:val="34"/>
          <w:w w:val="105"/>
          <w:sz w:val="18"/>
        </w:rPr>
        <w:t> </w:t>
      </w:r>
      <w:r>
        <w:rPr>
          <w:i/>
          <w:color w:val="231F20"/>
          <w:w w:val="105"/>
          <w:sz w:val="18"/>
        </w:rPr>
        <w:t>I</w:t>
      </w:r>
      <w:r>
        <w:rPr>
          <w:i/>
          <w:color w:val="231F20"/>
          <w:spacing w:val="34"/>
          <w:w w:val="105"/>
          <w:sz w:val="18"/>
        </w:rPr>
        <w:t> </w:t>
      </w:r>
      <w:r>
        <w:rPr>
          <w:i/>
          <w:color w:val="231F20"/>
          <w:w w:val="105"/>
          <w:sz w:val="18"/>
        </w:rPr>
        <w:t>guess</w:t>
      </w:r>
      <w:r>
        <w:rPr>
          <w:i/>
          <w:color w:val="231F20"/>
          <w:spacing w:val="34"/>
          <w:w w:val="105"/>
          <w:sz w:val="18"/>
        </w:rPr>
        <w:t> </w:t>
      </w:r>
      <w:r>
        <w:rPr>
          <w:i/>
          <w:color w:val="231F20"/>
          <w:w w:val="105"/>
          <w:sz w:val="18"/>
        </w:rPr>
        <w:t>a</w:t>
      </w:r>
      <w:r>
        <w:rPr>
          <w:i/>
          <w:color w:val="231F20"/>
          <w:spacing w:val="34"/>
          <w:w w:val="105"/>
          <w:sz w:val="18"/>
        </w:rPr>
        <w:t> </w:t>
      </w:r>
      <w:r>
        <w:rPr>
          <w:i/>
          <w:color w:val="231F20"/>
          <w:w w:val="105"/>
          <w:sz w:val="18"/>
        </w:rPr>
        <w:t>standoffish</w:t>
      </w:r>
      <w:r>
        <w:rPr>
          <w:i/>
          <w:color w:val="231F20"/>
          <w:spacing w:val="34"/>
          <w:w w:val="105"/>
          <w:sz w:val="18"/>
        </w:rPr>
        <w:t> </w:t>
      </w:r>
      <w:r>
        <w:rPr>
          <w:i/>
          <w:color w:val="231F20"/>
          <w:w w:val="105"/>
          <w:sz w:val="18"/>
        </w:rPr>
        <w:t>approach from the receptionist. That was just due to the colour of their skin, unfortunately, before they even spoke. It was something that happened immediately, and it was an unfortunate situation, because they were judging straight away, that character. And</w:t>
      </w:r>
    </w:p>
    <w:p>
      <w:pPr>
        <w:spacing w:before="4"/>
        <w:ind w:left="680" w:right="0" w:firstLine="0"/>
        <w:jc w:val="left"/>
        <w:rPr>
          <w:i/>
          <w:sz w:val="18"/>
        </w:rPr>
      </w:pPr>
      <w:r>
        <w:rPr>
          <w:i/>
          <w:color w:val="231F20"/>
          <w:w w:val="110"/>
          <w:sz w:val="18"/>
        </w:rPr>
        <w:t>I</w:t>
      </w:r>
      <w:r>
        <w:rPr>
          <w:i/>
          <w:color w:val="231F20"/>
          <w:spacing w:val="-8"/>
          <w:w w:val="110"/>
          <w:sz w:val="18"/>
        </w:rPr>
        <w:t> </w:t>
      </w:r>
      <w:r>
        <w:rPr>
          <w:i/>
          <w:color w:val="231F20"/>
          <w:w w:val="110"/>
          <w:sz w:val="18"/>
        </w:rPr>
        <w:t>knew</w:t>
      </w:r>
      <w:r>
        <w:rPr>
          <w:i/>
          <w:color w:val="231F20"/>
          <w:spacing w:val="-8"/>
          <w:w w:val="110"/>
          <w:sz w:val="18"/>
        </w:rPr>
        <w:t> </w:t>
      </w:r>
      <w:r>
        <w:rPr>
          <w:i/>
          <w:color w:val="231F20"/>
          <w:w w:val="110"/>
          <w:sz w:val="18"/>
        </w:rPr>
        <w:t>it,</w:t>
      </w:r>
      <w:r>
        <w:rPr>
          <w:i/>
          <w:color w:val="231F20"/>
          <w:spacing w:val="-8"/>
          <w:w w:val="110"/>
          <w:sz w:val="18"/>
        </w:rPr>
        <w:t> </w:t>
      </w:r>
      <w:r>
        <w:rPr>
          <w:i/>
          <w:color w:val="231F20"/>
          <w:w w:val="110"/>
          <w:sz w:val="18"/>
        </w:rPr>
        <w:t>you</w:t>
      </w:r>
      <w:r>
        <w:rPr>
          <w:i/>
          <w:color w:val="231F20"/>
          <w:spacing w:val="-8"/>
          <w:w w:val="110"/>
          <w:sz w:val="18"/>
        </w:rPr>
        <w:t> </w:t>
      </w:r>
      <w:r>
        <w:rPr>
          <w:i/>
          <w:color w:val="231F20"/>
          <w:w w:val="110"/>
          <w:sz w:val="18"/>
        </w:rPr>
        <w:t>could</w:t>
      </w:r>
      <w:r>
        <w:rPr>
          <w:i/>
          <w:color w:val="231F20"/>
          <w:spacing w:val="-7"/>
          <w:w w:val="110"/>
          <w:sz w:val="18"/>
        </w:rPr>
        <w:t> </w:t>
      </w:r>
      <w:r>
        <w:rPr>
          <w:i/>
          <w:color w:val="231F20"/>
          <w:w w:val="110"/>
          <w:sz w:val="18"/>
        </w:rPr>
        <w:t>see</w:t>
      </w:r>
      <w:r>
        <w:rPr>
          <w:i/>
          <w:color w:val="231F20"/>
          <w:spacing w:val="-8"/>
          <w:w w:val="110"/>
          <w:sz w:val="18"/>
        </w:rPr>
        <w:t> </w:t>
      </w:r>
      <w:r>
        <w:rPr>
          <w:i/>
          <w:color w:val="231F20"/>
          <w:w w:val="110"/>
          <w:sz w:val="18"/>
        </w:rPr>
        <w:t>it</w:t>
      </w:r>
      <w:r>
        <w:rPr>
          <w:i/>
          <w:color w:val="231F20"/>
          <w:spacing w:val="-8"/>
          <w:w w:val="110"/>
          <w:sz w:val="18"/>
        </w:rPr>
        <w:t> </w:t>
      </w:r>
      <w:r>
        <w:rPr>
          <w:i/>
          <w:color w:val="231F20"/>
          <w:w w:val="110"/>
          <w:sz w:val="18"/>
        </w:rPr>
        <w:t>from</w:t>
      </w:r>
      <w:r>
        <w:rPr>
          <w:i/>
          <w:color w:val="231F20"/>
          <w:spacing w:val="-8"/>
          <w:w w:val="110"/>
          <w:sz w:val="18"/>
        </w:rPr>
        <w:t> </w:t>
      </w:r>
      <w:r>
        <w:rPr>
          <w:i/>
          <w:color w:val="231F20"/>
          <w:w w:val="110"/>
          <w:sz w:val="18"/>
        </w:rPr>
        <w:t>10</w:t>
      </w:r>
      <w:r>
        <w:rPr>
          <w:i/>
          <w:color w:val="231F20"/>
          <w:spacing w:val="-8"/>
          <w:w w:val="110"/>
          <w:sz w:val="18"/>
        </w:rPr>
        <w:t> </w:t>
      </w:r>
      <w:r>
        <w:rPr>
          <w:i/>
          <w:color w:val="231F20"/>
          <w:w w:val="110"/>
          <w:sz w:val="18"/>
        </w:rPr>
        <w:t>miles</w:t>
      </w:r>
      <w:r>
        <w:rPr>
          <w:i/>
          <w:color w:val="231F20"/>
          <w:spacing w:val="-7"/>
          <w:w w:val="110"/>
          <w:sz w:val="18"/>
        </w:rPr>
        <w:t> </w:t>
      </w:r>
      <w:r>
        <w:rPr>
          <w:i/>
          <w:color w:val="231F20"/>
          <w:w w:val="110"/>
          <w:sz w:val="18"/>
        </w:rPr>
        <w:t>away.</w:t>
      </w:r>
      <w:r>
        <w:rPr>
          <w:i/>
          <w:color w:val="231F20"/>
          <w:spacing w:val="-8"/>
          <w:w w:val="110"/>
          <w:sz w:val="18"/>
        </w:rPr>
        <w:t> </w:t>
      </w:r>
      <w:r>
        <w:rPr>
          <w:i/>
          <w:color w:val="231F20"/>
          <w:w w:val="110"/>
          <w:sz w:val="18"/>
        </w:rPr>
        <w:t>I</w:t>
      </w:r>
      <w:r>
        <w:rPr>
          <w:i/>
          <w:color w:val="231F20"/>
          <w:spacing w:val="-8"/>
          <w:w w:val="110"/>
          <w:sz w:val="18"/>
        </w:rPr>
        <w:t> </w:t>
      </w:r>
      <w:r>
        <w:rPr>
          <w:i/>
          <w:color w:val="231F20"/>
          <w:w w:val="110"/>
          <w:sz w:val="18"/>
        </w:rPr>
        <w:t>was</w:t>
      </w:r>
      <w:r>
        <w:rPr>
          <w:i/>
          <w:color w:val="231F20"/>
          <w:spacing w:val="-8"/>
          <w:w w:val="110"/>
          <w:sz w:val="18"/>
        </w:rPr>
        <w:t> </w:t>
      </w:r>
      <w:r>
        <w:rPr>
          <w:i/>
          <w:color w:val="231F20"/>
          <w:w w:val="110"/>
          <w:sz w:val="18"/>
        </w:rPr>
        <w:t>in</w:t>
      </w:r>
      <w:r>
        <w:rPr>
          <w:i/>
          <w:color w:val="231F20"/>
          <w:spacing w:val="-8"/>
          <w:w w:val="110"/>
          <w:sz w:val="18"/>
        </w:rPr>
        <w:t> </w:t>
      </w:r>
      <w:r>
        <w:rPr>
          <w:i/>
          <w:color w:val="231F20"/>
          <w:w w:val="110"/>
          <w:sz w:val="18"/>
        </w:rPr>
        <w:t>the</w:t>
      </w:r>
      <w:r>
        <w:rPr>
          <w:i/>
          <w:color w:val="231F20"/>
          <w:spacing w:val="-7"/>
          <w:w w:val="110"/>
          <w:sz w:val="18"/>
        </w:rPr>
        <w:t> </w:t>
      </w:r>
      <w:r>
        <w:rPr>
          <w:i/>
          <w:color w:val="231F20"/>
          <w:w w:val="110"/>
          <w:sz w:val="18"/>
        </w:rPr>
        <w:t>background</w:t>
      </w:r>
      <w:r>
        <w:rPr>
          <w:i/>
          <w:color w:val="231F20"/>
          <w:spacing w:val="-8"/>
          <w:w w:val="110"/>
          <w:sz w:val="18"/>
        </w:rPr>
        <w:t> </w:t>
      </w:r>
      <w:r>
        <w:rPr>
          <w:i/>
          <w:color w:val="231F20"/>
          <w:w w:val="110"/>
          <w:sz w:val="18"/>
        </w:rPr>
        <w:t>just</w:t>
      </w:r>
      <w:r>
        <w:rPr>
          <w:i/>
          <w:color w:val="231F20"/>
          <w:spacing w:val="-8"/>
          <w:w w:val="110"/>
          <w:sz w:val="18"/>
        </w:rPr>
        <w:t> </w:t>
      </w:r>
      <w:r>
        <w:rPr>
          <w:i/>
          <w:color w:val="231F20"/>
          <w:spacing w:val="-2"/>
          <w:w w:val="110"/>
          <w:sz w:val="18"/>
        </w:rPr>
        <w:t>watching.</w:t>
      </w:r>
    </w:p>
    <w:p>
      <w:pPr>
        <w:spacing w:after="0"/>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752" w:firstLine="0"/>
        <w:jc w:val="left"/>
        <w:rPr>
          <w:i/>
          <w:sz w:val="18"/>
        </w:rPr>
      </w:pPr>
      <w:r>
        <w:rPr>
          <w:i/>
          <w:color w:val="231F20"/>
          <w:w w:val="105"/>
          <w:sz w:val="18"/>
        </w:rPr>
        <w:t>They enquired about a property, wanted to inspect it, and basically was told, “You</w:t>
      </w:r>
      <w:r>
        <w:rPr>
          <w:i/>
          <w:color w:val="231F20"/>
          <w:spacing w:val="80"/>
          <w:w w:val="105"/>
          <w:sz w:val="18"/>
        </w:rPr>
        <w:t> </w:t>
      </w:r>
      <w:r>
        <w:rPr>
          <w:i/>
          <w:color w:val="231F20"/>
          <w:w w:val="105"/>
          <w:sz w:val="18"/>
        </w:rPr>
        <w:t>need to follow the process.” They weren’t aware of the process. They had to go online and register, all these sort of long, drawn out processes that aren’t necessarily mob friendly, I guess you could say. That’s kind of where I stepped in. (Professional 1,</w:t>
      </w:r>
      <w:r>
        <w:rPr>
          <w:i/>
          <w:color w:val="231F20"/>
          <w:spacing w:val="80"/>
          <w:w w:val="105"/>
          <w:sz w:val="18"/>
        </w:rPr>
        <w:t> </w:t>
      </w:r>
      <w:r>
        <w:rPr>
          <w:i/>
          <w:color w:val="231F20"/>
          <w:w w:val="105"/>
          <w:sz w:val="18"/>
        </w:rPr>
        <w:t>former real estate agent)</w:t>
      </w:r>
    </w:p>
    <w:p>
      <w:pPr>
        <w:pStyle w:val="BodyText"/>
        <w:spacing w:line="283" w:lineRule="auto" w:before="134"/>
        <w:ind w:left="160" w:right="3813"/>
        <w:jc w:val="both"/>
      </w:pPr>
      <w:r>
        <w:rPr>
          <w:color w:val="231F20"/>
          <w:w w:val="110"/>
        </w:rPr>
        <w:t>The</w:t>
      </w:r>
      <w:r>
        <w:rPr>
          <w:color w:val="231F20"/>
          <w:spacing w:val="-2"/>
          <w:w w:val="110"/>
        </w:rPr>
        <w:t> </w:t>
      </w:r>
      <w:r>
        <w:rPr>
          <w:color w:val="231F20"/>
          <w:w w:val="110"/>
        </w:rPr>
        <w:t>idea</w:t>
      </w:r>
      <w:r>
        <w:rPr>
          <w:color w:val="231F20"/>
          <w:spacing w:val="-2"/>
          <w:w w:val="110"/>
        </w:rPr>
        <w:t> </w:t>
      </w:r>
      <w:r>
        <w:rPr>
          <w:color w:val="231F20"/>
          <w:w w:val="110"/>
        </w:rPr>
        <w:t>that</w:t>
      </w:r>
      <w:r>
        <w:rPr>
          <w:color w:val="231F20"/>
          <w:spacing w:val="-2"/>
          <w:w w:val="110"/>
        </w:rPr>
        <w:t> </w:t>
      </w:r>
      <w:r>
        <w:rPr>
          <w:color w:val="231F20"/>
          <w:w w:val="110"/>
        </w:rPr>
        <w:t>the</w:t>
      </w:r>
      <w:r>
        <w:rPr>
          <w:color w:val="231F20"/>
          <w:spacing w:val="-2"/>
          <w:w w:val="110"/>
        </w:rPr>
        <w:t> </w:t>
      </w:r>
      <w:r>
        <w:rPr>
          <w:color w:val="231F20"/>
          <w:w w:val="110"/>
        </w:rPr>
        <w:t>process</w:t>
      </w:r>
      <w:r>
        <w:rPr>
          <w:color w:val="231F20"/>
          <w:spacing w:val="-2"/>
          <w:w w:val="110"/>
        </w:rPr>
        <w:t> </w:t>
      </w:r>
      <w:r>
        <w:rPr>
          <w:color w:val="231F20"/>
          <w:w w:val="110"/>
        </w:rPr>
        <w:t>of</w:t>
      </w:r>
      <w:r>
        <w:rPr>
          <w:color w:val="231F20"/>
          <w:spacing w:val="-2"/>
          <w:w w:val="110"/>
        </w:rPr>
        <w:t> </w:t>
      </w:r>
      <w:r>
        <w:rPr>
          <w:color w:val="231F20"/>
          <w:w w:val="110"/>
        </w:rPr>
        <w:t>searching</w:t>
      </w:r>
      <w:r>
        <w:rPr>
          <w:color w:val="231F20"/>
          <w:spacing w:val="-2"/>
          <w:w w:val="110"/>
        </w:rPr>
        <w:t> </w:t>
      </w:r>
      <w:r>
        <w:rPr>
          <w:color w:val="231F20"/>
          <w:w w:val="110"/>
        </w:rPr>
        <w:t>for</w:t>
      </w:r>
      <w:r>
        <w:rPr>
          <w:color w:val="231F20"/>
          <w:spacing w:val="-2"/>
          <w:w w:val="110"/>
        </w:rPr>
        <w:t> </w:t>
      </w:r>
      <w:r>
        <w:rPr>
          <w:color w:val="231F20"/>
          <w:w w:val="110"/>
        </w:rPr>
        <w:t>property</w:t>
      </w:r>
      <w:r>
        <w:rPr>
          <w:color w:val="231F20"/>
          <w:spacing w:val="-2"/>
          <w:w w:val="110"/>
        </w:rPr>
        <w:t> </w:t>
      </w:r>
      <w:r>
        <w:rPr>
          <w:color w:val="231F20"/>
          <w:w w:val="110"/>
        </w:rPr>
        <w:t>isn’t</w:t>
      </w:r>
      <w:r>
        <w:rPr>
          <w:color w:val="231F20"/>
          <w:spacing w:val="-2"/>
          <w:w w:val="110"/>
        </w:rPr>
        <w:t> </w:t>
      </w:r>
      <w:r>
        <w:rPr>
          <w:color w:val="231F20"/>
          <w:w w:val="110"/>
        </w:rPr>
        <w:t>mob</w:t>
      </w:r>
      <w:r>
        <w:rPr>
          <w:color w:val="231F20"/>
          <w:spacing w:val="-2"/>
          <w:w w:val="110"/>
        </w:rPr>
        <w:t> </w:t>
      </w:r>
      <w:r>
        <w:rPr>
          <w:color w:val="231F20"/>
          <w:w w:val="110"/>
        </w:rPr>
        <w:t>friendly</w:t>
      </w:r>
      <w:r>
        <w:rPr>
          <w:color w:val="231F20"/>
          <w:spacing w:val="-2"/>
          <w:w w:val="110"/>
        </w:rPr>
        <w:t> </w:t>
      </w:r>
      <w:r>
        <w:rPr>
          <w:color w:val="231F20"/>
          <w:w w:val="110"/>
        </w:rPr>
        <w:t>was</w:t>
      </w:r>
      <w:r>
        <w:rPr>
          <w:color w:val="231F20"/>
          <w:spacing w:val="-2"/>
          <w:w w:val="110"/>
        </w:rPr>
        <w:t> </w:t>
      </w:r>
      <w:r>
        <w:rPr>
          <w:color w:val="231F20"/>
          <w:w w:val="110"/>
        </w:rPr>
        <w:t>also</w:t>
      </w:r>
      <w:r>
        <w:rPr>
          <w:color w:val="231F20"/>
          <w:spacing w:val="-2"/>
          <w:w w:val="110"/>
        </w:rPr>
        <w:t> </w:t>
      </w:r>
      <w:r>
        <w:rPr>
          <w:color w:val="231F20"/>
          <w:w w:val="110"/>
        </w:rPr>
        <w:t>reflected in</w:t>
      </w:r>
      <w:r>
        <w:rPr>
          <w:color w:val="231F20"/>
          <w:spacing w:val="-3"/>
          <w:w w:val="110"/>
        </w:rPr>
        <w:t> </w:t>
      </w:r>
      <w:r>
        <w:rPr>
          <w:color w:val="231F20"/>
          <w:w w:val="110"/>
        </w:rPr>
        <w:t>the</w:t>
      </w:r>
      <w:r>
        <w:rPr>
          <w:color w:val="231F20"/>
          <w:spacing w:val="-3"/>
          <w:w w:val="110"/>
        </w:rPr>
        <w:t> </w:t>
      </w:r>
      <w:r>
        <w:rPr>
          <w:color w:val="231F20"/>
          <w:w w:val="110"/>
        </w:rPr>
        <w:t>comments</w:t>
      </w:r>
      <w:r>
        <w:rPr>
          <w:color w:val="231F20"/>
          <w:spacing w:val="-3"/>
          <w:w w:val="110"/>
        </w:rPr>
        <w:t> </w:t>
      </w:r>
      <w:r>
        <w:rPr>
          <w:color w:val="231F20"/>
          <w:w w:val="110"/>
        </w:rPr>
        <w:t>of</w:t>
      </w:r>
      <w:r>
        <w:rPr>
          <w:color w:val="231F20"/>
          <w:spacing w:val="-3"/>
          <w:w w:val="110"/>
        </w:rPr>
        <w:t> </w:t>
      </w:r>
      <w:r>
        <w:rPr>
          <w:color w:val="231F20"/>
          <w:w w:val="110"/>
        </w:rPr>
        <w:t>a</w:t>
      </w:r>
      <w:r>
        <w:rPr>
          <w:color w:val="231F20"/>
          <w:spacing w:val="-3"/>
          <w:w w:val="110"/>
        </w:rPr>
        <w:t> </w:t>
      </w:r>
      <w:r>
        <w:rPr>
          <w:color w:val="231F20"/>
          <w:w w:val="110"/>
        </w:rPr>
        <w:t>current</w:t>
      </w:r>
      <w:r>
        <w:rPr>
          <w:color w:val="231F20"/>
          <w:spacing w:val="-3"/>
          <w:w w:val="110"/>
        </w:rPr>
        <w:t> </w:t>
      </w:r>
      <w:r>
        <w:rPr>
          <w:color w:val="231F20"/>
          <w:w w:val="110"/>
        </w:rPr>
        <w:t>real</w:t>
      </w:r>
      <w:r>
        <w:rPr>
          <w:color w:val="231F20"/>
          <w:spacing w:val="-3"/>
          <w:w w:val="110"/>
        </w:rPr>
        <w:t> </w:t>
      </w:r>
      <w:r>
        <w:rPr>
          <w:color w:val="231F20"/>
          <w:w w:val="110"/>
        </w:rPr>
        <w:t>estate</w:t>
      </w:r>
      <w:r>
        <w:rPr>
          <w:color w:val="231F20"/>
          <w:spacing w:val="-3"/>
          <w:w w:val="110"/>
        </w:rPr>
        <w:t> </w:t>
      </w:r>
      <w:r>
        <w:rPr>
          <w:color w:val="231F20"/>
          <w:w w:val="110"/>
        </w:rPr>
        <w:t>agent.</w:t>
      </w:r>
      <w:r>
        <w:rPr>
          <w:color w:val="231F20"/>
          <w:spacing w:val="-3"/>
          <w:w w:val="110"/>
        </w:rPr>
        <w:t> </w:t>
      </w:r>
      <w:r>
        <w:rPr>
          <w:color w:val="231F20"/>
          <w:w w:val="110"/>
        </w:rPr>
        <w:t>He</w:t>
      </w:r>
      <w:r>
        <w:rPr>
          <w:color w:val="231F20"/>
          <w:spacing w:val="-3"/>
          <w:w w:val="110"/>
        </w:rPr>
        <w:t> </w:t>
      </w:r>
      <w:r>
        <w:rPr>
          <w:color w:val="231F20"/>
          <w:w w:val="110"/>
        </w:rPr>
        <w:t>spoke</w:t>
      </w:r>
      <w:r>
        <w:rPr>
          <w:color w:val="231F20"/>
          <w:spacing w:val="-3"/>
          <w:w w:val="110"/>
        </w:rPr>
        <w:t> </w:t>
      </w:r>
      <w:r>
        <w:rPr>
          <w:color w:val="231F20"/>
          <w:w w:val="110"/>
        </w:rPr>
        <w:t>of</w:t>
      </w:r>
      <w:r>
        <w:rPr>
          <w:color w:val="231F20"/>
          <w:spacing w:val="-3"/>
          <w:w w:val="110"/>
        </w:rPr>
        <w:t> </w:t>
      </w:r>
      <w:r>
        <w:rPr>
          <w:color w:val="231F20"/>
          <w:w w:val="110"/>
        </w:rPr>
        <w:t>how</w:t>
      </w:r>
      <w:r>
        <w:rPr>
          <w:color w:val="231F20"/>
          <w:spacing w:val="-3"/>
          <w:w w:val="110"/>
        </w:rPr>
        <w:t> </w:t>
      </w:r>
      <w:r>
        <w:rPr>
          <w:color w:val="231F20"/>
          <w:w w:val="110"/>
        </w:rPr>
        <w:t>the</w:t>
      </w:r>
      <w:r>
        <w:rPr>
          <w:color w:val="231F20"/>
          <w:spacing w:val="-3"/>
          <w:w w:val="110"/>
        </w:rPr>
        <w:t> </w:t>
      </w:r>
      <w:r>
        <w:rPr>
          <w:color w:val="231F20"/>
          <w:w w:val="110"/>
        </w:rPr>
        <w:t>entirely</w:t>
      </w:r>
      <w:r>
        <w:rPr>
          <w:color w:val="231F20"/>
          <w:spacing w:val="-3"/>
          <w:w w:val="110"/>
        </w:rPr>
        <w:t> </w:t>
      </w:r>
      <w:r>
        <w:rPr>
          <w:color w:val="231F20"/>
          <w:w w:val="110"/>
        </w:rPr>
        <w:t>online</w:t>
      </w:r>
      <w:r>
        <w:rPr>
          <w:color w:val="231F20"/>
          <w:spacing w:val="-3"/>
          <w:w w:val="110"/>
        </w:rPr>
        <w:t> </w:t>
      </w:r>
      <w:r>
        <w:rPr>
          <w:color w:val="231F20"/>
          <w:w w:val="110"/>
        </w:rPr>
        <w:t>real estate process is a deterrent for people searching for housing:</w:t>
      </w:r>
    </w:p>
    <w:p>
      <w:pPr>
        <w:spacing w:line="283" w:lineRule="auto" w:before="132"/>
        <w:ind w:left="680" w:right="3581" w:firstLine="0"/>
        <w:jc w:val="left"/>
        <w:rPr>
          <w:i/>
          <w:sz w:val="18"/>
        </w:rPr>
      </w:pPr>
      <w:r>
        <w:rPr>
          <w:i/>
          <w:color w:val="231F20"/>
          <w:w w:val="105"/>
          <w:sz w:val="18"/>
        </w:rPr>
        <w:t>Because, a lot of [potential tenants] don’t have that available access to the internet and</w:t>
      </w:r>
      <w:r>
        <w:rPr>
          <w:i/>
          <w:color w:val="231F20"/>
          <w:w w:val="105"/>
          <w:sz w:val="18"/>
        </w:rPr>
        <w:t> to the way that the marketing is done now for real estate transactions entirely. A lot of people</w:t>
      </w:r>
      <w:r>
        <w:rPr>
          <w:i/>
          <w:color w:val="231F20"/>
          <w:spacing w:val="-6"/>
          <w:w w:val="105"/>
          <w:sz w:val="18"/>
        </w:rPr>
        <w:t> </w:t>
      </w:r>
      <w:r>
        <w:rPr>
          <w:i/>
          <w:color w:val="231F20"/>
          <w:w w:val="105"/>
          <w:sz w:val="18"/>
        </w:rPr>
        <w:t>don’t</w:t>
      </w:r>
      <w:r>
        <w:rPr>
          <w:i/>
          <w:color w:val="231F20"/>
          <w:spacing w:val="-6"/>
          <w:w w:val="105"/>
          <w:sz w:val="18"/>
        </w:rPr>
        <w:t> </w:t>
      </w:r>
      <w:r>
        <w:rPr>
          <w:i/>
          <w:color w:val="231F20"/>
          <w:w w:val="105"/>
          <w:sz w:val="18"/>
        </w:rPr>
        <w:t>still</w:t>
      </w:r>
      <w:r>
        <w:rPr>
          <w:i/>
          <w:color w:val="231F20"/>
          <w:spacing w:val="-6"/>
          <w:w w:val="105"/>
          <w:sz w:val="18"/>
        </w:rPr>
        <w:t> </w:t>
      </w:r>
      <w:r>
        <w:rPr>
          <w:i/>
          <w:color w:val="231F20"/>
          <w:w w:val="105"/>
          <w:sz w:val="18"/>
        </w:rPr>
        <w:t>get</w:t>
      </w:r>
      <w:r>
        <w:rPr>
          <w:i/>
          <w:color w:val="231F20"/>
          <w:spacing w:val="-6"/>
          <w:w w:val="105"/>
          <w:sz w:val="18"/>
        </w:rPr>
        <w:t> </w:t>
      </w:r>
      <w:r>
        <w:rPr>
          <w:i/>
          <w:color w:val="231F20"/>
          <w:w w:val="105"/>
          <w:sz w:val="18"/>
        </w:rPr>
        <w:t>that.</w:t>
      </w:r>
      <w:r>
        <w:rPr>
          <w:i/>
          <w:color w:val="231F20"/>
          <w:spacing w:val="-6"/>
          <w:w w:val="105"/>
          <w:sz w:val="18"/>
        </w:rPr>
        <w:t> </w:t>
      </w:r>
      <w:r>
        <w:rPr>
          <w:i/>
          <w:color w:val="231F20"/>
          <w:w w:val="105"/>
          <w:sz w:val="18"/>
        </w:rPr>
        <w:t>And</w:t>
      </w:r>
      <w:r>
        <w:rPr>
          <w:i/>
          <w:color w:val="231F20"/>
          <w:spacing w:val="-6"/>
          <w:w w:val="105"/>
          <w:sz w:val="18"/>
        </w:rPr>
        <w:t> </w:t>
      </w:r>
      <w:r>
        <w:rPr>
          <w:i/>
          <w:color w:val="231F20"/>
          <w:w w:val="105"/>
          <w:sz w:val="18"/>
        </w:rPr>
        <w:t>I’m</w:t>
      </w:r>
      <w:r>
        <w:rPr>
          <w:i/>
          <w:color w:val="231F20"/>
          <w:spacing w:val="-6"/>
          <w:w w:val="105"/>
          <w:sz w:val="18"/>
        </w:rPr>
        <w:t> </w:t>
      </w:r>
      <w:r>
        <w:rPr>
          <w:i/>
          <w:color w:val="231F20"/>
          <w:w w:val="105"/>
          <w:sz w:val="18"/>
        </w:rPr>
        <w:t>talking</w:t>
      </w:r>
      <w:r>
        <w:rPr>
          <w:i/>
          <w:color w:val="231F20"/>
          <w:spacing w:val="-6"/>
          <w:w w:val="105"/>
          <w:sz w:val="18"/>
        </w:rPr>
        <w:t> </w:t>
      </w:r>
      <w:r>
        <w:rPr>
          <w:i/>
          <w:color w:val="231F20"/>
          <w:w w:val="105"/>
          <w:sz w:val="18"/>
        </w:rPr>
        <w:t>about</w:t>
      </w:r>
      <w:r>
        <w:rPr>
          <w:i/>
          <w:color w:val="231F20"/>
          <w:spacing w:val="-6"/>
          <w:w w:val="105"/>
          <w:sz w:val="18"/>
        </w:rPr>
        <w:t> </w:t>
      </w:r>
      <w:r>
        <w:rPr>
          <w:i/>
          <w:color w:val="231F20"/>
          <w:w w:val="105"/>
          <w:sz w:val="18"/>
        </w:rPr>
        <w:t>indigenous</w:t>
      </w:r>
      <w:r>
        <w:rPr>
          <w:i/>
          <w:color w:val="231F20"/>
          <w:spacing w:val="-6"/>
          <w:w w:val="105"/>
          <w:sz w:val="18"/>
        </w:rPr>
        <w:t> </w:t>
      </w:r>
      <w:r>
        <w:rPr>
          <w:i/>
          <w:color w:val="231F20"/>
          <w:w w:val="105"/>
          <w:sz w:val="18"/>
        </w:rPr>
        <w:t>people</w:t>
      </w:r>
      <w:r>
        <w:rPr>
          <w:i/>
          <w:color w:val="231F20"/>
          <w:spacing w:val="-6"/>
          <w:w w:val="105"/>
          <w:sz w:val="18"/>
        </w:rPr>
        <w:t> </w:t>
      </w:r>
      <w:r>
        <w:rPr>
          <w:i/>
          <w:color w:val="231F20"/>
          <w:w w:val="105"/>
          <w:sz w:val="18"/>
        </w:rPr>
        <w:t>and</w:t>
      </w:r>
      <w:r>
        <w:rPr>
          <w:i/>
          <w:color w:val="231F20"/>
          <w:spacing w:val="-6"/>
          <w:w w:val="105"/>
          <w:sz w:val="18"/>
        </w:rPr>
        <w:t> </w:t>
      </w:r>
      <w:r>
        <w:rPr>
          <w:i/>
          <w:color w:val="231F20"/>
          <w:w w:val="105"/>
          <w:sz w:val="18"/>
        </w:rPr>
        <w:t>I’m</w:t>
      </w:r>
      <w:r>
        <w:rPr>
          <w:i/>
          <w:color w:val="231F20"/>
          <w:spacing w:val="-6"/>
          <w:w w:val="105"/>
          <w:sz w:val="18"/>
        </w:rPr>
        <w:t> </w:t>
      </w:r>
      <w:r>
        <w:rPr>
          <w:i/>
          <w:color w:val="231F20"/>
          <w:w w:val="105"/>
          <w:sz w:val="18"/>
        </w:rPr>
        <w:t>talking</w:t>
      </w:r>
      <w:r>
        <w:rPr>
          <w:i/>
          <w:color w:val="231F20"/>
          <w:spacing w:val="-6"/>
          <w:w w:val="105"/>
          <w:sz w:val="18"/>
        </w:rPr>
        <w:t> </w:t>
      </w:r>
      <w:r>
        <w:rPr>
          <w:i/>
          <w:color w:val="231F20"/>
          <w:w w:val="105"/>
          <w:sz w:val="18"/>
        </w:rPr>
        <w:t>about older</w:t>
      </w:r>
      <w:r>
        <w:rPr>
          <w:i/>
          <w:color w:val="231F20"/>
          <w:spacing w:val="-5"/>
          <w:w w:val="105"/>
          <w:sz w:val="18"/>
        </w:rPr>
        <w:t> </w:t>
      </w:r>
      <w:r>
        <w:rPr>
          <w:i/>
          <w:color w:val="231F20"/>
          <w:w w:val="105"/>
          <w:sz w:val="18"/>
        </w:rPr>
        <w:t>people</w:t>
      </w:r>
      <w:r>
        <w:rPr>
          <w:i/>
          <w:color w:val="231F20"/>
          <w:spacing w:val="-5"/>
          <w:w w:val="105"/>
          <w:sz w:val="18"/>
        </w:rPr>
        <w:t> </w:t>
      </w:r>
      <w:r>
        <w:rPr>
          <w:i/>
          <w:color w:val="231F20"/>
          <w:w w:val="105"/>
          <w:sz w:val="18"/>
        </w:rPr>
        <w:t>as</w:t>
      </w:r>
      <w:r>
        <w:rPr>
          <w:i/>
          <w:color w:val="231F20"/>
          <w:spacing w:val="-5"/>
          <w:w w:val="105"/>
          <w:sz w:val="18"/>
        </w:rPr>
        <w:t> </w:t>
      </w:r>
      <w:r>
        <w:rPr>
          <w:i/>
          <w:color w:val="231F20"/>
          <w:w w:val="105"/>
          <w:sz w:val="18"/>
        </w:rPr>
        <w:t>well,</w:t>
      </w:r>
      <w:r>
        <w:rPr>
          <w:i/>
          <w:color w:val="231F20"/>
          <w:spacing w:val="-5"/>
          <w:w w:val="105"/>
          <w:sz w:val="18"/>
        </w:rPr>
        <w:t> </w:t>
      </w:r>
      <w:r>
        <w:rPr>
          <w:i/>
          <w:color w:val="231F20"/>
          <w:w w:val="105"/>
          <w:sz w:val="18"/>
        </w:rPr>
        <w:t>who</w:t>
      </w:r>
      <w:r>
        <w:rPr>
          <w:i/>
          <w:color w:val="231F20"/>
          <w:spacing w:val="-5"/>
          <w:w w:val="105"/>
          <w:sz w:val="18"/>
        </w:rPr>
        <w:t> </w:t>
      </w:r>
      <w:r>
        <w:rPr>
          <w:i/>
          <w:color w:val="231F20"/>
          <w:w w:val="105"/>
          <w:sz w:val="18"/>
        </w:rPr>
        <w:t>have</w:t>
      </w:r>
      <w:r>
        <w:rPr>
          <w:i/>
          <w:color w:val="231F20"/>
          <w:spacing w:val="-5"/>
          <w:w w:val="105"/>
          <w:sz w:val="18"/>
        </w:rPr>
        <w:t> </w:t>
      </w:r>
      <w:r>
        <w:rPr>
          <w:i/>
          <w:color w:val="231F20"/>
          <w:w w:val="105"/>
          <w:sz w:val="18"/>
        </w:rPr>
        <w:t>been</w:t>
      </w:r>
      <w:r>
        <w:rPr>
          <w:i/>
          <w:color w:val="231F20"/>
          <w:spacing w:val="-5"/>
          <w:w w:val="105"/>
          <w:sz w:val="18"/>
        </w:rPr>
        <w:t> </w:t>
      </w:r>
      <w:r>
        <w:rPr>
          <w:i/>
          <w:color w:val="231F20"/>
          <w:w w:val="105"/>
          <w:sz w:val="18"/>
        </w:rPr>
        <w:t>cut</w:t>
      </w:r>
      <w:r>
        <w:rPr>
          <w:i/>
          <w:color w:val="231F20"/>
          <w:spacing w:val="-5"/>
          <w:w w:val="105"/>
          <w:sz w:val="18"/>
        </w:rPr>
        <w:t> </w:t>
      </w:r>
      <w:r>
        <w:rPr>
          <w:i/>
          <w:color w:val="231F20"/>
          <w:w w:val="105"/>
          <w:sz w:val="18"/>
        </w:rPr>
        <w:t>off</w:t>
      </w:r>
      <w:r>
        <w:rPr>
          <w:i/>
          <w:color w:val="231F20"/>
          <w:spacing w:val="-3"/>
          <w:w w:val="105"/>
          <w:sz w:val="18"/>
        </w:rPr>
        <w:t> </w:t>
      </w:r>
      <w:r>
        <w:rPr>
          <w:i/>
          <w:color w:val="231F20"/>
          <w:w w:val="105"/>
          <w:sz w:val="18"/>
        </w:rPr>
        <w:t>from</w:t>
      </w:r>
      <w:r>
        <w:rPr>
          <w:i/>
          <w:color w:val="231F20"/>
          <w:spacing w:val="-5"/>
          <w:w w:val="105"/>
          <w:sz w:val="18"/>
        </w:rPr>
        <w:t> </w:t>
      </w:r>
      <w:r>
        <w:rPr>
          <w:i/>
          <w:color w:val="231F20"/>
          <w:w w:val="105"/>
          <w:sz w:val="18"/>
        </w:rPr>
        <w:t>actually</w:t>
      </w:r>
      <w:r>
        <w:rPr>
          <w:i/>
          <w:color w:val="231F20"/>
          <w:spacing w:val="-5"/>
          <w:w w:val="105"/>
          <w:sz w:val="18"/>
        </w:rPr>
        <w:t> </w:t>
      </w:r>
      <w:r>
        <w:rPr>
          <w:i/>
          <w:color w:val="231F20"/>
          <w:w w:val="105"/>
          <w:sz w:val="18"/>
        </w:rPr>
        <w:t>knowing</w:t>
      </w:r>
      <w:r>
        <w:rPr>
          <w:i/>
          <w:color w:val="231F20"/>
          <w:spacing w:val="-5"/>
          <w:w w:val="105"/>
          <w:sz w:val="18"/>
        </w:rPr>
        <w:t> </w:t>
      </w:r>
      <w:r>
        <w:rPr>
          <w:i/>
          <w:color w:val="231F20"/>
          <w:w w:val="105"/>
          <w:sz w:val="18"/>
        </w:rPr>
        <w:t>where</w:t>
      </w:r>
      <w:r>
        <w:rPr>
          <w:i/>
          <w:color w:val="231F20"/>
          <w:spacing w:val="-5"/>
          <w:w w:val="105"/>
          <w:sz w:val="18"/>
        </w:rPr>
        <w:t> </w:t>
      </w:r>
      <w:r>
        <w:rPr>
          <w:i/>
          <w:color w:val="231F20"/>
          <w:w w:val="105"/>
          <w:sz w:val="18"/>
        </w:rPr>
        <w:t>to</w:t>
      </w:r>
      <w:r>
        <w:rPr>
          <w:i/>
          <w:color w:val="231F20"/>
          <w:spacing w:val="-5"/>
          <w:w w:val="105"/>
          <w:sz w:val="18"/>
        </w:rPr>
        <w:t> </w:t>
      </w:r>
      <w:r>
        <w:rPr>
          <w:i/>
          <w:color w:val="231F20"/>
          <w:w w:val="105"/>
          <w:sz w:val="18"/>
        </w:rPr>
        <w:t>go</w:t>
      </w:r>
      <w:r>
        <w:rPr>
          <w:i/>
          <w:color w:val="231F20"/>
          <w:spacing w:val="-5"/>
          <w:w w:val="105"/>
          <w:sz w:val="18"/>
        </w:rPr>
        <w:t> </w:t>
      </w:r>
      <w:r>
        <w:rPr>
          <w:i/>
          <w:color w:val="231F20"/>
          <w:w w:val="105"/>
          <w:sz w:val="18"/>
        </w:rPr>
        <w:t>and</w:t>
      </w:r>
      <w:r>
        <w:rPr>
          <w:i/>
          <w:color w:val="231F20"/>
          <w:spacing w:val="-5"/>
          <w:w w:val="105"/>
          <w:sz w:val="18"/>
        </w:rPr>
        <w:t> </w:t>
      </w:r>
      <w:r>
        <w:rPr>
          <w:i/>
          <w:color w:val="231F20"/>
          <w:w w:val="105"/>
          <w:sz w:val="18"/>
        </w:rPr>
        <w:t>what to</w:t>
      </w:r>
      <w:r>
        <w:rPr>
          <w:i/>
          <w:color w:val="231F20"/>
          <w:spacing w:val="-6"/>
          <w:w w:val="105"/>
          <w:sz w:val="18"/>
        </w:rPr>
        <w:t> </w:t>
      </w:r>
      <w:r>
        <w:rPr>
          <w:i/>
          <w:color w:val="231F20"/>
          <w:w w:val="105"/>
          <w:sz w:val="18"/>
        </w:rPr>
        <w:t>do.</w:t>
      </w:r>
      <w:r>
        <w:rPr>
          <w:i/>
          <w:color w:val="231F20"/>
          <w:spacing w:val="-6"/>
          <w:w w:val="105"/>
          <w:sz w:val="18"/>
        </w:rPr>
        <w:t> </w:t>
      </w:r>
      <w:r>
        <w:rPr>
          <w:i/>
          <w:color w:val="231F20"/>
          <w:w w:val="105"/>
          <w:sz w:val="18"/>
        </w:rPr>
        <w:t>So,</w:t>
      </w:r>
      <w:r>
        <w:rPr>
          <w:i/>
          <w:color w:val="231F20"/>
          <w:spacing w:val="-6"/>
          <w:w w:val="105"/>
          <w:sz w:val="18"/>
        </w:rPr>
        <w:t> </w:t>
      </w:r>
      <w:r>
        <w:rPr>
          <w:i/>
          <w:color w:val="231F20"/>
          <w:w w:val="105"/>
          <w:sz w:val="18"/>
        </w:rPr>
        <w:t>it’s</w:t>
      </w:r>
      <w:r>
        <w:rPr>
          <w:i/>
          <w:color w:val="231F20"/>
          <w:spacing w:val="-6"/>
          <w:w w:val="105"/>
          <w:sz w:val="18"/>
        </w:rPr>
        <w:t> </w:t>
      </w:r>
      <w:r>
        <w:rPr>
          <w:i/>
          <w:color w:val="231F20"/>
          <w:w w:val="105"/>
          <w:sz w:val="18"/>
        </w:rPr>
        <w:t>really</w:t>
      </w:r>
      <w:r>
        <w:rPr>
          <w:i/>
          <w:color w:val="231F20"/>
          <w:spacing w:val="-6"/>
          <w:w w:val="105"/>
          <w:sz w:val="18"/>
        </w:rPr>
        <w:t> </w:t>
      </w:r>
      <w:r>
        <w:rPr>
          <w:i/>
          <w:color w:val="231F20"/>
          <w:w w:val="105"/>
          <w:sz w:val="18"/>
        </w:rPr>
        <w:t>worrying</w:t>
      </w:r>
      <w:r>
        <w:rPr>
          <w:i/>
          <w:color w:val="231F20"/>
          <w:spacing w:val="-6"/>
          <w:w w:val="105"/>
          <w:sz w:val="18"/>
        </w:rPr>
        <w:t> </w:t>
      </w:r>
      <w:r>
        <w:rPr>
          <w:i/>
          <w:color w:val="231F20"/>
          <w:w w:val="105"/>
          <w:sz w:val="18"/>
        </w:rPr>
        <w:t>for</w:t>
      </w:r>
      <w:r>
        <w:rPr>
          <w:i/>
          <w:color w:val="231F20"/>
          <w:spacing w:val="-6"/>
          <w:w w:val="105"/>
          <w:sz w:val="18"/>
        </w:rPr>
        <w:t> </w:t>
      </w:r>
      <w:r>
        <w:rPr>
          <w:i/>
          <w:color w:val="231F20"/>
          <w:w w:val="105"/>
          <w:sz w:val="18"/>
        </w:rPr>
        <w:t>everybody,</w:t>
      </w:r>
      <w:r>
        <w:rPr>
          <w:i/>
          <w:color w:val="231F20"/>
          <w:spacing w:val="-6"/>
          <w:w w:val="105"/>
          <w:sz w:val="18"/>
        </w:rPr>
        <w:t> </w:t>
      </w:r>
      <w:r>
        <w:rPr>
          <w:i/>
          <w:color w:val="231F20"/>
          <w:w w:val="105"/>
          <w:sz w:val="18"/>
        </w:rPr>
        <w:t>as</w:t>
      </w:r>
      <w:r>
        <w:rPr>
          <w:i/>
          <w:color w:val="231F20"/>
          <w:spacing w:val="-6"/>
          <w:w w:val="105"/>
          <w:sz w:val="18"/>
        </w:rPr>
        <w:t> </w:t>
      </w:r>
      <w:r>
        <w:rPr>
          <w:i/>
          <w:color w:val="231F20"/>
          <w:w w:val="105"/>
          <w:sz w:val="18"/>
        </w:rPr>
        <w:t>well</w:t>
      </w:r>
      <w:r>
        <w:rPr>
          <w:i/>
          <w:color w:val="231F20"/>
          <w:spacing w:val="-6"/>
          <w:w w:val="105"/>
          <w:sz w:val="18"/>
        </w:rPr>
        <w:t> </w:t>
      </w:r>
      <w:r>
        <w:rPr>
          <w:i/>
          <w:color w:val="231F20"/>
          <w:w w:val="105"/>
          <w:sz w:val="18"/>
        </w:rPr>
        <w:t>as</w:t>
      </w:r>
      <w:r>
        <w:rPr>
          <w:i/>
          <w:color w:val="231F20"/>
          <w:spacing w:val="-6"/>
          <w:w w:val="105"/>
          <w:sz w:val="18"/>
        </w:rPr>
        <w:t> </w:t>
      </w:r>
      <w:r>
        <w:rPr>
          <w:i/>
          <w:color w:val="231F20"/>
          <w:w w:val="105"/>
          <w:sz w:val="18"/>
        </w:rPr>
        <w:t>the</w:t>
      </w:r>
      <w:r>
        <w:rPr>
          <w:i/>
          <w:color w:val="231F20"/>
          <w:spacing w:val="-6"/>
          <w:w w:val="105"/>
          <w:sz w:val="18"/>
        </w:rPr>
        <w:t> </w:t>
      </w:r>
      <w:r>
        <w:rPr>
          <w:i/>
          <w:color w:val="231F20"/>
          <w:w w:val="105"/>
          <w:sz w:val="18"/>
        </w:rPr>
        <w:t>indigenous</w:t>
      </w:r>
      <w:r>
        <w:rPr>
          <w:i/>
          <w:color w:val="231F20"/>
          <w:spacing w:val="-6"/>
          <w:w w:val="105"/>
          <w:sz w:val="18"/>
        </w:rPr>
        <w:t> </w:t>
      </w:r>
      <w:r>
        <w:rPr>
          <w:i/>
          <w:color w:val="231F20"/>
          <w:w w:val="105"/>
          <w:sz w:val="18"/>
        </w:rPr>
        <w:t>community</w:t>
      </w:r>
      <w:r>
        <w:rPr>
          <w:i/>
          <w:color w:val="231F20"/>
          <w:spacing w:val="-6"/>
          <w:w w:val="105"/>
          <w:sz w:val="18"/>
        </w:rPr>
        <w:t> </w:t>
      </w:r>
      <w:r>
        <w:rPr>
          <w:i/>
          <w:color w:val="231F20"/>
          <w:w w:val="105"/>
          <w:sz w:val="18"/>
        </w:rPr>
        <w:t>for</w:t>
      </w:r>
      <w:r>
        <w:rPr>
          <w:i/>
          <w:color w:val="231F20"/>
          <w:spacing w:val="-6"/>
          <w:w w:val="105"/>
          <w:sz w:val="18"/>
        </w:rPr>
        <w:t> </w:t>
      </w:r>
      <w:r>
        <w:rPr>
          <w:i/>
          <w:color w:val="231F20"/>
          <w:w w:val="105"/>
          <w:sz w:val="18"/>
        </w:rPr>
        <w:t>that and they need to do something about it. (Professional 12, real estate agent)</w:t>
      </w:r>
    </w:p>
    <w:p>
      <w:pPr>
        <w:pStyle w:val="BodyText"/>
        <w:spacing w:before="1"/>
        <w:rPr>
          <w:i/>
          <w:sz w:val="29"/>
        </w:rPr>
      </w:pPr>
    </w:p>
    <w:p>
      <w:pPr>
        <w:pStyle w:val="Heading4"/>
        <w:jc w:val="both"/>
      </w:pPr>
      <w:bookmarkStart w:name="_TOC_250017" w:id="45"/>
      <w:r>
        <w:rPr>
          <w:color w:val="130C0E"/>
        </w:rPr>
        <w:t>Open</w:t>
      </w:r>
      <w:r>
        <w:rPr>
          <w:color w:val="130C0E"/>
          <w:spacing w:val="16"/>
        </w:rPr>
        <w:t> </w:t>
      </w:r>
      <w:bookmarkEnd w:id="45"/>
      <w:r>
        <w:rPr>
          <w:color w:val="130C0E"/>
          <w:spacing w:val="-2"/>
        </w:rPr>
        <w:t>inspections</w:t>
      </w:r>
    </w:p>
    <w:p>
      <w:pPr>
        <w:pStyle w:val="BodyText"/>
        <w:spacing w:line="283" w:lineRule="auto" w:before="100"/>
        <w:ind w:left="160" w:right="3581"/>
      </w:pPr>
      <w:r>
        <w:rPr>
          <w:color w:val="231F20"/>
          <w:w w:val="110"/>
        </w:rPr>
        <w:t>Open</w:t>
      </w:r>
      <w:r>
        <w:rPr>
          <w:color w:val="231F20"/>
          <w:spacing w:val="-4"/>
          <w:w w:val="110"/>
        </w:rPr>
        <w:t> </w:t>
      </w:r>
      <w:r>
        <w:rPr>
          <w:color w:val="231F20"/>
          <w:w w:val="110"/>
        </w:rPr>
        <w:t>inspections</w:t>
      </w:r>
      <w:r>
        <w:rPr>
          <w:color w:val="231F20"/>
          <w:spacing w:val="-4"/>
          <w:w w:val="110"/>
        </w:rPr>
        <w:t> </w:t>
      </w:r>
      <w:r>
        <w:rPr>
          <w:color w:val="231F20"/>
          <w:w w:val="110"/>
        </w:rPr>
        <w:t>were</w:t>
      </w:r>
      <w:r>
        <w:rPr>
          <w:color w:val="231F20"/>
          <w:spacing w:val="-4"/>
          <w:w w:val="110"/>
        </w:rPr>
        <w:t> </w:t>
      </w:r>
      <w:r>
        <w:rPr>
          <w:color w:val="231F20"/>
          <w:w w:val="110"/>
        </w:rPr>
        <w:t>flagged</w:t>
      </w:r>
      <w:r>
        <w:rPr>
          <w:color w:val="231F20"/>
          <w:spacing w:val="-4"/>
          <w:w w:val="110"/>
        </w:rPr>
        <w:t> </w:t>
      </w:r>
      <w:r>
        <w:rPr>
          <w:color w:val="231F20"/>
          <w:w w:val="110"/>
        </w:rPr>
        <w:t>as</w:t>
      </w:r>
      <w:r>
        <w:rPr>
          <w:color w:val="231F20"/>
          <w:spacing w:val="-4"/>
          <w:w w:val="110"/>
        </w:rPr>
        <w:t> </w:t>
      </w:r>
      <w:r>
        <w:rPr>
          <w:color w:val="231F20"/>
          <w:w w:val="110"/>
        </w:rPr>
        <w:t>an</w:t>
      </w:r>
      <w:r>
        <w:rPr>
          <w:color w:val="231F20"/>
          <w:spacing w:val="-4"/>
          <w:w w:val="110"/>
        </w:rPr>
        <w:t> </w:t>
      </w:r>
      <w:r>
        <w:rPr>
          <w:color w:val="231F20"/>
          <w:w w:val="110"/>
        </w:rPr>
        <w:t>area</w:t>
      </w:r>
      <w:r>
        <w:rPr>
          <w:color w:val="231F20"/>
          <w:spacing w:val="-4"/>
          <w:w w:val="110"/>
        </w:rPr>
        <w:t> </w:t>
      </w:r>
      <w:r>
        <w:rPr>
          <w:color w:val="231F20"/>
          <w:w w:val="110"/>
        </w:rPr>
        <w:t>ripe</w:t>
      </w:r>
      <w:r>
        <w:rPr>
          <w:color w:val="231F20"/>
          <w:spacing w:val="-4"/>
          <w:w w:val="110"/>
        </w:rPr>
        <w:t> </w:t>
      </w:r>
      <w:r>
        <w:rPr>
          <w:color w:val="231F20"/>
          <w:w w:val="110"/>
        </w:rPr>
        <w:t>with</w:t>
      </w:r>
      <w:r>
        <w:rPr>
          <w:color w:val="231F20"/>
          <w:spacing w:val="-4"/>
          <w:w w:val="110"/>
        </w:rPr>
        <w:t> </w:t>
      </w:r>
      <w:r>
        <w:rPr>
          <w:color w:val="231F20"/>
          <w:w w:val="110"/>
        </w:rPr>
        <w:t>potential</w:t>
      </w:r>
      <w:r>
        <w:rPr>
          <w:color w:val="231F20"/>
          <w:spacing w:val="-4"/>
          <w:w w:val="110"/>
        </w:rPr>
        <w:t> </w:t>
      </w:r>
      <w:r>
        <w:rPr>
          <w:color w:val="231F20"/>
          <w:w w:val="110"/>
        </w:rPr>
        <w:t>for</w:t>
      </w:r>
      <w:r>
        <w:rPr>
          <w:color w:val="231F20"/>
          <w:spacing w:val="-4"/>
          <w:w w:val="110"/>
        </w:rPr>
        <w:t> </w:t>
      </w:r>
      <w:r>
        <w:rPr>
          <w:color w:val="231F20"/>
          <w:w w:val="110"/>
        </w:rPr>
        <w:t>discrimination.</w:t>
      </w:r>
      <w:r>
        <w:rPr>
          <w:color w:val="231F20"/>
          <w:spacing w:val="-4"/>
          <w:w w:val="110"/>
        </w:rPr>
        <w:t> </w:t>
      </w:r>
      <w:r>
        <w:rPr>
          <w:color w:val="231F20"/>
          <w:w w:val="110"/>
        </w:rPr>
        <w:t>This</w:t>
      </w:r>
      <w:r>
        <w:rPr>
          <w:color w:val="231F20"/>
          <w:spacing w:val="-4"/>
          <w:w w:val="110"/>
        </w:rPr>
        <w:t> </w:t>
      </w:r>
      <w:r>
        <w:rPr>
          <w:color w:val="231F20"/>
          <w:w w:val="110"/>
        </w:rPr>
        <w:t>could be overt, as in the story told by an organisational professional who worked for APRAP:</w:t>
      </w:r>
    </w:p>
    <w:p>
      <w:pPr>
        <w:spacing w:line="283" w:lineRule="auto" w:before="132"/>
        <w:ind w:left="680" w:right="3581" w:firstLine="0"/>
        <w:jc w:val="left"/>
        <w:rPr>
          <w:i/>
          <w:sz w:val="18"/>
        </w:rPr>
      </w:pPr>
      <w:r>
        <w:rPr>
          <w:i/>
          <w:color w:val="231F20"/>
          <w:w w:val="105"/>
          <w:sz w:val="18"/>
        </w:rPr>
        <w:t>I’ve</w:t>
      </w:r>
      <w:r>
        <w:rPr>
          <w:i/>
          <w:color w:val="231F20"/>
          <w:spacing w:val="22"/>
          <w:w w:val="105"/>
          <w:sz w:val="18"/>
        </w:rPr>
        <w:t> </w:t>
      </w:r>
      <w:r>
        <w:rPr>
          <w:i/>
          <w:color w:val="231F20"/>
          <w:w w:val="105"/>
          <w:sz w:val="18"/>
        </w:rPr>
        <w:t>seen</w:t>
      </w:r>
      <w:r>
        <w:rPr>
          <w:i/>
          <w:color w:val="231F20"/>
          <w:spacing w:val="22"/>
          <w:w w:val="105"/>
          <w:sz w:val="18"/>
        </w:rPr>
        <w:t> </w:t>
      </w:r>
      <w:r>
        <w:rPr>
          <w:i/>
          <w:color w:val="231F20"/>
          <w:w w:val="105"/>
          <w:sz w:val="18"/>
        </w:rPr>
        <w:t>a</w:t>
      </w:r>
      <w:r>
        <w:rPr>
          <w:i/>
          <w:color w:val="231F20"/>
          <w:spacing w:val="22"/>
          <w:w w:val="105"/>
          <w:sz w:val="18"/>
        </w:rPr>
        <w:t> </w:t>
      </w:r>
      <w:r>
        <w:rPr>
          <w:i/>
          <w:color w:val="231F20"/>
          <w:w w:val="105"/>
          <w:sz w:val="18"/>
        </w:rPr>
        <w:t>couple</w:t>
      </w:r>
      <w:r>
        <w:rPr>
          <w:i/>
          <w:color w:val="231F20"/>
          <w:spacing w:val="22"/>
          <w:w w:val="105"/>
          <w:sz w:val="18"/>
        </w:rPr>
        <w:t> </w:t>
      </w:r>
      <w:r>
        <w:rPr>
          <w:i/>
          <w:color w:val="231F20"/>
          <w:w w:val="105"/>
          <w:sz w:val="18"/>
        </w:rPr>
        <w:t>of</w:t>
      </w:r>
      <w:r>
        <w:rPr>
          <w:i/>
          <w:color w:val="231F20"/>
          <w:spacing w:val="22"/>
          <w:w w:val="105"/>
          <w:sz w:val="18"/>
        </w:rPr>
        <w:t> </w:t>
      </w:r>
      <w:r>
        <w:rPr>
          <w:i/>
          <w:color w:val="231F20"/>
          <w:w w:val="105"/>
          <w:sz w:val="18"/>
        </w:rPr>
        <w:t>real</w:t>
      </w:r>
      <w:r>
        <w:rPr>
          <w:i/>
          <w:color w:val="231F20"/>
          <w:spacing w:val="22"/>
          <w:w w:val="105"/>
          <w:sz w:val="18"/>
        </w:rPr>
        <w:t> </w:t>
      </w:r>
      <w:r>
        <w:rPr>
          <w:i/>
          <w:color w:val="231F20"/>
          <w:w w:val="105"/>
          <w:sz w:val="18"/>
        </w:rPr>
        <w:t>estate</w:t>
      </w:r>
      <w:r>
        <w:rPr>
          <w:i/>
          <w:color w:val="231F20"/>
          <w:spacing w:val="22"/>
          <w:w w:val="105"/>
          <w:sz w:val="18"/>
        </w:rPr>
        <w:t> </w:t>
      </w:r>
      <w:r>
        <w:rPr>
          <w:i/>
          <w:color w:val="231F20"/>
          <w:w w:val="105"/>
          <w:sz w:val="18"/>
        </w:rPr>
        <w:t>agencies,</w:t>
      </w:r>
      <w:r>
        <w:rPr>
          <w:i/>
          <w:color w:val="231F20"/>
          <w:spacing w:val="22"/>
          <w:w w:val="105"/>
          <w:sz w:val="18"/>
        </w:rPr>
        <w:t> </w:t>
      </w:r>
      <w:r>
        <w:rPr>
          <w:i/>
          <w:color w:val="231F20"/>
          <w:w w:val="105"/>
          <w:sz w:val="18"/>
        </w:rPr>
        <w:t>a</w:t>
      </w:r>
      <w:r>
        <w:rPr>
          <w:i/>
          <w:color w:val="231F20"/>
          <w:spacing w:val="22"/>
          <w:w w:val="105"/>
          <w:sz w:val="18"/>
        </w:rPr>
        <w:t> </w:t>
      </w:r>
      <w:r>
        <w:rPr>
          <w:i/>
          <w:color w:val="231F20"/>
          <w:w w:val="105"/>
          <w:sz w:val="18"/>
        </w:rPr>
        <w:t>couple</w:t>
      </w:r>
      <w:r>
        <w:rPr>
          <w:i/>
          <w:color w:val="231F20"/>
          <w:spacing w:val="22"/>
          <w:w w:val="105"/>
          <w:sz w:val="18"/>
        </w:rPr>
        <w:t> </w:t>
      </w:r>
      <w:r>
        <w:rPr>
          <w:i/>
          <w:color w:val="231F20"/>
          <w:w w:val="105"/>
          <w:sz w:val="18"/>
        </w:rPr>
        <w:t>of</w:t>
      </w:r>
      <w:r>
        <w:rPr>
          <w:i/>
          <w:color w:val="231F20"/>
          <w:spacing w:val="22"/>
          <w:w w:val="105"/>
          <w:sz w:val="18"/>
        </w:rPr>
        <w:t> </w:t>
      </w:r>
      <w:r>
        <w:rPr>
          <w:i/>
          <w:color w:val="231F20"/>
          <w:w w:val="105"/>
          <w:sz w:val="18"/>
        </w:rPr>
        <w:t>property</w:t>
      </w:r>
      <w:r>
        <w:rPr>
          <w:i/>
          <w:color w:val="231F20"/>
          <w:spacing w:val="22"/>
          <w:w w:val="105"/>
          <w:sz w:val="18"/>
        </w:rPr>
        <w:t> </w:t>
      </w:r>
      <w:r>
        <w:rPr>
          <w:i/>
          <w:color w:val="231F20"/>
          <w:w w:val="105"/>
          <w:sz w:val="18"/>
        </w:rPr>
        <w:t>managers</w:t>
      </w:r>
      <w:r>
        <w:rPr>
          <w:i/>
          <w:color w:val="231F20"/>
          <w:spacing w:val="22"/>
          <w:w w:val="105"/>
          <w:sz w:val="18"/>
        </w:rPr>
        <w:t> </w:t>
      </w:r>
      <w:r>
        <w:rPr>
          <w:i/>
          <w:color w:val="231F20"/>
          <w:w w:val="105"/>
          <w:sz w:val="18"/>
        </w:rPr>
        <w:t>actually,</w:t>
      </w:r>
      <w:r>
        <w:rPr>
          <w:i/>
          <w:color w:val="231F20"/>
          <w:w w:val="105"/>
          <w:sz w:val="18"/>
        </w:rPr>
        <w:t> close the inspection time, just because some of the Aboriginal tenants actually arrived there, and they didn’t feel that this tenant would be able to get into private rental.</w:t>
      </w:r>
    </w:p>
    <w:p>
      <w:pPr>
        <w:spacing w:line="283" w:lineRule="auto" w:before="2"/>
        <w:ind w:left="680" w:right="3581" w:firstLine="0"/>
        <w:jc w:val="left"/>
        <w:rPr>
          <w:i/>
          <w:sz w:val="18"/>
        </w:rPr>
      </w:pPr>
      <w:r>
        <w:rPr>
          <w:i/>
          <w:color w:val="231F20"/>
          <w:w w:val="105"/>
          <w:sz w:val="18"/>
        </w:rPr>
        <w:t>And when those tenants actually reach the house to do that inspection, they said, “No,</w:t>
      </w:r>
      <w:r>
        <w:rPr>
          <w:i/>
          <w:color w:val="231F20"/>
          <w:w w:val="105"/>
          <w:sz w:val="18"/>
        </w:rPr>
        <w:t> we’re just closing the inspection, sorry you are late.” (Professional 11, APRAP worker)</w:t>
      </w:r>
    </w:p>
    <w:p>
      <w:pPr>
        <w:pStyle w:val="BodyText"/>
        <w:spacing w:line="283" w:lineRule="auto" w:before="131"/>
        <w:ind w:left="160" w:right="3581"/>
      </w:pPr>
      <w:r>
        <w:rPr>
          <w:color w:val="231F20"/>
          <w:w w:val="110"/>
        </w:rPr>
        <w:t>The structure of inspections both pre-COVID pandemic – long queues – and during the pandemic –rigid time-frames – could also cause difficulties:</w:t>
      </w:r>
    </w:p>
    <w:p>
      <w:pPr>
        <w:spacing w:line="283" w:lineRule="auto" w:before="132"/>
        <w:ind w:left="680" w:right="3752" w:firstLine="0"/>
        <w:jc w:val="left"/>
        <w:rPr>
          <w:i/>
          <w:sz w:val="18"/>
        </w:rPr>
      </w:pPr>
      <w:r>
        <w:rPr>
          <w:i/>
          <w:color w:val="231F20"/>
          <w:w w:val="105"/>
          <w:sz w:val="18"/>
        </w:rPr>
        <w:t>During COVID, it’s been quite difficult because you’ve had an appointment time to go</w:t>
      </w:r>
      <w:r>
        <w:rPr>
          <w:i/>
          <w:color w:val="231F20"/>
          <w:w w:val="105"/>
          <w:sz w:val="18"/>
        </w:rPr>
        <w:t> and view a property. So if somebody can’t get there precisely within their 10-minute allocation, they’re missing out on that, so they’re not considered at all. They’re just simply a no show in the eyes of the real estate agent. So those sorts of things are difficult. Presenting - previous to COVID, there’s been 50 or 60 people outside the property. That’s really daunting. That’s really daunting, all sort of lined up waiting</w:t>
      </w:r>
    </w:p>
    <w:p>
      <w:pPr>
        <w:spacing w:line="283" w:lineRule="auto" w:before="4"/>
        <w:ind w:left="680" w:right="3752" w:firstLine="0"/>
        <w:jc w:val="left"/>
        <w:rPr>
          <w:i/>
          <w:sz w:val="18"/>
        </w:rPr>
      </w:pPr>
      <w:r>
        <w:rPr>
          <w:i/>
          <w:color w:val="231F20"/>
          <w:w w:val="105"/>
          <w:sz w:val="18"/>
        </w:rPr>
        <w:t>to go. For some of our families, if mum’s got to take three or four kids with her to go</w:t>
      </w:r>
      <w:r>
        <w:rPr>
          <w:i/>
          <w:color w:val="231F20"/>
          <w:w w:val="105"/>
          <w:sz w:val="18"/>
        </w:rPr>
        <w:t> through a property, that’s quite shameful. From a real estate agent’s point of view, that</w:t>
      </w:r>
      <w:r>
        <w:rPr>
          <w:i/>
          <w:color w:val="231F20"/>
          <w:spacing w:val="26"/>
          <w:w w:val="105"/>
          <w:sz w:val="18"/>
        </w:rPr>
        <w:t> </w:t>
      </w:r>
      <w:r>
        <w:rPr>
          <w:i/>
          <w:color w:val="231F20"/>
          <w:w w:val="105"/>
          <w:sz w:val="18"/>
        </w:rPr>
        <w:t>could</w:t>
      </w:r>
      <w:r>
        <w:rPr>
          <w:i/>
          <w:color w:val="231F20"/>
          <w:spacing w:val="26"/>
          <w:w w:val="105"/>
          <w:sz w:val="18"/>
        </w:rPr>
        <w:t> </w:t>
      </w:r>
      <w:r>
        <w:rPr>
          <w:i/>
          <w:color w:val="231F20"/>
          <w:w w:val="105"/>
          <w:sz w:val="18"/>
        </w:rPr>
        <w:t>be</w:t>
      </w:r>
      <w:r>
        <w:rPr>
          <w:i/>
          <w:color w:val="231F20"/>
          <w:spacing w:val="26"/>
          <w:w w:val="105"/>
          <w:sz w:val="18"/>
        </w:rPr>
        <w:t> </w:t>
      </w:r>
      <w:r>
        <w:rPr>
          <w:i/>
          <w:color w:val="231F20"/>
          <w:w w:val="105"/>
          <w:sz w:val="18"/>
        </w:rPr>
        <w:t>a</w:t>
      </w:r>
      <w:r>
        <w:rPr>
          <w:i/>
          <w:color w:val="231F20"/>
          <w:spacing w:val="26"/>
          <w:w w:val="105"/>
          <w:sz w:val="18"/>
        </w:rPr>
        <w:t> </w:t>
      </w:r>
      <w:r>
        <w:rPr>
          <w:i/>
          <w:color w:val="231F20"/>
          <w:w w:val="105"/>
          <w:sz w:val="18"/>
        </w:rPr>
        <w:t>disadvantage.</w:t>
      </w:r>
      <w:r>
        <w:rPr>
          <w:i/>
          <w:color w:val="231F20"/>
          <w:spacing w:val="26"/>
          <w:w w:val="105"/>
          <w:sz w:val="18"/>
        </w:rPr>
        <w:t> </w:t>
      </w:r>
      <w:r>
        <w:rPr>
          <w:i/>
          <w:color w:val="231F20"/>
          <w:w w:val="105"/>
          <w:sz w:val="18"/>
        </w:rPr>
        <w:t>Because</w:t>
      </w:r>
      <w:r>
        <w:rPr>
          <w:i/>
          <w:color w:val="231F20"/>
          <w:spacing w:val="26"/>
          <w:w w:val="105"/>
          <w:sz w:val="18"/>
        </w:rPr>
        <w:t> </w:t>
      </w:r>
      <w:r>
        <w:rPr>
          <w:i/>
          <w:color w:val="231F20"/>
          <w:w w:val="105"/>
          <w:sz w:val="18"/>
        </w:rPr>
        <w:t>kids</w:t>
      </w:r>
      <w:r>
        <w:rPr>
          <w:i/>
          <w:color w:val="231F20"/>
          <w:spacing w:val="26"/>
          <w:w w:val="105"/>
          <w:sz w:val="18"/>
        </w:rPr>
        <w:t> </w:t>
      </w:r>
      <w:r>
        <w:rPr>
          <w:i/>
          <w:color w:val="231F20"/>
          <w:w w:val="105"/>
          <w:sz w:val="18"/>
        </w:rPr>
        <w:t>are</w:t>
      </w:r>
      <w:r>
        <w:rPr>
          <w:i/>
          <w:color w:val="231F20"/>
          <w:spacing w:val="26"/>
          <w:w w:val="105"/>
          <w:sz w:val="18"/>
        </w:rPr>
        <w:t> </w:t>
      </w:r>
      <w:r>
        <w:rPr>
          <w:i/>
          <w:color w:val="231F20"/>
          <w:w w:val="105"/>
          <w:sz w:val="18"/>
        </w:rPr>
        <w:t>usually</w:t>
      </w:r>
      <w:r>
        <w:rPr>
          <w:i/>
          <w:color w:val="231F20"/>
          <w:spacing w:val="26"/>
          <w:w w:val="105"/>
          <w:sz w:val="18"/>
        </w:rPr>
        <w:t> </w:t>
      </w:r>
      <w:r>
        <w:rPr>
          <w:i/>
          <w:color w:val="231F20"/>
          <w:w w:val="105"/>
          <w:sz w:val="18"/>
        </w:rPr>
        <w:t>fairly</w:t>
      </w:r>
      <w:r>
        <w:rPr>
          <w:i/>
          <w:color w:val="231F20"/>
          <w:spacing w:val="26"/>
          <w:w w:val="105"/>
          <w:sz w:val="18"/>
        </w:rPr>
        <w:t> </w:t>
      </w:r>
      <w:r>
        <w:rPr>
          <w:i/>
          <w:color w:val="231F20"/>
          <w:w w:val="105"/>
          <w:sz w:val="18"/>
        </w:rPr>
        <w:t>fractious</w:t>
      </w:r>
      <w:r>
        <w:rPr>
          <w:i/>
          <w:color w:val="231F20"/>
          <w:spacing w:val="26"/>
          <w:w w:val="105"/>
          <w:sz w:val="18"/>
        </w:rPr>
        <w:t> </w:t>
      </w:r>
      <w:r>
        <w:rPr>
          <w:i/>
          <w:color w:val="231F20"/>
          <w:w w:val="105"/>
          <w:sz w:val="18"/>
        </w:rPr>
        <w:t>by</w:t>
      </w:r>
      <w:r>
        <w:rPr>
          <w:i/>
          <w:color w:val="231F20"/>
          <w:spacing w:val="26"/>
          <w:w w:val="105"/>
          <w:sz w:val="18"/>
        </w:rPr>
        <w:t> </w:t>
      </w:r>
      <w:r>
        <w:rPr>
          <w:i/>
          <w:color w:val="231F20"/>
          <w:w w:val="105"/>
          <w:sz w:val="18"/>
        </w:rPr>
        <w:t>the</w:t>
      </w:r>
      <w:r>
        <w:rPr>
          <w:i/>
          <w:color w:val="231F20"/>
          <w:spacing w:val="26"/>
          <w:w w:val="105"/>
          <w:sz w:val="18"/>
        </w:rPr>
        <w:t> </w:t>
      </w:r>
      <w:r>
        <w:rPr>
          <w:i/>
          <w:color w:val="231F20"/>
          <w:w w:val="105"/>
          <w:sz w:val="18"/>
        </w:rPr>
        <w:t>time it’s mum’s turn to have a look through. By the time you’ve got hang around and wait</w:t>
      </w:r>
    </w:p>
    <w:p>
      <w:pPr>
        <w:spacing w:line="283" w:lineRule="auto" w:before="3"/>
        <w:ind w:left="680" w:right="3581" w:firstLine="0"/>
        <w:jc w:val="left"/>
        <w:rPr>
          <w:i/>
          <w:sz w:val="18"/>
        </w:rPr>
      </w:pPr>
      <w:r>
        <w:rPr>
          <w:i/>
          <w:color w:val="231F20"/>
          <w:w w:val="105"/>
          <w:sz w:val="18"/>
        </w:rPr>
        <w:t>and do all that sort of stuff, it’s terribly frustrating. (Professional 2, homelessness and</w:t>
      </w:r>
      <w:r>
        <w:rPr>
          <w:i/>
          <w:color w:val="231F20"/>
          <w:w w:val="105"/>
          <w:sz w:val="18"/>
        </w:rPr>
        <w:t> community housing services)</w:t>
      </w:r>
    </w:p>
    <w:p>
      <w:pPr>
        <w:pStyle w:val="BodyText"/>
        <w:spacing w:line="283" w:lineRule="auto" w:before="132"/>
        <w:ind w:left="160" w:right="3581"/>
      </w:pPr>
      <w:r>
        <w:rPr>
          <w:color w:val="231F20"/>
          <w:w w:val="110"/>
        </w:rPr>
        <w:t>However, Anita found that online inspections, during the stricter COVID restrictions, actually</w:t>
      </w:r>
      <w:r>
        <w:rPr>
          <w:color w:val="231F20"/>
          <w:spacing w:val="-7"/>
          <w:w w:val="110"/>
        </w:rPr>
        <w:t> </w:t>
      </w:r>
      <w:r>
        <w:rPr>
          <w:color w:val="231F20"/>
          <w:w w:val="110"/>
        </w:rPr>
        <w:t>allowed</w:t>
      </w:r>
      <w:r>
        <w:rPr>
          <w:color w:val="231F20"/>
          <w:spacing w:val="-7"/>
          <w:w w:val="110"/>
        </w:rPr>
        <w:t> </w:t>
      </w:r>
      <w:r>
        <w:rPr>
          <w:color w:val="231F20"/>
          <w:w w:val="110"/>
        </w:rPr>
        <w:t>for</w:t>
      </w:r>
      <w:r>
        <w:rPr>
          <w:color w:val="231F20"/>
          <w:spacing w:val="-7"/>
          <w:w w:val="110"/>
        </w:rPr>
        <w:t> </w:t>
      </w:r>
      <w:r>
        <w:rPr>
          <w:color w:val="231F20"/>
          <w:w w:val="110"/>
        </w:rPr>
        <w:t>less</w:t>
      </w:r>
      <w:r>
        <w:rPr>
          <w:color w:val="231F20"/>
          <w:spacing w:val="-7"/>
          <w:w w:val="110"/>
        </w:rPr>
        <w:t> </w:t>
      </w:r>
      <w:r>
        <w:rPr>
          <w:color w:val="231F20"/>
          <w:w w:val="110"/>
        </w:rPr>
        <w:t>discrimination</w:t>
      </w:r>
      <w:r>
        <w:rPr>
          <w:color w:val="231F20"/>
          <w:spacing w:val="-7"/>
          <w:w w:val="110"/>
        </w:rPr>
        <w:t> </w:t>
      </w:r>
      <w:r>
        <w:rPr>
          <w:color w:val="231F20"/>
          <w:w w:val="110"/>
        </w:rPr>
        <w:t>because</w:t>
      </w:r>
      <w:r>
        <w:rPr>
          <w:color w:val="231F20"/>
          <w:spacing w:val="-7"/>
          <w:w w:val="110"/>
        </w:rPr>
        <w:t> </w:t>
      </w:r>
      <w:r>
        <w:rPr>
          <w:color w:val="231F20"/>
          <w:w w:val="110"/>
        </w:rPr>
        <w:t>she</w:t>
      </w:r>
      <w:r>
        <w:rPr>
          <w:color w:val="231F20"/>
          <w:spacing w:val="-7"/>
          <w:w w:val="110"/>
        </w:rPr>
        <w:t> </w:t>
      </w:r>
      <w:r>
        <w:rPr>
          <w:color w:val="231F20"/>
          <w:w w:val="110"/>
        </w:rPr>
        <w:t>wasn’t</w:t>
      </w:r>
      <w:r>
        <w:rPr>
          <w:color w:val="231F20"/>
          <w:spacing w:val="-7"/>
          <w:w w:val="110"/>
        </w:rPr>
        <w:t> </w:t>
      </w:r>
      <w:r>
        <w:rPr>
          <w:color w:val="231F20"/>
          <w:w w:val="110"/>
        </w:rPr>
        <w:t>visible</w:t>
      </w:r>
      <w:r>
        <w:rPr>
          <w:color w:val="231F20"/>
          <w:spacing w:val="-7"/>
          <w:w w:val="110"/>
        </w:rPr>
        <w:t> </w:t>
      </w:r>
      <w:r>
        <w:rPr>
          <w:color w:val="231F20"/>
          <w:w w:val="110"/>
        </w:rPr>
        <w:t>to</w:t>
      </w:r>
      <w:r>
        <w:rPr>
          <w:color w:val="231F20"/>
          <w:spacing w:val="-7"/>
          <w:w w:val="110"/>
        </w:rPr>
        <w:t> </w:t>
      </w:r>
      <w:r>
        <w:rPr>
          <w:color w:val="231F20"/>
          <w:w w:val="110"/>
        </w:rPr>
        <w:t>the</w:t>
      </w:r>
      <w:r>
        <w:rPr>
          <w:color w:val="231F20"/>
          <w:spacing w:val="-7"/>
          <w:w w:val="110"/>
        </w:rPr>
        <w:t> </w:t>
      </w:r>
      <w:r>
        <w:rPr>
          <w:color w:val="231F20"/>
          <w:w w:val="110"/>
        </w:rPr>
        <w:t>real</w:t>
      </w:r>
      <w:r>
        <w:rPr>
          <w:color w:val="231F20"/>
          <w:spacing w:val="-7"/>
          <w:w w:val="110"/>
        </w:rPr>
        <w:t> </w:t>
      </w:r>
      <w:r>
        <w:rPr>
          <w:color w:val="231F20"/>
          <w:w w:val="110"/>
        </w:rPr>
        <w:t>estate</w:t>
      </w:r>
      <w:r>
        <w:rPr>
          <w:color w:val="231F20"/>
          <w:spacing w:val="-7"/>
          <w:w w:val="110"/>
        </w:rPr>
        <w:t> </w:t>
      </w:r>
      <w:r>
        <w:rPr>
          <w:color w:val="231F20"/>
          <w:w w:val="110"/>
        </w:rPr>
        <w:t>agent:</w:t>
      </w:r>
    </w:p>
    <w:p>
      <w:pPr>
        <w:spacing w:line="283" w:lineRule="auto" w:before="131"/>
        <w:ind w:left="680" w:right="3581" w:firstLine="0"/>
        <w:jc w:val="left"/>
        <w:rPr>
          <w:i/>
          <w:sz w:val="18"/>
        </w:rPr>
      </w:pPr>
      <w:r>
        <w:rPr>
          <w:i/>
          <w:color w:val="231F20"/>
          <w:w w:val="110"/>
          <w:sz w:val="18"/>
        </w:rPr>
        <w:t>A:</w:t>
      </w:r>
      <w:r>
        <w:rPr>
          <w:i/>
          <w:color w:val="231F20"/>
          <w:spacing w:val="-12"/>
          <w:w w:val="110"/>
          <w:sz w:val="18"/>
        </w:rPr>
        <w:t> </w:t>
      </w:r>
      <w:r>
        <w:rPr>
          <w:i/>
          <w:color w:val="231F20"/>
          <w:w w:val="110"/>
          <w:sz w:val="18"/>
        </w:rPr>
        <w:t>You</w:t>
      </w:r>
      <w:r>
        <w:rPr>
          <w:i/>
          <w:color w:val="231F20"/>
          <w:spacing w:val="-11"/>
          <w:w w:val="110"/>
          <w:sz w:val="18"/>
        </w:rPr>
        <w:t> </w:t>
      </w:r>
      <w:r>
        <w:rPr>
          <w:i/>
          <w:color w:val="231F20"/>
          <w:w w:val="110"/>
          <w:sz w:val="18"/>
        </w:rPr>
        <w:t>need</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go</w:t>
      </w:r>
      <w:r>
        <w:rPr>
          <w:i/>
          <w:color w:val="231F20"/>
          <w:spacing w:val="-11"/>
          <w:w w:val="110"/>
          <w:sz w:val="18"/>
        </w:rPr>
        <w:t> </w:t>
      </w:r>
      <w:r>
        <w:rPr>
          <w:i/>
          <w:color w:val="231F20"/>
          <w:w w:val="110"/>
          <w:sz w:val="18"/>
        </w:rPr>
        <w:t>to</w:t>
      </w:r>
      <w:r>
        <w:rPr>
          <w:i/>
          <w:color w:val="231F20"/>
          <w:spacing w:val="-12"/>
          <w:w w:val="110"/>
          <w:sz w:val="18"/>
        </w:rPr>
        <w:t> </w:t>
      </w:r>
      <w:r>
        <w:rPr>
          <w:i/>
          <w:color w:val="231F20"/>
          <w:w w:val="110"/>
          <w:sz w:val="18"/>
        </w:rPr>
        <w:t>the</w:t>
      </w:r>
      <w:r>
        <w:rPr>
          <w:i/>
          <w:color w:val="231F20"/>
          <w:spacing w:val="-11"/>
          <w:w w:val="110"/>
          <w:sz w:val="18"/>
        </w:rPr>
        <w:t> </w:t>
      </w:r>
      <w:r>
        <w:rPr>
          <w:i/>
          <w:color w:val="231F20"/>
          <w:w w:val="110"/>
          <w:sz w:val="18"/>
        </w:rPr>
        <w:t>inspections.</w:t>
      </w:r>
      <w:r>
        <w:rPr>
          <w:i/>
          <w:color w:val="231F20"/>
          <w:spacing w:val="-11"/>
          <w:w w:val="110"/>
          <w:sz w:val="18"/>
        </w:rPr>
        <w:t> </w:t>
      </w:r>
      <w:r>
        <w:rPr>
          <w:i/>
          <w:color w:val="231F20"/>
          <w:w w:val="110"/>
          <w:sz w:val="18"/>
        </w:rPr>
        <w:t>During</w:t>
      </w:r>
      <w:r>
        <w:rPr>
          <w:i/>
          <w:color w:val="231F20"/>
          <w:spacing w:val="-11"/>
          <w:w w:val="110"/>
          <w:sz w:val="18"/>
        </w:rPr>
        <w:t> </w:t>
      </w:r>
      <w:r>
        <w:rPr>
          <w:i/>
          <w:color w:val="231F20"/>
          <w:w w:val="110"/>
          <w:sz w:val="18"/>
        </w:rPr>
        <w:t>COVID</w:t>
      </w:r>
      <w:r>
        <w:rPr>
          <w:i/>
          <w:color w:val="231F20"/>
          <w:spacing w:val="-11"/>
          <w:w w:val="110"/>
          <w:sz w:val="18"/>
        </w:rPr>
        <w:t> </w:t>
      </w:r>
      <w:r>
        <w:rPr>
          <w:i/>
          <w:color w:val="231F20"/>
          <w:w w:val="110"/>
          <w:sz w:val="18"/>
        </w:rPr>
        <w:t>it</w:t>
      </w:r>
      <w:r>
        <w:rPr>
          <w:i/>
          <w:color w:val="231F20"/>
          <w:spacing w:val="-12"/>
          <w:w w:val="110"/>
          <w:sz w:val="18"/>
        </w:rPr>
        <w:t> </w:t>
      </w:r>
      <w:r>
        <w:rPr>
          <w:i/>
          <w:color w:val="231F20"/>
          <w:w w:val="110"/>
          <w:sz w:val="18"/>
        </w:rPr>
        <w:t>wasn’t</w:t>
      </w:r>
      <w:r>
        <w:rPr>
          <w:i/>
          <w:color w:val="231F20"/>
          <w:spacing w:val="-11"/>
          <w:w w:val="110"/>
          <w:sz w:val="18"/>
        </w:rPr>
        <w:t> </w:t>
      </w:r>
      <w:r>
        <w:rPr>
          <w:i/>
          <w:color w:val="231F20"/>
          <w:w w:val="110"/>
          <w:sz w:val="18"/>
        </w:rPr>
        <w:t>too</w:t>
      </w:r>
      <w:r>
        <w:rPr>
          <w:i/>
          <w:color w:val="231F20"/>
          <w:spacing w:val="-11"/>
          <w:w w:val="110"/>
          <w:sz w:val="18"/>
        </w:rPr>
        <w:t> </w:t>
      </w:r>
      <w:r>
        <w:rPr>
          <w:i/>
          <w:color w:val="231F20"/>
          <w:w w:val="110"/>
          <w:sz w:val="18"/>
        </w:rPr>
        <w:t>bad,</w:t>
      </w:r>
      <w:r>
        <w:rPr>
          <w:i/>
          <w:color w:val="231F20"/>
          <w:spacing w:val="-11"/>
          <w:w w:val="110"/>
          <w:sz w:val="18"/>
        </w:rPr>
        <w:t> </w:t>
      </w:r>
      <w:r>
        <w:rPr>
          <w:i/>
          <w:color w:val="231F20"/>
          <w:w w:val="110"/>
          <w:sz w:val="18"/>
        </w:rPr>
        <w:t>because</w:t>
      </w:r>
      <w:r>
        <w:rPr>
          <w:i/>
          <w:color w:val="231F20"/>
          <w:spacing w:val="-11"/>
          <w:w w:val="110"/>
          <w:sz w:val="18"/>
        </w:rPr>
        <w:t> </w:t>
      </w:r>
      <w:r>
        <w:rPr>
          <w:i/>
          <w:color w:val="231F20"/>
          <w:w w:val="110"/>
          <w:sz w:val="18"/>
        </w:rPr>
        <w:t>all</w:t>
      </w:r>
      <w:r>
        <w:rPr>
          <w:i/>
          <w:color w:val="231F20"/>
          <w:spacing w:val="-12"/>
          <w:w w:val="110"/>
          <w:sz w:val="18"/>
        </w:rPr>
        <w:t> </w:t>
      </w:r>
      <w:r>
        <w:rPr>
          <w:i/>
          <w:color w:val="231F20"/>
          <w:w w:val="110"/>
          <w:sz w:val="18"/>
        </w:rPr>
        <w:t>the</w:t>
      </w:r>
      <w:r>
        <w:rPr>
          <w:i/>
          <w:color w:val="231F20"/>
          <w:w w:val="110"/>
          <w:sz w:val="18"/>
        </w:rPr>
        <w:t> inspections were [inaudible] online so you did a virtual tour of the house. Before COVID, you went to the inspections in person. And I think they’re doing in person inspections again now that COVID’s a bit relaxed.</w:t>
      </w:r>
    </w:p>
    <w:p>
      <w:pPr>
        <w:pStyle w:val="BodyText"/>
        <w:spacing w:before="6"/>
        <w:rPr>
          <w:i/>
          <w:sz w:val="21"/>
        </w:rPr>
      </w:pPr>
    </w:p>
    <w:p>
      <w:pPr>
        <w:spacing w:before="1"/>
        <w:ind w:left="680" w:right="0" w:firstLine="0"/>
        <w:jc w:val="left"/>
        <w:rPr>
          <w:i/>
          <w:sz w:val="18"/>
        </w:rPr>
      </w:pPr>
      <w:r>
        <w:rPr>
          <w:i/>
          <w:color w:val="231F20"/>
          <w:w w:val="105"/>
          <w:sz w:val="18"/>
        </w:rPr>
        <w:t>Q:</w:t>
      </w:r>
      <w:r>
        <w:rPr>
          <w:i/>
          <w:color w:val="231F20"/>
          <w:spacing w:val="6"/>
          <w:w w:val="105"/>
          <w:sz w:val="18"/>
        </w:rPr>
        <w:t> </w:t>
      </w:r>
      <w:r>
        <w:rPr>
          <w:i/>
          <w:color w:val="231F20"/>
          <w:w w:val="105"/>
          <w:sz w:val="18"/>
        </w:rPr>
        <w:t>Was</w:t>
      </w:r>
      <w:r>
        <w:rPr>
          <w:i/>
          <w:color w:val="231F20"/>
          <w:spacing w:val="7"/>
          <w:w w:val="105"/>
          <w:sz w:val="18"/>
        </w:rPr>
        <w:t> </w:t>
      </w:r>
      <w:r>
        <w:rPr>
          <w:i/>
          <w:color w:val="231F20"/>
          <w:w w:val="105"/>
          <w:sz w:val="18"/>
        </w:rPr>
        <w:t>it</w:t>
      </w:r>
      <w:r>
        <w:rPr>
          <w:i/>
          <w:color w:val="231F20"/>
          <w:spacing w:val="7"/>
          <w:w w:val="105"/>
          <w:sz w:val="18"/>
        </w:rPr>
        <w:t> </w:t>
      </w:r>
      <w:r>
        <w:rPr>
          <w:i/>
          <w:color w:val="231F20"/>
          <w:w w:val="105"/>
          <w:sz w:val="18"/>
        </w:rPr>
        <w:t>better</w:t>
      </w:r>
      <w:r>
        <w:rPr>
          <w:i/>
          <w:color w:val="231F20"/>
          <w:spacing w:val="7"/>
          <w:w w:val="105"/>
          <w:sz w:val="18"/>
        </w:rPr>
        <w:t> </w:t>
      </w:r>
      <w:r>
        <w:rPr>
          <w:i/>
          <w:color w:val="231F20"/>
          <w:w w:val="105"/>
          <w:sz w:val="18"/>
        </w:rPr>
        <w:t>online</w:t>
      </w:r>
      <w:r>
        <w:rPr>
          <w:i/>
          <w:color w:val="231F20"/>
          <w:spacing w:val="6"/>
          <w:w w:val="105"/>
          <w:sz w:val="18"/>
        </w:rPr>
        <w:t> </w:t>
      </w:r>
      <w:r>
        <w:rPr>
          <w:i/>
          <w:color w:val="231F20"/>
          <w:w w:val="105"/>
          <w:sz w:val="18"/>
        </w:rPr>
        <w:t>from</w:t>
      </w:r>
      <w:r>
        <w:rPr>
          <w:i/>
          <w:color w:val="231F20"/>
          <w:spacing w:val="7"/>
          <w:w w:val="105"/>
          <w:sz w:val="18"/>
        </w:rPr>
        <w:t> </w:t>
      </w:r>
      <w:r>
        <w:rPr>
          <w:i/>
          <w:color w:val="231F20"/>
          <w:w w:val="105"/>
          <w:sz w:val="18"/>
        </w:rPr>
        <w:t>your</w:t>
      </w:r>
      <w:r>
        <w:rPr>
          <w:i/>
          <w:color w:val="231F20"/>
          <w:spacing w:val="7"/>
          <w:w w:val="105"/>
          <w:sz w:val="18"/>
        </w:rPr>
        <w:t> </w:t>
      </w:r>
      <w:r>
        <w:rPr>
          <w:i/>
          <w:color w:val="231F20"/>
          <w:w w:val="105"/>
          <w:sz w:val="18"/>
        </w:rPr>
        <w:t>point</w:t>
      </w:r>
      <w:r>
        <w:rPr>
          <w:i/>
          <w:color w:val="231F20"/>
          <w:spacing w:val="7"/>
          <w:w w:val="105"/>
          <w:sz w:val="18"/>
        </w:rPr>
        <w:t> </w:t>
      </w:r>
      <w:r>
        <w:rPr>
          <w:i/>
          <w:color w:val="231F20"/>
          <w:w w:val="105"/>
          <w:sz w:val="18"/>
        </w:rPr>
        <w:t>of</w:t>
      </w:r>
      <w:r>
        <w:rPr>
          <w:i/>
          <w:color w:val="231F20"/>
          <w:spacing w:val="7"/>
          <w:w w:val="105"/>
          <w:sz w:val="18"/>
        </w:rPr>
        <w:t> </w:t>
      </w:r>
      <w:r>
        <w:rPr>
          <w:i/>
          <w:color w:val="231F20"/>
          <w:spacing w:val="-2"/>
          <w:w w:val="105"/>
          <w:sz w:val="18"/>
        </w:rPr>
        <w:t>view?</w:t>
      </w:r>
    </w:p>
    <w:p>
      <w:pPr>
        <w:pStyle w:val="BodyText"/>
        <w:spacing w:before="7"/>
        <w:rPr>
          <w:i/>
          <w:sz w:val="24"/>
        </w:rPr>
      </w:pPr>
    </w:p>
    <w:p>
      <w:pPr>
        <w:spacing w:before="0"/>
        <w:ind w:left="680" w:right="0" w:firstLine="0"/>
        <w:jc w:val="left"/>
        <w:rPr>
          <w:i/>
          <w:sz w:val="18"/>
        </w:rPr>
      </w:pPr>
      <w:r>
        <w:rPr>
          <w:i/>
          <w:color w:val="231F20"/>
          <w:w w:val="105"/>
          <w:sz w:val="18"/>
        </w:rPr>
        <w:t>A:</w:t>
      </w:r>
      <w:r>
        <w:rPr>
          <w:i/>
          <w:color w:val="231F20"/>
          <w:spacing w:val="6"/>
          <w:w w:val="105"/>
          <w:sz w:val="18"/>
        </w:rPr>
        <w:t> </w:t>
      </w:r>
      <w:r>
        <w:rPr>
          <w:i/>
          <w:color w:val="231F20"/>
          <w:w w:val="105"/>
          <w:sz w:val="18"/>
        </w:rPr>
        <w:t>Yeah,</w:t>
      </w:r>
      <w:r>
        <w:rPr>
          <w:i/>
          <w:color w:val="231F20"/>
          <w:spacing w:val="7"/>
          <w:w w:val="105"/>
          <w:sz w:val="18"/>
        </w:rPr>
        <w:t> </w:t>
      </w:r>
      <w:r>
        <w:rPr>
          <w:i/>
          <w:color w:val="231F20"/>
          <w:w w:val="105"/>
          <w:sz w:val="18"/>
        </w:rPr>
        <w:t>it</w:t>
      </w:r>
      <w:r>
        <w:rPr>
          <w:i/>
          <w:color w:val="231F20"/>
          <w:spacing w:val="6"/>
          <w:w w:val="105"/>
          <w:sz w:val="18"/>
        </w:rPr>
        <w:t> </w:t>
      </w:r>
      <w:r>
        <w:rPr>
          <w:i/>
          <w:color w:val="231F20"/>
          <w:w w:val="105"/>
          <w:sz w:val="18"/>
        </w:rPr>
        <w:t>was,</w:t>
      </w:r>
      <w:r>
        <w:rPr>
          <w:i/>
          <w:color w:val="231F20"/>
          <w:spacing w:val="7"/>
          <w:w w:val="105"/>
          <w:sz w:val="18"/>
        </w:rPr>
        <w:t> </w:t>
      </w:r>
      <w:r>
        <w:rPr>
          <w:i/>
          <w:color w:val="231F20"/>
          <w:w w:val="105"/>
          <w:sz w:val="18"/>
        </w:rPr>
        <w:t>because</w:t>
      </w:r>
      <w:r>
        <w:rPr>
          <w:i/>
          <w:color w:val="231F20"/>
          <w:spacing w:val="7"/>
          <w:w w:val="105"/>
          <w:sz w:val="18"/>
        </w:rPr>
        <w:t> </w:t>
      </w:r>
      <w:r>
        <w:rPr>
          <w:i/>
          <w:color w:val="231F20"/>
          <w:w w:val="105"/>
          <w:sz w:val="18"/>
        </w:rPr>
        <w:t>they</w:t>
      </w:r>
      <w:r>
        <w:rPr>
          <w:i/>
          <w:color w:val="231F20"/>
          <w:spacing w:val="6"/>
          <w:w w:val="105"/>
          <w:sz w:val="18"/>
        </w:rPr>
        <w:t> </w:t>
      </w:r>
      <w:r>
        <w:rPr>
          <w:i/>
          <w:color w:val="231F20"/>
          <w:w w:val="105"/>
          <w:sz w:val="18"/>
        </w:rPr>
        <w:t>couldn’t</w:t>
      </w:r>
      <w:r>
        <w:rPr>
          <w:i/>
          <w:color w:val="231F20"/>
          <w:spacing w:val="7"/>
          <w:w w:val="105"/>
          <w:sz w:val="18"/>
        </w:rPr>
        <w:t> </w:t>
      </w:r>
      <w:r>
        <w:rPr>
          <w:i/>
          <w:color w:val="231F20"/>
          <w:w w:val="105"/>
          <w:sz w:val="18"/>
        </w:rPr>
        <w:t>identify</w:t>
      </w:r>
      <w:r>
        <w:rPr>
          <w:i/>
          <w:color w:val="231F20"/>
          <w:spacing w:val="6"/>
          <w:w w:val="105"/>
          <w:sz w:val="18"/>
        </w:rPr>
        <w:t> </w:t>
      </w:r>
      <w:r>
        <w:rPr>
          <w:i/>
          <w:color w:val="231F20"/>
          <w:w w:val="105"/>
          <w:sz w:val="18"/>
        </w:rPr>
        <w:t>me</w:t>
      </w:r>
      <w:r>
        <w:rPr>
          <w:i/>
          <w:color w:val="231F20"/>
          <w:spacing w:val="7"/>
          <w:w w:val="105"/>
          <w:sz w:val="18"/>
        </w:rPr>
        <w:t> </w:t>
      </w:r>
      <w:r>
        <w:rPr>
          <w:i/>
          <w:color w:val="231F20"/>
          <w:w w:val="105"/>
          <w:sz w:val="18"/>
        </w:rPr>
        <w:t>as</w:t>
      </w:r>
      <w:r>
        <w:rPr>
          <w:i/>
          <w:color w:val="231F20"/>
          <w:spacing w:val="7"/>
          <w:w w:val="105"/>
          <w:sz w:val="18"/>
        </w:rPr>
        <w:t> </w:t>
      </w:r>
      <w:r>
        <w:rPr>
          <w:i/>
          <w:color w:val="231F20"/>
          <w:w w:val="105"/>
          <w:sz w:val="18"/>
        </w:rPr>
        <w:t>an</w:t>
      </w:r>
      <w:r>
        <w:rPr>
          <w:i/>
          <w:color w:val="231F20"/>
          <w:spacing w:val="6"/>
          <w:w w:val="105"/>
          <w:sz w:val="18"/>
        </w:rPr>
        <w:t> </w:t>
      </w:r>
      <w:r>
        <w:rPr>
          <w:i/>
          <w:color w:val="231F20"/>
          <w:w w:val="105"/>
          <w:sz w:val="18"/>
        </w:rPr>
        <w:t>Aboriginal</w:t>
      </w:r>
      <w:r>
        <w:rPr>
          <w:i/>
          <w:color w:val="231F20"/>
          <w:spacing w:val="7"/>
          <w:w w:val="105"/>
          <w:sz w:val="18"/>
        </w:rPr>
        <w:t> </w:t>
      </w:r>
      <w:r>
        <w:rPr>
          <w:i/>
          <w:color w:val="231F20"/>
          <w:w w:val="105"/>
          <w:sz w:val="18"/>
        </w:rPr>
        <w:t>person.</w:t>
      </w:r>
      <w:r>
        <w:rPr>
          <w:i/>
          <w:color w:val="231F20"/>
          <w:spacing w:val="6"/>
          <w:w w:val="105"/>
          <w:sz w:val="18"/>
        </w:rPr>
        <w:t> </w:t>
      </w:r>
      <w:r>
        <w:rPr>
          <w:i/>
          <w:color w:val="231F20"/>
          <w:spacing w:val="-2"/>
          <w:w w:val="105"/>
          <w:sz w:val="18"/>
        </w:rPr>
        <w:t>(Anita)</w:t>
      </w:r>
    </w:p>
    <w:p>
      <w:pPr>
        <w:spacing w:after="0"/>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8"/>
        <w:rPr>
          <w:i/>
          <w:sz w:val="21"/>
        </w:rPr>
      </w:pPr>
    </w:p>
    <w:p>
      <w:pPr>
        <w:pStyle w:val="Heading4"/>
      </w:pPr>
      <w:bookmarkStart w:name="_TOC_250016" w:id="46"/>
      <w:r>
        <w:rPr>
          <w:color w:val="130C0E"/>
          <w:w w:val="105"/>
        </w:rPr>
        <w:t>Intersectional</w:t>
      </w:r>
      <w:r>
        <w:rPr>
          <w:color w:val="130C0E"/>
          <w:spacing w:val="41"/>
          <w:w w:val="105"/>
        </w:rPr>
        <w:t> </w:t>
      </w:r>
      <w:r>
        <w:rPr>
          <w:color w:val="130C0E"/>
          <w:w w:val="105"/>
        </w:rPr>
        <w:t>barriers</w:t>
      </w:r>
      <w:r>
        <w:rPr>
          <w:color w:val="130C0E"/>
          <w:spacing w:val="42"/>
          <w:w w:val="105"/>
        </w:rPr>
        <w:t> </w:t>
      </w:r>
      <w:r>
        <w:rPr>
          <w:color w:val="130C0E"/>
          <w:w w:val="105"/>
        </w:rPr>
        <w:t>when</w:t>
      </w:r>
      <w:r>
        <w:rPr>
          <w:color w:val="130C0E"/>
          <w:spacing w:val="41"/>
          <w:w w:val="105"/>
        </w:rPr>
        <w:t> </w:t>
      </w:r>
      <w:bookmarkEnd w:id="46"/>
      <w:r>
        <w:rPr>
          <w:color w:val="130C0E"/>
          <w:spacing w:val="-2"/>
          <w:w w:val="105"/>
        </w:rPr>
        <w:t>searching</w:t>
      </w:r>
    </w:p>
    <w:p>
      <w:pPr>
        <w:pStyle w:val="BodyText"/>
        <w:spacing w:line="283" w:lineRule="auto" w:before="100"/>
        <w:ind w:left="160" w:right="3586"/>
      </w:pPr>
      <w:r>
        <w:rPr>
          <w:color w:val="231F20"/>
          <w:w w:val="110"/>
        </w:rPr>
        <w:t>When searching for property, certain factors combined with being Aboriginal to</w:t>
      </w:r>
      <w:r>
        <w:rPr>
          <w:color w:val="231F20"/>
          <w:spacing w:val="40"/>
          <w:w w:val="110"/>
        </w:rPr>
        <w:t> </w:t>
      </w:r>
      <w:r>
        <w:rPr>
          <w:color w:val="231F20"/>
          <w:w w:val="110"/>
        </w:rPr>
        <w:t>compound</w:t>
      </w:r>
      <w:r>
        <w:rPr>
          <w:color w:val="231F20"/>
          <w:spacing w:val="-5"/>
          <w:w w:val="110"/>
        </w:rPr>
        <w:t> </w:t>
      </w:r>
      <w:r>
        <w:rPr>
          <w:color w:val="231F20"/>
          <w:w w:val="110"/>
        </w:rPr>
        <w:t>discrimination.</w:t>
      </w:r>
      <w:r>
        <w:rPr>
          <w:color w:val="231F20"/>
          <w:spacing w:val="-5"/>
          <w:w w:val="110"/>
        </w:rPr>
        <w:t> </w:t>
      </w:r>
      <w:r>
        <w:rPr>
          <w:color w:val="231F20"/>
          <w:w w:val="110"/>
        </w:rPr>
        <w:t>The</w:t>
      </w:r>
      <w:r>
        <w:rPr>
          <w:color w:val="231F20"/>
          <w:spacing w:val="-5"/>
          <w:w w:val="110"/>
        </w:rPr>
        <w:t> </w:t>
      </w:r>
      <w:r>
        <w:rPr>
          <w:color w:val="231F20"/>
          <w:w w:val="110"/>
        </w:rPr>
        <w:t>former</w:t>
      </w:r>
      <w:r>
        <w:rPr>
          <w:color w:val="231F20"/>
          <w:spacing w:val="-5"/>
          <w:w w:val="110"/>
        </w:rPr>
        <w:t> </w:t>
      </w:r>
      <w:r>
        <w:rPr>
          <w:color w:val="231F20"/>
          <w:w w:val="110"/>
        </w:rPr>
        <w:t>real</w:t>
      </w:r>
      <w:r>
        <w:rPr>
          <w:color w:val="231F20"/>
          <w:spacing w:val="-5"/>
          <w:w w:val="110"/>
        </w:rPr>
        <w:t> </w:t>
      </w:r>
      <w:r>
        <w:rPr>
          <w:color w:val="231F20"/>
          <w:w w:val="110"/>
        </w:rPr>
        <w:t>estate</w:t>
      </w:r>
      <w:r>
        <w:rPr>
          <w:color w:val="231F20"/>
          <w:spacing w:val="-5"/>
          <w:w w:val="110"/>
        </w:rPr>
        <w:t> </w:t>
      </w:r>
      <w:r>
        <w:rPr>
          <w:color w:val="231F20"/>
          <w:w w:val="110"/>
        </w:rPr>
        <w:t>agent,</w:t>
      </w:r>
      <w:r>
        <w:rPr>
          <w:color w:val="231F20"/>
          <w:spacing w:val="-5"/>
          <w:w w:val="110"/>
        </w:rPr>
        <w:t> </w:t>
      </w:r>
      <w:r>
        <w:rPr>
          <w:color w:val="231F20"/>
          <w:w w:val="110"/>
        </w:rPr>
        <w:t>recounting</w:t>
      </w:r>
      <w:r>
        <w:rPr>
          <w:color w:val="231F20"/>
          <w:spacing w:val="-5"/>
          <w:w w:val="110"/>
        </w:rPr>
        <w:t> </w:t>
      </w:r>
      <w:r>
        <w:rPr>
          <w:color w:val="231F20"/>
          <w:w w:val="110"/>
        </w:rPr>
        <w:t>the</w:t>
      </w:r>
      <w:r>
        <w:rPr>
          <w:color w:val="231F20"/>
          <w:spacing w:val="-5"/>
          <w:w w:val="110"/>
        </w:rPr>
        <w:t> </w:t>
      </w:r>
      <w:r>
        <w:rPr>
          <w:color w:val="231F20"/>
          <w:w w:val="110"/>
        </w:rPr>
        <w:t>story</w:t>
      </w:r>
      <w:r>
        <w:rPr>
          <w:color w:val="231F20"/>
          <w:spacing w:val="-5"/>
          <w:w w:val="110"/>
        </w:rPr>
        <w:t> </w:t>
      </w:r>
      <w:r>
        <w:rPr>
          <w:color w:val="231F20"/>
          <w:w w:val="110"/>
        </w:rPr>
        <w:t>of</w:t>
      </w:r>
      <w:r>
        <w:rPr>
          <w:color w:val="231F20"/>
          <w:spacing w:val="-5"/>
          <w:w w:val="110"/>
        </w:rPr>
        <w:t> </w:t>
      </w:r>
      <w:r>
        <w:rPr>
          <w:color w:val="231F20"/>
          <w:w w:val="110"/>
        </w:rPr>
        <w:t>witnessing discrimination in her office, reflected that the receptionist was prejudiced,</w:t>
      </w:r>
    </w:p>
    <w:p>
      <w:pPr>
        <w:spacing w:line="283" w:lineRule="auto" w:before="133"/>
        <w:ind w:left="680" w:right="3752" w:firstLine="0"/>
        <w:jc w:val="left"/>
        <w:rPr>
          <w:i/>
          <w:sz w:val="18"/>
        </w:rPr>
      </w:pPr>
      <w:r>
        <w:rPr>
          <w:i/>
          <w:color w:val="231F20"/>
          <w:w w:val="105"/>
          <w:sz w:val="18"/>
        </w:rPr>
        <w:t>But just due to the colour of their skin. And they were pretty - they were darker than</w:t>
      </w:r>
      <w:r>
        <w:rPr>
          <w:i/>
          <w:color w:val="231F20"/>
          <w:w w:val="105"/>
          <w:sz w:val="18"/>
        </w:rPr>
        <w:t> me. I’m not the darkest, but they were - and their English was - they spoke language, so they didn’t have very good speaking English, but they understood enough to get through. (Professional 1, former real estate agent)</w:t>
      </w:r>
    </w:p>
    <w:p>
      <w:pPr>
        <w:pStyle w:val="BodyText"/>
        <w:spacing w:line="283" w:lineRule="auto" w:before="132"/>
        <w:ind w:left="160" w:right="3563"/>
      </w:pPr>
      <w:r>
        <w:rPr>
          <w:color w:val="231F20"/>
          <w:w w:val="105"/>
        </w:rPr>
        <w:t>The</w:t>
      </w:r>
      <w:r>
        <w:rPr>
          <w:color w:val="231F20"/>
          <w:spacing w:val="-6"/>
          <w:w w:val="105"/>
        </w:rPr>
        <w:t> </w:t>
      </w:r>
      <w:r>
        <w:rPr>
          <w:color w:val="231F20"/>
          <w:w w:val="105"/>
        </w:rPr>
        <w:t>idea</w:t>
      </w:r>
      <w:r>
        <w:rPr>
          <w:color w:val="231F20"/>
          <w:spacing w:val="-6"/>
          <w:w w:val="105"/>
        </w:rPr>
        <w:t> </w:t>
      </w:r>
      <w:r>
        <w:rPr>
          <w:color w:val="231F20"/>
          <w:w w:val="105"/>
        </w:rPr>
        <w:t>of</w:t>
      </w:r>
      <w:r>
        <w:rPr>
          <w:color w:val="231F20"/>
          <w:spacing w:val="-6"/>
          <w:w w:val="105"/>
        </w:rPr>
        <w:t> </w:t>
      </w:r>
      <w:r>
        <w:rPr>
          <w:color w:val="231F20"/>
          <w:w w:val="105"/>
        </w:rPr>
        <w:t>a</w:t>
      </w:r>
      <w:r>
        <w:rPr>
          <w:color w:val="231F20"/>
          <w:spacing w:val="-6"/>
          <w:w w:val="105"/>
        </w:rPr>
        <w:t> </w:t>
      </w:r>
      <w:r>
        <w:rPr>
          <w:color w:val="231F20"/>
          <w:w w:val="105"/>
        </w:rPr>
        <w:t>‘double</w:t>
      </w:r>
      <w:r>
        <w:rPr>
          <w:color w:val="231F20"/>
          <w:spacing w:val="-6"/>
          <w:w w:val="105"/>
        </w:rPr>
        <w:t> </w:t>
      </w:r>
      <w:r>
        <w:rPr>
          <w:color w:val="231F20"/>
          <w:w w:val="105"/>
        </w:rPr>
        <w:t>whammy’</w:t>
      </w:r>
      <w:r>
        <w:rPr>
          <w:color w:val="231F20"/>
          <w:spacing w:val="-6"/>
          <w:w w:val="105"/>
        </w:rPr>
        <w:t> </w:t>
      </w:r>
      <w:r>
        <w:rPr>
          <w:color w:val="231F20"/>
          <w:w w:val="105"/>
        </w:rPr>
        <w:t>was</w:t>
      </w:r>
      <w:r>
        <w:rPr>
          <w:color w:val="231F20"/>
          <w:spacing w:val="-6"/>
          <w:w w:val="105"/>
        </w:rPr>
        <w:t> </w:t>
      </w:r>
      <w:r>
        <w:rPr>
          <w:color w:val="231F20"/>
          <w:w w:val="105"/>
        </w:rPr>
        <w:t>also</w:t>
      </w:r>
      <w:r>
        <w:rPr>
          <w:color w:val="231F20"/>
          <w:spacing w:val="-6"/>
          <w:w w:val="105"/>
        </w:rPr>
        <w:t> </w:t>
      </w:r>
      <w:r>
        <w:rPr>
          <w:color w:val="231F20"/>
          <w:w w:val="105"/>
        </w:rPr>
        <w:t>raised,</w:t>
      </w:r>
      <w:r>
        <w:rPr>
          <w:color w:val="231F20"/>
          <w:spacing w:val="-6"/>
          <w:w w:val="105"/>
        </w:rPr>
        <w:t> </w:t>
      </w:r>
      <w:r>
        <w:rPr>
          <w:color w:val="231F20"/>
          <w:w w:val="105"/>
        </w:rPr>
        <w:t>where</w:t>
      </w:r>
      <w:r>
        <w:rPr>
          <w:color w:val="231F20"/>
          <w:spacing w:val="-6"/>
          <w:w w:val="105"/>
        </w:rPr>
        <w:t> </w:t>
      </w:r>
      <w:r>
        <w:rPr>
          <w:color w:val="231F20"/>
          <w:w w:val="105"/>
        </w:rPr>
        <w:t>socioeconomic</w:t>
      </w:r>
      <w:r>
        <w:rPr>
          <w:color w:val="231F20"/>
          <w:spacing w:val="-6"/>
          <w:w w:val="105"/>
        </w:rPr>
        <w:t> </w:t>
      </w:r>
      <w:r>
        <w:rPr>
          <w:color w:val="231F20"/>
          <w:w w:val="105"/>
        </w:rPr>
        <w:t>status,</w:t>
      </w:r>
      <w:r>
        <w:rPr>
          <w:color w:val="231F20"/>
          <w:spacing w:val="-6"/>
          <w:w w:val="105"/>
        </w:rPr>
        <w:t> </w:t>
      </w:r>
      <w:r>
        <w:rPr>
          <w:color w:val="231F20"/>
          <w:w w:val="105"/>
        </w:rPr>
        <w:t>location,</w:t>
      </w:r>
      <w:r>
        <w:rPr>
          <w:color w:val="231F20"/>
          <w:spacing w:val="-6"/>
          <w:w w:val="105"/>
        </w:rPr>
        <w:t> </w:t>
      </w:r>
      <w:r>
        <w:rPr>
          <w:color w:val="231F20"/>
          <w:w w:val="105"/>
        </w:rPr>
        <w:t>being</w:t>
      </w:r>
      <w:r>
        <w:rPr>
          <w:color w:val="231F20"/>
          <w:spacing w:val="-6"/>
          <w:w w:val="105"/>
        </w:rPr>
        <w:t> </w:t>
      </w:r>
      <w:r>
        <w:rPr>
          <w:color w:val="231F20"/>
          <w:w w:val="105"/>
        </w:rPr>
        <w:t>an </w:t>
      </w:r>
      <w:r>
        <w:rPr>
          <w:color w:val="231F20"/>
          <w:spacing w:val="-2"/>
          <w:w w:val="110"/>
        </w:rPr>
        <w:t>ex-social</w:t>
      </w:r>
      <w:r>
        <w:rPr>
          <w:color w:val="231F20"/>
          <w:spacing w:val="-7"/>
          <w:w w:val="110"/>
        </w:rPr>
        <w:t> </w:t>
      </w:r>
      <w:r>
        <w:rPr>
          <w:color w:val="231F20"/>
          <w:spacing w:val="-2"/>
          <w:w w:val="110"/>
        </w:rPr>
        <w:t>housing</w:t>
      </w:r>
      <w:r>
        <w:rPr>
          <w:color w:val="231F20"/>
          <w:spacing w:val="-7"/>
          <w:w w:val="110"/>
        </w:rPr>
        <w:t> </w:t>
      </w:r>
      <w:r>
        <w:rPr>
          <w:color w:val="231F20"/>
          <w:spacing w:val="-2"/>
          <w:w w:val="110"/>
        </w:rPr>
        <w:t>tenant,</w:t>
      </w:r>
      <w:r>
        <w:rPr>
          <w:color w:val="231F20"/>
          <w:spacing w:val="-7"/>
          <w:w w:val="110"/>
        </w:rPr>
        <w:t> </w:t>
      </w:r>
      <w:r>
        <w:rPr>
          <w:color w:val="231F20"/>
          <w:spacing w:val="-2"/>
          <w:w w:val="110"/>
        </w:rPr>
        <w:t>having</w:t>
      </w:r>
      <w:r>
        <w:rPr>
          <w:color w:val="231F20"/>
          <w:spacing w:val="-7"/>
          <w:w w:val="110"/>
        </w:rPr>
        <w:t> </w:t>
      </w:r>
      <w:r>
        <w:rPr>
          <w:color w:val="231F20"/>
          <w:spacing w:val="-2"/>
          <w:w w:val="110"/>
        </w:rPr>
        <w:t>children</w:t>
      </w:r>
      <w:r>
        <w:rPr>
          <w:color w:val="231F20"/>
          <w:spacing w:val="-7"/>
          <w:w w:val="110"/>
        </w:rPr>
        <w:t> </w:t>
      </w:r>
      <w:r>
        <w:rPr>
          <w:color w:val="231F20"/>
          <w:spacing w:val="-2"/>
          <w:w w:val="110"/>
        </w:rPr>
        <w:t>and</w:t>
      </w:r>
      <w:r>
        <w:rPr>
          <w:color w:val="231F20"/>
          <w:spacing w:val="-7"/>
          <w:w w:val="110"/>
        </w:rPr>
        <w:t> </w:t>
      </w:r>
      <w:r>
        <w:rPr>
          <w:color w:val="231F20"/>
          <w:spacing w:val="-2"/>
          <w:w w:val="110"/>
        </w:rPr>
        <w:t>more</w:t>
      </w:r>
      <w:r>
        <w:rPr>
          <w:color w:val="231F20"/>
          <w:spacing w:val="-7"/>
          <w:w w:val="110"/>
        </w:rPr>
        <w:t> </w:t>
      </w:r>
      <w:r>
        <w:rPr>
          <w:color w:val="231F20"/>
          <w:spacing w:val="-2"/>
          <w:w w:val="110"/>
        </w:rPr>
        <w:t>could</w:t>
      </w:r>
      <w:r>
        <w:rPr>
          <w:color w:val="231F20"/>
          <w:spacing w:val="-7"/>
          <w:w w:val="110"/>
        </w:rPr>
        <w:t> </w:t>
      </w:r>
      <w:r>
        <w:rPr>
          <w:color w:val="231F20"/>
          <w:spacing w:val="-2"/>
          <w:w w:val="110"/>
        </w:rPr>
        <w:t>intersect</w:t>
      </w:r>
      <w:r>
        <w:rPr>
          <w:color w:val="231F20"/>
          <w:spacing w:val="-7"/>
          <w:w w:val="110"/>
        </w:rPr>
        <w:t> </w:t>
      </w:r>
      <w:r>
        <w:rPr>
          <w:color w:val="231F20"/>
          <w:spacing w:val="-2"/>
          <w:w w:val="110"/>
        </w:rPr>
        <w:t>with</w:t>
      </w:r>
      <w:r>
        <w:rPr>
          <w:color w:val="231F20"/>
          <w:spacing w:val="-7"/>
          <w:w w:val="110"/>
        </w:rPr>
        <w:t> </w:t>
      </w:r>
      <w:r>
        <w:rPr>
          <w:color w:val="231F20"/>
          <w:spacing w:val="-2"/>
          <w:w w:val="110"/>
        </w:rPr>
        <w:t>racial</w:t>
      </w:r>
      <w:r>
        <w:rPr>
          <w:color w:val="231F20"/>
          <w:spacing w:val="-7"/>
          <w:w w:val="110"/>
        </w:rPr>
        <w:t> </w:t>
      </w:r>
      <w:r>
        <w:rPr>
          <w:color w:val="231F20"/>
          <w:spacing w:val="-2"/>
          <w:w w:val="110"/>
        </w:rPr>
        <w:t>discrimination:</w:t>
      </w:r>
    </w:p>
    <w:p>
      <w:pPr>
        <w:spacing w:line="283" w:lineRule="auto" w:before="132"/>
        <w:ind w:left="680" w:right="3658" w:firstLine="0"/>
        <w:jc w:val="left"/>
        <w:rPr>
          <w:i/>
          <w:sz w:val="18"/>
        </w:rPr>
      </w:pPr>
      <w:r>
        <w:rPr>
          <w:i/>
          <w:color w:val="231F20"/>
          <w:w w:val="105"/>
          <w:sz w:val="18"/>
        </w:rPr>
        <w:t>A:</w:t>
      </w:r>
      <w:r>
        <w:rPr>
          <w:i/>
          <w:color w:val="231F20"/>
          <w:spacing w:val="26"/>
          <w:w w:val="105"/>
          <w:sz w:val="18"/>
        </w:rPr>
        <w:t> </w:t>
      </w:r>
      <w:r>
        <w:rPr>
          <w:i/>
          <w:color w:val="231F20"/>
          <w:w w:val="105"/>
          <w:sz w:val="18"/>
        </w:rPr>
        <w:t>Yeah.</w:t>
      </w:r>
      <w:r>
        <w:rPr>
          <w:i/>
          <w:color w:val="231F20"/>
          <w:spacing w:val="26"/>
          <w:w w:val="105"/>
          <w:sz w:val="18"/>
        </w:rPr>
        <w:t> </w:t>
      </w:r>
      <w:r>
        <w:rPr>
          <w:i/>
          <w:color w:val="231F20"/>
          <w:w w:val="105"/>
          <w:sz w:val="18"/>
        </w:rPr>
        <w:t>I’ve</w:t>
      </w:r>
      <w:r>
        <w:rPr>
          <w:i/>
          <w:color w:val="231F20"/>
          <w:spacing w:val="26"/>
          <w:w w:val="105"/>
          <w:sz w:val="18"/>
        </w:rPr>
        <w:t> </w:t>
      </w:r>
      <w:r>
        <w:rPr>
          <w:i/>
          <w:color w:val="231F20"/>
          <w:w w:val="105"/>
          <w:sz w:val="18"/>
        </w:rPr>
        <w:t>dealt</w:t>
      </w:r>
      <w:r>
        <w:rPr>
          <w:i/>
          <w:color w:val="231F20"/>
          <w:spacing w:val="26"/>
          <w:w w:val="105"/>
          <w:sz w:val="18"/>
        </w:rPr>
        <w:t> </w:t>
      </w:r>
      <w:r>
        <w:rPr>
          <w:i/>
          <w:color w:val="231F20"/>
          <w:w w:val="105"/>
          <w:sz w:val="18"/>
        </w:rPr>
        <w:t>with</w:t>
      </w:r>
      <w:r>
        <w:rPr>
          <w:i/>
          <w:color w:val="231F20"/>
          <w:spacing w:val="26"/>
          <w:w w:val="105"/>
          <w:sz w:val="18"/>
        </w:rPr>
        <w:t> </w:t>
      </w:r>
      <w:r>
        <w:rPr>
          <w:i/>
          <w:color w:val="231F20"/>
          <w:w w:val="105"/>
          <w:sz w:val="18"/>
        </w:rPr>
        <w:t>a</w:t>
      </w:r>
      <w:r>
        <w:rPr>
          <w:i/>
          <w:color w:val="231F20"/>
          <w:spacing w:val="26"/>
          <w:w w:val="105"/>
          <w:sz w:val="18"/>
        </w:rPr>
        <w:t> </w:t>
      </w:r>
      <w:r>
        <w:rPr>
          <w:i/>
          <w:color w:val="231F20"/>
          <w:w w:val="105"/>
          <w:sz w:val="18"/>
        </w:rPr>
        <w:t>lot</w:t>
      </w:r>
      <w:r>
        <w:rPr>
          <w:i/>
          <w:color w:val="231F20"/>
          <w:spacing w:val="26"/>
          <w:w w:val="105"/>
          <w:sz w:val="18"/>
        </w:rPr>
        <w:t> </w:t>
      </w:r>
      <w:r>
        <w:rPr>
          <w:i/>
          <w:color w:val="231F20"/>
          <w:w w:val="105"/>
          <w:sz w:val="18"/>
        </w:rPr>
        <w:t>of</w:t>
      </w:r>
      <w:r>
        <w:rPr>
          <w:i/>
          <w:color w:val="231F20"/>
          <w:spacing w:val="26"/>
          <w:w w:val="105"/>
          <w:sz w:val="18"/>
        </w:rPr>
        <w:t> </w:t>
      </w:r>
      <w:r>
        <w:rPr>
          <w:i/>
          <w:color w:val="231F20"/>
          <w:w w:val="105"/>
          <w:sz w:val="18"/>
        </w:rPr>
        <w:t>families</w:t>
      </w:r>
      <w:r>
        <w:rPr>
          <w:i/>
          <w:color w:val="231F20"/>
          <w:spacing w:val="26"/>
          <w:w w:val="105"/>
          <w:sz w:val="18"/>
        </w:rPr>
        <w:t> </w:t>
      </w:r>
      <w:r>
        <w:rPr>
          <w:i/>
          <w:color w:val="231F20"/>
          <w:w w:val="105"/>
          <w:sz w:val="18"/>
        </w:rPr>
        <w:t>that</w:t>
      </w:r>
      <w:r>
        <w:rPr>
          <w:i/>
          <w:color w:val="231F20"/>
          <w:spacing w:val="26"/>
          <w:w w:val="105"/>
          <w:sz w:val="18"/>
        </w:rPr>
        <w:t> </w:t>
      </w:r>
      <w:r>
        <w:rPr>
          <w:i/>
          <w:color w:val="231F20"/>
          <w:w w:val="105"/>
          <w:sz w:val="18"/>
        </w:rPr>
        <w:t>have</w:t>
      </w:r>
      <w:r>
        <w:rPr>
          <w:i/>
          <w:color w:val="231F20"/>
          <w:spacing w:val="26"/>
          <w:w w:val="105"/>
          <w:sz w:val="18"/>
        </w:rPr>
        <w:t> </w:t>
      </w:r>
      <w:r>
        <w:rPr>
          <w:i/>
          <w:color w:val="231F20"/>
          <w:w w:val="105"/>
          <w:sz w:val="18"/>
        </w:rPr>
        <w:t>told</w:t>
      </w:r>
      <w:r>
        <w:rPr>
          <w:i/>
          <w:color w:val="231F20"/>
          <w:spacing w:val="26"/>
          <w:w w:val="105"/>
          <w:sz w:val="18"/>
        </w:rPr>
        <w:t> </w:t>
      </w:r>
      <w:r>
        <w:rPr>
          <w:i/>
          <w:color w:val="231F20"/>
          <w:w w:val="105"/>
          <w:sz w:val="18"/>
        </w:rPr>
        <w:t>me</w:t>
      </w:r>
      <w:r>
        <w:rPr>
          <w:i/>
          <w:color w:val="231F20"/>
          <w:spacing w:val="26"/>
          <w:w w:val="105"/>
          <w:sz w:val="18"/>
        </w:rPr>
        <w:t> </w:t>
      </w:r>
      <w:r>
        <w:rPr>
          <w:i/>
          <w:color w:val="231F20"/>
          <w:w w:val="105"/>
          <w:sz w:val="18"/>
        </w:rPr>
        <w:t>about</w:t>
      </w:r>
      <w:r>
        <w:rPr>
          <w:i/>
          <w:color w:val="231F20"/>
          <w:spacing w:val="26"/>
          <w:w w:val="105"/>
          <w:sz w:val="18"/>
        </w:rPr>
        <w:t> </w:t>
      </w:r>
      <w:r>
        <w:rPr>
          <w:i/>
          <w:color w:val="231F20"/>
          <w:w w:val="105"/>
          <w:sz w:val="18"/>
        </w:rPr>
        <w:t>[inaudible]</w:t>
      </w:r>
      <w:r>
        <w:rPr>
          <w:i/>
          <w:color w:val="231F20"/>
          <w:spacing w:val="26"/>
          <w:w w:val="105"/>
          <w:sz w:val="18"/>
        </w:rPr>
        <w:t> </w:t>
      </w:r>
      <w:r>
        <w:rPr>
          <w:i/>
          <w:color w:val="231F20"/>
          <w:w w:val="105"/>
          <w:sz w:val="18"/>
        </w:rPr>
        <w:t>but</w:t>
      </w:r>
      <w:r>
        <w:rPr>
          <w:i/>
          <w:color w:val="231F20"/>
          <w:w w:val="105"/>
          <w:sz w:val="18"/>
        </w:rPr>
        <w:t> while it may or may not be their experience, they definitely do feel discriminated</w:t>
      </w:r>
      <w:r>
        <w:rPr>
          <w:i/>
          <w:color w:val="231F20"/>
          <w:spacing w:val="80"/>
          <w:w w:val="105"/>
          <w:sz w:val="18"/>
        </w:rPr>
        <w:t> </w:t>
      </w:r>
      <w:r>
        <w:rPr>
          <w:i/>
          <w:color w:val="231F20"/>
          <w:w w:val="105"/>
          <w:sz w:val="18"/>
        </w:rPr>
        <w:t>again. Whether that’s because of their race or because they’re in social housing, it’s</w:t>
      </w:r>
      <w:r>
        <w:rPr>
          <w:i/>
          <w:color w:val="231F20"/>
          <w:spacing w:val="40"/>
          <w:w w:val="105"/>
          <w:sz w:val="18"/>
        </w:rPr>
        <w:t> </w:t>
      </w:r>
      <w:r>
        <w:rPr>
          <w:i/>
          <w:color w:val="231F20"/>
          <w:w w:val="105"/>
          <w:sz w:val="18"/>
        </w:rPr>
        <w:t>unclear.</w:t>
      </w:r>
      <w:r>
        <w:rPr>
          <w:i/>
          <w:color w:val="231F20"/>
          <w:spacing w:val="33"/>
          <w:w w:val="105"/>
          <w:sz w:val="18"/>
        </w:rPr>
        <w:t> </w:t>
      </w:r>
      <w:r>
        <w:rPr>
          <w:i/>
          <w:color w:val="231F20"/>
          <w:w w:val="105"/>
          <w:sz w:val="18"/>
        </w:rPr>
        <w:t>Often</w:t>
      </w:r>
      <w:r>
        <w:rPr>
          <w:i/>
          <w:color w:val="231F20"/>
          <w:spacing w:val="33"/>
          <w:w w:val="105"/>
          <w:sz w:val="18"/>
        </w:rPr>
        <w:t> </w:t>
      </w:r>
      <w:r>
        <w:rPr>
          <w:i/>
          <w:color w:val="231F20"/>
          <w:w w:val="105"/>
          <w:sz w:val="18"/>
        </w:rPr>
        <w:t>–</w:t>
      </w:r>
      <w:r>
        <w:rPr>
          <w:i/>
          <w:color w:val="231F20"/>
          <w:spacing w:val="33"/>
          <w:w w:val="105"/>
          <w:sz w:val="18"/>
        </w:rPr>
        <w:t> </w:t>
      </w:r>
      <w:r>
        <w:rPr>
          <w:i/>
          <w:color w:val="231F20"/>
          <w:w w:val="105"/>
          <w:sz w:val="18"/>
        </w:rPr>
        <w:t>you</w:t>
      </w:r>
      <w:r>
        <w:rPr>
          <w:i/>
          <w:color w:val="231F20"/>
          <w:spacing w:val="33"/>
          <w:w w:val="105"/>
          <w:sz w:val="18"/>
        </w:rPr>
        <w:t> </w:t>
      </w:r>
      <w:r>
        <w:rPr>
          <w:i/>
          <w:color w:val="231F20"/>
          <w:w w:val="105"/>
          <w:sz w:val="18"/>
        </w:rPr>
        <w:t>know,</w:t>
      </w:r>
      <w:r>
        <w:rPr>
          <w:i/>
          <w:color w:val="231F20"/>
          <w:spacing w:val="33"/>
          <w:w w:val="105"/>
          <w:sz w:val="18"/>
        </w:rPr>
        <w:t> </w:t>
      </w:r>
      <w:r>
        <w:rPr>
          <w:i/>
          <w:color w:val="231F20"/>
          <w:w w:val="105"/>
          <w:sz w:val="18"/>
        </w:rPr>
        <w:t>sometimes</w:t>
      </w:r>
      <w:r>
        <w:rPr>
          <w:i/>
          <w:color w:val="231F20"/>
          <w:spacing w:val="33"/>
          <w:w w:val="105"/>
          <w:sz w:val="18"/>
        </w:rPr>
        <w:t> </w:t>
      </w:r>
      <w:r>
        <w:rPr>
          <w:i/>
          <w:color w:val="231F20"/>
          <w:w w:val="105"/>
          <w:sz w:val="18"/>
        </w:rPr>
        <w:t>they</w:t>
      </w:r>
      <w:r>
        <w:rPr>
          <w:i/>
          <w:color w:val="231F20"/>
          <w:spacing w:val="33"/>
          <w:w w:val="105"/>
          <w:sz w:val="18"/>
        </w:rPr>
        <w:t> </w:t>
      </w:r>
      <w:r>
        <w:rPr>
          <w:i/>
          <w:color w:val="231F20"/>
          <w:w w:val="105"/>
          <w:sz w:val="18"/>
        </w:rPr>
        <w:t>will</w:t>
      </w:r>
      <w:r>
        <w:rPr>
          <w:i/>
          <w:color w:val="231F20"/>
          <w:spacing w:val="33"/>
          <w:w w:val="105"/>
          <w:sz w:val="18"/>
        </w:rPr>
        <w:t> </w:t>
      </w:r>
      <w:r>
        <w:rPr>
          <w:i/>
          <w:color w:val="231F20"/>
          <w:w w:val="105"/>
          <w:sz w:val="18"/>
        </w:rPr>
        <w:t>report</w:t>
      </w:r>
      <w:r>
        <w:rPr>
          <w:i/>
          <w:color w:val="231F20"/>
          <w:spacing w:val="33"/>
          <w:w w:val="105"/>
          <w:sz w:val="18"/>
        </w:rPr>
        <w:t> </w:t>
      </w:r>
      <w:r>
        <w:rPr>
          <w:i/>
          <w:color w:val="231F20"/>
          <w:w w:val="105"/>
          <w:sz w:val="18"/>
        </w:rPr>
        <w:t>language</w:t>
      </w:r>
      <w:r>
        <w:rPr>
          <w:i/>
          <w:color w:val="231F20"/>
          <w:spacing w:val="33"/>
          <w:w w:val="105"/>
          <w:sz w:val="18"/>
        </w:rPr>
        <w:t> </w:t>
      </w:r>
      <w:r>
        <w:rPr>
          <w:i/>
          <w:color w:val="231F20"/>
          <w:w w:val="105"/>
          <w:sz w:val="18"/>
        </w:rPr>
        <w:t>that</w:t>
      </w:r>
      <w:r>
        <w:rPr>
          <w:i/>
          <w:color w:val="231F20"/>
          <w:spacing w:val="33"/>
          <w:w w:val="105"/>
          <w:sz w:val="18"/>
        </w:rPr>
        <w:t> </w:t>
      </w:r>
      <w:r>
        <w:rPr>
          <w:i/>
          <w:color w:val="231F20"/>
          <w:w w:val="105"/>
          <w:sz w:val="18"/>
        </w:rPr>
        <w:t>is</w:t>
      </w:r>
      <w:r>
        <w:rPr>
          <w:i/>
          <w:color w:val="231F20"/>
          <w:spacing w:val="33"/>
          <w:w w:val="105"/>
          <w:sz w:val="18"/>
        </w:rPr>
        <w:t> </w:t>
      </w:r>
      <w:r>
        <w:rPr>
          <w:i/>
          <w:color w:val="231F20"/>
          <w:w w:val="105"/>
          <w:sz w:val="18"/>
        </w:rPr>
        <w:t>definitely racist</w:t>
      </w:r>
      <w:r>
        <w:rPr>
          <w:i/>
          <w:color w:val="231F20"/>
          <w:spacing w:val="31"/>
          <w:w w:val="105"/>
          <w:sz w:val="18"/>
        </w:rPr>
        <w:t> </w:t>
      </w:r>
      <w:r>
        <w:rPr>
          <w:i/>
          <w:color w:val="231F20"/>
          <w:w w:val="105"/>
          <w:sz w:val="18"/>
        </w:rPr>
        <w:t>against</w:t>
      </w:r>
      <w:r>
        <w:rPr>
          <w:i/>
          <w:color w:val="231F20"/>
          <w:spacing w:val="31"/>
          <w:w w:val="105"/>
          <w:sz w:val="18"/>
        </w:rPr>
        <w:t> </w:t>
      </w:r>
      <w:r>
        <w:rPr>
          <w:i/>
          <w:color w:val="231F20"/>
          <w:w w:val="105"/>
          <w:sz w:val="18"/>
        </w:rPr>
        <w:t>first</w:t>
      </w:r>
      <w:r>
        <w:rPr>
          <w:i/>
          <w:color w:val="231F20"/>
          <w:spacing w:val="31"/>
          <w:w w:val="105"/>
          <w:sz w:val="18"/>
        </w:rPr>
        <w:t> </w:t>
      </w:r>
      <w:r>
        <w:rPr>
          <w:i/>
          <w:color w:val="231F20"/>
          <w:w w:val="105"/>
          <w:sz w:val="18"/>
        </w:rPr>
        <w:t>nations</w:t>
      </w:r>
      <w:r>
        <w:rPr>
          <w:i/>
          <w:color w:val="231F20"/>
          <w:spacing w:val="31"/>
          <w:w w:val="105"/>
          <w:sz w:val="18"/>
        </w:rPr>
        <w:t> </w:t>
      </w:r>
      <w:r>
        <w:rPr>
          <w:i/>
          <w:color w:val="231F20"/>
          <w:w w:val="105"/>
          <w:sz w:val="18"/>
        </w:rPr>
        <w:t>people.</w:t>
      </w:r>
      <w:r>
        <w:rPr>
          <w:i/>
          <w:color w:val="231F20"/>
          <w:spacing w:val="31"/>
          <w:w w:val="105"/>
          <w:sz w:val="18"/>
        </w:rPr>
        <w:t> </w:t>
      </w:r>
      <w:r>
        <w:rPr>
          <w:i/>
          <w:color w:val="231F20"/>
          <w:w w:val="105"/>
          <w:sz w:val="18"/>
        </w:rPr>
        <w:t>But</w:t>
      </w:r>
      <w:r>
        <w:rPr>
          <w:i/>
          <w:color w:val="231F20"/>
          <w:spacing w:val="31"/>
          <w:w w:val="105"/>
          <w:sz w:val="18"/>
        </w:rPr>
        <w:t> </w:t>
      </w:r>
      <w:r>
        <w:rPr>
          <w:i/>
          <w:color w:val="231F20"/>
          <w:w w:val="105"/>
          <w:sz w:val="18"/>
        </w:rPr>
        <w:t>often</w:t>
      </w:r>
      <w:r>
        <w:rPr>
          <w:i/>
          <w:color w:val="231F20"/>
          <w:spacing w:val="31"/>
          <w:w w:val="105"/>
          <w:sz w:val="18"/>
        </w:rPr>
        <w:t> </w:t>
      </w:r>
      <w:r>
        <w:rPr>
          <w:i/>
          <w:color w:val="231F20"/>
          <w:w w:val="105"/>
          <w:sz w:val="18"/>
        </w:rPr>
        <w:t>it</w:t>
      </w:r>
      <w:r>
        <w:rPr>
          <w:i/>
          <w:color w:val="231F20"/>
          <w:spacing w:val="31"/>
          <w:w w:val="105"/>
          <w:sz w:val="18"/>
        </w:rPr>
        <w:t> </w:t>
      </w:r>
      <w:r>
        <w:rPr>
          <w:i/>
          <w:color w:val="231F20"/>
          <w:w w:val="105"/>
          <w:sz w:val="18"/>
        </w:rPr>
        <w:t>can</w:t>
      </w:r>
      <w:r>
        <w:rPr>
          <w:i/>
          <w:color w:val="231F20"/>
          <w:spacing w:val="31"/>
          <w:w w:val="105"/>
          <w:sz w:val="18"/>
        </w:rPr>
        <w:t> </w:t>
      </w:r>
      <w:r>
        <w:rPr>
          <w:i/>
          <w:color w:val="231F20"/>
          <w:w w:val="105"/>
          <w:sz w:val="18"/>
        </w:rPr>
        <w:t>be</w:t>
      </w:r>
      <w:r>
        <w:rPr>
          <w:i/>
          <w:color w:val="231F20"/>
          <w:spacing w:val="31"/>
          <w:w w:val="105"/>
          <w:sz w:val="18"/>
        </w:rPr>
        <w:t> </w:t>
      </w:r>
      <w:r>
        <w:rPr>
          <w:i/>
          <w:color w:val="231F20"/>
          <w:w w:val="105"/>
          <w:sz w:val="18"/>
        </w:rPr>
        <w:t>their</w:t>
      </w:r>
      <w:r>
        <w:rPr>
          <w:i/>
          <w:color w:val="231F20"/>
          <w:spacing w:val="31"/>
          <w:w w:val="105"/>
          <w:sz w:val="18"/>
        </w:rPr>
        <w:t> </w:t>
      </w:r>
      <w:r>
        <w:rPr>
          <w:i/>
          <w:color w:val="231F20"/>
          <w:w w:val="105"/>
          <w:sz w:val="18"/>
        </w:rPr>
        <w:t>sort</w:t>
      </w:r>
      <w:r>
        <w:rPr>
          <w:i/>
          <w:color w:val="231F20"/>
          <w:spacing w:val="31"/>
          <w:w w:val="105"/>
          <w:sz w:val="18"/>
        </w:rPr>
        <w:t> </w:t>
      </w:r>
      <w:r>
        <w:rPr>
          <w:i/>
          <w:color w:val="231F20"/>
          <w:w w:val="105"/>
          <w:sz w:val="18"/>
        </w:rPr>
        <w:t>of</w:t>
      </w:r>
      <w:r>
        <w:rPr>
          <w:i/>
          <w:color w:val="231F20"/>
          <w:spacing w:val="31"/>
          <w:w w:val="105"/>
          <w:sz w:val="18"/>
        </w:rPr>
        <w:t> </w:t>
      </w:r>
      <w:r>
        <w:rPr>
          <w:i/>
          <w:color w:val="231F20"/>
          <w:w w:val="105"/>
          <w:sz w:val="18"/>
        </w:rPr>
        <w:t>perception</w:t>
      </w:r>
      <w:r>
        <w:rPr>
          <w:i/>
          <w:color w:val="231F20"/>
          <w:spacing w:val="31"/>
          <w:w w:val="105"/>
          <w:sz w:val="18"/>
        </w:rPr>
        <w:t> </w:t>
      </w:r>
      <w:r>
        <w:rPr>
          <w:i/>
          <w:color w:val="231F20"/>
          <w:w w:val="105"/>
          <w:sz w:val="18"/>
        </w:rPr>
        <w:t>that people</w:t>
      </w:r>
      <w:r>
        <w:rPr>
          <w:i/>
          <w:color w:val="231F20"/>
          <w:spacing w:val="36"/>
          <w:w w:val="105"/>
          <w:sz w:val="18"/>
        </w:rPr>
        <w:t> </w:t>
      </w:r>
      <w:r>
        <w:rPr>
          <w:i/>
          <w:color w:val="231F20"/>
          <w:w w:val="105"/>
          <w:sz w:val="18"/>
        </w:rPr>
        <w:t>don’t</w:t>
      </w:r>
      <w:r>
        <w:rPr>
          <w:i/>
          <w:color w:val="231F20"/>
          <w:spacing w:val="36"/>
          <w:w w:val="105"/>
          <w:sz w:val="18"/>
        </w:rPr>
        <w:t> </w:t>
      </w:r>
      <w:r>
        <w:rPr>
          <w:i/>
          <w:color w:val="231F20"/>
          <w:w w:val="105"/>
          <w:sz w:val="18"/>
        </w:rPr>
        <w:t>particularly</w:t>
      </w:r>
      <w:r>
        <w:rPr>
          <w:i/>
          <w:color w:val="231F20"/>
          <w:spacing w:val="36"/>
          <w:w w:val="105"/>
          <w:sz w:val="18"/>
        </w:rPr>
        <w:t> </w:t>
      </w:r>
      <w:r>
        <w:rPr>
          <w:i/>
          <w:color w:val="231F20"/>
          <w:w w:val="105"/>
          <w:sz w:val="18"/>
        </w:rPr>
        <w:t>want</w:t>
      </w:r>
      <w:r>
        <w:rPr>
          <w:i/>
          <w:color w:val="231F20"/>
          <w:spacing w:val="36"/>
          <w:w w:val="105"/>
          <w:sz w:val="18"/>
        </w:rPr>
        <w:t> </w:t>
      </w:r>
      <w:r>
        <w:rPr>
          <w:i/>
          <w:color w:val="231F20"/>
          <w:w w:val="105"/>
          <w:sz w:val="18"/>
        </w:rPr>
        <w:t>social</w:t>
      </w:r>
      <w:r>
        <w:rPr>
          <w:i/>
          <w:color w:val="231F20"/>
          <w:spacing w:val="36"/>
          <w:w w:val="105"/>
          <w:sz w:val="18"/>
        </w:rPr>
        <w:t> </w:t>
      </w:r>
      <w:r>
        <w:rPr>
          <w:i/>
          <w:color w:val="231F20"/>
          <w:w w:val="105"/>
          <w:sz w:val="18"/>
        </w:rPr>
        <w:t>housing</w:t>
      </w:r>
      <w:r>
        <w:rPr>
          <w:i/>
          <w:color w:val="231F20"/>
          <w:spacing w:val="36"/>
          <w:w w:val="105"/>
          <w:sz w:val="18"/>
        </w:rPr>
        <w:t> </w:t>
      </w:r>
      <w:r>
        <w:rPr>
          <w:i/>
          <w:color w:val="231F20"/>
          <w:w w:val="105"/>
          <w:sz w:val="18"/>
        </w:rPr>
        <w:t>in</w:t>
      </w:r>
      <w:r>
        <w:rPr>
          <w:i/>
          <w:color w:val="231F20"/>
          <w:spacing w:val="36"/>
          <w:w w:val="105"/>
          <w:sz w:val="18"/>
        </w:rPr>
        <w:t> </w:t>
      </w:r>
      <w:r>
        <w:rPr>
          <w:i/>
          <w:color w:val="231F20"/>
          <w:w w:val="105"/>
          <w:sz w:val="18"/>
        </w:rPr>
        <w:t>their</w:t>
      </w:r>
      <w:r>
        <w:rPr>
          <w:i/>
          <w:color w:val="231F20"/>
          <w:spacing w:val="36"/>
          <w:w w:val="105"/>
          <w:sz w:val="18"/>
        </w:rPr>
        <w:t> </w:t>
      </w:r>
      <w:r>
        <w:rPr>
          <w:i/>
          <w:color w:val="231F20"/>
          <w:w w:val="105"/>
          <w:sz w:val="18"/>
        </w:rPr>
        <w:t>street.</w:t>
      </w:r>
      <w:r>
        <w:rPr>
          <w:i/>
          <w:color w:val="231F20"/>
          <w:spacing w:val="36"/>
          <w:w w:val="105"/>
          <w:sz w:val="18"/>
        </w:rPr>
        <w:t> </w:t>
      </w:r>
      <w:r>
        <w:rPr>
          <w:i/>
          <w:color w:val="231F20"/>
          <w:w w:val="105"/>
          <w:sz w:val="18"/>
        </w:rPr>
        <w:t>(Professional</w:t>
      </w:r>
      <w:r>
        <w:rPr>
          <w:i/>
          <w:color w:val="231F20"/>
          <w:spacing w:val="36"/>
          <w:w w:val="105"/>
          <w:sz w:val="18"/>
        </w:rPr>
        <w:t> </w:t>
      </w:r>
      <w:r>
        <w:rPr>
          <w:i/>
          <w:color w:val="231F20"/>
          <w:w w:val="105"/>
          <w:sz w:val="18"/>
        </w:rPr>
        <w:t>4,</w:t>
      </w:r>
      <w:r>
        <w:rPr>
          <w:i/>
          <w:color w:val="231F20"/>
          <w:spacing w:val="36"/>
          <w:w w:val="105"/>
          <w:sz w:val="18"/>
        </w:rPr>
        <w:t> </w:t>
      </w:r>
      <w:r>
        <w:rPr>
          <w:i/>
          <w:color w:val="231F20"/>
          <w:w w:val="105"/>
          <w:sz w:val="18"/>
        </w:rPr>
        <w:t>social housing organisation)</w:t>
      </w:r>
    </w:p>
    <w:p>
      <w:pPr>
        <w:pStyle w:val="BodyText"/>
        <w:spacing w:before="8"/>
        <w:rPr>
          <w:i/>
          <w:sz w:val="21"/>
        </w:rPr>
      </w:pPr>
    </w:p>
    <w:p>
      <w:pPr>
        <w:spacing w:line="283" w:lineRule="auto" w:before="1"/>
        <w:ind w:left="680" w:right="3581" w:firstLine="0"/>
        <w:jc w:val="left"/>
        <w:rPr>
          <w:i/>
          <w:sz w:val="18"/>
        </w:rPr>
      </w:pPr>
      <w:r>
        <w:rPr>
          <w:i/>
          <w:color w:val="231F20"/>
          <w:w w:val="105"/>
          <w:sz w:val="18"/>
        </w:rPr>
        <w:t>A: I think it’s a combination. I think it’s a real combination. And I think the other - for</w:t>
      </w:r>
      <w:r>
        <w:rPr>
          <w:i/>
          <w:color w:val="231F20"/>
          <w:w w:val="105"/>
          <w:sz w:val="18"/>
        </w:rPr>
        <w:t> instance, if I was to go down to [metropolitan suburb], race wouldn’t really matter because it’s a really multicultural area, but when you come out - the further east you come out the more racist people get. (Professional 6)</w:t>
      </w:r>
    </w:p>
    <w:p>
      <w:pPr>
        <w:pStyle w:val="BodyText"/>
        <w:spacing w:line="283" w:lineRule="auto" w:before="132"/>
        <w:ind w:left="160" w:right="3752"/>
      </w:pPr>
      <w:r>
        <w:rPr>
          <w:color w:val="231F20"/>
          <w:w w:val="110"/>
        </w:rPr>
        <w:t>The</w:t>
      </w:r>
      <w:r>
        <w:rPr>
          <w:color w:val="231F20"/>
          <w:spacing w:val="-3"/>
          <w:w w:val="110"/>
        </w:rPr>
        <w:t> </w:t>
      </w:r>
      <w:r>
        <w:rPr>
          <w:color w:val="231F20"/>
          <w:w w:val="110"/>
        </w:rPr>
        <w:t>concept</w:t>
      </w:r>
      <w:r>
        <w:rPr>
          <w:color w:val="231F20"/>
          <w:spacing w:val="-3"/>
          <w:w w:val="110"/>
        </w:rPr>
        <w:t> </w:t>
      </w:r>
      <w:r>
        <w:rPr>
          <w:color w:val="231F20"/>
          <w:w w:val="110"/>
        </w:rPr>
        <w:t>of</w:t>
      </w:r>
      <w:r>
        <w:rPr>
          <w:color w:val="231F20"/>
          <w:spacing w:val="-3"/>
          <w:w w:val="110"/>
        </w:rPr>
        <w:t> </w:t>
      </w:r>
      <w:r>
        <w:rPr>
          <w:color w:val="231F20"/>
          <w:w w:val="110"/>
        </w:rPr>
        <w:t>intersectional</w:t>
      </w:r>
      <w:r>
        <w:rPr>
          <w:color w:val="231F20"/>
          <w:spacing w:val="-3"/>
          <w:w w:val="110"/>
        </w:rPr>
        <w:t> </w:t>
      </w:r>
      <w:r>
        <w:rPr>
          <w:color w:val="231F20"/>
          <w:w w:val="110"/>
        </w:rPr>
        <w:t>barriers</w:t>
      </w:r>
      <w:r>
        <w:rPr>
          <w:color w:val="231F20"/>
          <w:spacing w:val="-3"/>
          <w:w w:val="110"/>
        </w:rPr>
        <w:t> </w:t>
      </w:r>
      <w:r>
        <w:rPr>
          <w:color w:val="231F20"/>
          <w:w w:val="110"/>
        </w:rPr>
        <w:t>was</w:t>
      </w:r>
      <w:r>
        <w:rPr>
          <w:color w:val="231F20"/>
          <w:spacing w:val="-3"/>
          <w:w w:val="110"/>
        </w:rPr>
        <w:t> </w:t>
      </w:r>
      <w:r>
        <w:rPr>
          <w:color w:val="231F20"/>
          <w:w w:val="110"/>
        </w:rPr>
        <w:t>captured</w:t>
      </w:r>
      <w:r>
        <w:rPr>
          <w:color w:val="231F20"/>
          <w:spacing w:val="-3"/>
          <w:w w:val="110"/>
        </w:rPr>
        <w:t> </w:t>
      </w:r>
      <w:r>
        <w:rPr>
          <w:color w:val="231F20"/>
          <w:w w:val="110"/>
        </w:rPr>
        <w:t>through</w:t>
      </w:r>
      <w:r>
        <w:rPr>
          <w:color w:val="231F20"/>
          <w:spacing w:val="-3"/>
          <w:w w:val="110"/>
        </w:rPr>
        <w:t> </w:t>
      </w:r>
      <w:r>
        <w:rPr>
          <w:color w:val="231F20"/>
          <w:w w:val="110"/>
        </w:rPr>
        <w:t>the</w:t>
      </w:r>
      <w:r>
        <w:rPr>
          <w:color w:val="231F20"/>
          <w:spacing w:val="-3"/>
          <w:w w:val="110"/>
        </w:rPr>
        <w:t> </w:t>
      </w:r>
      <w:r>
        <w:rPr>
          <w:color w:val="231F20"/>
          <w:w w:val="110"/>
        </w:rPr>
        <w:t>idea</w:t>
      </w:r>
      <w:r>
        <w:rPr>
          <w:color w:val="231F20"/>
          <w:spacing w:val="-3"/>
          <w:w w:val="110"/>
        </w:rPr>
        <w:t> </w:t>
      </w:r>
      <w:r>
        <w:rPr>
          <w:color w:val="231F20"/>
          <w:w w:val="110"/>
        </w:rPr>
        <w:t>that</w:t>
      </w:r>
      <w:r>
        <w:rPr>
          <w:color w:val="231F20"/>
          <w:spacing w:val="-3"/>
          <w:w w:val="110"/>
        </w:rPr>
        <w:t> </w:t>
      </w:r>
      <w:r>
        <w:rPr>
          <w:color w:val="231F20"/>
          <w:w w:val="110"/>
        </w:rPr>
        <w:t>tenants</w:t>
      </w:r>
      <w:r>
        <w:rPr>
          <w:color w:val="231F20"/>
          <w:spacing w:val="-3"/>
          <w:w w:val="110"/>
        </w:rPr>
        <w:t> </w:t>
      </w:r>
      <w:r>
        <w:rPr>
          <w:color w:val="231F20"/>
          <w:w w:val="110"/>
        </w:rPr>
        <w:t>who “tick all the boxes” will experience more difficulty:</w:t>
      </w:r>
    </w:p>
    <w:p>
      <w:pPr>
        <w:spacing w:line="283" w:lineRule="auto" w:before="132"/>
        <w:ind w:left="680" w:right="3557" w:firstLine="0"/>
        <w:jc w:val="left"/>
        <w:rPr>
          <w:i/>
          <w:sz w:val="18"/>
        </w:rPr>
      </w:pPr>
      <w:r>
        <w:rPr>
          <w:i/>
          <w:color w:val="231F20"/>
          <w:w w:val="110"/>
          <w:sz w:val="18"/>
        </w:rPr>
        <w:t>So I often find that when I hear people chatter about the private rental market it’s</w:t>
      </w:r>
      <w:r>
        <w:rPr>
          <w:i/>
          <w:color w:val="231F20"/>
          <w:w w:val="110"/>
          <w:sz w:val="18"/>
        </w:rPr>
        <w:t> often</w:t>
      </w:r>
      <w:r>
        <w:rPr>
          <w:i/>
          <w:color w:val="231F20"/>
          <w:spacing w:val="-5"/>
          <w:w w:val="110"/>
          <w:sz w:val="18"/>
        </w:rPr>
        <w:t> </w:t>
      </w:r>
      <w:r>
        <w:rPr>
          <w:i/>
          <w:color w:val="231F20"/>
          <w:w w:val="110"/>
          <w:sz w:val="18"/>
        </w:rPr>
        <w:t>from</w:t>
      </w:r>
      <w:r>
        <w:rPr>
          <w:i/>
          <w:color w:val="231F20"/>
          <w:spacing w:val="-5"/>
          <w:w w:val="110"/>
          <w:sz w:val="18"/>
        </w:rPr>
        <w:t> </w:t>
      </w:r>
      <w:r>
        <w:rPr>
          <w:i/>
          <w:color w:val="231F20"/>
          <w:w w:val="110"/>
          <w:sz w:val="18"/>
        </w:rPr>
        <w:t>that</w:t>
      </w:r>
      <w:r>
        <w:rPr>
          <w:i/>
          <w:color w:val="231F20"/>
          <w:spacing w:val="-5"/>
          <w:w w:val="110"/>
          <w:sz w:val="18"/>
        </w:rPr>
        <w:t> </w:t>
      </w:r>
      <w:r>
        <w:rPr>
          <w:i/>
          <w:color w:val="231F20"/>
          <w:w w:val="110"/>
          <w:sz w:val="18"/>
        </w:rPr>
        <w:t>original</w:t>
      </w:r>
      <w:r>
        <w:rPr>
          <w:i/>
          <w:color w:val="231F20"/>
          <w:spacing w:val="-5"/>
          <w:w w:val="110"/>
          <w:sz w:val="18"/>
        </w:rPr>
        <w:t> </w:t>
      </w:r>
      <w:r>
        <w:rPr>
          <w:i/>
          <w:color w:val="231F20"/>
          <w:w w:val="110"/>
          <w:sz w:val="18"/>
        </w:rPr>
        <w:t>experience,</w:t>
      </w:r>
      <w:r>
        <w:rPr>
          <w:i/>
          <w:color w:val="231F20"/>
          <w:spacing w:val="-5"/>
          <w:w w:val="110"/>
          <w:sz w:val="18"/>
        </w:rPr>
        <w:t> </w:t>
      </w:r>
      <w:r>
        <w:rPr>
          <w:i/>
          <w:color w:val="231F20"/>
          <w:w w:val="110"/>
          <w:sz w:val="18"/>
        </w:rPr>
        <w:t>and</w:t>
      </w:r>
      <w:r>
        <w:rPr>
          <w:i/>
          <w:color w:val="231F20"/>
          <w:spacing w:val="-5"/>
          <w:w w:val="110"/>
          <w:sz w:val="18"/>
        </w:rPr>
        <w:t> </w:t>
      </w:r>
      <w:r>
        <w:rPr>
          <w:i/>
          <w:color w:val="231F20"/>
          <w:w w:val="110"/>
          <w:sz w:val="18"/>
        </w:rPr>
        <w:t>then</w:t>
      </w:r>
      <w:r>
        <w:rPr>
          <w:i/>
          <w:color w:val="231F20"/>
          <w:spacing w:val="-5"/>
          <w:w w:val="110"/>
          <w:sz w:val="18"/>
        </w:rPr>
        <w:t> </w:t>
      </w:r>
      <w:r>
        <w:rPr>
          <w:i/>
          <w:color w:val="231F20"/>
          <w:w w:val="110"/>
          <w:sz w:val="18"/>
        </w:rPr>
        <w:t>every</w:t>
      </w:r>
      <w:r>
        <w:rPr>
          <w:i/>
          <w:color w:val="231F20"/>
          <w:spacing w:val="-5"/>
          <w:w w:val="110"/>
          <w:sz w:val="18"/>
        </w:rPr>
        <w:t> </w:t>
      </w:r>
      <w:r>
        <w:rPr>
          <w:i/>
          <w:color w:val="231F20"/>
          <w:w w:val="110"/>
          <w:sz w:val="18"/>
        </w:rPr>
        <w:t>other</w:t>
      </w:r>
      <w:r>
        <w:rPr>
          <w:i/>
          <w:color w:val="231F20"/>
          <w:spacing w:val="-5"/>
          <w:w w:val="110"/>
          <w:sz w:val="18"/>
        </w:rPr>
        <w:t> </w:t>
      </w:r>
      <w:r>
        <w:rPr>
          <w:i/>
          <w:color w:val="231F20"/>
          <w:w w:val="110"/>
          <w:sz w:val="18"/>
        </w:rPr>
        <w:t>experience</w:t>
      </w:r>
      <w:r>
        <w:rPr>
          <w:i/>
          <w:color w:val="231F20"/>
          <w:spacing w:val="-5"/>
          <w:w w:val="110"/>
          <w:sz w:val="18"/>
        </w:rPr>
        <w:t> </w:t>
      </w:r>
      <w:r>
        <w:rPr>
          <w:i/>
          <w:color w:val="231F20"/>
          <w:w w:val="110"/>
          <w:sz w:val="18"/>
        </w:rPr>
        <w:t>from</w:t>
      </w:r>
      <w:r>
        <w:rPr>
          <w:i/>
          <w:color w:val="231F20"/>
          <w:spacing w:val="-5"/>
          <w:w w:val="110"/>
          <w:sz w:val="18"/>
        </w:rPr>
        <w:t> </w:t>
      </w:r>
      <w:r>
        <w:rPr>
          <w:i/>
          <w:color w:val="231F20"/>
          <w:w w:val="110"/>
          <w:sz w:val="18"/>
        </w:rPr>
        <w:t>there</w:t>
      </w:r>
      <w:r>
        <w:rPr>
          <w:i/>
          <w:color w:val="231F20"/>
          <w:spacing w:val="-5"/>
          <w:w w:val="110"/>
          <w:sz w:val="18"/>
        </w:rPr>
        <w:t> </w:t>
      </w:r>
      <w:r>
        <w:rPr>
          <w:i/>
          <w:color w:val="231F20"/>
          <w:w w:val="110"/>
          <w:sz w:val="18"/>
        </w:rPr>
        <w:t>adds </w:t>
      </w:r>
      <w:r>
        <w:rPr>
          <w:i/>
          <w:color w:val="231F20"/>
          <w:spacing w:val="-2"/>
          <w:w w:val="110"/>
          <w:sz w:val="18"/>
        </w:rPr>
        <w:t>to</w:t>
      </w:r>
      <w:r>
        <w:rPr>
          <w:i/>
          <w:color w:val="231F20"/>
          <w:spacing w:val="-6"/>
          <w:w w:val="110"/>
          <w:sz w:val="18"/>
        </w:rPr>
        <w:t> </w:t>
      </w:r>
      <w:r>
        <w:rPr>
          <w:i/>
          <w:color w:val="231F20"/>
          <w:spacing w:val="-2"/>
          <w:w w:val="110"/>
          <w:sz w:val="18"/>
        </w:rPr>
        <w:t>that</w:t>
      </w:r>
      <w:r>
        <w:rPr>
          <w:i/>
          <w:color w:val="231F20"/>
          <w:spacing w:val="-6"/>
          <w:w w:val="110"/>
          <w:sz w:val="18"/>
        </w:rPr>
        <w:t> </w:t>
      </w:r>
      <w:r>
        <w:rPr>
          <w:i/>
          <w:color w:val="231F20"/>
          <w:spacing w:val="-2"/>
          <w:w w:val="110"/>
          <w:sz w:val="18"/>
        </w:rPr>
        <w:t>to</w:t>
      </w:r>
      <w:r>
        <w:rPr>
          <w:i/>
          <w:color w:val="231F20"/>
          <w:spacing w:val="-6"/>
          <w:w w:val="110"/>
          <w:sz w:val="18"/>
        </w:rPr>
        <w:t> </w:t>
      </w:r>
      <w:r>
        <w:rPr>
          <w:i/>
          <w:color w:val="231F20"/>
          <w:spacing w:val="-2"/>
          <w:w w:val="110"/>
          <w:sz w:val="18"/>
        </w:rPr>
        <w:t>where</w:t>
      </w:r>
      <w:r>
        <w:rPr>
          <w:i/>
          <w:color w:val="231F20"/>
          <w:spacing w:val="-6"/>
          <w:w w:val="110"/>
          <w:sz w:val="18"/>
        </w:rPr>
        <w:t> </w:t>
      </w:r>
      <w:r>
        <w:rPr>
          <w:i/>
          <w:color w:val="231F20"/>
          <w:spacing w:val="-2"/>
          <w:w w:val="110"/>
          <w:sz w:val="18"/>
        </w:rPr>
        <w:t>they</w:t>
      </w:r>
      <w:r>
        <w:rPr>
          <w:i/>
          <w:color w:val="231F20"/>
          <w:spacing w:val="-6"/>
          <w:w w:val="110"/>
          <w:sz w:val="18"/>
        </w:rPr>
        <w:t> </w:t>
      </w:r>
      <w:r>
        <w:rPr>
          <w:i/>
          <w:color w:val="231F20"/>
          <w:spacing w:val="-2"/>
          <w:w w:val="110"/>
          <w:sz w:val="18"/>
        </w:rPr>
        <w:t>are</w:t>
      </w:r>
      <w:r>
        <w:rPr>
          <w:i/>
          <w:color w:val="231F20"/>
          <w:spacing w:val="-6"/>
          <w:w w:val="110"/>
          <w:sz w:val="18"/>
        </w:rPr>
        <w:t> </w:t>
      </w:r>
      <w:r>
        <w:rPr>
          <w:i/>
          <w:color w:val="231F20"/>
          <w:spacing w:val="-2"/>
          <w:w w:val="110"/>
          <w:sz w:val="18"/>
        </w:rPr>
        <w:t>now.</w:t>
      </w:r>
      <w:r>
        <w:rPr>
          <w:i/>
          <w:color w:val="231F20"/>
          <w:spacing w:val="-6"/>
          <w:w w:val="110"/>
          <w:sz w:val="18"/>
        </w:rPr>
        <w:t> </w:t>
      </w:r>
      <w:r>
        <w:rPr>
          <w:i/>
          <w:color w:val="231F20"/>
          <w:spacing w:val="-2"/>
          <w:w w:val="110"/>
          <w:sz w:val="18"/>
        </w:rPr>
        <w:t>So</w:t>
      </w:r>
      <w:r>
        <w:rPr>
          <w:i/>
          <w:color w:val="231F20"/>
          <w:spacing w:val="-6"/>
          <w:w w:val="110"/>
          <w:sz w:val="18"/>
        </w:rPr>
        <w:t> </w:t>
      </w:r>
      <w:r>
        <w:rPr>
          <w:i/>
          <w:color w:val="231F20"/>
          <w:spacing w:val="-2"/>
          <w:w w:val="110"/>
          <w:sz w:val="18"/>
        </w:rPr>
        <w:t>it</w:t>
      </w:r>
      <w:r>
        <w:rPr>
          <w:i/>
          <w:color w:val="231F20"/>
          <w:spacing w:val="-6"/>
          <w:w w:val="110"/>
          <w:sz w:val="18"/>
        </w:rPr>
        <w:t> </w:t>
      </w:r>
      <w:r>
        <w:rPr>
          <w:i/>
          <w:color w:val="231F20"/>
          <w:spacing w:val="-2"/>
          <w:w w:val="110"/>
          <w:sz w:val="18"/>
        </w:rPr>
        <w:t>might</w:t>
      </w:r>
      <w:r>
        <w:rPr>
          <w:i/>
          <w:color w:val="231F20"/>
          <w:spacing w:val="-6"/>
          <w:w w:val="110"/>
          <w:sz w:val="18"/>
        </w:rPr>
        <w:t> </w:t>
      </w:r>
      <w:r>
        <w:rPr>
          <w:i/>
          <w:color w:val="231F20"/>
          <w:spacing w:val="-2"/>
          <w:w w:val="110"/>
          <w:sz w:val="18"/>
        </w:rPr>
        <w:t>not</w:t>
      </w:r>
      <w:r>
        <w:rPr>
          <w:i/>
          <w:color w:val="231F20"/>
          <w:spacing w:val="-6"/>
          <w:w w:val="110"/>
          <w:sz w:val="18"/>
        </w:rPr>
        <w:t> </w:t>
      </w:r>
      <w:r>
        <w:rPr>
          <w:i/>
          <w:color w:val="231F20"/>
          <w:spacing w:val="-2"/>
          <w:w w:val="110"/>
          <w:sz w:val="18"/>
        </w:rPr>
        <w:t>be</w:t>
      </w:r>
      <w:r>
        <w:rPr>
          <w:i/>
          <w:color w:val="231F20"/>
          <w:spacing w:val="-6"/>
          <w:w w:val="110"/>
          <w:sz w:val="18"/>
        </w:rPr>
        <w:t> </w:t>
      </w:r>
      <w:r>
        <w:rPr>
          <w:i/>
          <w:color w:val="231F20"/>
          <w:spacing w:val="-2"/>
          <w:w w:val="110"/>
          <w:sz w:val="18"/>
        </w:rPr>
        <w:t>that’s</w:t>
      </w:r>
      <w:r>
        <w:rPr>
          <w:i/>
          <w:color w:val="231F20"/>
          <w:spacing w:val="-6"/>
          <w:w w:val="110"/>
          <w:sz w:val="18"/>
        </w:rPr>
        <w:t> </w:t>
      </w:r>
      <w:r>
        <w:rPr>
          <w:i/>
          <w:color w:val="231F20"/>
          <w:spacing w:val="-2"/>
          <w:w w:val="110"/>
          <w:sz w:val="18"/>
        </w:rPr>
        <w:t>happening</w:t>
      </w:r>
      <w:r>
        <w:rPr>
          <w:i/>
          <w:color w:val="231F20"/>
          <w:spacing w:val="-6"/>
          <w:w w:val="110"/>
          <w:sz w:val="18"/>
        </w:rPr>
        <w:t> </w:t>
      </w:r>
      <w:r>
        <w:rPr>
          <w:i/>
          <w:color w:val="231F20"/>
          <w:spacing w:val="-2"/>
          <w:w w:val="110"/>
          <w:sz w:val="18"/>
        </w:rPr>
        <w:t>now,</w:t>
      </w:r>
      <w:r>
        <w:rPr>
          <w:i/>
          <w:color w:val="231F20"/>
          <w:spacing w:val="-6"/>
          <w:w w:val="110"/>
          <w:sz w:val="18"/>
        </w:rPr>
        <w:t> </w:t>
      </w:r>
      <w:r>
        <w:rPr>
          <w:i/>
          <w:color w:val="231F20"/>
          <w:spacing w:val="-2"/>
          <w:w w:val="110"/>
          <w:sz w:val="18"/>
        </w:rPr>
        <w:t>but</w:t>
      </w:r>
      <w:r>
        <w:rPr>
          <w:i/>
          <w:color w:val="231F20"/>
          <w:spacing w:val="-6"/>
          <w:w w:val="110"/>
          <w:sz w:val="18"/>
        </w:rPr>
        <w:t> </w:t>
      </w:r>
      <w:r>
        <w:rPr>
          <w:i/>
          <w:color w:val="231F20"/>
          <w:spacing w:val="-2"/>
          <w:w w:val="110"/>
          <w:sz w:val="18"/>
        </w:rPr>
        <w:t>everything </w:t>
      </w:r>
      <w:r>
        <w:rPr>
          <w:i/>
          <w:color w:val="231F20"/>
          <w:w w:val="110"/>
          <w:sz w:val="18"/>
        </w:rPr>
        <w:t>has</w:t>
      </w:r>
      <w:r>
        <w:rPr>
          <w:i/>
          <w:color w:val="231F20"/>
          <w:spacing w:val="-7"/>
          <w:w w:val="110"/>
          <w:sz w:val="18"/>
        </w:rPr>
        <w:t> </w:t>
      </w:r>
      <w:r>
        <w:rPr>
          <w:i/>
          <w:color w:val="231F20"/>
          <w:w w:val="110"/>
          <w:sz w:val="18"/>
        </w:rPr>
        <w:t>added</w:t>
      </w:r>
      <w:r>
        <w:rPr>
          <w:i/>
          <w:color w:val="231F20"/>
          <w:spacing w:val="-7"/>
          <w:w w:val="110"/>
          <w:sz w:val="18"/>
        </w:rPr>
        <w:t> </w:t>
      </w:r>
      <w:r>
        <w:rPr>
          <w:i/>
          <w:color w:val="231F20"/>
          <w:w w:val="110"/>
          <w:sz w:val="18"/>
        </w:rPr>
        <w:t>to</w:t>
      </w:r>
      <w:r>
        <w:rPr>
          <w:i/>
          <w:color w:val="231F20"/>
          <w:spacing w:val="-7"/>
          <w:w w:val="110"/>
          <w:sz w:val="18"/>
        </w:rPr>
        <w:t> </w:t>
      </w:r>
      <w:r>
        <w:rPr>
          <w:i/>
          <w:color w:val="231F20"/>
          <w:w w:val="110"/>
          <w:sz w:val="18"/>
        </w:rPr>
        <w:t>that</w:t>
      </w:r>
      <w:r>
        <w:rPr>
          <w:i/>
          <w:color w:val="231F20"/>
          <w:spacing w:val="-7"/>
          <w:w w:val="110"/>
          <w:sz w:val="18"/>
        </w:rPr>
        <w:t> </w:t>
      </w:r>
      <w:r>
        <w:rPr>
          <w:i/>
          <w:color w:val="231F20"/>
          <w:w w:val="110"/>
          <w:sz w:val="18"/>
        </w:rPr>
        <w:t>yarn.</w:t>
      </w:r>
      <w:r>
        <w:rPr>
          <w:i/>
          <w:color w:val="231F20"/>
          <w:spacing w:val="-7"/>
          <w:w w:val="110"/>
          <w:sz w:val="18"/>
        </w:rPr>
        <w:t> </w:t>
      </w:r>
      <w:r>
        <w:rPr>
          <w:i/>
          <w:color w:val="231F20"/>
          <w:w w:val="110"/>
          <w:sz w:val="18"/>
        </w:rPr>
        <w:t>So</w:t>
      </w:r>
      <w:r>
        <w:rPr>
          <w:i/>
          <w:color w:val="231F20"/>
          <w:spacing w:val="-7"/>
          <w:w w:val="110"/>
          <w:sz w:val="18"/>
        </w:rPr>
        <w:t> </w:t>
      </w:r>
      <w:r>
        <w:rPr>
          <w:i/>
          <w:color w:val="231F20"/>
          <w:w w:val="110"/>
          <w:sz w:val="18"/>
        </w:rPr>
        <w:t>they’re</w:t>
      </w:r>
      <w:r>
        <w:rPr>
          <w:i/>
          <w:color w:val="231F20"/>
          <w:spacing w:val="-7"/>
          <w:w w:val="110"/>
          <w:sz w:val="18"/>
        </w:rPr>
        <w:t> </w:t>
      </w:r>
      <w:r>
        <w:rPr>
          <w:i/>
          <w:color w:val="231F20"/>
          <w:w w:val="110"/>
          <w:sz w:val="18"/>
        </w:rPr>
        <w:t>feeling</w:t>
      </w:r>
      <w:r>
        <w:rPr>
          <w:i/>
          <w:color w:val="231F20"/>
          <w:spacing w:val="-7"/>
          <w:w w:val="110"/>
          <w:sz w:val="18"/>
        </w:rPr>
        <w:t> </w:t>
      </w:r>
      <w:r>
        <w:rPr>
          <w:i/>
          <w:color w:val="231F20"/>
          <w:w w:val="110"/>
          <w:sz w:val="18"/>
        </w:rPr>
        <w:t>they’re</w:t>
      </w:r>
      <w:r>
        <w:rPr>
          <w:i/>
          <w:color w:val="231F20"/>
          <w:spacing w:val="-7"/>
          <w:w w:val="110"/>
          <w:sz w:val="18"/>
        </w:rPr>
        <w:t> </w:t>
      </w:r>
      <w:r>
        <w:rPr>
          <w:i/>
          <w:color w:val="231F20"/>
          <w:w w:val="110"/>
          <w:sz w:val="18"/>
        </w:rPr>
        <w:t>discriminated</w:t>
      </w:r>
      <w:r>
        <w:rPr>
          <w:i/>
          <w:color w:val="231F20"/>
          <w:spacing w:val="-7"/>
          <w:w w:val="110"/>
          <w:sz w:val="18"/>
        </w:rPr>
        <w:t> </w:t>
      </w:r>
      <w:r>
        <w:rPr>
          <w:i/>
          <w:color w:val="231F20"/>
          <w:w w:val="110"/>
          <w:sz w:val="18"/>
        </w:rPr>
        <w:t>against,</w:t>
      </w:r>
      <w:r>
        <w:rPr>
          <w:i/>
          <w:color w:val="231F20"/>
          <w:spacing w:val="-7"/>
          <w:w w:val="110"/>
          <w:sz w:val="18"/>
        </w:rPr>
        <w:t> </w:t>
      </w:r>
      <w:r>
        <w:rPr>
          <w:i/>
          <w:color w:val="231F20"/>
          <w:w w:val="110"/>
          <w:sz w:val="18"/>
        </w:rPr>
        <w:t>they’ve</w:t>
      </w:r>
      <w:r>
        <w:rPr>
          <w:i/>
          <w:color w:val="231F20"/>
          <w:spacing w:val="-7"/>
          <w:w w:val="110"/>
          <w:sz w:val="18"/>
        </w:rPr>
        <w:t> </w:t>
      </w:r>
      <w:r>
        <w:rPr>
          <w:i/>
          <w:color w:val="231F20"/>
          <w:w w:val="110"/>
          <w:sz w:val="18"/>
        </w:rPr>
        <w:t>got</w:t>
      </w:r>
      <w:r>
        <w:rPr>
          <w:i/>
          <w:color w:val="231F20"/>
          <w:spacing w:val="-7"/>
          <w:w w:val="110"/>
          <w:sz w:val="18"/>
        </w:rPr>
        <w:t> </w:t>
      </w:r>
      <w:r>
        <w:rPr>
          <w:i/>
          <w:color w:val="231F20"/>
          <w:w w:val="110"/>
          <w:sz w:val="18"/>
        </w:rPr>
        <w:t>a dog,</w:t>
      </w:r>
      <w:r>
        <w:rPr>
          <w:i/>
          <w:color w:val="231F20"/>
          <w:spacing w:val="-7"/>
          <w:w w:val="110"/>
          <w:sz w:val="18"/>
        </w:rPr>
        <w:t> </w:t>
      </w:r>
      <w:r>
        <w:rPr>
          <w:i/>
          <w:color w:val="231F20"/>
          <w:w w:val="110"/>
          <w:sz w:val="18"/>
        </w:rPr>
        <w:t>they’ve</w:t>
      </w:r>
      <w:r>
        <w:rPr>
          <w:i/>
          <w:color w:val="231F20"/>
          <w:spacing w:val="-7"/>
          <w:w w:val="110"/>
          <w:sz w:val="18"/>
        </w:rPr>
        <w:t> </w:t>
      </w:r>
      <w:r>
        <w:rPr>
          <w:i/>
          <w:color w:val="231F20"/>
          <w:w w:val="110"/>
          <w:sz w:val="18"/>
        </w:rPr>
        <w:t>got</w:t>
      </w:r>
      <w:r>
        <w:rPr>
          <w:i/>
          <w:color w:val="231F20"/>
          <w:spacing w:val="-7"/>
          <w:w w:val="110"/>
          <w:sz w:val="18"/>
        </w:rPr>
        <w:t> </w:t>
      </w:r>
      <w:r>
        <w:rPr>
          <w:i/>
          <w:color w:val="231F20"/>
          <w:w w:val="110"/>
          <w:sz w:val="18"/>
        </w:rPr>
        <w:t>young</w:t>
      </w:r>
      <w:r>
        <w:rPr>
          <w:i/>
          <w:color w:val="231F20"/>
          <w:spacing w:val="-7"/>
          <w:w w:val="110"/>
          <w:sz w:val="18"/>
        </w:rPr>
        <w:t> </w:t>
      </w:r>
      <w:r>
        <w:rPr>
          <w:i/>
          <w:color w:val="231F20"/>
          <w:w w:val="110"/>
          <w:sz w:val="18"/>
        </w:rPr>
        <w:t>children,</w:t>
      </w:r>
      <w:r>
        <w:rPr>
          <w:i/>
          <w:color w:val="231F20"/>
          <w:spacing w:val="-7"/>
          <w:w w:val="110"/>
          <w:sz w:val="18"/>
        </w:rPr>
        <w:t> </w:t>
      </w:r>
      <w:r>
        <w:rPr>
          <w:i/>
          <w:color w:val="231F20"/>
          <w:w w:val="110"/>
          <w:sz w:val="18"/>
        </w:rPr>
        <w:t>escaping</w:t>
      </w:r>
      <w:r>
        <w:rPr>
          <w:i/>
          <w:color w:val="231F20"/>
          <w:spacing w:val="-7"/>
          <w:w w:val="110"/>
          <w:sz w:val="18"/>
        </w:rPr>
        <w:t> </w:t>
      </w:r>
      <w:r>
        <w:rPr>
          <w:i/>
          <w:color w:val="231F20"/>
          <w:w w:val="110"/>
          <w:sz w:val="18"/>
        </w:rPr>
        <w:t>family</w:t>
      </w:r>
      <w:r>
        <w:rPr>
          <w:i/>
          <w:color w:val="231F20"/>
          <w:spacing w:val="-7"/>
          <w:w w:val="110"/>
          <w:sz w:val="18"/>
        </w:rPr>
        <w:t> </w:t>
      </w:r>
      <w:r>
        <w:rPr>
          <w:i/>
          <w:color w:val="231F20"/>
          <w:w w:val="110"/>
          <w:sz w:val="18"/>
        </w:rPr>
        <w:t>violence,</w:t>
      </w:r>
      <w:r>
        <w:rPr>
          <w:i/>
          <w:color w:val="231F20"/>
          <w:spacing w:val="-7"/>
          <w:w w:val="110"/>
          <w:sz w:val="18"/>
        </w:rPr>
        <w:t> </w:t>
      </w:r>
      <w:r>
        <w:rPr>
          <w:i/>
          <w:color w:val="231F20"/>
          <w:w w:val="110"/>
          <w:sz w:val="18"/>
        </w:rPr>
        <w:t>that’s</w:t>
      </w:r>
      <w:r>
        <w:rPr>
          <w:i/>
          <w:color w:val="231F20"/>
          <w:spacing w:val="-7"/>
          <w:w w:val="110"/>
          <w:sz w:val="18"/>
        </w:rPr>
        <w:t> </w:t>
      </w:r>
      <w:r>
        <w:rPr>
          <w:i/>
          <w:color w:val="231F20"/>
          <w:w w:val="110"/>
          <w:sz w:val="18"/>
        </w:rPr>
        <w:t>just</w:t>
      </w:r>
      <w:r>
        <w:rPr>
          <w:i/>
          <w:color w:val="231F20"/>
          <w:spacing w:val="-7"/>
          <w:w w:val="110"/>
          <w:sz w:val="18"/>
        </w:rPr>
        <w:t> </w:t>
      </w:r>
      <w:r>
        <w:rPr>
          <w:i/>
          <w:color w:val="231F20"/>
          <w:w w:val="110"/>
          <w:sz w:val="18"/>
        </w:rPr>
        <w:t>you’re</w:t>
      </w:r>
      <w:r>
        <w:rPr>
          <w:i/>
          <w:color w:val="231F20"/>
          <w:spacing w:val="-7"/>
          <w:w w:val="110"/>
          <w:sz w:val="18"/>
        </w:rPr>
        <w:t> </w:t>
      </w:r>
      <w:r>
        <w:rPr>
          <w:i/>
          <w:color w:val="231F20"/>
          <w:w w:val="110"/>
          <w:sz w:val="18"/>
        </w:rPr>
        <w:t>ticking</w:t>
      </w:r>
      <w:r>
        <w:rPr>
          <w:i/>
          <w:color w:val="231F20"/>
          <w:spacing w:val="-7"/>
          <w:w w:val="110"/>
          <w:sz w:val="18"/>
        </w:rPr>
        <w:t> </w:t>
      </w:r>
      <w:r>
        <w:rPr>
          <w:i/>
          <w:color w:val="231F20"/>
          <w:w w:val="110"/>
          <w:sz w:val="18"/>
        </w:rPr>
        <w:t>all the</w:t>
      </w:r>
      <w:r>
        <w:rPr>
          <w:i/>
          <w:color w:val="231F20"/>
          <w:spacing w:val="-7"/>
          <w:w w:val="110"/>
          <w:sz w:val="18"/>
        </w:rPr>
        <w:t> </w:t>
      </w:r>
      <w:r>
        <w:rPr>
          <w:i/>
          <w:color w:val="231F20"/>
          <w:w w:val="110"/>
          <w:sz w:val="18"/>
        </w:rPr>
        <w:t>boxes</w:t>
      </w:r>
      <w:r>
        <w:rPr>
          <w:i/>
          <w:color w:val="231F20"/>
          <w:spacing w:val="-7"/>
          <w:w w:val="110"/>
          <w:sz w:val="18"/>
        </w:rPr>
        <w:t> </w:t>
      </w:r>
      <w:r>
        <w:rPr>
          <w:i/>
          <w:color w:val="231F20"/>
          <w:w w:val="110"/>
          <w:sz w:val="18"/>
        </w:rPr>
        <w:t>then.</w:t>
      </w:r>
      <w:r>
        <w:rPr>
          <w:i/>
          <w:color w:val="231F20"/>
          <w:spacing w:val="-7"/>
          <w:w w:val="110"/>
          <w:sz w:val="18"/>
        </w:rPr>
        <w:t> </w:t>
      </w:r>
      <w:r>
        <w:rPr>
          <w:i/>
          <w:color w:val="231F20"/>
          <w:w w:val="110"/>
          <w:sz w:val="18"/>
        </w:rPr>
        <w:t>So</w:t>
      </w:r>
      <w:r>
        <w:rPr>
          <w:i/>
          <w:color w:val="231F20"/>
          <w:spacing w:val="-7"/>
          <w:w w:val="110"/>
          <w:sz w:val="18"/>
        </w:rPr>
        <w:t> </w:t>
      </w:r>
      <w:r>
        <w:rPr>
          <w:i/>
          <w:color w:val="231F20"/>
          <w:w w:val="110"/>
          <w:sz w:val="18"/>
        </w:rPr>
        <w:t>the</w:t>
      </w:r>
      <w:r>
        <w:rPr>
          <w:i/>
          <w:color w:val="231F20"/>
          <w:spacing w:val="-7"/>
          <w:w w:val="110"/>
          <w:sz w:val="18"/>
        </w:rPr>
        <w:t> </w:t>
      </w:r>
      <w:r>
        <w:rPr>
          <w:i/>
          <w:color w:val="231F20"/>
          <w:w w:val="110"/>
          <w:sz w:val="18"/>
        </w:rPr>
        <w:t>more</w:t>
      </w:r>
      <w:r>
        <w:rPr>
          <w:i/>
          <w:color w:val="231F20"/>
          <w:spacing w:val="-7"/>
          <w:w w:val="110"/>
          <w:sz w:val="18"/>
        </w:rPr>
        <w:t> </w:t>
      </w:r>
      <w:r>
        <w:rPr>
          <w:i/>
          <w:color w:val="231F20"/>
          <w:w w:val="110"/>
          <w:sz w:val="18"/>
        </w:rPr>
        <w:t>boxes</w:t>
      </w:r>
      <w:r>
        <w:rPr>
          <w:i/>
          <w:color w:val="231F20"/>
          <w:spacing w:val="-7"/>
          <w:w w:val="110"/>
          <w:sz w:val="18"/>
        </w:rPr>
        <w:t> </w:t>
      </w:r>
      <w:r>
        <w:rPr>
          <w:i/>
          <w:color w:val="231F20"/>
          <w:w w:val="110"/>
          <w:sz w:val="18"/>
        </w:rPr>
        <w:t>you’re</w:t>
      </w:r>
      <w:r>
        <w:rPr>
          <w:i/>
          <w:color w:val="231F20"/>
          <w:spacing w:val="-7"/>
          <w:w w:val="110"/>
          <w:sz w:val="18"/>
        </w:rPr>
        <w:t> </w:t>
      </w:r>
      <w:r>
        <w:rPr>
          <w:i/>
          <w:color w:val="231F20"/>
          <w:w w:val="110"/>
          <w:sz w:val="18"/>
        </w:rPr>
        <w:t>ticking</w:t>
      </w:r>
      <w:r>
        <w:rPr>
          <w:i/>
          <w:color w:val="231F20"/>
          <w:spacing w:val="-7"/>
          <w:w w:val="110"/>
          <w:sz w:val="18"/>
        </w:rPr>
        <w:t> </w:t>
      </w:r>
      <w:r>
        <w:rPr>
          <w:i/>
          <w:color w:val="231F20"/>
          <w:w w:val="110"/>
          <w:sz w:val="18"/>
        </w:rPr>
        <w:t>the</w:t>
      </w:r>
      <w:r>
        <w:rPr>
          <w:i/>
          <w:color w:val="231F20"/>
          <w:spacing w:val="-7"/>
          <w:w w:val="110"/>
          <w:sz w:val="18"/>
        </w:rPr>
        <w:t> </w:t>
      </w:r>
      <w:r>
        <w:rPr>
          <w:i/>
          <w:color w:val="231F20"/>
          <w:w w:val="110"/>
          <w:sz w:val="18"/>
        </w:rPr>
        <w:t>more</w:t>
      </w:r>
      <w:r>
        <w:rPr>
          <w:i/>
          <w:color w:val="231F20"/>
          <w:spacing w:val="-7"/>
          <w:w w:val="110"/>
          <w:sz w:val="18"/>
        </w:rPr>
        <w:t> </w:t>
      </w:r>
      <w:r>
        <w:rPr>
          <w:i/>
          <w:color w:val="231F20"/>
          <w:w w:val="110"/>
          <w:sz w:val="18"/>
        </w:rPr>
        <w:t>negative</w:t>
      </w:r>
      <w:r>
        <w:rPr>
          <w:i/>
          <w:color w:val="231F20"/>
          <w:spacing w:val="-7"/>
          <w:w w:val="110"/>
          <w:sz w:val="18"/>
        </w:rPr>
        <w:t> </w:t>
      </w:r>
      <w:r>
        <w:rPr>
          <w:i/>
          <w:color w:val="231F20"/>
          <w:w w:val="110"/>
          <w:sz w:val="18"/>
        </w:rPr>
        <w:t>experience</w:t>
      </w:r>
      <w:r>
        <w:rPr>
          <w:i/>
          <w:color w:val="231F20"/>
          <w:spacing w:val="-7"/>
          <w:w w:val="110"/>
          <w:sz w:val="18"/>
        </w:rPr>
        <w:t> </w:t>
      </w:r>
      <w:r>
        <w:rPr>
          <w:i/>
          <w:color w:val="231F20"/>
          <w:w w:val="110"/>
          <w:sz w:val="18"/>
        </w:rPr>
        <w:t>you’re going</w:t>
      </w:r>
      <w:r>
        <w:rPr>
          <w:i/>
          <w:color w:val="231F20"/>
          <w:spacing w:val="-3"/>
          <w:w w:val="110"/>
          <w:sz w:val="18"/>
        </w:rPr>
        <w:t> </w:t>
      </w:r>
      <w:r>
        <w:rPr>
          <w:i/>
          <w:color w:val="231F20"/>
          <w:w w:val="110"/>
          <w:sz w:val="18"/>
        </w:rPr>
        <w:t>to</w:t>
      </w:r>
      <w:r>
        <w:rPr>
          <w:i/>
          <w:color w:val="231F20"/>
          <w:spacing w:val="-3"/>
          <w:w w:val="110"/>
          <w:sz w:val="18"/>
        </w:rPr>
        <w:t> </w:t>
      </w:r>
      <w:r>
        <w:rPr>
          <w:i/>
          <w:color w:val="231F20"/>
          <w:w w:val="110"/>
          <w:sz w:val="18"/>
        </w:rPr>
        <w:t>have</w:t>
      </w:r>
      <w:r>
        <w:rPr>
          <w:i/>
          <w:color w:val="231F20"/>
          <w:spacing w:val="-3"/>
          <w:w w:val="110"/>
          <w:sz w:val="18"/>
        </w:rPr>
        <w:t> </w:t>
      </w:r>
      <w:r>
        <w:rPr>
          <w:i/>
          <w:color w:val="231F20"/>
          <w:w w:val="110"/>
          <w:sz w:val="18"/>
        </w:rPr>
        <w:t>and</w:t>
      </w:r>
      <w:r>
        <w:rPr>
          <w:i/>
          <w:color w:val="231F20"/>
          <w:spacing w:val="-3"/>
          <w:w w:val="110"/>
          <w:sz w:val="18"/>
        </w:rPr>
        <w:t> </w:t>
      </w:r>
      <w:r>
        <w:rPr>
          <w:i/>
          <w:color w:val="231F20"/>
          <w:w w:val="110"/>
          <w:sz w:val="18"/>
        </w:rPr>
        <w:t>feel</w:t>
      </w:r>
      <w:r>
        <w:rPr>
          <w:i/>
          <w:color w:val="231F20"/>
          <w:spacing w:val="-3"/>
          <w:w w:val="110"/>
          <w:sz w:val="18"/>
        </w:rPr>
        <w:t> </w:t>
      </w:r>
      <w:r>
        <w:rPr>
          <w:i/>
          <w:color w:val="231F20"/>
          <w:w w:val="110"/>
          <w:sz w:val="18"/>
        </w:rPr>
        <w:t>that</w:t>
      </w:r>
      <w:r>
        <w:rPr>
          <w:i/>
          <w:color w:val="231F20"/>
          <w:spacing w:val="-3"/>
          <w:w w:val="110"/>
          <w:sz w:val="18"/>
        </w:rPr>
        <w:t> </w:t>
      </w:r>
      <w:r>
        <w:rPr>
          <w:i/>
          <w:color w:val="231F20"/>
          <w:w w:val="110"/>
          <w:sz w:val="18"/>
        </w:rPr>
        <w:t>you’ve</w:t>
      </w:r>
      <w:r>
        <w:rPr>
          <w:i/>
          <w:color w:val="231F20"/>
          <w:spacing w:val="-3"/>
          <w:w w:val="110"/>
          <w:sz w:val="18"/>
        </w:rPr>
        <w:t> </w:t>
      </w:r>
      <w:r>
        <w:rPr>
          <w:i/>
          <w:color w:val="231F20"/>
          <w:w w:val="110"/>
          <w:sz w:val="18"/>
        </w:rPr>
        <w:t>got.</w:t>
      </w:r>
      <w:r>
        <w:rPr>
          <w:i/>
          <w:color w:val="231F20"/>
          <w:spacing w:val="-3"/>
          <w:w w:val="110"/>
          <w:sz w:val="18"/>
        </w:rPr>
        <w:t> </w:t>
      </w:r>
      <w:r>
        <w:rPr>
          <w:i/>
          <w:color w:val="231F20"/>
          <w:w w:val="110"/>
          <w:sz w:val="18"/>
        </w:rPr>
        <w:t>(Professional</w:t>
      </w:r>
      <w:r>
        <w:rPr>
          <w:i/>
          <w:color w:val="231F20"/>
          <w:spacing w:val="-3"/>
          <w:w w:val="110"/>
          <w:sz w:val="18"/>
        </w:rPr>
        <w:t> </w:t>
      </w:r>
      <w:r>
        <w:rPr>
          <w:i/>
          <w:color w:val="231F20"/>
          <w:w w:val="110"/>
          <w:sz w:val="18"/>
        </w:rPr>
        <w:t>in</w:t>
      </w:r>
      <w:r>
        <w:rPr>
          <w:i/>
          <w:color w:val="231F20"/>
          <w:spacing w:val="-3"/>
          <w:w w:val="110"/>
          <w:sz w:val="18"/>
        </w:rPr>
        <w:t> </w:t>
      </w:r>
      <w:r>
        <w:rPr>
          <w:i/>
          <w:color w:val="231F20"/>
          <w:w w:val="110"/>
          <w:sz w:val="18"/>
        </w:rPr>
        <w:t>metropolitan</w:t>
      </w:r>
      <w:r>
        <w:rPr>
          <w:i/>
          <w:color w:val="231F20"/>
          <w:spacing w:val="-3"/>
          <w:w w:val="110"/>
          <w:sz w:val="18"/>
        </w:rPr>
        <w:t> </w:t>
      </w:r>
      <w:r>
        <w:rPr>
          <w:i/>
          <w:color w:val="231F20"/>
          <w:w w:val="110"/>
          <w:sz w:val="18"/>
        </w:rPr>
        <w:t>yarning</w:t>
      </w:r>
      <w:r>
        <w:rPr>
          <w:i/>
          <w:color w:val="231F20"/>
          <w:spacing w:val="-3"/>
          <w:w w:val="110"/>
          <w:sz w:val="18"/>
        </w:rPr>
        <w:t> </w:t>
      </w:r>
      <w:r>
        <w:rPr>
          <w:i/>
          <w:color w:val="231F20"/>
          <w:w w:val="110"/>
          <w:sz w:val="18"/>
        </w:rPr>
        <w:t>circle)</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rPr>
          <w:i/>
          <w:sz w:val="20"/>
        </w:rPr>
      </w:pPr>
    </w:p>
    <w:p>
      <w:pPr>
        <w:pStyle w:val="BodyText"/>
        <w:spacing w:before="10"/>
        <w:rPr>
          <w:i/>
          <w:sz w:val="22"/>
        </w:rPr>
      </w:pPr>
    </w:p>
    <w:p>
      <w:pPr>
        <w:pStyle w:val="Heading2"/>
        <w:spacing w:line="235" w:lineRule="auto"/>
        <w:ind w:left="420" w:right="4292"/>
      </w:pPr>
      <w:r>
        <w:rPr/>
        <w:pict>
          <v:rect style="position:absolute;margin-left:52pt;margin-top:-11.150865pt;width:365.207pt;height:638.677pt;mso-position-horizontal-relative:page;mso-position-vertical-relative:paragraph;z-index:-25723392" id="docshape66" filled="true" fillcolor="#e7e7e7" stroked="false">
            <v:fill type="solid"/>
            <w10:wrap type="none"/>
          </v:rect>
        </w:pict>
      </w:r>
      <w:r>
        <w:rPr>
          <w:color w:val="130C0E"/>
        </w:rPr>
        <w:t>Case</w:t>
      </w:r>
      <w:r>
        <w:rPr>
          <w:color w:val="130C0E"/>
          <w:spacing w:val="40"/>
        </w:rPr>
        <w:t> </w:t>
      </w:r>
      <w:r>
        <w:rPr>
          <w:color w:val="130C0E"/>
        </w:rPr>
        <w:t>Study</w:t>
      </w:r>
      <w:r>
        <w:rPr>
          <w:color w:val="130C0E"/>
          <w:spacing w:val="40"/>
        </w:rPr>
        <w:t> </w:t>
      </w:r>
      <w:r>
        <w:rPr>
          <w:color w:val="130C0E"/>
        </w:rPr>
        <w:t>3:</w:t>
      </w:r>
      <w:r>
        <w:rPr>
          <w:color w:val="130C0E"/>
          <w:spacing w:val="40"/>
        </w:rPr>
        <w:t> </w:t>
      </w:r>
      <w:r>
        <w:rPr>
          <w:color w:val="130C0E"/>
        </w:rPr>
        <w:t>Gemma’s</w:t>
      </w:r>
      <w:r>
        <w:rPr>
          <w:color w:val="130C0E"/>
          <w:spacing w:val="40"/>
        </w:rPr>
        <w:t> </w:t>
      </w:r>
      <w:r>
        <w:rPr>
          <w:color w:val="130C0E"/>
        </w:rPr>
        <w:t>Story:</w:t>
      </w:r>
      <w:r>
        <w:rPr>
          <w:color w:val="130C0E"/>
          <w:spacing w:val="40"/>
        </w:rPr>
        <w:t> </w:t>
      </w:r>
      <w:r>
        <w:rPr>
          <w:color w:val="130C0E"/>
        </w:rPr>
        <w:t>From</w:t>
      </w:r>
      <w:r>
        <w:rPr>
          <w:color w:val="130C0E"/>
          <w:spacing w:val="40"/>
        </w:rPr>
        <w:t> </w:t>
      </w:r>
      <w:r>
        <w:rPr>
          <w:color w:val="130C0E"/>
        </w:rPr>
        <w:t>regional</w:t>
      </w:r>
      <w:r>
        <w:rPr>
          <w:color w:val="130C0E"/>
          <w:spacing w:val="40"/>
        </w:rPr>
        <w:t> </w:t>
      </w:r>
      <w:r>
        <w:rPr>
          <w:color w:val="130C0E"/>
        </w:rPr>
        <w:t>housing,</w:t>
      </w:r>
      <w:r>
        <w:rPr>
          <w:color w:val="130C0E"/>
          <w:spacing w:val="40"/>
        </w:rPr>
        <w:t> </w:t>
      </w:r>
      <w:r>
        <w:rPr>
          <w:color w:val="130C0E"/>
        </w:rPr>
        <w:t>to renting in the city</w:t>
      </w:r>
    </w:p>
    <w:p>
      <w:pPr>
        <w:pStyle w:val="Heading4"/>
        <w:spacing w:before="117"/>
        <w:ind w:left="420"/>
      </w:pPr>
      <w:r>
        <w:rPr>
          <w:color w:val="130C0E"/>
        </w:rPr>
        <w:t>Gemma’s</w:t>
      </w:r>
      <w:r>
        <w:rPr>
          <w:color w:val="130C0E"/>
          <w:spacing w:val="50"/>
        </w:rPr>
        <w:t> </w:t>
      </w:r>
      <w:r>
        <w:rPr>
          <w:color w:val="130C0E"/>
          <w:spacing w:val="-2"/>
        </w:rPr>
        <w:t>history:</w:t>
      </w:r>
    </w:p>
    <w:p>
      <w:pPr>
        <w:pStyle w:val="BodyText"/>
        <w:spacing w:line="283" w:lineRule="auto" w:before="100"/>
        <w:ind w:left="420" w:right="3824"/>
      </w:pPr>
      <w:r>
        <w:rPr>
          <w:color w:val="231F20"/>
          <w:w w:val="110"/>
        </w:rPr>
        <w:t>As a young woman Gemma grew up and lived in social housing. When she tried to find her own housing in regional Victoria, she experienced overt racism as a barrier to housing access. The racial barriers were compounded by other barriers, including lack of references from the private housing system (as a social housing resident), being a Centrelink client and having low income. To access rental housing when she moved to the city, Gemma searched online and in local community groups, when she could not find housing through a real estate agent.</w:t>
      </w:r>
    </w:p>
    <w:p>
      <w:pPr>
        <w:pStyle w:val="BodyText"/>
        <w:spacing w:before="4"/>
        <w:rPr>
          <w:sz w:val="32"/>
        </w:rPr>
      </w:pPr>
    </w:p>
    <w:p>
      <w:pPr>
        <w:spacing w:line="283" w:lineRule="auto" w:before="0"/>
        <w:ind w:left="940" w:right="3929" w:firstLine="0"/>
        <w:jc w:val="left"/>
        <w:rPr>
          <w:i/>
          <w:sz w:val="18"/>
        </w:rPr>
      </w:pPr>
      <w:r>
        <w:rPr>
          <w:i/>
          <w:color w:val="231F20"/>
          <w:w w:val="105"/>
          <w:sz w:val="18"/>
        </w:rPr>
        <w:t>I</w:t>
      </w:r>
      <w:r>
        <w:rPr>
          <w:i/>
          <w:color w:val="231F20"/>
          <w:spacing w:val="12"/>
          <w:w w:val="105"/>
          <w:sz w:val="18"/>
        </w:rPr>
        <w:t> </w:t>
      </w:r>
      <w:r>
        <w:rPr>
          <w:i/>
          <w:color w:val="231F20"/>
          <w:w w:val="105"/>
          <w:sz w:val="18"/>
        </w:rPr>
        <w:t>had</w:t>
      </w:r>
      <w:r>
        <w:rPr>
          <w:i/>
          <w:color w:val="231F20"/>
          <w:spacing w:val="12"/>
          <w:w w:val="105"/>
          <w:sz w:val="18"/>
        </w:rPr>
        <w:t> </w:t>
      </w:r>
      <w:r>
        <w:rPr>
          <w:i/>
          <w:color w:val="231F20"/>
          <w:w w:val="105"/>
          <w:sz w:val="18"/>
        </w:rPr>
        <w:t>to</w:t>
      </w:r>
      <w:r>
        <w:rPr>
          <w:i/>
          <w:color w:val="231F20"/>
          <w:spacing w:val="12"/>
          <w:w w:val="105"/>
          <w:sz w:val="18"/>
        </w:rPr>
        <w:t> </w:t>
      </w:r>
      <w:r>
        <w:rPr>
          <w:i/>
          <w:color w:val="231F20"/>
          <w:w w:val="105"/>
          <w:sz w:val="18"/>
        </w:rPr>
        <w:t>disclose</w:t>
      </w:r>
      <w:r>
        <w:rPr>
          <w:i/>
          <w:color w:val="231F20"/>
          <w:spacing w:val="12"/>
          <w:w w:val="105"/>
          <w:sz w:val="18"/>
        </w:rPr>
        <w:t> </w:t>
      </w:r>
      <w:r>
        <w:rPr>
          <w:i/>
          <w:color w:val="231F20"/>
          <w:w w:val="105"/>
          <w:sz w:val="18"/>
        </w:rPr>
        <w:t>that</w:t>
      </w:r>
      <w:r>
        <w:rPr>
          <w:i/>
          <w:color w:val="231F20"/>
          <w:spacing w:val="12"/>
          <w:w w:val="105"/>
          <w:sz w:val="18"/>
        </w:rPr>
        <w:t> </w:t>
      </w:r>
      <w:r>
        <w:rPr>
          <w:i/>
          <w:color w:val="231F20"/>
          <w:w w:val="105"/>
          <w:sz w:val="18"/>
        </w:rPr>
        <w:t>I</w:t>
      </w:r>
      <w:r>
        <w:rPr>
          <w:i/>
          <w:color w:val="231F20"/>
          <w:spacing w:val="12"/>
          <w:w w:val="105"/>
          <w:sz w:val="18"/>
        </w:rPr>
        <w:t> </w:t>
      </w:r>
      <w:r>
        <w:rPr>
          <w:i/>
          <w:color w:val="231F20"/>
          <w:w w:val="105"/>
          <w:sz w:val="18"/>
        </w:rPr>
        <w:t>was</w:t>
      </w:r>
      <w:r>
        <w:rPr>
          <w:i/>
          <w:color w:val="231F20"/>
          <w:spacing w:val="12"/>
          <w:w w:val="105"/>
          <w:sz w:val="18"/>
        </w:rPr>
        <w:t> </w:t>
      </w:r>
      <w:r>
        <w:rPr>
          <w:i/>
          <w:color w:val="231F20"/>
          <w:w w:val="105"/>
          <w:sz w:val="18"/>
        </w:rPr>
        <w:t>Aboriginal,</w:t>
      </w:r>
      <w:r>
        <w:rPr>
          <w:i/>
          <w:color w:val="231F20"/>
          <w:spacing w:val="12"/>
          <w:w w:val="105"/>
          <w:sz w:val="18"/>
        </w:rPr>
        <w:t> </w:t>
      </w:r>
      <w:r>
        <w:rPr>
          <w:i/>
          <w:color w:val="231F20"/>
          <w:w w:val="105"/>
          <w:sz w:val="18"/>
        </w:rPr>
        <w:t>and</w:t>
      </w:r>
      <w:r>
        <w:rPr>
          <w:i/>
          <w:color w:val="231F20"/>
          <w:spacing w:val="12"/>
          <w:w w:val="105"/>
          <w:sz w:val="18"/>
        </w:rPr>
        <w:t> </w:t>
      </w:r>
      <w:r>
        <w:rPr>
          <w:i/>
          <w:color w:val="231F20"/>
          <w:w w:val="105"/>
          <w:sz w:val="18"/>
        </w:rPr>
        <w:t>I</w:t>
      </w:r>
      <w:r>
        <w:rPr>
          <w:i/>
          <w:color w:val="231F20"/>
          <w:spacing w:val="12"/>
          <w:w w:val="105"/>
          <w:sz w:val="18"/>
        </w:rPr>
        <w:t> </w:t>
      </w:r>
      <w:r>
        <w:rPr>
          <w:i/>
          <w:color w:val="231F20"/>
          <w:w w:val="105"/>
          <w:sz w:val="18"/>
        </w:rPr>
        <w:t>hated</w:t>
      </w:r>
      <w:r>
        <w:rPr>
          <w:i/>
          <w:color w:val="231F20"/>
          <w:spacing w:val="12"/>
          <w:w w:val="105"/>
          <w:sz w:val="18"/>
        </w:rPr>
        <w:t> </w:t>
      </w:r>
      <w:r>
        <w:rPr>
          <w:i/>
          <w:color w:val="231F20"/>
          <w:w w:val="105"/>
          <w:sz w:val="18"/>
        </w:rPr>
        <w:t>it,</w:t>
      </w:r>
      <w:r>
        <w:rPr>
          <w:i/>
          <w:color w:val="231F20"/>
          <w:spacing w:val="12"/>
          <w:w w:val="105"/>
          <w:sz w:val="18"/>
        </w:rPr>
        <w:t> </w:t>
      </w:r>
      <w:r>
        <w:rPr>
          <w:i/>
          <w:color w:val="231F20"/>
          <w:w w:val="105"/>
          <w:sz w:val="18"/>
        </w:rPr>
        <w:t>I</w:t>
      </w:r>
      <w:r>
        <w:rPr>
          <w:i/>
          <w:color w:val="231F20"/>
          <w:spacing w:val="12"/>
          <w:w w:val="105"/>
          <w:sz w:val="18"/>
        </w:rPr>
        <w:t> </w:t>
      </w:r>
      <w:r>
        <w:rPr>
          <w:i/>
          <w:color w:val="231F20"/>
          <w:w w:val="105"/>
          <w:sz w:val="18"/>
        </w:rPr>
        <w:t>just</w:t>
      </w:r>
      <w:r>
        <w:rPr>
          <w:i/>
          <w:color w:val="231F20"/>
          <w:spacing w:val="12"/>
          <w:w w:val="105"/>
          <w:sz w:val="18"/>
        </w:rPr>
        <w:t> </w:t>
      </w:r>
      <w:r>
        <w:rPr>
          <w:i/>
          <w:color w:val="231F20"/>
          <w:w w:val="105"/>
          <w:sz w:val="18"/>
        </w:rPr>
        <w:t>hated</w:t>
      </w:r>
      <w:r>
        <w:rPr>
          <w:i/>
          <w:color w:val="231F20"/>
          <w:spacing w:val="12"/>
          <w:w w:val="105"/>
          <w:sz w:val="18"/>
        </w:rPr>
        <w:t> </w:t>
      </w:r>
      <w:r>
        <w:rPr>
          <w:i/>
          <w:color w:val="231F20"/>
          <w:w w:val="105"/>
          <w:sz w:val="18"/>
        </w:rPr>
        <w:t>the</w:t>
      </w:r>
      <w:r>
        <w:rPr>
          <w:i/>
          <w:color w:val="231F20"/>
          <w:spacing w:val="12"/>
          <w:w w:val="105"/>
          <w:sz w:val="18"/>
        </w:rPr>
        <w:t> </w:t>
      </w:r>
      <w:r>
        <w:rPr>
          <w:i/>
          <w:color w:val="231F20"/>
          <w:w w:val="105"/>
          <w:sz w:val="18"/>
        </w:rPr>
        <w:t>fact</w:t>
      </w:r>
      <w:r>
        <w:rPr>
          <w:i/>
          <w:color w:val="231F20"/>
          <w:spacing w:val="12"/>
          <w:w w:val="105"/>
          <w:sz w:val="18"/>
        </w:rPr>
        <w:t> </w:t>
      </w:r>
      <w:r>
        <w:rPr>
          <w:i/>
          <w:color w:val="231F20"/>
          <w:w w:val="105"/>
          <w:sz w:val="18"/>
        </w:rPr>
        <w:t>that</w:t>
      </w:r>
      <w:r>
        <w:rPr>
          <w:i/>
          <w:color w:val="231F20"/>
          <w:w w:val="105"/>
          <w:sz w:val="18"/>
        </w:rPr>
        <w:t> I had to say that. Which, it yeah, it put my confidence down, because I was thinking they have stereotypes around here. And maybe they think I was going</w:t>
      </w:r>
    </w:p>
    <w:p>
      <w:pPr>
        <w:spacing w:line="283" w:lineRule="auto" w:before="3"/>
        <w:ind w:left="940" w:right="3947" w:firstLine="0"/>
        <w:jc w:val="left"/>
        <w:rPr>
          <w:i/>
          <w:sz w:val="18"/>
        </w:rPr>
      </w:pPr>
      <w:r>
        <w:rPr>
          <w:i/>
          <w:color w:val="231F20"/>
          <w:w w:val="105"/>
          <w:sz w:val="18"/>
        </w:rPr>
        <w:t>to get into the house and damage it. And yeah, I just thought it was really hard</w:t>
      </w:r>
      <w:r>
        <w:rPr>
          <w:i/>
          <w:color w:val="231F20"/>
          <w:spacing w:val="40"/>
          <w:w w:val="105"/>
          <w:sz w:val="18"/>
        </w:rPr>
        <w:t> </w:t>
      </w:r>
      <w:r>
        <w:rPr>
          <w:i/>
          <w:color w:val="231F20"/>
          <w:w w:val="105"/>
          <w:sz w:val="18"/>
        </w:rPr>
        <w:t>at the time showing up to inspections, and just stuff like that, yeah.</w:t>
      </w:r>
    </w:p>
    <w:p>
      <w:pPr>
        <w:pStyle w:val="BodyText"/>
        <w:rPr>
          <w:i/>
          <w:sz w:val="32"/>
        </w:rPr>
      </w:pPr>
    </w:p>
    <w:p>
      <w:pPr>
        <w:pStyle w:val="BodyText"/>
        <w:spacing w:line="283" w:lineRule="auto"/>
        <w:ind w:left="420" w:right="3943"/>
      </w:pPr>
      <w:r>
        <w:rPr>
          <w:color w:val="231F20"/>
          <w:w w:val="110"/>
        </w:rPr>
        <w:t>Gemma</w:t>
      </w:r>
      <w:r>
        <w:rPr>
          <w:color w:val="231F20"/>
          <w:spacing w:val="-1"/>
          <w:w w:val="110"/>
        </w:rPr>
        <w:t> </w:t>
      </w:r>
      <w:r>
        <w:rPr>
          <w:color w:val="231F20"/>
          <w:w w:val="110"/>
        </w:rPr>
        <w:t>was</w:t>
      </w:r>
      <w:r>
        <w:rPr>
          <w:color w:val="231F20"/>
          <w:spacing w:val="-1"/>
          <w:w w:val="110"/>
        </w:rPr>
        <w:t> </w:t>
      </w:r>
      <w:r>
        <w:rPr>
          <w:color w:val="231F20"/>
          <w:w w:val="110"/>
        </w:rPr>
        <w:t>also</w:t>
      </w:r>
      <w:r>
        <w:rPr>
          <w:color w:val="231F20"/>
          <w:spacing w:val="-1"/>
          <w:w w:val="110"/>
        </w:rPr>
        <w:t> </w:t>
      </w:r>
      <w:r>
        <w:rPr>
          <w:color w:val="231F20"/>
          <w:w w:val="110"/>
        </w:rPr>
        <w:t>concerned</w:t>
      </w:r>
      <w:r>
        <w:rPr>
          <w:color w:val="231F20"/>
          <w:spacing w:val="-1"/>
          <w:w w:val="110"/>
        </w:rPr>
        <w:t> </w:t>
      </w:r>
      <w:r>
        <w:rPr>
          <w:color w:val="231F20"/>
          <w:w w:val="110"/>
        </w:rPr>
        <w:t>that</w:t>
      </w:r>
      <w:r>
        <w:rPr>
          <w:color w:val="231F20"/>
          <w:spacing w:val="-1"/>
          <w:w w:val="110"/>
        </w:rPr>
        <w:t> </w:t>
      </w:r>
      <w:r>
        <w:rPr>
          <w:color w:val="231F20"/>
          <w:w w:val="110"/>
        </w:rPr>
        <w:t>a</w:t>
      </w:r>
      <w:r>
        <w:rPr>
          <w:color w:val="231F20"/>
          <w:spacing w:val="-1"/>
          <w:w w:val="110"/>
        </w:rPr>
        <w:t> </w:t>
      </w:r>
      <w:r>
        <w:rPr>
          <w:color w:val="231F20"/>
          <w:w w:val="110"/>
        </w:rPr>
        <w:t>tenancy</w:t>
      </w:r>
      <w:r>
        <w:rPr>
          <w:color w:val="231F20"/>
          <w:spacing w:val="-1"/>
          <w:w w:val="110"/>
        </w:rPr>
        <w:t> </w:t>
      </w:r>
      <w:r>
        <w:rPr>
          <w:color w:val="231F20"/>
          <w:w w:val="110"/>
        </w:rPr>
        <w:t>she</w:t>
      </w:r>
      <w:r>
        <w:rPr>
          <w:color w:val="231F20"/>
          <w:spacing w:val="-1"/>
          <w:w w:val="110"/>
        </w:rPr>
        <w:t> </w:t>
      </w:r>
      <w:r>
        <w:rPr>
          <w:color w:val="231F20"/>
          <w:w w:val="110"/>
        </w:rPr>
        <w:t>had</w:t>
      </w:r>
      <w:r>
        <w:rPr>
          <w:color w:val="231F20"/>
          <w:spacing w:val="-1"/>
          <w:w w:val="110"/>
        </w:rPr>
        <w:t> </w:t>
      </w:r>
      <w:r>
        <w:rPr>
          <w:color w:val="231F20"/>
          <w:w w:val="110"/>
        </w:rPr>
        <w:t>years</w:t>
      </w:r>
      <w:r>
        <w:rPr>
          <w:color w:val="231F20"/>
          <w:spacing w:val="-1"/>
          <w:w w:val="110"/>
        </w:rPr>
        <w:t> </w:t>
      </w:r>
      <w:r>
        <w:rPr>
          <w:color w:val="231F20"/>
          <w:w w:val="110"/>
        </w:rPr>
        <w:t>earlier</w:t>
      </w:r>
      <w:r>
        <w:rPr>
          <w:color w:val="231F20"/>
          <w:spacing w:val="-1"/>
          <w:w w:val="110"/>
        </w:rPr>
        <w:t> </w:t>
      </w:r>
      <w:r>
        <w:rPr>
          <w:color w:val="231F20"/>
          <w:w w:val="110"/>
        </w:rPr>
        <w:t>in</w:t>
      </w:r>
      <w:r>
        <w:rPr>
          <w:color w:val="231F20"/>
          <w:spacing w:val="-1"/>
          <w:w w:val="110"/>
        </w:rPr>
        <w:t> </w:t>
      </w:r>
      <w:r>
        <w:rPr>
          <w:color w:val="231F20"/>
          <w:w w:val="110"/>
        </w:rPr>
        <w:t>which</w:t>
      </w:r>
      <w:r>
        <w:rPr>
          <w:color w:val="231F20"/>
          <w:spacing w:val="-1"/>
          <w:w w:val="110"/>
        </w:rPr>
        <w:t> </w:t>
      </w:r>
      <w:r>
        <w:rPr>
          <w:color w:val="231F20"/>
          <w:w w:val="110"/>
        </w:rPr>
        <w:t>a</w:t>
      </w:r>
      <w:r>
        <w:rPr>
          <w:color w:val="231F20"/>
          <w:spacing w:val="-1"/>
          <w:w w:val="110"/>
        </w:rPr>
        <w:t> </w:t>
      </w:r>
      <w:r>
        <w:rPr>
          <w:color w:val="231F20"/>
          <w:w w:val="110"/>
        </w:rPr>
        <w:t>former co-tenant had problems paying rent, would affect her own future rental options.</w:t>
      </w:r>
    </w:p>
    <w:p>
      <w:pPr>
        <w:pStyle w:val="BodyText"/>
        <w:spacing w:line="283" w:lineRule="auto" w:before="2"/>
        <w:ind w:left="420" w:right="3581"/>
      </w:pPr>
      <w:r>
        <w:rPr>
          <w:color w:val="231F20"/>
          <w:w w:val="110"/>
        </w:rPr>
        <w:t>Gemma’s</w:t>
      </w:r>
      <w:r>
        <w:rPr>
          <w:color w:val="231F20"/>
          <w:spacing w:val="-6"/>
          <w:w w:val="110"/>
        </w:rPr>
        <w:t> </w:t>
      </w:r>
      <w:r>
        <w:rPr>
          <w:color w:val="231F20"/>
          <w:w w:val="110"/>
        </w:rPr>
        <w:t>experience</w:t>
      </w:r>
      <w:r>
        <w:rPr>
          <w:color w:val="231F20"/>
          <w:spacing w:val="-6"/>
          <w:w w:val="110"/>
        </w:rPr>
        <w:t> </w:t>
      </w:r>
      <w:r>
        <w:rPr>
          <w:color w:val="231F20"/>
          <w:w w:val="110"/>
        </w:rPr>
        <w:t>highlights</w:t>
      </w:r>
      <w:r>
        <w:rPr>
          <w:color w:val="231F20"/>
          <w:spacing w:val="-6"/>
          <w:w w:val="110"/>
        </w:rPr>
        <w:t> </w:t>
      </w:r>
      <w:r>
        <w:rPr>
          <w:color w:val="231F20"/>
          <w:w w:val="110"/>
        </w:rPr>
        <w:t>the</w:t>
      </w:r>
      <w:r>
        <w:rPr>
          <w:color w:val="231F20"/>
          <w:spacing w:val="-6"/>
          <w:w w:val="110"/>
        </w:rPr>
        <w:t> </w:t>
      </w:r>
      <w:r>
        <w:rPr>
          <w:color w:val="231F20"/>
          <w:w w:val="110"/>
        </w:rPr>
        <w:t>impact</w:t>
      </w:r>
      <w:r>
        <w:rPr>
          <w:color w:val="231F20"/>
          <w:spacing w:val="-6"/>
          <w:w w:val="110"/>
        </w:rPr>
        <w:t> </w:t>
      </w:r>
      <w:r>
        <w:rPr>
          <w:color w:val="231F20"/>
          <w:w w:val="110"/>
        </w:rPr>
        <w:t>of</w:t>
      </w:r>
      <w:r>
        <w:rPr>
          <w:color w:val="231F20"/>
          <w:spacing w:val="-6"/>
          <w:w w:val="110"/>
        </w:rPr>
        <w:t> </w:t>
      </w:r>
      <w:r>
        <w:rPr>
          <w:color w:val="231F20"/>
          <w:w w:val="110"/>
        </w:rPr>
        <w:t>historical</w:t>
      </w:r>
      <w:r>
        <w:rPr>
          <w:color w:val="231F20"/>
          <w:spacing w:val="-6"/>
          <w:w w:val="110"/>
        </w:rPr>
        <w:t> </w:t>
      </w:r>
      <w:r>
        <w:rPr>
          <w:color w:val="231F20"/>
          <w:w w:val="110"/>
        </w:rPr>
        <w:t>deficit</w:t>
      </w:r>
      <w:r>
        <w:rPr>
          <w:color w:val="231F20"/>
          <w:spacing w:val="-6"/>
          <w:w w:val="110"/>
        </w:rPr>
        <w:t> </w:t>
      </w:r>
      <w:r>
        <w:rPr>
          <w:color w:val="231F20"/>
          <w:w w:val="110"/>
        </w:rPr>
        <w:t>thinking</w:t>
      </w:r>
      <w:r>
        <w:rPr>
          <w:color w:val="231F20"/>
          <w:spacing w:val="-6"/>
          <w:w w:val="110"/>
        </w:rPr>
        <w:t> </w:t>
      </w:r>
      <w:r>
        <w:rPr>
          <w:color w:val="231F20"/>
          <w:w w:val="110"/>
        </w:rPr>
        <w:t>in</w:t>
      </w:r>
      <w:r>
        <w:rPr>
          <w:color w:val="231F20"/>
          <w:spacing w:val="-6"/>
          <w:w w:val="110"/>
        </w:rPr>
        <w:t> </w:t>
      </w:r>
      <w:r>
        <w:rPr>
          <w:color w:val="231F20"/>
          <w:w w:val="110"/>
        </w:rPr>
        <w:t>housing</w:t>
      </w:r>
      <w:r>
        <w:rPr>
          <w:color w:val="231F20"/>
          <w:spacing w:val="-6"/>
          <w:w w:val="110"/>
        </w:rPr>
        <w:t> </w:t>
      </w:r>
      <w:r>
        <w:rPr>
          <w:color w:val="231F20"/>
          <w:w w:val="110"/>
        </w:rPr>
        <w:t>for Aboriginal people.</w:t>
      </w:r>
    </w:p>
    <w:p>
      <w:pPr>
        <w:pStyle w:val="BodyText"/>
        <w:rPr>
          <w:sz w:val="32"/>
        </w:rPr>
      </w:pPr>
    </w:p>
    <w:p>
      <w:pPr>
        <w:spacing w:line="283" w:lineRule="auto" w:before="1"/>
        <w:ind w:left="940" w:right="3947" w:firstLine="0"/>
        <w:jc w:val="left"/>
        <w:rPr>
          <w:i/>
          <w:sz w:val="18"/>
        </w:rPr>
      </w:pPr>
      <w:r>
        <w:rPr>
          <w:i/>
          <w:color w:val="231F20"/>
          <w:w w:val="110"/>
          <w:sz w:val="18"/>
        </w:rPr>
        <w:t>Where</w:t>
      </w:r>
      <w:r>
        <w:rPr>
          <w:i/>
          <w:color w:val="231F20"/>
          <w:spacing w:val="-1"/>
          <w:w w:val="110"/>
          <w:sz w:val="18"/>
        </w:rPr>
        <w:t> </w:t>
      </w:r>
      <w:r>
        <w:rPr>
          <w:i/>
          <w:color w:val="231F20"/>
          <w:w w:val="110"/>
          <w:sz w:val="18"/>
        </w:rPr>
        <w:t>I</w:t>
      </w:r>
      <w:r>
        <w:rPr>
          <w:i/>
          <w:color w:val="231F20"/>
          <w:spacing w:val="-1"/>
          <w:w w:val="110"/>
          <w:sz w:val="18"/>
        </w:rPr>
        <w:t> </w:t>
      </w:r>
      <w:r>
        <w:rPr>
          <w:i/>
          <w:color w:val="231F20"/>
          <w:w w:val="110"/>
          <w:sz w:val="18"/>
        </w:rPr>
        <w:t>used</w:t>
      </w:r>
      <w:r>
        <w:rPr>
          <w:i/>
          <w:color w:val="231F20"/>
          <w:spacing w:val="-1"/>
          <w:w w:val="110"/>
          <w:sz w:val="18"/>
        </w:rPr>
        <w:t> </w:t>
      </w:r>
      <w:r>
        <w:rPr>
          <w:i/>
          <w:color w:val="231F20"/>
          <w:w w:val="110"/>
          <w:sz w:val="18"/>
        </w:rPr>
        <w:t>to</w:t>
      </w:r>
      <w:r>
        <w:rPr>
          <w:i/>
          <w:color w:val="231F20"/>
          <w:spacing w:val="-1"/>
          <w:w w:val="110"/>
          <w:sz w:val="18"/>
        </w:rPr>
        <w:t> </w:t>
      </w:r>
      <w:r>
        <w:rPr>
          <w:i/>
          <w:color w:val="231F20"/>
          <w:w w:val="110"/>
          <w:sz w:val="18"/>
        </w:rPr>
        <w:t>live,</w:t>
      </w:r>
      <w:r>
        <w:rPr>
          <w:i/>
          <w:color w:val="231F20"/>
          <w:spacing w:val="-1"/>
          <w:w w:val="110"/>
          <w:sz w:val="18"/>
        </w:rPr>
        <w:t> </w:t>
      </w:r>
      <w:r>
        <w:rPr>
          <w:i/>
          <w:color w:val="231F20"/>
          <w:w w:val="110"/>
          <w:sz w:val="18"/>
        </w:rPr>
        <w:t>it</w:t>
      </w:r>
      <w:r>
        <w:rPr>
          <w:i/>
          <w:color w:val="231F20"/>
          <w:spacing w:val="-1"/>
          <w:w w:val="110"/>
          <w:sz w:val="18"/>
        </w:rPr>
        <w:t> </w:t>
      </w:r>
      <w:r>
        <w:rPr>
          <w:i/>
          <w:color w:val="231F20"/>
          <w:w w:val="110"/>
          <w:sz w:val="18"/>
        </w:rPr>
        <w:t>was</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bad</w:t>
      </w:r>
      <w:r>
        <w:rPr>
          <w:i/>
          <w:color w:val="231F20"/>
          <w:spacing w:val="-1"/>
          <w:w w:val="110"/>
          <w:sz w:val="18"/>
        </w:rPr>
        <w:t> </w:t>
      </w:r>
      <w:r>
        <w:rPr>
          <w:i/>
          <w:color w:val="231F20"/>
          <w:w w:val="110"/>
          <w:sz w:val="18"/>
        </w:rPr>
        <w:t>situation</w:t>
      </w:r>
      <w:r>
        <w:rPr>
          <w:i/>
          <w:color w:val="231F20"/>
          <w:spacing w:val="-1"/>
          <w:w w:val="110"/>
          <w:sz w:val="18"/>
        </w:rPr>
        <w:t> </w:t>
      </w:r>
      <w:r>
        <w:rPr>
          <w:i/>
          <w:color w:val="231F20"/>
          <w:w w:val="110"/>
          <w:sz w:val="18"/>
        </w:rPr>
        <w:t>for</w:t>
      </w:r>
      <w:r>
        <w:rPr>
          <w:i/>
          <w:color w:val="231F20"/>
          <w:spacing w:val="-1"/>
          <w:w w:val="110"/>
          <w:sz w:val="18"/>
        </w:rPr>
        <w:t> </w:t>
      </w:r>
      <w:r>
        <w:rPr>
          <w:i/>
          <w:color w:val="231F20"/>
          <w:w w:val="110"/>
          <w:sz w:val="18"/>
        </w:rPr>
        <w:t>me.</w:t>
      </w:r>
      <w:r>
        <w:rPr>
          <w:i/>
          <w:color w:val="231F20"/>
          <w:spacing w:val="-1"/>
          <w:w w:val="110"/>
          <w:sz w:val="18"/>
        </w:rPr>
        <w:t> </w:t>
      </w:r>
      <w:r>
        <w:rPr>
          <w:i/>
          <w:color w:val="231F20"/>
          <w:w w:val="110"/>
          <w:sz w:val="18"/>
        </w:rPr>
        <w:t>So,</w:t>
      </w:r>
      <w:r>
        <w:rPr>
          <w:i/>
          <w:color w:val="231F20"/>
          <w:spacing w:val="-1"/>
          <w:w w:val="110"/>
          <w:sz w:val="18"/>
        </w:rPr>
        <w:t> </w:t>
      </w:r>
      <w:r>
        <w:rPr>
          <w:i/>
          <w:color w:val="231F20"/>
          <w:w w:val="110"/>
          <w:sz w:val="18"/>
        </w:rPr>
        <w:t>I</w:t>
      </w:r>
      <w:r>
        <w:rPr>
          <w:i/>
          <w:color w:val="231F20"/>
          <w:spacing w:val="-1"/>
          <w:w w:val="110"/>
          <w:sz w:val="18"/>
        </w:rPr>
        <w:t> </w:t>
      </w:r>
      <w:r>
        <w:rPr>
          <w:i/>
          <w:color w:val="231F20"/>
          <w:w w:val="110"/>
          <w:sz w:val="18"/>
        </w:rPr>
        <w:t>just</w:t>
      </w:r>
      <w:r>
        <w:rPr>
          <w:i/>
          <w:color w:val="231F20"/>
          <w:spacing w:val="-1"/>
          <w:w w:val="110"/>
          <w:sz w:val="18"/>
        </w:rPr>
        <w:t> </w:t>
      </w:r>
      <w:r>
        <w:rPr>
          <w:i/>
          <w:color w:val="231F20"/>
          <w:w w:val="110"/>
          <w:sz w:val="18"/>
        </w:rPr>
        <w:t>thought</w:t>
      </w:r>
      <w:r>
        <w:rPr>
          <w:i/>
          <w:color w:val="231F20"/>
          <w:spacing w:val="-1"/>
          <w:w w:val="110"/>
          <w:sz w:val="18"/>
        </w:rPr>
        <w:t> </w:t>
      </w:r>
      <w:r>
        <w:rPr>
          <w:i/>
          <w:color w:val="231F20"/>
          <w:w w:val="110"/>
          <w:sz w:val="18"/>
        </w:rPr>
        <w:t>maybe</w:t>
      </w:r>
      <w:r>
        <w:rPr>
          <w:i/>
          <w:color w:val="231F20"/>
          <w:w w:val="110"/>
          <w:sz w:val="18"/>
        </w:rPr>
        <w:t> that's</w:t>
      </w:r>
      <w:r>
        <w:rPr>
          <w:i/>
          <w:color w:val="231F20"/>
          <w:spacing w:val="-7"/>
          <w:w w:val="110"/>
          <w:sz w:val="18"/>
        </w:rPr>
        <w:t> </w:t>
      </w:r>
      <w:r>
        <w:rPr>
          <w:i/>
          <w:color w:val="231F20"/>
          <w:w w:val="110"/>
          <w:sz w:val="18"/>
        </w:rPr>
        <w:t>in</w:t>
      </w:r>
      <w:r>
        <w:rPr>
          <w:i/>
          <w:color w:val="231F20"/>
          <w:spacing w:val="-7"/>
          <w:w w:val="110"/>
          <w:sz w:val="18"/>
        </w:rPr>
        <w:t> </w:t>
      </w:r>
      <w:r>
        <w:rPr>
          <w:i/>
          <w:color w:val="231F20"/>
          <w:w w:val="110"/>
          <w:sz w:val="18"/>
        </w:rPr>
        <w:t>my</w:t>
      </w:r>
      <w:r>
        <w:rPr>
          <w:i/>
          <w:color w:val="231F20"/>
          <w:spacing w:val="-7"/>
          <w:w w:val="110"/>
          <w:sz w:val="18"/>
        </w:rPr>
        <w:t> </w:t>
      </w:r>
      <w:r>
        <w:rPr>
          <w:i/>
          <w:color w:val="231F20"/>
          <w:w w:val="110"/>
          <w:sz w:val="18"/>
        </w:rPr>
        <w:t>history.</w:t>
      </w:r>
      <w:r>
        <w:rPr>
          <w:i/>
          <w:color w:val="231F20"/>
          <w:spacing w:val="-7"/>
          <w:w w:val="110"/>
          <w:sz w:val="18"/>
        </w:rPr>
        <w:t> </w:t>
      </w:r>
      <w:r>
        <w:rPr>
          <w:i/>
          <w:color w:val="231F20"/>
          <w:w w:val="110"/>
          <w:sz w:val="18"/>
        </w:rPr>
        <w:t>I</w:t>
      </w:r>
      <w:r>
        <w:rPr>
          <w:i/>
          <w:color w:val="231F20"/>
          <w:spacing w:val="-7"/>
          <w:w w:val="110"/>
          <w:sz w:val="18"/>
        </w:rPr>
        <w:t> </w:t>
      </w:r>
      <w:r>
        <w:rPr>
          <w:i/>
          <w:color w:val="231F20"/>
          <w:w w:val="110"/>
          <w:sz w:val="18"/>
        </w:rPr>
        <w:t>kind</w:t>
      </w:r>
      <w:r>
        <w:rPr>
          <w:i/>
          <w:color w:val="231F20"/>
          <w:spacing w:val="-7"/>
          <w:w w:val="110"/>
          <w:sz w:val="18"/>
        </w:rPr>
        <w:t> </w:t>
      </w:r>
      <w:r>
        <w:rPr>
          <w:i/>
          <w:color w:val="231F20"/>
          <w:w w:val="110"/>
          <w:sz w:val="18"/>
        </w:rPr>
        <w:t>of</w:t>
      </w:r>
      <w:r>
        <w:rPr>
          <w:i/>
          <w:color w:val="231F20"/>
          <w:spacing w:val="-7"/>
          <w:w w:val="110"/>
          <w:sz w:val="18"/>
        </w:rPr>
        <w:t> </w:t>
      </w:r>
      <w:r>
        <w:rPr>
          <w:i/>
          <w:color w:val="231F20"/>
          <w:w w:val="110"/>
          <w:sz w:val="18"/>
        </w:rPr>
        <w:t>thought</w:t>
      </w:r>
      <w:r>
        <w:rPr>
          <w:i/>
          <w:color w:val="231F20"/>
          <w:spacing w:val="-7"/>
          <w:w w:val="110"/>
          <w:sz w:val="18"/>
        </w:rPr>
        <w:t> </w:t>
      </w:r>
      <w:r>
        <w:rPr>
          <w:i/>
          <w:color w:val="231F20"/>
          <w:w w:val="110"/>
          <w:sz w:val="18"/>
        </w:rPr>
        <w:t>that</w:t>
      </w:r>
      <w:r>
        <w:rPr>
          <w:i/>
          <w:color w:val="231F20"/>
          <w:spacing w:val="-7"/>
          <w:w w:val="110"/>
          <w:sz w:val="18"/>
        </w:rPr>
        <w:t> </w:t>
      </w:r>
      <w:r>
        <w:rPr>
          <w:i/>
          <w:color w:val="231F20"/>
          <w:w w:val="110"/>
          <w:sz w:val="18"/>
        </w:rPr>
        <w:t>would</w:t>
      </w:r>
      <w:r>
        <w:rPr>
          <w:i/>
          <w:color w:val="231F20"/>
          <w:spacing w:val="-7"/>
          <w:w w:val="110"/>
          <w:sz w:val="18"/>
        </w:rPr>
        <w:t> </w:t>
      </w:r>
      <w:r>
        <w:rPr>
          <w:i/>
          <w:color w:val="231F20"/>
          <w:w w:val="110"/>
          <w:sz w:val="18"/>
        </w:rPr>
        <w:t>come</w:t>
      </w:r>
      <w:r>
        <w:rPr>
          <w:i/>
          <w:color w:val="231F20"/>
          <w:spacing w:val="-7"/>
          <w:w w:val="110"/>
          <w:sz w:val="18"/>
        </w:rPr>
        <w:t> </w:t>
      </w:r>
      <w:r>
        <w:rPr>
          <w:i/>
          <w:color w:val="231F20"/>
          <w:w w:val="110"/>
          <w:sz w:val="18"/>
        </w:rPr>
        <w:t>up,</w:t>
      </w:r>
      <w:r>
        <w:rPr>
          <w:i/>
          <w:color w:val="231F20"/>
          <w:spacing w:val="-7"/>
          <w:w w:val="110"/>
          <w:sz w:val="18"/>
        </w:rPr>
        <w:t> </w:t>
      </w:r>
      <w:r>
        <w:rPr>
          <w:i/>
          <w:color w:val="231F20"/>
          <w:w w:val="110"/>
          <w:sz w:val="18"/>
        </w:rPr>
        <w:t>so</w:t>
      </w:r>
      <w:r>
        <w:rPr>
          <w:i/>
          <w:color w:val="231F20"/>
          <w:spacing w:val="-7"/>
          <w:w w:val="110"/>
          <w:sz w:val="18"/>
        </w:rPr>
        <w:t> </w:t>
      </w:r>
      <w:r>
        <w:rPr>
          <w:i/>
          <w:color w:val="231F20"/>
          <w:w w:val="110"/>
          <w:sz w:val="18"/>
        </w:rPr>
        <w:t>it</w:t>
      </w:r>
      <w:r>
        <w:rPr>
          <w:i/>
          <w:color w:val="231F20"/>
          <w:spacing w:val="-7"/>
          <w:w w:val="110"/>
          <w:sz w:val="18"/>
        </w:rPr>
        <w:t> </w:t>
      </w:r>
      <w:r>
        <w:rPr>
          <w:i/>
          <w:color w:val="231F20"/>
          <w:w w:val="110"/>
          <w:sz w:val="18"/>
        </w:rPr>
        <w:t>kind</w:t>
      </w:r>
      <w:r>
        <w:rPr>
          <w:i/>
          <w:color w:val="231F20"/>
          <w:spacing w:val="-7"/>
          <w:w w:val="110"/>
          <w:sz w:val="18"/>
        </w:rPr>
        <w:t> </w:t>
      </w:r>
      <w:r>
        <w:rPr>
          <w:i/>
          <w:color w:val="231F20"/>
          <w:w w:val="110"/>
          <w:sz w:val="18"/>
        </w:rPr>
        <w:t>of</w:t>
      </w:r>
      <w:r>
        <w:rPr>
          <w:i/>
          <w:color w:val="231F20"/>
          <w:spacing w:val="-7"/>
          <w:w w:val="110"/>
          <w:sz w:val="18"/>
        </w:rPr>
        <w:t> </w:t>
      </w:r>
      <w:r>
        <w:rPr>
          <w:i/>
          <w:color w:val="231F20"/>
          <w:w w:val="110"/>
          <w:sz w:val="18"/>
        </w:rPr>
        <w:t>made me</w:t>
      </w:r>
      <w:r>
        <w:rPr>
          <w:i/>
          <w:color w:val="231F20"/>
          <w:spacing w:val="-8"/>
          <w:w w:val="110"/>
          <w:sz w:val="18"/>
        </w:rPr>
        <w:t> </w:t>
      </w:r>
      <w:r>
        <w:rPr>
          <w:i/>
          <w:color w:val="231F20"/>
          <w:w w:val="110"/>
          <w:sz w:val="18"/>
        </w:rPr>
        <w:t>step</w:t>
      </w:r>
      <w:r>
        <w:rPr>
          <w:i/>
          <w:color w:val="231F20"/>
          <w:spacing w:val="-8"/>
          <w:w w:val="110"/>
          <w:sz w:val="18"/>
        </w:rPr>
        <w:t> </w:t>
      </w:r>
      <w:r>
        <w:rPr>
          <w:i/>
          <w:color w:val="231F20"/>
          <w:w w:val="110"/>
          <w:sz w:val="18"/>
        </w:rPr>
        <w:t>back</w:t>
      </w:r>
      <w:r>
        <w:rPr>
          <w:i/>
          <w:color w:val="231F20"/>
          <w:spacing w:val="-8"/>
          <w:w w:val="110"/>
          <w:sz w:val="18"/>
        </w:rPr>
        <w:t> </w:t>
      </w:r>
      <w:r>
        <w:rPr>
          <w:i/>
          <w:color w:val="231F20"/>
          <w:w w:val="110"/>
          <w:sz w:val="18"/>
        </w:rPr>
        <w:t>a</w:t>
      </w:r>
      <w:r>
        <w:rPr>
          <w:i/>
          <w:color w:val="231F20"/>
          <w:spacing w:val="-8"/>
          <w:w w:val="110"/>
          <w:sz w:val="18"/>
        </w:rPr>
        <w:t> </w:t>
      </w:r>
      <w:r>
        <w:rPr>
          <w:i/>
          <w:color w:val="231F20"/>
          <w:w w:val="110"/>
          <w:sz w:val="18"/>
        </w:rPr>
        <w:t>few</w:t>
      </w:r>
      <w:r>
        <w:rPr>
          <w:i/>
          <w:color w:val="231F20"/>
          <w:spacing w:val="-8"/>
          <w:w w:val="110"/>
          <w:sz w:val="18"/>
        </w:rPr>
        <w:t> </w:t>
      </w:r>
      <w:r>
        <w:rPr>
          <w:i/>
          <w:color w:val="231F20"/>
          <w:w w:val="110"/>
          <w:sz w:val="18"/>
        </w:rPr>
        <w:t>times,</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think</w:t>
      </w:r>
      <w:r>
        <w:rPr>
          <w:i/>
          <w:color w:val="231F20"/>
          <w:spacing w:val="-8"/>
          <w:w w:val="110"/>
          <w:sz w:val="18"/>
        </w:rPr>
        <w:t> </w:t>
      </w:r>
      <w:r>
        <w:rPr>
          <w:i/>
          <w:color w:val="231F20"/>
          <w:w w:val="110"/>
          <w:sz w:val="18"/>
        </w:rPr>
        <w:t>oh,</w:t>
      </w:r>
      <w:r>
        <w:rPr>
          <w:i/>
          <w:color w:val="231F20"/>
          <w:spacing w:val="-8"/>
          <w:w w:val="110"/>
          <w:sz w:val="18"/>
        </w:rPr>
        <w:t> </w:t>
      </w:r>
      <w:r>
        <w:rPr>
          <w:i/>
          <w:color w:val="231F20"/>
          <w:w w:val="110"/>
          <w:sz w:val="18"/>
        </w:rPr>
        <w:t>this</w:t>
      </w:r>
      <w:r>
        <w:rPr>
          <w:i/>
          <w:color w:val="231F20"/>
          <w:spacing w:val="-8"/>
          <w:w w:val="110"/>
          <w:sz w:val="18"/>
        </w:rPr>
        <w:t> </w:t>
      </w:r>
      <w:r>
        <w:rPr>
          <w:i/>
          <w:color w:val="231F20"/>
          <w:w w:val="110"/>
          <w:sz w:val="18"/>
        </w:rPr>
        <w:t>may</w:t>
      </w:r>
      <w:r>
        <w:rPr>
          <w:i/>
          <w:color w:val="231F20"/>
          <w:spacing w:val="-8"/>
          <w:w w:val="110"/>
          <w:sz w:val="18"/>
        </w:rPr>
        <w:t> </w:t>
      </w:r>
      <w:r>
        <w:rPr>
          <w:i/>
          <w:color w:val="231F20"/>
          <w:w w:val="110"/>
          <w:sz w:val="18"/>
        </w:rPr>
        <w:t>ruin</w:t>
      </w:r>
      <w:r>
        <w:rPr>
          <w:i/>
          <w:color w:val="231F20"/>
          <w:spacing w:val="-8"/>
          <w:w w:val="110"/>
          <w:sz w:val="18"/>
        </w:rPr>
        <w:t> </w:t>
      </w:r>
      <w:r>
        <w:rPr>
          <w:i/>
          <w:color w:val="231F20"/>
          <w:w w:val="110"/>
          <w:sz w:val="18"/>
        </w:rPr>
        <w:t>my</w:t>
      </w:r>
      <w:r>
        <w:rPr>
          <w:i/>
          <w:color w:val="231F20"/>
          <w:spacing w:val="-8"/>
          <w:w w:val="110"/>
          <w:sz w:val="18"/>
        </w:rPr>
        <w:t> </w:t>
      </w:r>
      <w:r>
        <w:rPr>
          <w:i/>
          <w:color w:val="231F20"/>
          <w:w w:val="110"/>
          <w:sz w:val="18"/>
        </w:rPr>
        <w:t>whole</w:t>
      </w:r>
      <w:r>
        <w:rPr>
          <w:i/>
          <w:color w:val="231F20"/>
          <w:spacing w:val="-8"/>
          <w:w w:val="110"/>
          <w:sz w:val="18"/>
        </w:rPr>
        <w:t> </w:t>
      </w:r>
      <w:r>
        <w:rPr>
          <w:i/>
          <w:color w:val="231F20"/>
          <w:spacing w:val="-2"/>
          <w:w w:val="110"/>
          <w:sz w:val="18"/>
        </w:rPr>
        <w:t>application.</w:t>
      </w:r>
    </w:p>
    <w:p>
      <w:pPr>
        <w:pStyle w:val="BodyText"/>
        <w:spacing w:before="11"/>
        <w:rPr>
          <w:i/>
          <w:sz w:val="28"/>
        </w:rPr>
      </w:pPr>
    </w:p>
    <w:p>
      <w:pPr>
        <w:pStyle w:val="Heading4"/>
        <w:ind w:left="420"/>
      </w:pPr>
      <w:r>
        <w:rPr>
          <w:color w:val="130C0E"/>
        </w:rPr>
        <w:t>Gemma’s</w:t>
      </w:r>
      <w:r>
        <w:rPr>
          <w:color w:val="130C0E"/>
          <w:spacing w:val="40"/>
        </w:rPr>
        <w:t> </w:t>
      </w:r>
      <w:r>
        <w:rPr>
          <w:color w:val="130C0E"/>
        </w:rPr>
        <w:t>access</w:t>
      </w:r>
      <w:r>
        <w:rPr>
          <w:color w:val="130C0E"/>
          <w:spacing w:val="41"/>
        </w:rPr>
        <w:t> </w:t>
      </w:r>
      <w:r>
        <w:rPr>
          <w:color w:val="130C0E"/>
        </w:rPr>
        <w:t>to</w:t>
      </w:r>
      <w:r>
        <w:rPr>
          <w:color w:val="130C0E"/>
          <w:spacing w:val="40"/>
        </w:rPr>
        <w:t> </w:t>
      </w:r>
      <w:r>
        <w:rPr>
          <w:color w:val="130C0E"/>
        </w:rPr>
        <w:t>housing</w:t>
      </w:r>
      <w:r>
        <w:rPr>
          <w:color w:val="130C0E"/>
          <w:spacing w:val="41"/>
        </w:rPr>
        <w:t> </w:t>
      </w:r>
      <w:r>
        <w:rPr>
          <w:color w:val="130C0E"/>
        </w:rPr>
        <w:t>but</w:t>
      </w:r>
      <w:r>
        <w:rPr>
          <w:color w:val="130C0E"/>
          <w:spacing w:val="41"/>
        </w:rPr>
        <w:t> </w:t>
      </w:r>
      <w:r>
        <w:rPr>
          <w:color w:val="130C0E"/>
        </w:rPr>
        <w:t>need</w:t>
      </w:r>
      <w:r>
        <w:rPr>
          <w:color w:val="130C0E"/>
          <w:spacing w:val="40"/>
        </w:rPr>
        <w:t> </w:t>
      </w:r>
      <w:r>
        <w:rPr>
          <w:color w:val="130C0E"/>
        </w:rPr>
        <w:t>for</w:t>
      </w:r>
      <w:r>
        <w:rPr>
          <w:color w:val="130C0E"/>
          <w:spacing w:val="41"/>
        </w:rPr>
        <w:t> </w:t>
      </w:r>
      <w:r>
        <w:rPr>
          <w:color w:val="130C0E"/>
        </w:rPr>
        <w:t>more</w:t>
      </w:r>
      <w:r>
        <w:rPr>
          <w:color w:val="130C0E"/>
          <w:spacing w:val="41"/>
        </w:rPr>
        <w:t> </w:t>
      </w:r>
      <w:r>
        <w:rPr>
          <w:color w:val="130C0E"/>
          <w:spacing w:val="-2"/>
        </w:rPr>
        <w:t>support:</w:t>
      </w:r>
    </w:p>
    <w:p>
      <w:pPr>
        <w:pStyle w:val="BodyText"/>
        <w:spacing w:line="283" w:lineRule="auto" w:before="100"/>
        <w:ind w:left="420" w:right="3752"/>
      </w:pPr>
      <w:r>
        <w:rPr>
          <w:color w:val="231F20"/>
          <w:w w:val="110"/>
        </w:rPr>
        <w:t>Now, despite having housing, she finds the lack of support in the private rental system very difficult. Gemma would like to have some of the support that she had previously</w:t>
      </w:r>
      <w:r>
        <w:rPr>
          <w:color w:val="231F20"/>
          <w:spacing w:val="-2"/>
          <w:w w:val="110"/>
        </w:rPr>
        <w:t> </w:t>
      </w:r>
      <w:r>
        <w:rPr>
          <w:color w:val="231F20"/>
          <w:w w:val="110"/>
        </w:rPr>
        <w:t>experienced</w:t>
      </w:r>
      <w:r>
        <w:rPr>
          <w:color w:val="231F20"/>
          <w:spacing w:val="-2"/>
          <w:w w:val="110"/>
        </w:rPr>
        <w:t> </w:t>
      </w:r>
      <w:r>
        <w:rPr>
          <w:color w:val="231F20"/>
          <w:w w:val="110"/>
        </w:rPr>
        <w:t>in</w:t>
      </w:r>
      <w:r>
        <w:rPr>
          <w:color w:val="231F20"/>
          <w:spacing w:val="-2"/>
          <w:w w:val="110"/>
        </w:rPr>
        <w:t> </w:t>
      </w:r>
      <w:r>
        <w:rPr>
          <w:color w:val="231F20"/>
          <w:w w:val="110"/>
        </w:rPr>
        <w:t>social</w:t>
      </w:r>
      <w:r>
        <w:rPr>
          <w:color w:val="231F20"/>
          <w:spacing w:val="-2"/>
          <w:w w:val="110"/>
        </w:rPr>
        <w:t> </w:t>
      </w:r>
      <w:r>
        <w:rPr>
          <w:color w:val="231F20"/>
          <w:w w:val="110"/>
        </w:rPr>
        <w:t>housing,</w:t>
      </w:r>
      <w:r>
        <w:rPr>
          <w:color w:val="231F20"/>
          <w:spacing w:val="-2"/>
          <w:w w:val="110"/>
        </w:rPr>
        <w:t> </w:t>
      </w:r>
      <w:r>
        <w:rPr>
          <w:color w:val="231F20"/>
          <w:w w:val="110"/>
        </w:rPr>
        <w:t>and</w:t>
      </w:r>
      <w:r>
        <w:rPr>
          <w:color w:val="231F20"/>
          <w:spacing w:val="-2"/>
          <w:w w:val="110"/>
        </w:rPr>
        <w:t> </w:t>
      </w:r>
      <w:r>
        <w:rPr>
          <w:color w:val="231F20"/>
          <w:w w:val="110"/>
        </w:rPr>
        <w:t>believes</w:t>
      </w:r>
      <w:r>
        <w:rPr>
          <w:color w:val="231F20"/>
          <w:spacing w:val="-2"/>
          <w:w w:val="110"/>
        </w:rPr>
        <w:t> </w:t>
      </w:r>
      <w:r>
        <w:rPr>
          <w:color w:val="231F20"/>
          <w:w w:val="110"/>
        </w:rPr>
        <w:t>this</w:t>
      </w:r>
      <w:r>
        <w:rPr>
          <w:color w:val="231F20"/>
          <w:spacing w:val="-2"/>
          <w:w w:val="110"/>
        </w:rPr>
        <w:t> </w:t>
      </w:r>
      <w:r>
        <w:rPr>
          <w:color w:val="231F20"/>
          <w:w w:val="110"/>
        </w:rPr>
        <w:t>would</w:t>
      </w:r>
      <w:r>
        <w:rPr>
          <w:color w:val="231F20"/>
          <w:spacing w:val="-2"/>
          <w:w w:val="110"/>
        </w:rPr>
        <w:t> </w:t>
      </w:r>
      <w:r>
        <w:rPr>
          <w:color w:val="231F20"/>
          <w:w w:val="110"/>
        </w:rPr>
        <w:t>help</w:t>
      </w:r>
      <w:r>
        <w:rPr>
          <w:color w:val="231F20"/>
          <w:spacing w:val="-2"/>
          <w:w w:val="110"/>
        </w:rPr>
        <w:t> </w:t>
      </w:r>
      <w:r>
        <w:rPr>
          <w:color w:val="231F20"/>
          <w:w w:val="110"/>
        </w:rPr>
        <w:t>her</w:t>
      </w:r>
      <w:r>
        <w:rPr>
          <w:color w:val="231F20"/>
          <w:spacing w:val="-2"/>
          <w:w w:val="110"/>
        </w:rPr>
        <w:t> </w:t>
      </w:r>
      <w:r>
        <w:rPr>
          <w:color w:val="231F20"/>
          <w:w w:val="110"/>
        </w:rPr>
        <w:t>to</w:t>
      </w:r>
      <w:r>
        <w:rPr>
          <w:color w:val="231F20"/>
          <w:spacing w:val="-2"/>
          <w:w w:val="110"/>
        </w:rPr>
        <w:t> </w:t>
      </w:r>
      <w:r>
        <w:rPr>
          <w:color w:val="231F20"/>
          <w:w w:val="110"/>
        </w:rPr>
        <w:t>remain housed in private rental housing:</w:t>
      </w:r>
    </w:p>
    <w:p>
      <w:pPr>
        <w:pStyle w:val="BodyText"/>
        <w:spacing w:before="2"/>
        <w:rPr>
          <w:sz w:val="32"/>
        </w:rPr>
      </w:pPr>
    </w:p>
    <w:p>
      <w:pPr>
        <w:spacing w:line="283" w:lineRule="auto" w:before="0"/>
        <w:ind w:left="940" w:right="3947" w:firstLine="0"/>
        <w:jc w:val="left"/>
        <w:rPr>
          <w:i/>
          <w:sz w:val="18"/>
        </w:rPr>
      </w:pPr>
      <w:r>
        <w:rPr>
          <w:i/>
          <w:color w:val="231F20"/>
          <w:w w:val="105"/>
          <w:sz w:val="18"/>
        </w:rPr>
        <w:t>I have no access to no support at all. Like, I'm doing everything on my own, just</w:t>
      </w:r>
      <w:r>
        <w:rPr>
          <w:i/>
          <w:color w:val="231F20"/>
          <w:w w:val="105"/>
          <w:sz w:val="18"/>
        </w:rPr>
        <w:t> me and my partner, we're just living how we can to get through it, dealing with everything on our own. I'm the type of person that like my pride is too big to</w:t>
      </w:r>
      <w:r>
        <w:rPr>
          <w:i/>
          <w:color w:val="231F20"/>
          <w:spacing w:val="40"/>
          <w:w w:val="105"/>
          <w:sz w:val="18"/>
        </w:rPr>
        <w:t> </w:t>
      </w:r>
      <w:r>
        <w:rPr>
          <w:i/>
          <w:color w:val="231F20"/>
          <w:w w:val="105"/>
          <w:sz w:val="18"/>
        </w:rPr>
        <w:t>reach out to support people. And basically, every time I've gone to the housing support,</w:t>
      </w:r>
      <w:r>
        <w:rPr>
          <w:i/>
          <w:color w:val="231F20"/>
          <w:spacing w:val="21"/>
          <w:w w:val="105"/>
          <w:sz w:val="18"/>
        </w:rPr>
        <w:t> </w:t>
      </w:r>
      <w:r>
        <w:rPr>
          <w:i/>
          <w:color w:val="231F20"/>
          <w:w w:val="105"/>
          <w:sz w:val="18"/>
        </w:rPr>
        <w:t>they</w:t>
      </w:r>
      <w:r>
        <w:rPr>
          <w:i/>
          <w:color w:val="231F20"/>
          <w:spacing w:val="21"/>
          <w:w w:val="105"/>
          <w:sz w:val="18"/>
        </w:rPr>
        <w:t> </w:t>
      </w:r>
      <w:r>
        <w:rPr>
          <w:i/>
          <w:color w:val="231F20"/>
          <w:w w:val="105"/>
          <w:sz w:val="18"/>
        </w:rPr>
        <w:t>tell</w:t>
      </w:r>
      <w:r>
        <w:rPr>
          <w:i/>
          <w:color w:val="231F20"/>
          <w:spacing w:val="21"/>
          <w:w w:val="105"/>
          <w:sz w:val="18"/>
        </w:rPr>
        <w:t> </w:t>
      </w:r>
      <w:r>
        <w:rPr>
          <w:i/>
          <w:color w:val="231F20"/>
          <w:w w:val="105"/>
          <w:sz w:val="18"/>
        </w:rPr>
        <w:t>me</w:t>
      </w:r>
      <w:r>
        <w:rPr>
          <w:i/>
          <w:color w:val="231F20"/>
          <w:spacing w:val="21"/>
          <w:w w:val="105"/>
          <w:sz w:val="18"/>
        </w:rPr>
        <w:t> </w:t>
      </w:r>
      <w:r>
        <w:rPr>
          <w:i/>
          <w:color w:val="231F20"/>
          <w:w w:val="105"/>
          <w:sz w:val="18"/>
        </w:rPr>
        <w:t>that</w:t>
      </w:r>
      <w:r>
        <w:rPr>
          <w:i/>
          <w:color w:val="231F20"/>
          <w:spacing w:val="21"/>
          <w:w w:val="105"/>
          <w:sz w:val="18"/>
        </w:rPr>
        <w:t> </w:t>
      </w:r>
      <w:r>
        <w:rPr>
          <w:i/>
          <w:color w:val="231F20"/>
          <w:w w:val="105"/>
          <w:sz w:val="18"/>
        </w:rPr>
        <w:t>the</w:t>
      </w:r>
      <w:r>
        <w:rPr>
          <w:i/>
          <w:color w:val="231F20"/>
          <w:spacing w:val="21"/>
          <w:w w:val="105"/>
          <w:sz w:val="18"/>
        </w:rPr>
        <w:t> </w:t>
      </w:r>
      <w:r>
        <w:rPr>
          <w:i/>
          <w:color w:val="231F20"/>
          <w:w w:val="105"/>
          <w:sz w:val="18"/>
        </w:rPr>
        <w:t>income</w:t>
      </w:r>
      <w:r>
        <w:rPr>
          <w:i/>
          <w:color w:val="231F20"/>
          <w:spacing w:val="21"/>
          <w:w w:val="105"/>
          <w:sz w:val="18"/>
        </w:rPr>
        <w:t> </w:t>
      </w:r>
      <w:r>
        <w:rPr>
          <w:i/>
          <w:color w:val="231F20"/>
          <w:w w:val="105"/>
          <w:sz w:val="18"/>
        </w:rPr>
        <w:t>is</w:t>
      </w:r>
      <w:r>
        <w:rPr>
          <w:i/>
          <w:color w:val="231F20"/>
          <w:spacing w:val="21"/>
          <w:w w:val="105"/>
          <w:sz w:val="18"/>
        </w:rPr>
        <w:t> </w:t>
      </w:r>
      <w:r>
        <w:rPr>
          <w:i/>
          <w:color w:val="231F20"/>
          <w:w w:val="105"/>
          <w:sz w:val="18"/>
        </w:rPr>
        <w:t>too</w:t>
      </w:r>
      <w:r>
        <w:rPr>
          <w:i/>
          <w:color w:val="231F20"/>
          <w:spacing w:val="21"/>
          <w:w w:val="105"/>
          <w:sz w:val="18"/>
        </w:rPr>
        <w:t> </w:t>
      </w:r>
      <w:r>
        <w:rPr>
          <w:i/>
          <w:color w:val="231F20"/>
          <w:w w:val="105"/>
          <w:sz w:val="18"/>
        </w:rPr>
        <w:t>low</w:t>
      </w:r>
      <w:r>
        <w:rPr>
          <w:i/>
          <w:color w:val="231F20"/>
          <w:spacing w:val="21"/>
          <w:w w:val="105"/>
          <w:sz w:val="18"/>
        </w:rPr>
        <w:t> </w:t>
      </w:r>
      <w:r>
        <w:rPr>
          <w:i/>
          <w:color w:val="231F20"/>
          <w:w w:val="105"/>
          <w:sz w:val="18"/>
        </w:rPr>
        <w:t>on</w:t>
      </w:r>
      <w:r>
        <w:rPr>
          <w:i/>
          <w:color w:val="231F20"/>
          <w:spacing w:val="21"/>
          <w:w w:val="105"/>
          <w:sz w:val="18"/>
        </w:rPr>
        <w:t> </w:t>
      </w:r>
      <w:r>
        <w:rPr>
          <w:i/>
          <w:color w:val="231F20"/>
          <w:w w:val="105"/>
          <w:sz w:val="18"/>
        </w:rPr>
        <w:t>Centrelink,</w:t>
      </w:r>
      <w:r>
        <w:rPr>
          <w:i/>
          <w:color w:val="231F20"/>
          <w:spacing w:val="21"/>
          <w:w w:val="105"/>
          <w:sz w:val="18"/>
        </w:rPr>
        <w:t> </w:t>
      </w:r>
      <w:r>
        <w:rPr>
          <w:i/>
          <w:color w:val="231F20"/>
          <w:w w:val="105"/>
          <w:sz w:val="18"/>
        </w:rPr>
        <w:t>and</w:t>
      </w:r>
      <w:r>
        <w:rPr>
          <w:i/>
          <w:color w:val="231F20"/>
          <w:spacing w:val="21"/>
          <w:w w:val="105"/>
          <w:sz w:val="18"/>
        </w:rPr>
        <w:t> </w:t>
      </w:r>
      <w:r>
        <w:rPr>
          <w:i/>
          <w:color w:val="231F20"/>
          <w:w w:val="105"/>
          <w:sz w:val="18"/>
        </w:rPr>
        <w:t>I</w:t>
      </w:r>
      <w:r>
        <w:rPr>
          <w:i/>
          <w:color w:val="231F20"/>
          <w:spacing w:val="21"/>
          <w:w w:val="105"/>
          <w:sz w:val="18"/>
        </w:rPr>
        <w:t> </w:t>
      </w:r>
      <w:r>
        <w:rPr>
          <w:i/>
          <w:color w:val="231F20"/>
          <w:w w:val="105"/>
          <w:sz w:val="18"/>
        </w:rPr>
        <w:t>can't access this, I can't access that, and just yeah. And when I try to get support workers, they tell me, "You look for a house, we'll help you apply." And it's just</w:t>
      </w:r>
    </w:p>
    <w:p>
      <w:pPr>
        <w:spacing w:line="283" w:lineRule="auto" w:before="5"/>
        <w:ind w:left="940" w:right="3947" w:firstLine="0"/>
        <w:jc w:val="left"/>
        <w:rPr>
          <w:i/>
          <w:sz w:val="18"/>
        </w:rPr>
      </w:pPr>
      <w:r>
        <w:rPr>
          <w:i/>
          <w:color w:val="231F20"/>
          <w:w w:val="105"/>
          <w:sz w:val="18"/>
        </w:rPr>
        <w:t>I just feel like there's not enough support to make me want to show up to the</w:t>
      </w:r>
      <w:r>
        <w:rPr>
          <w:i/>
          <w:color w:val="231F20"/>
          <w:w w:val="105"/>
          <w:sz w:val="18"/>
        </w:rPr>
        <w:t> appointment, and because I have to do everything on my own at the end of the day. It's just like, well there's no point coming to you guys, because you're going to tell me to do everything I've been doing anyway, so yeah.</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rPr>
          <w:i/>
          <w:sz w:val="20"/>
        </w:rPr>
      </w:pPr>
    </w:p>
    <w:p>
      <w:pPr>
        <w:pStyle w:val="BodyText"/>
        <w:spacing w:before="10"/>
        <w:rPr>
          <w:i/>
          <w:sz w:val="22"/>
        </w:rPr>
      </w:pPr>
    </w:p>
    <w:p>
      <w:pPr>
        <w:pStyle w:val="Heading2"/>
        <w:spacing w:line="235" w:lineRule="auto"/>
        <w:ind w:left="420" w:right="3581"/>
      </w:pPr>
      <w:r>
        <w:rPr/>
        <w:pict>
          <v:rect style="position:absolute;margin-left:52pt;margin-top:-11.150865pt;width:365.207pt;height:453.008pt;mso-position-horizontal-relative:page;mso-position-vertical-relative:paragraph;z-index:-25722880" id="docshape67" filled="true" fillcolor="#e7e7e7" stroked="false">
            <v:fill type="solid"/>
            <w10:wrap type="none"/>
          </v:rect>
        </w:pict>
      </w:r>
      <w:r>
        <w:rPr>
          <w:color w:val="130C0E"/>
        </w:rPr>
        <w:t>Case</w:t>
      </w:r>
      <w:r>
        <w:rPr>
          <w:color w:val="130C0E"/>
          <w:spacing w:val="40"/>
        </w:rPr>
        <w:t> </w:t>
      </w:r>
      <w:r>
        <w:rPr>
          <w:color w:val="130C0E"/>
        </w:rPr>
        <w:t>Study</w:t>
      </w:r>
      <w:r>
        <w:rPr>
          <w:color w:val="130C0E"/>
          <w:spacing w:val="40"/>
        </w:rPr>
        <w:t> </w:t>
      </w:r>
      <w:r>
        <w:rPr>
          <w:color w:val="130C0E"/>
        </w:rPr>
        <w:t>4:</w:t>
      </w:r>
      <w:r>
        <w:rPr>
          <w:color w:val="130C0E"/>
          <w:spacing w:val="40"/>
        </w:rPr>
        <w:t> </w:t>
      </w:r>
      <w:r>
        <w:rPr>
          <w:color w:val="130C0E"/>
        </w:rPr>
        <w:t>Julie’s</w:t>
      </w:r>
      <w:r>
        <w:rPr>
          <w:color w:val="130C0E"/>
          <w:spacing w:val="40"/>
        </w:rPr>
        <w:t> </w:t>
      </w:r>
      <w:r>
        <w:rPr>
          <w:color w:val="130C0E"/>
        </w:rPr>
        <w:t>Story:</w:t>
      </w:r>
      <w:r>
        <w:rPr>
          <w:color w:val="130C0E"/>
          <w:spacing w:val="40"/>
        </w:rPr>
        <w:t> </w:t>
      </w:r>
      <w:r>
        <w:rPr>
          <w:color w:val="130C0E"/>
        </w:rPr>
        <w:t>From</w:t>
      </w:r>
      <w:r>
        <w:rPr>
          <w:color w:val="130C0E"/>
          <w:spacing w:val="40"/>
        </w:rPr>
        <w:t> </w:t>
      </w:r>
      <w:r>
        <w:rPr>
          <w:color w:val="130C0E"/>
        </w:rPr>
        <w:t>homelessness</w:t>
      </w:r>
      <w:r>
        <w:rPr>
          <w:color w:val="130C0E"/>
          <w:spacing w:val="40"/>
        </w:rPr>
        <w:t> </w:t>
      </w:r>
      <w:r>
        <w:rPr>
          <w:color w:val="130C0E"/>
        </w:rPr>
        <w:t>to</w:t>
      </w:r>
      <w:r>
        <w:rPr>
          <w:color w:val="130C0E"/>
          <w:spacing w:val="40"/>
        </w:rPr>
        <w:t> </w:t>
      </w:r>
      <w:r>
        <w:rPr>
          <w:color w:val="130C0E"/>
        </w:rPr>
        <w:t>a</w:t>
      </w:r>
      <w:r>
        <w:rPr>
          <w:color w:val="130C0E"/>
          <w:spacing w:val="40"/>
        </w:rPr>
        <w:t> </w:t>
      </w:r>
      <w:r>
        <w:rPr>
          <w:color w:val="130C0E"/>
        </w:rPr>
        <w:t>secure,</w:t>
      </w:r>
      <w:r>
        <w:rPr>
          <w:color w:val="130C0E"/>
          <w:spacing w:val="40"/>
        </w:rPr>
        <w:t> </w:t>
      </w:r>
      <w:r>
        <w:rPr>
          <w:color w:val="130C0E"/>
        </w:rPr>
        <w:t>privately rented family home</w:t>
      </w:r>
    </w:p>
    <w:p>
      <w:pPr>
        <w:pStyle w:val="BodyText"/>
        <w:spacing w:before="91"/>
        <w:ind w:left="420"/>
      </w:pPr>
      <w:r>
        <w:rPr>
          <w:color w:val="231F20"/>
          <w:w w:val="110"/>
        </w:rPr>
        <w:t>Julie</w:t>
      </w:r>
      <w:r>
        <w:rPr>
          <w:color w:val="231F20"/>
          <w:spacing w:val="-11"/>
          <w:w w:val="110"/>
        </w:rPr>
        <w:t> </w:t>
      </w:r>
      <w:r>
        <w:rPr>
          <w:color w:val="231F20"/>
          <w:w w:val="110"/>
        </w:rPr>
        <w:t>is</w:t>
      </w:r>
      <w:r>
        <w:rPr>
          <w:color w:val="231F20"/>
          <w:spacing w:val="-10"/>
          <w:w w:val="110"/>
        </w:rPr>
        <w:t> </w:t>
      </w:r>
      <w:r>
        <w:rPr>
          <w:color w:val="231F20"/>
          <w:w w:val="110"/>
        </w:rPr>
        <w:t>an</w:t>
      </w:r>
      <w:r>
        <w:rPr>
          <w:color w:val="231F20"/>
          <w:spacing w:val="-10"/>
          <w:w w:val="110"/>
        </w:rPr>
        <w:t> </w:t>
      </w:r>
      <w:r>
        <w:rPr>
          <w:color w:val="231F20"/>
          <w:w w:val="110"/>
        </w:rPr>
        <w:t>Aboriginal</w:t>
      </w:r>
      <w:r>
        <w:rPr>
          <w:color w:val="231F20"/>
          <w:spacing w:val="-11"/>
          <w:w w:val="110"/>
        </w:rPr>
        <w:t> </w:t>
      </w:r>
      <w:r>
        <w:rPr>
          <w:color w:val="231F20"/>
          <w:w w:val="110"/>
        </w:rPr>
        <w:t>Victorian</w:t>
      </w:r>
      <w:r>
        <w:rPr>
          <w:color w:val="231F20"/>
          <w:spacing w:val="-10"/>
          <w:w w:val="110"/>
        </w:rPr>
        <w:t> </w:t>
      </w:r>
      <w:r>
        <w:rPr>
          <w:color w:val="231F20"/>
          <w:w w:val="110"/>
        </w:rPr>
        <w:t>woman</w:t>
      </w:r>
      <w:r>
        <w:rPr>
          <w:color w:val="231F20"/>
          <w:spacing w:val="-10"/>
          <w:w w:val="110"/>
        </w:rPr>
        <w:t> </w:t>
      </w:r>
      <w:r>
        <w:rPr>
          <w:color w:val="231F20"/>
          <w:w w:val="110"/>
        </w:rPr>
        <w:t>living</w:t>
      </w:r>
      <w:r>
        <w:rPr>
          <w:color w:val="231F20"/>
          <w:spacing w:val="-11"/>
          <w:w w:val="110"/>
        </w:rPr>
        <w:t> </w:t>
      </w:r>
      <w:r>
        <w:rPr>
          <w:color w:val="231F20"/>
          <w:w w:val="110"/>
        </w:rPr>
        <w:t>in</w:t>
      </w:r>
      <w:r>
        <w:rPr>
          <w:color w:val="231F20"/>
          <w:spacing w:val="-10"/>
          <w:w w:val="110"/>
        </w:rPr>
        <w:t> </w:t>
      </w:r>
      <w:r>
        <w:rPr>
          <w:color w:val="231F20"/>
          <w:w w:val="110"/>
        </w:rPr>
        <w:t>a</w:t>
      </w:r>
      <w:r>
        <w:rPr>
          <w:color w:val="231F20"/>
          <w:spacing w:val="-10"/>
          <w:w w:val="110"/>
        </w:rPr>
        <w:t> </w:t>
      </w:r>
      <w:r>
        <w:rPr>
          <w:color w:val="231F20"/>
          <w:w w:val="110"/>
        </w:rPr>
        <w:t>family</w:t>
      </w:r>
      <w:r>
        <w:rPr>
          <w:color w:val="231F20"/>
          <w:spacing w:val="-11"/>
          <w:w w:val="110"/>
        </w:rPr>
        <w:t> </w:t>
      </w:r>
      <w:r>
        <w:rPr>
          <w:color w:val="231F20"/>
          <w:w w:val="110"/>
        </w:rPr>
        <w:t>home</w:t>
      </w:r>
      <w:r>
        <w:rPr>
          <w:color w:val="231F20"/>
          <w:spacing w:val="-10"/>
          <w:w w:val="110"/>
        </w:rPr>
        <w:t> </w:t>
      </w:r>
      <w:r>
        <w:rPr>
          <w:color w:val="231F20"/>
          <w:w w:val="110"/>
        </w:rPr>
        <w:t>she</w:t>
      </w:r>
      <w:r>
        <w:rPr>
          <w:color w:val="231F20"/>
          <w:spacing w:val="-10"/>
          <w:w w:val="110"/>
        </w:rPr>
        <w:t> </w:t>
      </w:r>
      <w:r>
        <w:rPr>
          <w:color w:val="231F20"/>
          <w:w w:val="110"/>
        </w:rPr>
        <w:t>is</w:t>
      </w:r>
      <w:r>
        <w:rPr>
          <w:color w:val="231F20"/>
          <w:spacing w:val="-11"/>
          <w:w w:val="110"/>
        </w:rPr>
        <w:t> </w:t>
      </w:r>
      <w:r>
        <w:rPr>
          <w:color w:val="231F20"/>
          <w:w w:val="110"/>
        </w:rPr>
        <w:t>proud</w:t>
      </w:r>
      <w:r>
        <w:rPr>
          <w:color w:val="231F20"/>
          <w:spacing w:val="-10"/>
          <w:w w:val="110"/>
        </w:rPr>
        <w:t> </w:t>
      </w:r>
      <w:r>
        <w:rPr>
          <w:color w:val="231F20"/>
          <w:spacing w:val="-5"/>
          <w:w w:val="110"/>
        </w:rPr>
        <w:t>of.</w:t>
      </w:r>
    </w:p>
    <w:p>
      <w:pPr>
        <w:pStyle w:val="BodyText"/>
        <w:spacing w:line="283" w:lineRule="auto" w:before="40"/>
        <w:ind w:left="420" w:right="3581"/>
      </w:pPr>
      <w:r>
        <w:rPr>
          <w:color w:val="231F20"/>
          <w:w w:val="110"/>
        </w:rPr>
        <w:t>Julie rents her home from a real estate agent, with whom she has a very good relationship.</w:t>
      </w:r>
      <w:r>
        <w:rPr>
          <w:color w:val="231F20"/>
          <w:spacing w:val="-9"/>
          <w:w w:val="110"/>
        </w:rPr>
        <w:t> </w:t>
      </w:r>
      <w:r>
        <w:rPr>
          <w:color w:val="231F20"/>
          <w:w w:val="110"/>
        </w:rPr>
        <w:t>Julie</w:t>
      </w:r>
      <w:r>
        <w:rPr>
          <w:color w:val="231F20"/>
          <w:spacing w:val="-9"/>
          <w:w w:val="110"/>
        </w:rPr>
        <w:t> </w:t>
      </w:r>
      <w:r>
        <w:rPr>
          <w:color w:val="231F20"/>
          <w:w w:val="110"/>
        </w:rPr>
        <w:t>has</w:t>
      </w:r>
      <w:r>
        <w:rPr>
          <w:color w:val="231F20"/>
          <w:spacing w:val="-9"/>
          <w:w w:val="110"/>
        </w:rPr>
        <w:t> </w:t>
      </w:r>
      <w:r>
        <w:rPr>
          <w:color w:val="231F20"/>
          <w:w w:val="110"/>
        </w:rPr>
        <w:t>rented</w:t>
      </w:r>
      <w:r>
        <w:rPr>
          <w:color w:val="231F20"/>
          <w:spacing w:val="-9"/>
          <w:w w:val="110"/>
        </w:rPr>
        <w:t> </w:t>
      </w:r>
      <w:r>
        <w:rPr>
          <w:color w:val="231F20"/>
          <w:w w:val="110"/>
        </w:rPr>
        <w:t>three</w:t>
      </w:r>
      <w:r>
        <w:rPr>
          <w:color w:val="231F20"/>
          <w:spacing w:val="-9"/>
          <w:w w:val="110"/>
        </w:rPr>
        <w:t> </w:t>
      </w:r>
      <w:r>
        <w:rPr>
          <w:color w:val="231F20"/>
          <w:w w:val="110"/>
        </w:rPr>
        <w:t>homes</w:t>
      </w:r>
      <w:r>
        <w:rPr>
          <w:color w:val="231F20"/>
          <w:spacing w:val="-9"/>
          <w:w w:val="110"/>
        </w:rPr>
        <w:t> </w:t>
      </w:r>
      <w:r>
        <w:rPr>
          <w:color w:val="231F20"/>
          <w:w w:val="110"/>
        </w:rPr>
        <w:t>from</w:t>
      </w:r>
      <w:r>
        <w:rPr>
          <w:color w:val="231F20"/>
          <w:spacing w:val="-9"/>
          <w:w w:val="110"/>
        </w:rPr>
        <w:t> </w:t>
      </w:r>
      <w:r>
        <w:rPr>
          <w:color w:val="231F20"/>
          <w:w w:val="110"/>
        </w:rPr>
        <w:t>the</w:t>
      </w:r>
      <w:r>
        <w:rPr>
          <w:color w:val="231F20"/>
          <w:spacing w:val="-9"/>
          <w:w w:val="110"/>
        </w:rPr>
        <w:t> </w:t>
      </w:r>
      <w:r>
        <w:rPr>
          <w:color w:val="231F20"/>
          <w:w w:val="110"/>
        </w:rPr>
        <w:t>same</w:t>
      </w:r>
      <w:r>
        <w:rPr>
          <w:color w:val="231F20"/>
          <w:spacing w:val="-9"/>
          <w:w w:val="110"/>
        </w:rPr>
        <w:t> </w:t>
      </w:r>
      <w:r>
        <w:rPr>
          <w:color w:val="231F20"/>
          <w:w w:val="110"/>
        </w:rPr>
        <w:t>agent,</w:t>
      </w:r>
      <w:r>
        <w:rPr>
          <w:color w:val="231F20"/>
          <w:spacing w:val="-9"/>
          <w:w w:val="110"/>
        </w:rPr>
        <w:t> </w:t>
      </w:r>
      <w:r>
        <w:rPr>
          <w:color w:val="231F20"/>
          <w:w w:val="110"/>
        </w:rPr>
        <w:t>as</w:t>
      </w:r>
      <w:r>
        <w:rPr>
          <w:color w:val="231F20"/>
          <w:spacing w:val="-9"/>
          <w:w w:val="110"/>
        </w:rPr>
        <w:t> </w:t>
      </w:r>
      <w:r>
        <w:rPr>
          <w:color w:val="231F20"/>
          <w:w w:val="110"/>
        </w:rPr>
        <w:t>her</w:t>
      </w:r>
      <w:r>
        <w:rPr>
          <w:color w:val="231F20"/>
          <w:spacing w:val="-9"/>
          <w:w w:val="110"/>
        </w:rPr>
        <w:t> </w:t>
      </w:r>
      <w:r>
        <w:rPr>
          <w:color w:val="231F20"/>
          <w:w w:val="110"/>
        </w:rPr>
        <w:t>children</w:t>
      </w:r>
      <w:r>
        <w:rPr>
          <w:color w:val="231F20"/>
          <w:spacing w:val="-9"/>
          <w:w w:val="110"/>
        </w:rPr>
        <w:t> </w:t>
      </w:r>
      <w:r>
        <w:rPr>
          <w:color w:val="231F20"/>
          <w:w w:val="110"/>
        </w:rPr>
        <w:t>have grown up and as her employment pathway improved due to her secure housing.</w:t>
      </w:r>
    </w:p>
    <w:p>
      <w:pPr>
        <w:pStyle w:val="BodyText"/>
        <w:spacing w:before="4"/>
      </w:pPr>
    </w:p>
    <w:p>
      <w:pPr>
        <w:pStyle w:val="Heading4"/>
        <w:ind w:left="420"/>
      </w:pPr>
      <w:r>
        <w:rPr>
          <w:color w:val="130C0E"/>
          <w:w w:val="105"/>
        </w:rPr>
        <w:t>Julie’s</w:t>
      </w:r>
      <w:r>
        <w:rPr>
          <w:color w:val="130C0E"/>
          <w:spacing w:val="75"/>
          <w:w w:val="105"/>
        </w:rPr>
        <w:t> </w:t>
      </w:r>
      <w:r>
        <w:rPr>
          <w:color w:val="130C0E"/>
          <w:spacing w:val="-2"/>
          <w:w w:val="105"/>
        </w:rPr>
        <w:t>history:</w:t>
      </w:r>
    </w:p>
    <w:p>
      <w:pPr>
        <w:pStyle w:val="BodyText"/>
        <w:spacing w:line="283" w:lineRule="auto" w:before="100"/>
        <w:ind w:left="420" w:right="3947"/>
      </w:pPr>
      <w:r>
        <w:rPr>
          <w:color w:val="231F20"/>
          <w:w w:val="110"/>
        </w:rPr>
        <w:t>As</w:t>
      </w:r>
      <w:r>
        <w:rPr>
          <w:color w:val="231F20"/>
          <w:spacing w:val="-10"/>
          <w:w w:val="110"/>
        </w:rPr>
        <w:t> </w:t>
      </w:r>
      <w:r>
        <w:rPr>
          <w:color w:val="231F20"/>
          <w:w w:val="110"/>
        </w:rPr>
        <w:t>a</w:t>
      </w:r>
      <w:r>
        <w:rPr>
          <w:color w:val="231F20"/>
          <w:spacing w:val="-10"/>
          <w:w w:val="110"/>
        </w:rPr>
        <w:t> </w:t>
      </w:r>
      <w:r>
        <w:rPr>
          <w:color w:val="231F20"/>
          <w:w w:val="110"/>
        </w:rPr>
        <w:t>young</w:t>
      </w:r>
      <w:r>
        <w:rPr>
          <w:color w:val="231F20"/>
          <w:spacing w:val="-10"/>
          <w:w w:val="110"/>
        </w:rPr>
        <w:t> </w:t>
      </w:r>
      <w:r>
        <w:rPr>
          <w:color w:val="231F20"/>
          <w:w w:val="110"/>
        </w:rPr>
        <w:t>woman</w:t>
      </w:r>
      <w:r>
        <w:rPr>
          <w:color w:val="231F20"/>
          <w:spacing w:val="-10"/>
          <w:w w:val="110"/>
        </w:rPr>
        <w:t> </w:t>
      </w:r>
      <w:r>
        <w:rPr>
          <w:color w:val="231F20"/>
          <w:w w:val="110"/>
        </w:rPr>
        <w:t>and</w:t>
      </w:r>
      <w:r>
        <w:rPr>
          <w:color w:val="231F20"/>
          <w:spacing w:val="-10"/>
          <w:w w:val="110"/>
        </w:rPr>
        <w:t> </w:t>
      </w:r>
      <w:r>
        <w:rPr>
          <w:color w:val="231F20"/>
          <w:w w:val="110"/>
        </w:rPr>
        <w:t>single</w:t>
      </w:r>
      <w:r>
        <w:rPr>
          <w:color w:val="231F20"/>
          <w:spacing w:val="-10"/>
          <w:w w:val="110"/>
        </w:rPr>
        <w:t> </w:t>
      </w:r>
      <w:r>
        <w:rPr>
          <w:color w:val="231F20"/>
          <w:w w:val="110"/>
        </w:rPr>
        <w:t>mother</w:t>
      </w:r>
      <w:r>
        <w:rPr>
          <w:color w:val="231F20"/>
          <w:spacing w:val="-10"/>
          <w:w w:val="110"/>
        </w:rPr>
        <w:t> </w:t>
      </w:r>
      <w:r>
        <w:rPr>
          <w:color w:val="231F20"/>
          <w:w w:val="110"/>
        </w:rPr>
        <w:t>with</w:t>
      </w:r>
      <w:r>
        <w:rPr>
          <w:color w:val="231F20"/>
          <w:spacing w:val="-10"/>
          <w:w w:val="110"/>
        </w:rPr>
        <w:t> </w:t>
      </w:r>
      <w:r>
        <w:rPr>
          <w:color w:val="231F20"/>
          <w:w w:val="110"/>
        </w:rPr>
        <w:t>young</w:t>
      </w:r>
      <w:r>
        <w:rPr>
          <w:color w:val="231F20"/>
          <w:spacing w:val="-10"/>
          <w:w w:val="110"/>
        </w:rPr>
        <w:t> </w:t>
      </w:r>
      <w:r>
        <w:rPr>
          <w:color w:val="231F20"/>
          <w:w w:val="110"/>
        </w:rPr>
        <w:t>children,</w:t>
      </w:r>
      <w:r>
        <w:rPr>
          <w:color w:val="231F20"/>
          <w:spacing w:val="-10"/>
          <w:w w:val="110"/>
        </w:rPr>
        <w:t> </w:t>
      </w:r>
      <w:r>
        <w:rPr>
          <w:color w:val="231F20"/>
          <w:w w:val="110"/>
        </w:rPr>
        <w:t>Julie</w:t>
      </w:r>
      <w:r>
        <w:rPr>
          <w:color w:val="231F20"/>
          <w:spacing w:val="-10"/>
          <w:w w:val="110"/>
        </w:rPr>
        <w:t> </w:t>
      </w:r>
      <w:r>
        <w:rPr>
          <w:color w:val="231F20"/>
          <w:w w:val="110"/>
        </w:rPr>
        <w:t>could</w:t>
      </w:r>
      <w:r>
        <w:rPr>
          <w:color w:val="231F20"/>
          <w:spacing w:val="-10"/>
          <w:w w:val="110"/>
        </w:rPr>
        <w:t> </w:t>
      </w:r>
      <w:r>
        <w:rPr>
          <w:color w:val="231F20"/>
          <w:w w:val="110"/>
        </w:rPr>
        <w:t>not</w:t>
      </w:r>
      <w:r>
        <w:rPr>
          <w:color w:val="231F20"/>
          <w:spacing w:val="-10"/>
          <w:w w:val="110"/>
        </w:rPr>
        <w:t> </w:t>
      </w:r>
      <w:r>
        <w:rPr>
          <w:color w:val="231F20"/>
          <w:w w:val="110"/>
        </w:rPr>
        <w:t>find</w:t>
      </w:r>
      <w:r>
        <w:rPr>
          <w:color w:val="231F20"/>
          <w:spacing w:val="-10"/>
          <w:w w:val="110"/>
        </w:rPr>
        <w:t> </w:t>
      </w:r>
      <w:r>
        <w:rPr>
          <w:color w:val="231F20"/>
          <w:w w:val="110"/>
        </w:rPr>
        <w:t>or afford housing as a single parent.</w:t>
      </w:r>
    </w:p>
    <w:p>
      <w:pPr>
        <w:pStyle w:val="BodyText"/>
        <w:spacing w:before="10"/>
        <w:rPr>
          <w:sz w:val="19"/>
        </w:rPr>
      </w:pPr>
    </w:p>
    <w:p>
      <w:pPr>
        <w:pStyle w:val="Heading4"/>
        <w:ind w:left="420"/>
      </w:pPr>
      <w:r>
        <w:rPr>
          <w:color w:val="130C0E"/>
          <w:w w:val="105"/>
        </w:rPr>
        <w:t>Access</w:t>
      </w:r>
      <w:r>
        <w:rPr>
          <w:color w:val="130C0E"/>
          <w:spacing w:val="29"/>
          <w:w w:val="105"/>
        </w:rPr>
        <w:t> </w:t>
      </w:r>
      <w:r>
        <w:rPr>
          <w:color w:val="130C0E"/>
          <w:w w:val="105"/>
        </w:rPr>
        <w:t>to</w:t>
      </w:r>
      <w:r>
        <w:rPr>
          <w:color w:val="130C0E"/>
          <w:spacing w:val="29"/>
          <w:w w:val="105"/>
        </w:rPr>
        <w:t> </w:t>
      </w:r>
      <w:r>
        <w:rPr>
          <w:color w:val="130C0E"/>
          <w:w w:val="105"/>
        </w:rPr>
        <w:t>private</w:t>
      </w:r>
      <w:r>
        <w:rPr>
          <w:color w:val="130C0E"/>
          <w:spacing w:val="29"/>
          <w:w w:val="105"/>
        </w:rPr>
        <w:t> </w:t>
      </w:r>
      <w:r>
        <w:rPr>
          <w:color w:val="130C0E"/>
          <w:w w:val="105"/>
        </w:rPr>
        <w:t>rental</w:t>
      </w:r>
      <w:r>
        <w:rPr>
          <w:color w:val="130C0E"/>
          <w:spacing w:val="29"/>
          <w:w w:val="105"/>
        </w:rPr>
        <w:t> </w:t>
      </w:r>
      <w:r>
        <w:rPr>
          <w:color w:val="130C0E"/>
          <w:w w:val="105"/>
        </w:rPr>
        <w:t>housing</w:t>
      </w:r>
      <w:r>
        <w:rPr>
          <w:color w:val="130C0E"/>
          <w:spacing w:val="29"/>
          <w:w w:val="105"/>
        </w:rPr>
        <w:t> </w:t>
      </w:r>
      <w:r>
        <w:rPr>
          <w:color w:val="130C0E"/>
          <w:w w:val="105"/>
        </w:rPr>
        <w:t>as</w:t>
      </w:r>
      <w:r>
        <w:rPr>
          <w:color w:val="130C0E"/>
          <w:spacing w:val="29"/>
          <w:w w:val="105"/>
        </w:rPr>
        <w:t> </w:t>
      </w:r>
      <w:r>
        <w:rPr>
          <w:color w:val="130C0E"/>
          <w:w w:val="105"/>
        </w:rPr>
        <w:t>a</w:t>
      </w:r>
      <w:r>
        <w:rPr>
          <w:color w:val="130C0E"/>
          <w:spacing w:val="30"/>
          <w:w w:val="105"/>
        </w:rPr>
        <w:t> </w:t>
      </w:r>
      <w:r>
        <w:rPr>
          <w:color w:val="130C0E"/>
          <w:w w:val="105"/>
        </w:rPr>
        <w:t>housing</w:t>
      </w:r>
      <w:r>
        <w:rPr>
          <w:color w:val="130C0E"/>
          <w:spacing w:val="29"/>
          <w:w w:val="105"/>
        </w:rPr>
        <w:t> </w:t>
      </w:r>
      <w:r>
        <w:rPr>
          <w:color w:val="130C0E"/>
          <w:spacing w:val="-2"/>
          <w:w w:val="105"/>
        </w:rPr>
        <w:t>pathway:</w:t>
      </w:r>
    </w:p>
    <w:p>
      <w:pPr>
        <w:pStyle w:val="BodyText"/>
        <w:spacing w:line="283" w:lineRule="auto" w:before="100"/>
        <w:ind w:left="420" w:right="3913"/>
      </w:pPr>
      <w:r>
        <w:rPr>
          <w:color w:val="231F20"/>
          <w:w w:val="110"/>
        </w:rPr>
        <w:t>Initially she found it challenging to find suitable and affordable housing. As her employment</w:t>
      </w:r>
      <w:r>
        <w:rPr>
          <w:color w:val="231F20"/>
          <w:spacing w:val="-12"/>
          <w:w w:val="110"/>
        </w:rPr>
        <w:t> </w:t>
      </w:r>
      <w:r>
        <w:rPr>
          <w:color w:val="231F20"/>
          <w:w w:val="110"/>
        </w:rPr>
        <w:t>skills</w:t>
      </w:r>
      <w:r>
        <w:rPr>
          <w:color w:val="231F20"/>
          <w:spacing w:val="-11"/>
          <w:w w:val="110"/>
        </w:rPr>
        <w:t> </w:t>
      </w:r>
      <w:r>
        <w:rPr>
          <w:color w:val="231F20"/>
          <w:w w:val="110"/>
        </w:rPr>
        <w:t>developed</w:t>
      </w:r>
      <w:r>
        <w:rPr>
          <w:color w:val="231F20"/>
          <w:spacing w:val="-11"/>
          <w:w w:val="110"/>
        </w:rPr>
        <w:t> </w:t>
      </w:r>
      <w:r>
        <w:rPr>
          <w:color w:val="231F20"/>
          <w:w w:val="110"/>
        </w:rPr>
        <w:t>and</w:t>
      </w:r>
      <w:r>
        <w:rPr>
          <w:color w:val="231F20"/>
          <w:spacing w:val="-11"/>
          <w:w w:val="110"/>
        </w:rPr>
        <w:t> </w:t>
      </w:r>
      <w:r>
        <w:rPr>
          <w:color w:val="231F20"/>
          <w:w w:val="110"/>
        </w:rPr>
        <w:t>her</w:t>
      </w:r>
      <w:r>
        <w:rPr>
          <w:color w:val="231F20"/>
          <w:spacing w:val="-11"/>
          <w:w w:val="110"/>
        </w:rPr>
        <w:t> </w:t>
      </w:r>
      <w:r>
        <w:rPr>
          <w:color w:val="231F20"/>
          <w:w w:val="110"/>
        </w:rPr>
        <w:t>career</w:t>
      </w:r>
      <w:r>
        <w:rPr>
          <w:color w:val="231F20"/>
          <w:spacing w:val="-12"/>
          <w:w w:val="110"/>
        </w:rPr>
        <w:t> </w:t>
      </w:r>
      <w:r>
        <w:rPr>
          <w:color w:val="231F20"/>
          <w:w w:val="110"/>
        </w:rPr>
        <w:t>grew,</w:t>
      </w:r>
      <w:r>
        <w:rPr>
          <w:color w:val="231F20"/>
          <w:spacing w:val="-11"/>
          <w:w w:val="110"/>
        </w:rPr>
        <w:t> </w:t>
      </w:r>
      <w:r>
        <w:rPr>
          <w:color w:val="231F20"/>
          <w:w w:val="110"/>
        </w:rPr>
        <w:t>her</w:t>
      </w:r>
      <w:r>
        <w:rPr>
          <w:color w:val="231F20"/>
          <w:spacing w:val="-11"/>
          <w:w w:val="110"/>
        </w:rPr>
        <w:t> </w:t>
      </w:r>
      <w:r>
        <w:rPr>
          <w:color w:val="231F20"/>
          <w:w w:val="110"/>
        </w:rPr>
        <w:t>ability</w:t>
      </w:r>
      <w:r>
        <w:rPr>
          <w:color w:val="231F20"/>
          <w:spacing w:val="-11"/>
          <w:w w:val="110"/>
        </w:rPr>
        <w:t> </w:t>
      </w:r>
      <w:r>
        <w:rPr>
          <w:color w:val="231F20"/>
          <w:w w:val="110"/>
        </w:rPr>
        <w:t>to</w:t>
      </w:r>
      <w:r>
        <w:rPr>
          <w:color w:val="231F20"/>
          <w:spacing w:val="-11"/>
          <w:w w:val="110"/>
        </w:rPr>
        <w:t> </w:t>
      </w:r>
      <w:r>
        <w:rPr>
          <w:color w:val="231F20"/>
          <w:w w:val="110"/>
        </w:rPr>
        <w:t>afford</w:t>
      </w:r>
      <w:r>
        <w:rPr>
          <w:color w:val="231F20"/>
          <w:spacing w:val="-12"/>
          <w:w w:val="110"/>
        </w:rPr>
        <w:t> </w:t>
      </w:r>
      <w:r>
        <w:rPr>
          <w:color w:val="231F20"/>
          <w:w w:val="110"/>
        </w:rPr>
        <w:t>better</w:t>
      </w:r>
      <w:r>
        <w:rPr>
          <w:color w:val="231F20"/>
          <w:spacing w:val="-11"/>
          <w:w w:val="110"/>
        </w:rPr>
        <w:t> </w:t>
      </w:r>
      <w:r>
        <w:rPr>
          <w:color w:val="231F20"/>
          <w:w w:val="110"/>
        </w:rPr>
        <w:t>quality housing did, too.</w:t>
      </w:r>
    </w:p>
    <w:p>
      <w:pPr>
        <w:pStyle w:val="BodyText"/>
        <w:spacing w:before="1"/>
        <w:rPr>
          <w:sz w:val="32"/>
        </w:rPr>
      </w:pPr>
    </w:p>
    <w:p>
      <w:pPr>
        <w:spacing w:line="283" w:lineRule="auto" w:before="1"/>
        <w:ind w:left="940" w:right="3947" w:firstLine="0"/>
        <w:jc w:val="left"/>
        <w:rPr>
          <w:i/>
          <w:sz w:val="18"/>
        </w:rPr>
      </w:pPr>
      <w:r>
        <w:rPr>
          <w:i/>
          <w:color w:val="231F20"/>
          <w:w w:val="105"/>
          <w:sz w:val="18"/>
        </w:rPr>
        <w:t>So, I've had one different property manager, but every time they know I'm</w:t>
      </w:r>
      <w:r>
        <w:rPr>
          <w:i/>
          <w:color w:val="231F20"/>
          <w:w w:val="105"/>
          <w:sz w:val="18"/>
        </w:rPr>
        <w:t> looking for a property, everyone is fighting for me to get in their properties.</w:t>
      </w:r>
    </w:p>
    <w:p>
      <w:pPr>
        <w:spacing w:line="283" w:lineRule="auto" w:before="1"/>
        <w:ind w:left="940" w:right="3947" w:firstLine="0"/>
        <w:jc w:val="left"/>
        <w:rPr>
          <w:i/>
          <w:sz w:val="18"/>
        </w:rPr>
      </w:pPr>
      <w:r>
        <w:rPr>
          <w:i/>
          <w:color w:val="231F20"/>
          <w:w w:val="105"/>
          <w:sz w:val="18"/>
        </w:rPr>
        <w:t>… they've got my back because they've seen where I've been, and I'm a good</w:t>
      </w:r>
      <w:r>
        <w:rPr>
          <w:i/>
          <w:color w:val="231F20"/>
          <w:w w:val="105"/>
          <w:sz w:val="18"/>
        </w:rPr>
        <w:t> tenant, I pay my rent, the house is never messy or – yeah, that's why they have my back, I'd say. (Julie)</w:t>
      </w:r>
    </w:p>
    <w:p>
      <w:pPr>
        <w:pStyle w:val="BodyText"/>
        <w:spacing w:before="7"/>
        <w:rPr>
          <w:i/>
          <w:sz w:val="30"/>
        </w:rPr>
      </w:pPr>
    </w:p>
    <w:p>
      <w:pPr>
        <w:pStyle w:val="Heading4"/>
        <w:ind w:left="420"/>
      </w:pPr>
      <w:r>
        <w:rPr>
          <w:color w:val="130C0E"/>
        </w:rPr>
        <w:t>A</w:t>
      </w:r>
      <w:r>
        <w:rPr>
          <w:color w:val="130C0E"/>
          <w:spacing w:val="46"/>
        </w:rPr>
        <w:t> </w:t>
      </w:r>
      <w:r>
        <w:rPr>
          <w:color w:val="130C0E"/>
        </w:rPr>
        <w:t>positive</w:t>
      </w:r>
      <w:r>
        <w:rPr>
          <w:color w:val="130C0E"/>
          <w:spacing w:val="47"/>
        </w:rPr>
        <w:t> </w:t>
      </w:r>
      <w:r>
        <w:rPr>
          <w:color w:val="130C0E"/>
        </w:rPr>
        <w:t>private</w:t>
      </w:r>
      <w:r>
        <w:rPr>
          <w:color w:val="130C0E"/>
          <w:spacing w:val="47"/>
        </w:rPr>
        <w:t> </w:t>
      </w:r>
      <w:r>
        <w:rPr>
          <w:color w:val="130C0E"/>
        </w:rPr>
        <w:t>rental</w:t>
      </w:r>
      <w:r>
        <w:rPr>
          <w:color w:val="130C0E"/>
          <w:spacing w:val="46"/>
        </w:rPr>
        <w:t> </w:t>
      </w:r>
      <w:r>
        <w:rPr>
          <w:color w:val="130C0E"/>
        </w:rPr>
        <w:t>pathway</w:t>
      </w:r>
      <w:r>
        <w:rPr>
          <w:color w:val="130C0E"/>
          <w:spacing w:val="47"/>
        </w:rPr>
        <w:t> </w:t>
      </w:r>
      <w:r>
        <w:rPr>
          <w:color w:val="130C0E"/>
        </w:rPr>
        <w:t>to</w:t>
      </w:r>
      <w:r>
        <w:rPr>
          <w:color w:val="130C0E"/>
          <w:spacing w:val="47"/>
        </w:rPr>
        <w:t> </w:t>
      </w:r>
      <w:r>
        <w:rPr>
          <w:color w:val="130C0E"/>
          <w:spacing w:val="-2"/>
        </w:rPr>
        <w:t>‘home’:</w:t>
      </w:r>
    </w:p>
    <w:p>
      <w:pPr>
        <w:pStyle w:val="BodyText"/>
        <w:spacing w:line="283" w:lineRule="auto" w:before="100"/>
        <w:ind w:left="420" w:right="3752"/>
      </w:pPr>
      <w:r>
        <w:rPr>
          <w:color w:val="231F20"/>
          <w:w w:val="110"/>
        </w:rPr>
        <w:t>Julie’s story, despite her clear early challenges often faced by Aboriginal people, illustrates the positive role that real estate agencies can play in facilitating secure housing pathways for Aboriginal Victorians, including families with children. It also highlights the clear links between secure housing, stable employment and income, and intergenerational education. Julie has been able to demonstrate the relevant skills</w:t>
      </w:r>
      <w:r>
        <w:rPr>
          <w:color w:val="231F20"/>
          <w:spacing w:val="-11"/>
          <w:w w:val="110"/>
        </w:rPr>
        <w:t> </w:t>
      </w:r>
      <w:r>
        <w:rPr>
          <w:color w:val="231F20"/>
          <w:w w:val="110"/>
        </w:rPr>
        <w:t>and</w:t>
      </w:r>
      <w:r>
        <w:rPr>
          <w:color w:val="231F20"/>
          <w:spacing w:val="-11"/>
          <w:w w:val="110"/>
        </w:rPr>
        <w:t> </w:t>
      </w:r>
      <w:r>
        <w:rPr>
          <w:color w:val="231F20"/>
          <w:w w:val="110"/>
        </w:rPr>
        <w:t>stability</w:t>
      </w:r>
      <w:r>
        <w:rPr>
          <w:color w:val="231F20"/>
          <w:spacing w:val="-11"/>
          <w:w w:val="110"/>
        </w:rPr>
        <w:t> </w:t>
      </w:r>
      <w:r>
        <w:rPr>
          <w:color w:val="231F20"/>
          <w:w w:val="110"/>
        </w:rPr>
        <w:t>necessary</w:t>
      </w:r>
      <w:r>
        <w:rPr>
          <w:color w:val="231F20"/>
          <w:spacing w:val="-11"/>
          <w:w w:val="110"/>
        </w:rPr>
        <w:t> </w:t>
      </w:r>
      <w:r>
        <w:rPr>
          <w:color w:val="231F20"/>
          <w:w w:val="110"/>
        </w:rPr>
        <w:t>for</w:t>
      </w:r>
      <w:r>
        <w:rPr>
          <w:color w:val="231F20"/>
          <w:spacing w:val="-11"/>
          <w:w w:val="110"/>
        </w:rPr>
        <w:t> </w:t>
      </w:r>
      <w:r>
        <w:rPr>
          <w:color w:val="231F20"/>
          <w:w w:val="110"/>
        </w:rPr>
        <w:t>the</w:t>
      </w:r>
      <w:r>
        <w:rPr>
          <w:color w:val="231F20"/>
          <w:spacing w:val="-11"/>
          <w:w w:val="110"/>
        </w:rPr>
        <w:t> </w:t>
      </w:r>
      <w:r>
        <w:rPr>
          <w:color w:val="231F20"/>
          <w:w w:val="110"/>
        </w:rPr>
        <w:t>housing</w:t>
      </w:r>
      <w:r>
        <w:rPr>
          <w:color w:val="231F20"/>
          <w:spacing w:val="-11"/>
          <w:w w:val="110"/>
        </w:rPr>
        <w:t> </w:t>
      </w:r>
      <w:r>
        <w:rPr>
          <w:color w:val="231F20"/>
          <w:w w:val="110"/>
        </w:rPr>
        <w:t>journey</w:t>
      </w:r>
      <w:r>
        <w:rPr>
          <w:color w:val="231F20"/>
          <w:spacing w:val="-11"/>
          <w:w w:val="110"/>
        </w:rPr>
        <w:t> </w:t>
      </w:r>
      <w:r>
        <w:rPr>
          <w:color w:val="231F20"/>
          <w:w w:val="110"/>
        </w:rPr>
        <w:t>to</w:t>
      </w:r>
      <w:r>
        <w:rPr>
          <w:color w:val="231F20"/>
          <w:spacing w:val="-11"/>
          <w:w w:val="110"/>
        </w:rPr>
        <w:t> </w:t>
      </w:r>
      <w:r>
        <w:rPr>
          <w:color w:val="231F20"/>
          <w:w w:val="110"/>
        </w:rPr>
        <w:t>her</w:t>
      </w:r>
      <w:r>
        <w:rPr>
          <w:color w:val="231F20"/>
          <w:spacing w:val="-11"/>
          <w:w w:val="110"/>
        </w:rPr>
        <w:t> </w:t>
      </w:r>
      <w:r>
        <w:rPr>
          <w:color w:val="231F20"/>
          <w:w w:val="110"/>
        </w:rPr>
        <w:t>own</w:t>
      </w:r>
      <w:r>
        <w:rPr>
          <w:color w:val="231F20"/>
          <w:spacing w:val="-11"/>
          <w:w w:val="110"/>
        </w:rPr>
        <w:t> </w:t>
      </w:r>
      <w:r>
        <w:rPr>
          <w:color w:val="231F20"/>
          <w:w w:val="110"/>
        </w:rPr>
        <w:t>children.</w:t>
      </w:r>
      <w:r>
        <w:rPr>
          <w:color w:val="231F20"/>
          <w:spacing w:val="-11"/>
          <w:w w:val="110"/>
        </w:rPr>
        <w:t> </w:t>
      </w:r>
      <w:r>
        <w:rPr>
          <w:color w:val="231F20"/>
          <w:w w:val="110"/>
        </w:rPr>
        <w:t>However,</w:t>
      </w:r>
      <w:r>
        <w:rPr>
          <w:color w:val="231F20"/>
          <w:spacing w:val="-11"/>
          <w:w w:val="110"/>
        </w:rPr>
        <w:t> </w:t>
      </w:r>
      <w:r>
        <w:rPr>
          <w:color w:val="231F20"/>
          <w:w w:val="110"/>
        </w:rPr>
        <w:t>it highlights</w:t>
      </w:r>
      <w:r>
        <w:rPr>
          <w:color w:val="231F20"/>
          <w:spacing w:val="-8"/>
          <w:w w:val="110"/>
        </w:rPr>
        <w:t> </w:t>
      </w:r>
      <w:r>
        <w:rPr>
          <w:color w:val="231F20"/>
          <w:w w:val="110"/>
        </w:rPr>
        <w:t>the</w:t>
      </w:r>
      <w:r>
        <w:rPr>
          <w:color w:val="231F20"/>
          <w:spacing w:val="-8"/>
          <w:w w:val="110"/>
        </w:rPr>
        <w:t> </w:t>
      </w:r>
      <w:r>
        <w:rPr>
          <w:color w:val="231F20"/>
          <w:w w:val="110"/>
        </w:rPr>
        <w:t>need</w:t>
      </w:r>
      <w:r>
        <w:rPr>
          <w:color w:val="231F20"/>
          <w:spacing w:val="-8"/>
          <w:w w:val="110"/>
        </w:rPr>
        <w:t> </w:t>
      </w:r>
      <w:r>
        <w:rPr>
          <w:color w:val="231F20"/>
          <w:w w:val="110"/>
        </w:rPr>
        <w:t>to</w:t>
      </w:r>
      <w:r>
        <w:rPr>
          <w:color w:val="231F20"/>
          <w:spacing w:val="-8"/>
          <w:w w:val="110"/>
        </w:rPr>
        <w:t> </w:t>
      </w:r>
      <w:r>
        <w:rPr>
          <w:color w:val="231F20"/>
          <w:w w:val="110"/>
        </w:rPr>
        <w:t>reduce</w:t>
      </w:r>
      <w:r>
        <w:rPr>
          <w:color w:val="231F20"/>
          <w:spacing w:val="-8"/>
          <w:w w:val="110"/>
        </w:rPr>
        <w:t> </w:t>
      </w:r>
      <w:r>
        <w:rPr>
          <w:color w:val="231F20"/>
          <w:w w:val="110"/>
        </w:rPr>
        <w:t>other</w:t>
      </w:r>
      <w:r>
        <w:rPr>
          <w:color w:val="231F20"/>
          <w:spacing w:val="-8"/>
          <w:w w:val="110"/>
        </w:rPr>
        <w:t> </w:t>
      </w:r>
      <w:r>
        <w:rPr>
          <w:color w:val="231F20"/>
          <w:w w:val="110"/>
        </w:rPr>
        <w:t>barriers</w:t>
      </w:r>
      <w:r>
        <w:rPr>
          <w:color w:val="231F20"/>
          <w:spacing w:val="-8"/>
          <w:w w:val="110"/>
        </w:rPr>
        <w:t> </w:t>
      </w:r>
      <w:r>
        <w:rPr>
          <w:color w:val="231F20"/>
          <w:w w:val="110"/>
        </w:rPr>
        <w:t>so</w:t>
      </w:r>
      <w:r>
        <w:rPr>
          <w:color w:val="231F20"/>
          <w:spacing w:val="-8"/>
          <w:w w:val="110"/>
        </w:rPr>
        <w:t> </w:t>
      </w:r>
      <w:r>
        <w:rPr>
          <w:color w:val="231F20"/>
          <w:w w:val="110"/>
        </w:rPr>
        <w:t>renters</w:t>
      </w:r>
      <w:r>
        <w:rPr>
          <w:color w:val="231F20"/>
          <w:spacing w:val="-8"/>
          <w:w w:val="110"/>
        </w:rPr>
        <w:t> </w:t>
      </w:r>
      <w:r>
        <w:rPr>
          <w:color w:val="231F20"/>
          <w:w w:val="110"/>
        </w:rPr>
        <w:t>don’t</w:t>
      </w:r>
      <w:r>
        <w:rPr>
          <w:color w:val="231F20"/>
          <w:spacing w:val="-8"/>
          <w:w w:val="110"/>
        </w:rPr>
        <w:t> </w:t>
      </w:r>
      <w:r>
        <w:rPr>
          <w:color w:val="231F20"/>
          <w:w w:val="110"/>
        </w:rPr>
        <w:t>need</w:t>
      </w:r>
      <w:r>
        <w:rPr>
          <w:color w:val="231F20"/>
          <w:spacing w:val="-8"/>
          <w:w w:val="110"/>
        </w:rPr>
        <w:t> </w:t>
      </w:r>
      <w:r>
        <w:rPr>
          <w:color w:val="231F20"/>
          <w:w w:val="110"/>
        </w:rPr>
        <w:t>to</w:t>
      </w:r>
      <w:r>
        <w:rPr>
          <w:color w:val="231F20"/>
          <w:spacing w:val="-8"/>
          <w:w w:val="110"/>
        </w:rPr>
        <w:t> </w:t>
      </w:r>
      <w:r>
        <w:rPr>
          <w:color w:val="231F20"/>
          <w:w w:val="110"/>
        </w:rPr>
        <w:t>strike</w:t>
      </w:r>
      <w:r>
        <w:rPr>
          <w:color w:val="231F20"/>
          <w:spacing w:val="-8"/>
          <w:w w:val="110"/>
        </w:rPr>
        <w:t> </w:t>
      </w:r>
      <w:r>
        <w:rPr>
          <w:color w:val="231F20"/>
          <w:w w:val="110"/>
        </w:rPr>
        <w:t>it</w:t>
      </w:r>
      <w:r>
        <w:rPr>
          <w:color w:val="231F20"/>
          <w:spacing w:val="-8"/>
          <w:w w:val="110"/>
        </w:rPr>
        <w:t> </w:t>
      </w:r>
      <w:r>
        <w:rPr>
          <w:color w:val="231F20"/>
          <w:w w:val="110"/>
        </w:rPr>
        <w:t>lucky</w:t>
      </w:r>
      <w:r>
        <w:rPr>
          <w:color w:val="231F20"/>
          <w:spacing w:val="-8"/>
          <w:w w:val="110"/>
        </w:rPr>
        <w:t> </w:t>
      </w:r>
      <w:r>
        <w:rPr>
          <w:color w:val="231F20"/>
          <w:w w:val="110"/>
        </w:rPr>
        <w:t>in finding a supportive real estate agent.</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Heading2"/>
        <w:numPr>
          <w:ilvl w:val="1"/>
          <w:numId w:val="19"/>
        </w:numPr>
        <w:tabs>
          <w:tab w:pos="562" w:val="left" w:leader="none"/>
        </w:tabs>
        <w:spacing w:line="240" w:lineRule="auto" w:before="258" w:after="0"/>
        <w:ind w:left="561" w:right="0" w:hanging="402"/>
        <w:jc w:val="left"/>
      </w:pPr>
      <w:bookmarkStart w:name="_TOC_250015" w:id="47"/>
      <w:bookmarkEnd w:id="47"/>
      <w:r>
        <w:rPr>
          <w:color w:val="130C0E"/>
          <w:spacing w:val="-2"/>
        </w:rPr>
        <w:t>Applying</w:t>
      </w:r>
    </w:p>
    <w:p>
      <w:pPr>
        <w:pStyle w:val="BodyText"/>
        <w:spacing w:line="283" w:lineRule="auto" w:before="89"/>
        <w:ind w:left="160" w:right="3581"/>
      </w:pPr>
      <w:r>
        <w:rPr>
          <w:color w:val="231F20"/>
          <w:w w:val="110"/>
        </w:rPr>
        <w:t>‘Applying’</w:t>
      </w:r>
      <w:r>
        <w:rPr>
          <w:color w:val="231F20"/>
          <w:spacing w:val="-12"/>
          <w:w w:val="110"/>
        </w:rPr>
        <w:t> </w:t>
      </w:r>
      <w:r>
        <w:rPr>
          <w:color w:val="231F20"/>
          <w:w w:val="110"/>
        </w:rPr>
        <w:t>was</w:t>
      </w:r>
      <w:r>
        <w:rPr>
          <w:color w:val="231F20"/>
          <w:spacing w:val="-11"/>
          <w:w w:val="110"/>
        </w:rPr>
        <w:t> </w:t>
      </w:r>
      <w:r>
        <w:rPr>
          <w:color w:val="231F20"/>
          <w:w w:val="110"/>
        </w:rPr>
        <w:t>definitely</w:t>
      </w:r>
      <w:r>
        <w:rPr>
          <w:color w:val="231F20"/>
          <w:spacing w:val="-11"/>
          <w:w w:val="110"/>
        </w:rPr>
        <w:t> </w:t>
      </w:r>
      <w:r>
        <w:rPr>
          <w:color w:val="231F20"/>
          <w:w w:val="110"/>
        </w:rPr>
        <w:t>the</w:t>
      </w:r>
      <w:r>
        <w:rPr>
          <w:color w:val="231F20"/>
          <w:spacing w:val="-11"/>
          <w:w w:val="110"/>
        </w:rPr>
        <w:t> </w:t>
      </w:r>
      <w:r>
        <w:rPr>
          <w:color w:val="231F20"/>
          <w:w w:val="110"/>
        </w:rPr>
        <w:t>stage</w:t>
      </w:r>
      <w:r>
        <w:rPr>
          <w:color w:val="231F20"/>
          <w:spacing w:val="-11"/>
          <w:w w:val="110"/>
        </w:rPr>
        <w:t> </w:t>
      </w:r>
      <w:r>
        <w:rPr>
          <w:color w:val="231F20"/>
          <w:w w:val="110"/>
        </w:rPr>
        <w:t>of</w:t>
      </w:r>
      <w:r>
        <w:rPr>
          <w:color w:val="231F20"/>
          <w:spacing w:val="-12"/>
          <w:w w:val="110"/>
        </w:rPr>
        <w:t> </w:t>
      </w:r>
      <w:r>
        <w:rPr>
          <w:color w:val="231F20"/>
          <w:w w:val="110"/>
        </w:rPr>
        <w:t>the</w:t>
      </w:r>
      <w:r>
        <w:rPr>
          <w:color w:val="231F20"/>
          <w:spacing w:val="-11"/>
          <w:w w:val="110"/>
        </w:rPr>
        <w:t> </w:t>
      </w:r>
      <w:r>
        <w:rPr>
          <w:color w:val="231F20"/>
          <w:w w:val="110"/>
        </w:rPr>
        <w:t>Renter’s</w:t>
      </w:r>
      <w:r>
        <w:rPr>
          <w:color w:val="231F20"/>
          <w:spacing w:val="-11"/>
          <w:w w:val="110"/>
        </w:rPr>
        <w:t> </w:t>
      </w:r>
      <w:r>
        <w:rPr>
          <w:color w:val="231F20"/>
          <w:w w:val="110"/>
        </w:rPr>
        <w:t>Journey</w:t>
      </w:r>
      <w:r>
        <w:rPr>
          <w:color w:val="231F20"/>
          <w:spacing w:val="-11"/>
          <w:w w:val="110"/>
        </w:rPr>
        <w:t> </w:t>
      </w:r>
      <w:r>
        <w:rPr>
          <w:color w:val="231F20"/>
          <w:w w:val="110"/>
        </w:rPr>
        <w:t>where</w:t>
      </w:r>
      <w:r>
        <w:rPr>
          <w:color w:val="231F20"/>
          <w:spacing w:val="-11"/>
          <w:w w:val="110"/>
        </w:rPr>
        <w:t> </w:t>
      </w:r>
      <w:r>
        <w:rPr>
          <w:color w:val="231F20"/>
          <w:w w:val="110"/>
        </w:rPr>
        <w:t>the</w:t>
      </w:r>
      <w:r>
        <w:rPr>
          <w:color w:val="231F20"/>
          <w:spacing w:val="-12"/>
          <w:w w:val="110"/>
        </w:rPr>
        <w:t> </w:t>
      </w:r>
      <w:r>
        <w:rPr>
          <w:color w:val="231F20"/>
          <w:w w:val="110"/>
        </w:rPr>
        <w:t>most</w:t>
      </w:r>
      <w:r>
        <w:rPr>
          <w:color w:val="231F20"/>
          <w:spacing w:val="-11"/>
          <w:w w:val="110"/>
        </w:rPr>
        <w:t> </w:t>
      </w:r>
      <w:r>
        <w:rPr>
          <w:color w:val="231F20"/>
          <w:w w:val="110"/>
        </w:rPr>
        <w:t>problems</w:t>
      </w:r>
      <w:r>
        <w:rPr>
          <w:color w:val="231F20"/>
          <w:spacing w:val="-11"/>
          <w:w w:val="110"/>
        </w:rPr>
        <w:t> </w:t>
      </w:r>
      <w:r>
        <w:rPr>
          <w:color w:val="231F20"/>
          <w:w w:val="110"/>
        </w:rPr>
        <w:t>were reported. This may be because the application process for private rental is confusing, opaque and highly variable – discrimination may be rife, but there is no way to prove it.</w:t>
      </w:r>
    </w:p>
    <w:p>
      <w:pPr>
        <w:pStyle w:val="BodyText"/>
        <w:spacing w:before="3"/>
      </w:pPr>
    </w:p>
    <w:p>
      <w:pPr>
        <w:pStyle w:val="Heading4"/>
      </w:pPr>
      <w:bookmarkStart w:name="_TOC_250014" w:id="48"/>
      <w:r>
        <w:rPr>
          <w:color w:val="130C0E"/>
        </w:rPr>
        <w:t>Complicated</w:t>
      </w:r>
      <w:r>
        <w:rPr>
          <w:color w:val="130C0E"/>
          <w:spacing w:val="79"/>
        </w:rPr>
        <w:t> </w:t>
      </w:r>
      <w:r>
        <w:rPr>
          <w:color w:val="130C0E"/>
        </w:rPr>
        <w:t>application</w:t>
      </w:r>
      <w:r>
        <w:rPr>
          <w:color w:val="130C0E"/>
          <w:spacing w:val="58"/>
          <w:w w:val="150"/>
        </w:rPr>
        <w:t> </w:t>
      </w:r>
      <w:bookmarkEnd w:id="48"/>
      <w:r>
        <w:rPr>
          <w:color w:val="130C0E"/>
          <w:spacing w:val="-2"/>
        </w:rPr>
        <w:t>forms</w:t>
      </w:r>
    </w:p>
    <w:p>
      <w:pPr>
        <w:pStyle w:val="BodyText"/>
        <w:spacing w:line="283" w:lineRule="auto" w:before="100"/>
        <w:ind w:left="160" w:right="3581"/>
      </w:pPr>
      <w:r>
        <w:rPr>
          <w:color w:val="231F20"/>
          <w:w w:val="110"/>
        </w:rPr>
        <w:t>The lack of flexibility when it came to rental property application forms was raised repeatedly</w:t>
      </w:r>
      <w:r>
        <w:rPr>
          <w:color w:val="231F20"/>
          <w:spacing w:val="-6"/>
          <w:w w:val="110"/>
        </w:rPr>
        <w:t> </w:t>
      </w:r>
      <w:r>
        <w:rPr>
          <w:color w:val="231F20"/>
          <w:w w:val="110"/>
        </w:rPr>
        <w:t>as</w:t>
      </w:r>
      <w:r>
        <w:rPr>
          <w:color w:val="231F20"/>
          <w:spacing w:val="-6"/>
          <w:w w:val="110"/>
        </w:rPr>
        <w:t> </w:t>
      </w:r>
      <w:r>
        <w:rPr>
          <w:color w:val="231F20"/>
          <w:w w:val="110"/>
        </w:rPr>
        <w:t>an</w:t>
      </w:r>
      <w:r>
        <w:rPr>
          <w:color w:val="231F20"/>
          <w:spacing w:val="-6"/>
          <w:w w:val="110"/>
        </w:rPr>
        <w:t> </w:t>
      </w:r>
      <w:r>
        <w:rPr>
          <w:color w:val="231F20"/>
          <w:w w:val="110"/>
        </w:rPr>
        <w:t>issue.</w:t>
      </w:r>
      <w:r>
        <w:rPr>
          <w:color w:val="231F20"/>
          <w:spacing w:val="-6"/>
          <w:w w:val="110"/>
        </w:rPr>
        <w:t> </w:t>
      </w:r>
      <w:r>
        <w:rPr>
          <w:color w:val="231F20"/>
          <w:w w:val="110"/>
        </w:rPr>
        <w:t>In</w:t>
      </w:r>
      <w:r>
        <w:rPr>
          <w:color w:val="231F20"/>
          <w:spacing w:val="-6"/>
          <w:w w:val="110"/>
        </w:rPr>
        <w:t> </w:t>
      </w:r>
      <w:r>
        <w:rPr>
          <w:color w:val="231F20"/>
          <w:w w:val="110"/>
        </w:rPr>
        <w:t>particular,</w:t>
      </w:r>
      <w:r>
        <w:rPr>
          <w:color w:val="231F20"/>
          <w:spacing w:val="-6"/>
          <w:w w:val="110"/>
        </w:rPr>
        <w:t> </w:t>
      </w:r>
      <w:r>
        <w:rPr>
          <w:color w:val="231F20"/>
          <w:w w:val="110"/>
        </w:rPr>
        <w:t>the</w:t>
      </w:r>
      <w:r>
        <w:rPr>
          <w:color w:val="231F20"/>
          <w:spacing w:val="-6"/>
          <w:w w:val="110"/>
        </w:rPr>
        <w:t> </w:t>
      </w:r>
      <w:r>
        <w:rPr>
          <w:color w:val="231F20"/>
          <w:w w:val="110"/>
        </w:rPr>
        <w:t>dominance</w:t>
      </w:r>
      <w:r>
        <w:rPr>
          <w:color w:val="231F20"/>
          <w:spacing w:val="-6"/>
          <w:w w:val="110"/>
        </w:rPr>
        <w:t> </w:t>
      </w:r>
      <w:r>
        <w:rPr>
          <w:color w:val="231F20"/>
          <w:w w:val="110"/>
        </w:rPr>
        <w:t>of</w:t>
      </w:r>
      <w:r>
        <w:rPr>
          <w:color w:val="231F20"/>
          <w:spacing w:val="-6"/>
          <w:w w:val="110"/>
        </w:rPr>
        <w:t> </w:t>
      </w:r>
      <w:r>
        <w:rPr>
          <w:color w:val="231F20"/>
          <w:w w:val="110"/>
        </w:rPr>
        <w:t>1Form</w:t>
      </w:r>
      <w:r>
        <w:rPr>
          <w:color w:val="231F20"/>
          <w:spacing w:val="-6"/>
          <w:w w:val="110"/>
        </w:rPr>
        <w:t> </w:t>
      </w:r>
      <w:r>
        <w:rPr>
          <w:color w:val="231F20"/>
          <w:w w:val="110"/>
        </w:rPr>
        <w:t>and</w:t>
      </w:r>
      <w:r>
        <w:rPr>
          <w:color w:val="231F20"/>
          <w:spacing w:val="-6"/>
          <w:w w:val="110"/>
        </w:rPr>
        <w:t> </w:t>
      </w:r>
      <w:r>
        <w:rPr>
          <w:color w:val="231F20"/>
          <w:w w:val="110"/>
        </w:rPr>
        <w:t>other</w:t>
      </w:r>
      <w:r>
        <w:rPr>
          <w:color w:val="231F20"/>
          <w:spacing w:val="-6"/>
          <w:w w:val="110"/>
        </w:rPr>
        <w:t> </w:t>
      </w:r>
      <w:r>
        <w:rPr>
          <w:color w:val="231F20"/>
          <w:w w:val="110"/>
        </w:rPr>
        <w:t>digital</w:t>
      </w:r>
      <w:r>
        <w:rPr>
          <w:color w:val="231F20"/>
          <w:spacing w:val="-6"/>
          <w:w w:val="110"/>
        </w:rPr>
        <w:t> </w:t>
      </w:r>
      <w:r>
        <w:rPr>
          <w:color w:val="231F20"/>
          <w:w w:val="110"/>
        </w:rPr>
        <w:t>platforms used by real estate agencies created issues of access:</w:t>
      </w:r>
    </w:p>
    <w:p>
      <w:pPr>
        <w:spacing w:line="283" w:lineRule="auto" w:before="132"/>
        <w:ind w:left="680" w:right="3845" w:firstLine="0"/>
        <w:jc w:val="left"/>
        <w:rPr>
          <w:i/>
          <w:sz w:val="18"/>
        </w:rPr>
      </w:pPr>
      <w:r>
        <w:rPr>
          <w:i/>
          <w:color w:val="231F20"/>
          <w:w w:val="105"/>
          <w:sz w:val="18"/>
        </w:rPr>
        <w:t>Even</w:t>
      </w:r>
      <w:r>
        <w:rPr>
          <w:i/>
          <w:color w:val="231F20"/>
          <w:spacing w:val="27"/>
          <w:w w:val="105"/>
          <w:sz w:val="18"/>
        </w:rPr>
        <w:t> </w:t>
      </w:r>
      <w:r>
        <w:rPr>
          <w:i/>
          <w:color w:val="231F20"/>
          <w:w w:val="105"/>
          <w:sz w:val="18"/>
        </w:rPr>
        <w:t>the</w:t>
      </w:r>
      <w:r>
        <w:rPr>
          <w:i/>
          <w:color w:val="231F20"/>
          <w:spacing w:val="27"/>
          <w:w w:val="105"/>
          <w:sz w:val="18"/>
        </w:rPr>
        <w:t> </w:t>
      </w:r>
      <w:r>
        <w:rPr>
          <w:i/>
          <w:color w:val="231F20"/>
          <w:w w:val="105"/>
          <w:sz w:val="18"/>
        </w:rPr>
        <w:t>application</w:t>
      </w:r>
      <w:r>
        <w:rPr>
          <w:i/>
          <w:color w:val="231F20"/>
          <w:spacing w:val="27"/>
          <w:w w:val="105"/>
          <w:sz w:val="18"/>
        </w:rPr>
        <w:t> </w:t>
      </w:r>
      <w:r>
        <w:rPr>
          <w:i/>
          <w:color w:val="231F20"/>
          <w:w w:val="105"/>
          <w:sz w:val="18"/>
        </w:rPr>
        <w:t>process,</w:t>
      </w:r>
      <w:r>
        <w:rPr>
          <w:i/>
          <w:color w:val="231F20"/>
          <w:spacing w:val="27"/>
          <w:w w:val="105"/>
          <w:sz w:val="18"/>
        </w:rPr>
        <w:t> </w:t>
      </w:r>
      <w:r>
        <w:rPr>
          <w:i/>
          <w:color w:val="231F20"/>
          <w:w w:val="105"/>
          <w:sz w:val="18"/>
        </w:rPr>
        <w:t>you</w:t>
      </w:r>
      <w:r>
        <w:rPr>
          <w:i/>
          <w:color w:val="231F20"/>
          <w:spacing w:val="27"/>
          <w:w w:val="105"/>
          <w:sz w:val="18"/>
        </w:rPr>
        <w:t> </w:t>
      </w:r>
      <w:r>
        <w:rPr>
          <w:i/>
          <w:color w:val="231F20"/>
          <w:w w:val="105"/>
          <w:sz w:val="18"/>
        </w:rPr>
        <w:t>have</w:t>
      </w:r>
      <w:r>
        <w:rPr>
          <w:i/>
          <w:color w:val="231F20"/>
          <w:spacing w:val="27"/>
          <w:w w:val="105"/>
          <w:sz w:val="18"/>
        </w:rPr>
        <w:t> </w:t>
      </w:r>
      <w:r>
        <w:rPr>
          <w:i/>
          <w:color w:val="231F20"/>
          <w:w w:val="105"/>
          <w:sz w:val="18"/>
        </w:rPr>
        <w:t>to</w:t>
      </w:r>
      <w:r>
        <w:rPr>
          <w:i/>
          <w:color w:val="231F20"/>
          <w:spacing w:val="27"/>
          <w:w w:val="105"/>
          <w:sz w:val="18"/>
        </w:rPr>
        <w:t> </w:t>
      </w:r>
      <w:r>
        <w:rPr>
          <w:i/>
          <w:color w:val="231F20"/>
          <w:w w:val="105"/>
          <w:sz w:val="18"/>
        </w:rPr>
        <w:t>apply</w:t>
      </w:r>
      <w:r>
        <w:rPr>
          <w:i/>
          <w:color w:val="231F20"/>
          <w:spacing w:val="27"/>
          <w:w w:val="105"/>
          <w:sz w:val="18"/>
        </w:rPr>
        <w:t> </w:t>
      </w:r>
      <w:r>
        <w:rPr>
          <w:i/>
          <w:color w:val="231F20"/>
          <w:w w:val="105"/>
          <w:sz w:val="18"/>
        </w:rPr>
        <w:t>online,</w:t>
      </w:r>
      <w:r>
        <w:rPr>
          <w:i/>
          <w:color w:val="231F20"/>
          <w:spacing w:val="27"/>
          <w:w w:val="105"/>
          <w:sz w:val="18"/>
        </w:rPr>
        <w:t> </w:t>
      </w:r>
      <w:r>
        <w:rPr>
          <w:i/>
          <w:color w:val="231F20"/>
          <w:w w:val="105"/>
          <w:sz w:val="18"/>
        </w:rPr>
        <w:t>and</w:t>
      </w:r>
      <w:r>
        <w:rPr>
          <w:i/>
          <w:color w:val="231F20"/>
          <w:spacing w:val="27"/>
          <w:w w:val="105"/>
          <w:sz w:val="18"/>
        </w:rPr>
        <w:t> </w:t>
      </w:r>
      <w:r>
        <w:rPr>
          <w:i/>
          <w:color w:val="231F20"/>
          <w:w w:val="105"/>
          <w:sz w:val="18"/>
        </w:rPr>
        <w:t>you</w:t>
      </w:r>
      <w:r>
        <w:rPr>
          <w:i/>
          <w:color w:val="231F20"/>
          <w:spacing w:val="27"/>
          <w:w w:val="105"/>
          <w:sz w:val="18"/>
        </w:rPr>
        <w:t> </w:t>
      </w:r>
      <w:r>
        <w:rPr>
          <w:i/>
          <w:color w:val="231F20"/>
          <w:w w:val="105"/>
          <w:sz w:val="18"/>
        </w:rPr>
        <w:t>have</w:t>
      </w:r>
      <w:r>
        <w:rPr>
          <w:i/>
          <w:color w:val="231F20"/>
          <w:spacing w:val="27"/>
          <w:w w:val="105"/>
          <w:sz w:val="18"/>
        </w:rPr>
        <w:t> </w:t>
      </w:r>
      <w:r>
        <w:rPr>
          <w:i/>
          <w:color w:val="231F20"/>
          <w:w w:val="105"/>
          <w:sz w:val="18"/>
        </w:rPr>
        <w:t>to</w:t>
      </w:r>
      <w:r>
        <w:rPr>
          <w:i/>
          <w:color w:val="231F20"/>
          <w:spacing w:val="27"/>
          <w:w w:val="105"/>
          <w:sz w:val="18"/>
        </w:rPr>
        <w:t> </w:t>
      </w:r>
      <w:r>
        <w:rPr>
          <w:i/>
          <w:color w:val="231F20"/>
          <w:w w:val="105"/>
          <w:sz w:val="18"/>
        </w:rPr>
        <w:t>produce</w:t>
      </w:r>
      <w:r>
        <w:rPr>
          <w:i/>
          <w:color w:val="231F20"/>
          <w:w w:val="105"/>
          <w:sz w:val="18"/>
        </w:rPr>
        <w:t> all these documents, and you have to upload them. And even if you go in and hand</w:t>
      </w:r>
      <w:r>
        <w:rPr>
          <w:i/>
          <w:color w:val="231F20"/>
          <w:spacing w:val="80"/>
          <w:w w:val="105"/>
          <w:sz w:val="18"/>
        </w:rPr>
        <w:t> </w:t>
      </w:r>
      <w:r>
        <w:rPr>
          <w:i/>
          <w:color w:val="231F20"/>
          <w:w w:val="105"/>
          <w:sz w:val="18"/>
        </w:rPr>
        <w:t>an application in over the counter, it’s kind of like, oh, that’s not how we do it, and, we don’t do it like that, we do it electronically. There’s so many - I think people get used to one system and one system only, and then they’re not used to an anomaly coming along. But yeah, I think the access is a bit of an issue. But it’s more just the understanding of the process, and there’s no sort of flexibility on that sometimes. (Professional 1, former real estate agent)</w:t>
      </w:r>
    </w:p>
    <w:p>
      <w:pPr>
        <w:pStyle w:val="BodyText"/>
        <w:spacing w:before="10"/>
        <w:rPr>
          <w:i/>
          <w:sz w:val="21"/>
        </w:rPr>
      </w:pPr>
    </w:p>
    <w:p>
      <w:pPr>
        <w:spacing w:line="283" w:lineRule="auto" w:before="0"/>
        <w:ind w:left="680" w:right="3752" w:firstLine="0"/>
        <w:jc w:val="left"/>
        <w:rPr>
          <w:i/>
          <w:sz w:val="18"/>
        </w:rPr>
      </w:pPr>
      <w:r>
        <w:rPr>
          <w:i/>
          <w:color w:val="231F20"/>
          <w:w w:val="105"/>
          <w:sz w:val="18"/>
        </w:rPr>
        <w:t>And if you don’t look good on paper then you – as [colleague] was saying, you pretty</w:t>
      </w:r>
      <w:r>
        <w:rPr>
          <w:i/>
          <w:color w:val="231F20"/>
          <w:w w:val="105"/>
          <w:sz w:val="18"/>
        </w:rPr>
        <w:t> much get passed on immediately. And I think that’s the whole point. I totally agree with what [colleague] says. There is still that really – that discrimination of, “well,</w:t>
      </w:r>
    </w:p>
    <w:p>
      <w:pPr>
        <w:spacing w:line="283" w:lineRule="auto" w:before="2"/>
        <w:ind w:left="680" w:right="3752" w:firstLine="0"/>
        <w:jc w:val="left"/>
        <w:rPr>
          <w:i/>
          <w:sz w:val="18"/>
        </w:rPr>
      </w:pPr>
      <w:r>
        <w:rPr>
          <w:i/>
          <w:color w:val="231F20"/>
          <w:w w:val="110"/>
          <w:sz w:val="18"/>
        </w:rPr>
        <w:t>it</w:t>
      </w:r>
      <w:r>
        <w:rPr>
          <w:i/>
          <w:color w:val="231F20"/>
          <w:spacing w:val="-3"/>
          <w:w w:val="110"/>
          <w:sz w:val="18"/>
        </w:rPr>
        <w:t> </w:t>
      </w:r>
      <w:r>
        <w:rPr>
          <w:i/>
          <w:color w:val="231F20"/>
          <w:w w:val="110"/>
          <w:sz w:val="18"/>
        </w:rPr>
        <w:t>doesn’t</w:t>
      </w:r>
      <w:r>
        <w:rPr>
          <w:i/>
          <w:color w:val="231F20"/>
          <w:spacing w:val="-3"/>
          <w:w w:val="110"/>
          <w:sz w:val="18"/>
        </w:rPr>
        <w:t> </w:t>
      </w:r>
      <w:r>
        <w:rPr>
          <w:i/>
          <w:color w:val="231F20"/>
          <w:w w:val="110"/>
          <w:sz w:val="18"/>
        </w:rPr>
        <w:t>look</w:t>
      </w:r>
      <w:r>
        <w:rPr>
          <w:i/>
          <w:color w:val="231F20"/>
          <w:spacing w:val="-3"/>
          <w:w w:val="110"/>
          <w:sz w:val="18"/>
        </w:rPr>
        <w:t> </w:t>
      </w:r>
      <w:r>
        <w:rPr>
          <w:i/>
          <w:color w:val="231F20"/>
          <w:w w:val="110"/>
          <w:sz w:val="18"/>
        </w:rPr>
        <w:t>good</w:t>
      </w:r>
      <w:r>
        <w:rPr>
          <w:i/>
          <w:color w:val="231F20"/>
          <w:spacing w:val="-3"/>
          <w:w w:val="110"/>
          <w:sz w:val="18"/>
        </w:rPr>
        <w:t> </w:t>
      </w:r>
      <w:r>
        <w:rPr>
          <w:i/>
          <w:color w:val="231F20"/>
          <w:w w:val="110"/>
          <w:sz w:val="18"/>
        </w:rPr>
        <w:t>on</w:t>
      </w:r>
      <w:r>
        <w:rPr>
          <w:i/>
          <w:color w:val="231F20"/>
          <w:spacing w:val="-3"/>
          <w:w w:val="110"/>
          <w:sz w:val="18"/>
        </w:rPr>
        <w:t> </w:t>
      </w:r>
      <w:r>
        <w:rPr>
          <w:i/>
          <w:color w:val="231F20"/>
          <w:w w:val="110"/>
          <w:sz w:val="18"/>
        </w:rPr>
        <w:t>paper,</w:t>
      </w:r>
      <w:r>
        <w:rPr>
          <w:i/>
          <w:color w:val="231F20"/>
          <w:spacing w:val="-3"/>
          <w:w w:val="110"/>
          <w:sz w:val="18"/>
        </w:rPr>
        <w:t> </w:t>
      </w:r>
      <w:r>
        <w:rPr>
          <w:i/>
          <w:color w:val="231F20"/>
          <w:w w:val="110"/>
          <w:sz w:val="18"/>
        </w:rPr>
        <w:t>so</w:t>
      </w:r>
      <w:r>
        <w:rPr>
          <w:i/>
          <w:color w:val="231F20"/>
          <w:spacing w:val="-3"/>
          <w:w w:val="110"/>
          <w:sz w:val="18"/>
        </w:rPr>
        <w:t> </w:t>
      </w:r>
      <w:r>
        <w:rPr>
          <w:i/>
          <w:color w:val="231F20"/>
          <w:w w:val="110"/>
          <w:sz w:val="18"/>
        </w:rPr>
        <w:t>let’s</w:t>
      </w:r>
      <w:r>
        <w:rPr>
          <w:i/>
          <w:color w:val="231F20"/>
          <w:spacing w:val="-3"/>
          <w:w w:val="110"/>
          <w:sz w:val="18"/>
        </w:rPr>
        <w:t> </w:t>
      </w:r>
      <w:r>
        <w:rPr>
          <w:i/>
          <w:color w:val="231F20"/>
          <w:w w:val="110"/>
          <w:sz w:val="18"/>
        </w:rPr>
        <w:t>just</w:t>
      </w:r>
      <w:r>
        <w:rPr>
          <w:i/>
          <w:color w:val="231F20"/>
          <w:spacing w:val="-3"/>
          <w:w w:val="110"/>
          <w:sz w:val="18"/>
        </w:rPr>
        <w:t> </w:t>
      </w:r>
      <w:r>
        <w:rPr>
          <w:i/>
          <w:color w:val="231F20"/>
          <w:w w:val="110"/>
          <w:sz w:val="18"/>
        </w:rPr>
        <w:t>forget</w:t>
      </w:r>
      <w:r>
        <w:rPr>
          <w:i/>
          <w:color w:val="231F20"/>
          <w:spacing w:val="-3"/>
          <w:w w:val="110"/>
          <w:sz w:val="18"/>
        </w:rPr>
        <w:t> </w:t>
      </w:r>
      <w:r>
        <w:rPr>
          <w:i/>
          <w:color w:val="231F20"/>
          <w:w w:val="110"/>
          <w:sz w:val="18"/>
        </w:rPr>
        <w:t>about</w:t>
      </w:r>
      <w:r>
        <w:rPr>
          <w:i/>
          <w:color w:val="231F20"/>
          <w:spacing w:val="-3"/>
          <w:w w:val="110"/>
          <w:sz w:val="18"/>
        </w:rPr>
        <w:t> </w:t>
      </w:r>
      <w:r>
        <w:rPr>
          <w:i/>
          <w:color w:val="231F20"/>
          <w:w w:val="110"/>
          <w:sz w:val="18"/>
        </w:rPr>
        <w:t>it.”</w:t>
      </w:r>
      <w:r>
        <w:rPr>
          <w:i/>
          <w:color w:val="231F20"/>
          <w:spacing w:val="-3"/>
          <w:w w:val="110"/>
          <w:sz w:val="18"/>
        </w:rPr>
        <w:t> </w:t>
      </w:r>
      <w:r>
        <w:rPr>
          <w:i/>
          <w:color w:val="231F20"/>
          <w:w w:val="110"/>
          <w:sz w:val="18"/>
        </w:rPr>
        <w:t>I</w:t>
      </w:r>
      <w:r>
        <w:rPr>
          <w:i/>
          <w:color w:val="231F20"/>
          <w:spacing w:val="-3"/>
          <w:w w:val="110"/>
          <w:sz w:val="18"/>
        </w:rPr>
        <w:t> </w:t>
      </w:r>
      <w:r>
        <w:rPr>
          <w:i/>
          <w:color w:val="231F20"/>
          <w:w w:val="110"/>
          <w:sz w:val="18"/>
        </w:rPr>
        <w:t>would</w:t>
      </w:r>
      <w:r>
        <w:rPr>
          <w:i/>
          <w:color w:val="231F20"/>
          <w:spacing w:val="-3"/>
          <w:w w:val="110"/>
          <w:sz w:val="18"/>
        </w:rPr>
        <w:t> </w:t>
      </w:r>
      <w:r>
        <w:rPr>
          <w:i/>
          <w:color w:val="231F20"/>
          <w:w w:val="110"/>
          <w:sz w:val="18"/>
        </w:rPr>
        <w:t>often</w:t>
      </w:r>
      <w:r>
        <w:rPr>
          <w:i/>
          <w:color w:val="231F20"/>
          <w:spacing w:val="-3"/>
          <w:w w:val="110"/>
          <w:sz w:val="18"/>
        </w:rPr>
        <w:t> </w:t>
      </w:r>
      <w:r>
        <w:rPr>
          <w:i/>
          <w:color w:val="231F20"/>
          <w:w w:val="110"/>
          <w:sz w:val="18"/>
        </w:rPr>
        <w:t>talk</w:t>
      </w:r>
      <w:r>
        <w:rPr>
          <w:i/>
          <w:color w:val="231F20"/>
          <w:spacing w:val="-3"/>
          <w:w w:val="110"/>
          <w:sz w:val="18"/>
        </w:rPr>
        <w:t> </w:t>
      </w:r>
      <w:r>
        <w:rPr>
          <w:i/>
          <w:color w:val="231F20"/>
          <w:w w:val="110"/>
          <w:sz w:val="18"/>
        </w:rPr>
        <w:t>to</w:t>
      </w:r>
      <w:r>
        <w:rPr>
          <w:i/>
          <w:color w:val="231F20"/>
          <w:w w:val="110"/>
          <w:sz w:val="18"/>
        </w:rPr>
        <w:t> landlords</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say,</w:t>
      </w:r>
      <w:r>
        <w:rPr>
          <w:i/>
          <w:color w:val="231F20"/>
          <w:spacing w:val="-8"/>
          <w:w w:val="110"/>
          <w:sz w:val="18"/>
        </w:rPr>
        <w:t> </w:t>
      </w:r>
      <w:r>
        <w:rPr>
          <w:i/>
          <w:color w:val="231F20"/>
          <w:w w:val="110"/>
          <w:sz w:val="18"/>
        </w:rPr>
        <w:t>“no-no-no,</w:t>
      </w:r>
      <w:r>
        <w:rPr>
          <w:i/>
          <w:color w:val="231F20"/>
          <w:spacing w:val="-8"/>
          <w:w w:val="110"/>
          <w:sz w:val="18"/>
        </w:rPr>
        <w:t> </w:t>
      </w:r>
      <w:r>
        <w:rPr>
          <w:i/>
          <w:color w:val="231F20"/>
          <w:w w:val="110"/>
          <w:sz w:val="18"/>
        </w:rPr>
        <w:t>you</w:t>
      </w:r>
      <w:r>
        <w:rPr>
          <w:i/>
          <w:color w:val="231F20"/>
          <w:spacing w:val="-8"/>
          <w:w w:val="110"/>
          <w:sz w:val="18"/>
        </w:rPr>
        <w:t> </w:t>
      </w:r>
      <w:r>
        <w:rPr>
          <w:i/>
          <w:color w:val="231F20"/>
          <w:w w:val="110"/>
          <w:sz w:val="18"/>
        </w:rPr>
        <w:t>need</w:t>
      </w:r>
      <w:r>
        <w:rPr>
          <w:i/>
          <w:color w:val="231F20"/>
          <w:spacing w:val="-8"/>
          <w:w w:val="110"/>
          <w:sz w:val="18"/>
        </w:rPr>
        <w:t> </w:t>
      </w:r>
      <w:r>
        <w:rPr>
          <w:i/>
          <w:color w:val="231F20"/>
          <w:w w:val="110"/>
          <w:sz w:val="18"/>
        </w:rPr>
        <w:t>–</w:t>
      </w:r>
      <w:r>
        <w:rPr>
          <w:i/>
          <w:color w:val="231F20"/>
          <w:spacing w:val="-8"/>
          <w:w w:val="110"/>
          <w:sz w:val="18"/>
        </w:rPr>
        <w:t> </w:t>
      </w:r>
      <w:r>
        <w:rPr>
          <w:i/>
          <w:color w:val="231F20"/>
          <w:w w:val="110"/>
          <w:sz w:val="18"/>
        </w:rPr>
        <w:t>okay,</w:t>
      </w:r>
      <w:r>
        <w:rPr>
          <w:i/>
          <w:color w:val="231F20"/>
          <w:spacing w:val="-8"/>
          <w:w w:val="110"/>
          <w:sz w:val="18"/>
        </w:rPr>
        <w:t> </w:t>
      </w:r>
      <w:r>
        <w:rPr>
          <w:i/>
          <w:color w:val="231F20"/>
          <w:w w:val="110"/>
          <w:sz w:val="18"/>
        </w:rPr>
        <w:t>this</w:t>
      </w:r>
      <w:r>
        <w:rPr>
          <w:i/>
          <w:color w:val="231F20"/>
          <w:spacing w:val="-8"/>
          <w:w w:val="110"/>
          <w:sz w:val="18"/>
        </w:rPr>
        <w:t> </w:t>
      </w:r>
      <w:r>
        <w:rPr>
          <w:i/>
          <w:color w:val="231F20"/>
          <w:w w:val="110"/>
          <w:sz w:val="18"/>
        </w:rPr>
        <w:t>may</w:t>
      </w:r>
      <w:r>
        <w:rPr>
          <w:i/>
          <w:color w:val="231F20"/>
          <w:spacing w:val="-8"/>
          <w:w w:val="110"/>
          <w:sz w:val="18"/>
        </w:rPr>
        <w:t> </w:t>
      </w:r>
      <w:r>
        <w:rPr>
          <w:i/>
          <w:color w:val="231F20"/>
          <w:w w:val="110"/>
          <w:sz w:val="18"/>
        </w:rPr>
        <w:t>not</w:t>
      </w:r>
      <w:r>
        <w:rPr>
          <w:i/>
          <w:color w:val="231F20"/>
          <w:spacing w:val="-8"/>
          <w:w w:val="110"/>
          <w:sz w:val="18"/>
        </w:rPr>
        <w:t> </w:t>
      </w:r>
      <w:r>
        <w:rPr>
          <w:i/>
          <w:color w:val="231F20"/>
          <w:w w:val="110"/>
          <w:sz w:val="18"/>
        </w:rPr>
        <w:t>come</w:t>
      </w:r>
      <w:r>
        <w:rPr>
          <w:i/>
          <w:color w:val="231F20"/>
          <w:spacing w:val="-8"/>
          <w:w w:val="110"/>
          <w:sz w:val="18"/>
        </w:rPr>
        <w:t> </w:t>
      </w:r>
      <w:r>
        <w:rPr>
          <w:i/>
          <w:color w:val="231F20"/>
          <w:w w:val="110"/>
          <w:sz w:val="18"/>
        </w:rPr>
        <w:t>out</w:t>
      </w:r>
      <w:r>
        <w:rPr>
          <w:i/>
          <w:color w:val="231F20"/>
          <w:spacing w:val="-8"/>
          <w:w w:val="110"/>
          <w:sz w:val="18"/>
        </w:rPr>
        <w:t> </w:t>
      </w:r>
      <w:r>
        <w:rPr>
          <w:i/>
          <w:color w:val="231F20"/>
          <w:w w:val="110"/>
          <w:sz w:val="18"/>
        </w:rPr>
        <w:t>good</w:t>
      </w:r>
      <w:r>
        <w:rPr>
          <w:i/>
          <w:color w:val="231F20"/>
          <w:spacing w:val="-8"/>
          <w:w w:val="110"/>
          <w:sz w:val="18"/>
        </w:rPr>
        <w:t> </w:t>
      </w:r>
      <w:r>
        <w:rPr>
          <w:i/>
          <w:color w:val="231F20"/>
          <w:w w:val="110"/>
          <w:sz w:val="18"/>
        </w:rPr>
        <w:t>on</w:t>
      </w:r>
      <w:r>
        <w:rPr>
          <w:i/>
          <w:color w:val="231F20"/>
          <w:spacing w:val="-8"/>
          <w:w w:val="110"/>
          <w:sz w:val="18"/>
        </w:rPr>
        <w:t> </w:t>
      </w:r>
      <w:r>
        <w:rPr>
          <w:i/>
          <w:color w:val="231F20"/>
          <w:w w:val="110"/>
          <w:sz w:val="18"/>
        </w:rPr>
        <w:t>a piece of paper, on an application, but consider this. Consider -”</w:t>
      </w:r>
    </w:p>
    <w:p>
      <w:pPr>
        <w:pStyle w:val="BodyText"/>
        <w:spacing w:before="6"/>
        <w:rPr>
          <w:i/>
          <w:sz w:val="21"/>
        </w:rPr>
      </w:pPr>
    </w:p>
    <w:p>
      <w:pPr>
        <w:spacing w:line="283" w:lineRule="auto" w:before="0"/>
        <w:ind w:left="680" w:right="3615" w:firstLine="0"/>
        <w:jc w:val="both"/>
        <w:rPr>
          <w:i/>
          <w:sz w:val="18"/>
        </w:rPr>
      </w:pPr>
      <w:r>
        <w:rPr>
          <w:i/>
          <w:color w:val="231F20"/>
          <w:w w:val="105"/>
          <w:sz w:val="18"/>
        </w:rPr>
        <w:t>[…] You can’t express yourself, or you can’t express it as a private agent to a landlord,</w:t>
      </w:r>
      <w:r>
        <w:rPr>
          <w:i/>
          <w:color w:val="231F20"/>
          <w:spacing w:val="80"/>
          <w:w w:val="105"/>
          <w:sz w:val="18"/>
        </w:rPr>
        <w:t> </w:t>
      </w:r>
      <w:r>
        <w:rPr>
          <w:i/>
          <w:color w:val="231F20"/>
          <w:w w:val="105"/>
          <w:sz w:val="18"/>
        </w:rPr>
        <w:t>in writing or in a paper. It’s that – don’t just take it what’s on paper. You need to think about this outside the box a little bit. (Professional 8, social housing organisation)</w:t>
      </w:r>
    </w:p>
    <w:p>
      <w:pPr>
        <w:pStyle w:val="BodyText"/>
        <w:spacing w:before="6"/>
        <w:rPr>
          <w:i/>
          <w:sz w:val="21"/>
        </w:rPr>
      </w:pPr>
    </w:p>
    <w:p>
      <w:pPr>
        <w:spacing w:line="283" w:lineRule="auto" w:before="0"/>
        <w:ind w:left="680" w:right="3581" w:firstLine="0"/>
        <w:jc w:val="left"/>
        <w:rPr>
          <w:i/>
          <w:sz w:val="18"/>
        </w:rPr>
      </w:pPr>
      <w:r>
        <w:rPr>
          <w:i/>
          <w:color w:val="231F20"/>
          <w:w w:val="110"/>
          <w:sz w:val="18"/>
        </w:rPr>
        <w:t>Jedda:</w:t>
      </w:r>
      <w:r>
        <w:rPr>
          <w:i/>
          <w:color w:val="231F20"/>
          <w:spacing w:val="-9"/>
          <w:w w:val="110"/>
          <w:sz w:val="18"/>
        </w:rPr>
        <w:t> </w:t>
      </w:r>
      <w:r>
        <w:rPr>
          <w:i/>
          <w:color w:val="231F20"/>
          <w:w w:val="110"/>
          <w:sz w:val="18"/>
        </w:rPr>
        <w:t>Yeah,</w:t>
      </w:r>
      <w:r>
        <w:rPr>
          <w:i/>
          <w:color w:val="231F20"/>
          <w:spacing w:val="-9"/>
          <w:w w:val="110"/>
          <w:sz w:val="18"/>
        </w:rPr>
        <w:t> </w:t>
      </w:r>
      <w:r>
        <w:rPr>
          <w:i/>
          <w:color w:val="231F20"/>
          <w:w w:val="110"/>
          <w:sz w:val="18"/>
        </w:rPr>
        <w:t>1Form’s</w:t>
      </w:r>
      <w:r>
        <w:rPr>
          <w:i/>
          <w:color w:val="231F20"/>
          <w:spacing w:val="-9"/>
          <w:w w:val="110"/>
          <w:sz w:val="18"/>
        </w:rPr>
        <w:t> </w:t>
      </w:r>
      <w:r>
        <w:rPr>
          <w:i/>
          <w:color w:val="231F20"/>
          <w:w w:val="110"/>
          <w:sz w:val="18"/>
        </w:rPr>
        <w:t>all</w:t>
      </w:r>
      <w:r>
        <w:rPr>
          <w:i/>
          <w:color w:val="231F20"/>
          <w:spacing w:val="-9"/>
          <w:w w:val="110"/>
          <w:sz w:val="18"/>
        </w:rPr>
        <w:t> </w:t>
      </w:r>
      <w:r>
        <w:rPr>
          <w:i/>
          <w:color w:val="231F20"/>
          <w:w w:val="110"/>
          <w:sz w:val="18"/>
        </w:rPr>
        <w:t>online.</w:t>
      </w:r>
      <w:r>
        <w:rPr>
          <w:i/>
          <w:color w:val="231F20"/>
          <w:spacing w:val="-9"/>
          <w:w w:val="110"/>
          <w:sz w:val="18"/>
        </w:rPr>
        <w:t> </w:t>
      </w:r>
      <w:r>
        <w:rPr>
          <w:i/>
          <w:color w:val="231F20"/>
          <w:w w:val="110"/>
          <w:sz w:val="18"/>
        </w:rPr>
        <w:t>So</w:t>
      </w:r>
      <w:r>
        <w:rPr>
          <w:i/>
          <w:color w:val="231F20"/>
          <w:spacing w:val="-9"/>
          <w:w w:val="110"/>
          <w:sz w:val="18"/>
        </w:rPr>
        <w:t> </w:t>
      </w:r>
      <w:r>
        <w:rPr>
          <w:i/>
          <w:color w:val="231F20"/>
          <w:w w:val="110"/>
          <w:sz w:val="18"/>
        </w:rPr>
        <w:t>you</w:t>
      </w:r>
      <w:r>
        <w:rPr>
          <w:i/>
          <w:color w:val="231F20"/>
          <w:spacing w:val="-9"/>
          <w:w w:val="110"/>
          <w:sz w:val="18"/>
        </w:rPr>
        <w:t> </w:t>
      </w:r>
      <w:r>
        <w:rPr>
          <w:i/>
          <w:color w:val="231F20"/>
          <w:w w:val="110"/>
          <w:sz w:val="18"/>
        </w:rPr>
        <w:t>need</w:t>
      </w:r>
      <w:r>
        <w:rPr>
          <w:i/>
          <w:color w:val="231F20"/>
          <w:spacing w:val="-9"/>
          <w:w w:val="110"/>
          <w:sz w:val="18"/>
        </w:rPr>
        <w:t> </w:t>
      </w:r>
      <w:r>
        <w:rPr>
          <w:i/>
          <w:color w:val="231F20"/>
          <w:w w:val="110"/>
          <w:sz w:val="18"/>
        </w:rPr>
        <w:t>Internet</w:t>
      </w:r>
      <w:r>
        <w:rPr>
          <w:i/>
          <w:color w:val="231F20"/>
          <w:spacing w:val="-9"/>
          <w:w w:val="110"/>
          <w:sz w:val="18"/>
        </w:rPr>
        <w:t> </w:t>
      </w:r>
      <w:r>
        <w:rPr>
          <w:i/>
          <w:color w:val="231F20"/>
          <w:w w:val="110"/>
          <w:sz w:val="18"/>
        </w:rPr>
        <w:t>and</w:t>
      </w:r>
      <w:r>
        <w:rPr>
          <w:i/>
          <w:color w:val="231F20"/>
          <w:spacing w:val="-9"/>
          <w:w w:val="110"/>
          <w:sz w:val="18"/>
        </w:rPr>
        <w:t> </w:t>
      </w:r>
      <w:r>
        <w:rPr>
          <w:i/>
          <w:color w:val="231F20"/>
          <w:w w:val="110"/>
          <w:sz w:val="18"/>
        </w:rPr>
        <w:t>access</w:t>
      </w:r>
      <w:r>
        <w:rPr>
          <w:i/>
          <w:color w:val="231F20"/>
          <w:spacing w:val="-9"/>
          <w:w w:val="110"/>
          <w:sz w:val="18"/>
        </w:rPr>
        <w:t> </w:t>
      </w:r>
      <w:r>
        <w:rPr>
          <w:i/>
          <w:color w:val="231F20"/>
          <w:w w:val="110"/>
          <w:sz w:val="18"/>
        </w:rPr>
        <w:t>to</w:t>
      </w:r>
      <w:r>
        <w:rPr>
          <w:i/>
          <w:color w:val="231F20"/>
          <w:spacing w:val="-9"/>
          <w:w w:val="110"/>
          <w:sz w:val="18"/>
        </w:rPr>
        <w:t> </w:t>
      </w:r>
      <w:r>
        <w:rPr>
          <w:i/>
          <w:color w:val="231F20"/>
          <w:w w:val="110"/>
          <w:sz w:val="18"/>
        </w:rPr>
        <w:t>a</w:t>
      </w:r>
      <w:r>
        <w:rPr>
          <w:i/>
          <w:color w:val="231F20"/>
          <w:spacing w:val="-9"/>
          <w:w w:val="110"/>
          <w:sz w:val="18"/>
        </w:rPr>
        <w:t> </w:t>
      </w:r>
      <w:r>
        <w:rPr>
          <w:i/>
          <w:color w:val="231F20"/>
          <w:w w:val="110"/>
          <w:sz w:val="18"/>
        </w:rPr>
        <w:t>computer</w:t>
      </w:r>
      <w:r>
        <w:rPr>
          <w:i/>
          <w:color w:val="231F20"/>
          <w:spacing w:val="-9"/>
          <w:w w:val="110"/>
          <w:sz w:val="18"/>
        </w:rPr>
        <w:t> </w:t>
      </w:r>
      <w:r>
        <w:rPr>
          <w:i/>
          <w:color w:val="231F20"/>
          <w:w w:val="110"/>
          <w:sz w:val="18"/>
        </w:rPr>
        <w:t>or</w:t>
      </w:r>
      <w:r>
        <w:rPr>
          <w:i/>
          <w:color w:val="231F20"/>
          <w:spacing w:val="-9"/>
          <w:w w:val="110"/>
          <w:sz w:val="18"/>
        </w:rPr>
        <w:t> </w:t>
      </w:r>
      <w:r>
        <w:rPr>
          <w:i/>
          <w:color w:val="231F20"/>
          <w:w w:val="110"/>
          <w:sz w:val="18"/>
        </w:rPr>
        <w:t>a</w:t>
      </w:r>
      <w:r>
        <w:rPr>
          <w:i/>
          <w:color w:val="231F20"/>
          <w:w w:val="110"/>
          <w:sz w:val="18"/>
        </w:rPr>
        <w:t> smart device to do that.</w:t>
      </w:r>
    </w:p>
    <w:p>
      <w:pPr>
        <w:pStyle w:val="BodyText"/>
        <w:spacing w:before="5"/>
        <w:rPr>
          <w:i/>
          <w:sz w:val="21"/>
        </w:rPr>
      </w:pPr>
    </w:p>
    <w:p>
      <w:pPr>
        <w:spacing w:line="283" w:lineRule="auto" w:before="0"/>
        <w:ind w:left="680" w:right="3658" w:firstLine="0"/>
        <w:jc w:val="both"/>
        <w:rPr>
          <w:i/>
          <w:sz w:val="18"/>
        </w:rPr>
      </w:pPr>
      <w:r>
        <w:rPr>
          <w:i/>
          <w:color w:val="231F20"/>
          <w:w w:val="105"/>
          <w:sz w:val="18"/>
        </w:rPr>
        <w:t>Q: Yeah, and you’re saying not everybody will have access to a computer, or the skills</w:t>
      </w:r>
      <w:r>
        <w:rPr>
          <w:i/>
          <w:color w:val="231F20"/>
          <w:spacing w:val="40"/>
          <w:w w:val="105"/>
          <w:sz w:val="18"/>
        </w:rPr>
        <w:t> </w:t>
      </w:r>
      <w:r>
        <w:rPr>
          <w:i/>
          <w:color w:val="231F20"/>
          <w:w w:val="105"/>
          <w:sz w:val="18"/>
        </w:rPr>
        <w:t>to use the computer, the knowledge?</w:t>
      </w:r>
    </w:p>
    <w:p>
      <w:pPr>
        <w:pStyle w:val="BodyText"/>
        <w:spacing w:before="5"/>
        <w:rPr>
          <w:i/>
          <w:sz w:val="21"/>
        </w:rPr>
      </w:pPr>
    </w:p>
    <w:p>
      <w:pPr>
        <w:spacing w:line="568" w:lineRule="auto" w:before="0"/>
        <w:ind w:left="680" w:right="5946" w:firstLine="0"/>
        <w:jc w:val="left"/>
        <w:rPr>
          <w:i/>
          <w:sz w:val="18"/>
        </w:rPr>
      </w:pPr>
      <w:r>
        <w:rPr>
          <w:i/>
          <w:color w:val="231F20"/>
          <w:w w:val="105"/>
          <w:sz w:val="18"/>
        </w:rPr>
        <w:t>Jacinta: Yeah. And if you try to do it on your mobile –</w:t>
      </w:r>
      <w:r>
        <w:rPr>
          <w:i/>
          <w:color w:val="231F20"/>
          <w:w w:val="105"/>
          <w:sz w:val="18"/>
        </w:rPr>
        <w:t> Lara: It’s a pain. Oh my goodness. Yeah.</w:t>
      </w:r>
    </w:p>
    <w:p>
      <w:pPr>
        <w:spacing w:line="218" w:lineRule="exact" w:before="0"/>
        <w:ind w:left="680" w:right="0" w:firstLine="0"/>
        <w:jc w:val="both"/>
        <w:rPr>
          <w:i/>
          <w:sz w:val="18"/>
        </w:rPr>
      </w:pPr>
      <w:r>
        <w:rPr>
          <w:i/>
          <w:color w:val="231F20"/>
          <w:w w:val="105"/>
          <w:sz w:val="18"/>
        </w:rPr>
        <w:t>Jacinta:</w:t>
      </w:r>
      <w:r>
        <w:rPr>
          <w:i/>
          <w:color w:val="231F20"/>
          <w:spacing w:val="-5"/>
          <w:w w:val="105"/>
          <w:sz w:val="18"/>
        </w:rPr>
        <w:t> </w:t>
      </w:r>
      <w:r>
        <w:rPr>
          <w:i/>
          <w:color w:val="231F20"/>
          <w:w w:val="105"/>
          <w:sz w:val="18"/>
        </w:rPr>
        <w:t>It’s</w:t>
      </w:r>
      <w:r>
        <w:rPr>
          <w:i/>
          <w:color w:val="231F20"/>
          <w:spacing w:val="-4"/>
          <w:w w:val="105"/>
          <w:sz w:val="18"/>
        </w:rPr>
        <w:t> </w:t>
      </w:r>
      <w:r>
        <w:rPr>
          <w:i/>
          <w:color w:val="231F20"/>
          <w:w w:val="105"/>
          <w:sz w:val="18"/>
        </w:rPr>
        <w:t>so</w:t>
      </w:r>
      <w:r>
        <w:rPr>
          <w:i/>
          <w:color w:val="231F20"/>
          <w:spacing w:val="-4"/>
          <w:w w:val="105"/>
          <w:sz w:val="18"/>
        </w:rPr>
        <w:t> </w:t>
      </w:r>
      <w:r>
        <w:rPr>
          <w:i/>
          <w:color w:val="231F20"/>
          <w:spacing w:val="-2"/>
          <w:w w:val="105"/>
          <w:sz w:val="18"/>
        </w:rPr>
        <w:t>difficult.</w:t>
      </w:r>
    </w:p>
    <w:p>
      <w:pPr>
        <w:pStyle w:val="BodyText"/>
        <w:spacing w:before="7"/>
        <w:rPr>
          <w:i/>
          <w:sz w:val="24"/>
        </w:rPr>
      </w:pPr>
    </w:p>
    <w:p>
      <w:pPr>
        <w:spacing w:line="283" w:lineRule="auto" w:before="0"/>
        <w:ind w:left="680" w:right="3581" w:firstLine="0"/>
        <w:jc w:val="left"/>
        <w:rPr>
          <w:i/>
          <w:sz w:val="18"/>
        </w:rPr>
      </w:pPr>
      <w:r>
        <w:rPr>
          <w:i/>
          <w:color w:val="231F20"/>
          <w:w w:val="110"/>
          <w:sz w:val="18"/>
        </w:rPr>
        <w:t>Jedda: You really want a bigger screen to be doing it. Because it asks a lot of</w:t>
      </w:r>
      <w:r>
        <w:rPr>
          <w:i/>
          <w:color w:val="231F20"/>
          <w:w w:val="110"/>
          <w:sz w:val="18"/>
        </w:rPr>
        <w:t> </w:t>
      </w:r>
      <w:r>
        <w:rPr>
          <w:i/>
          <w:color w:val="231F20"/>
          <w:spacing w:val="-2"/>
          <w:w w:val="110"/>
          <w:sz w:val="18"/>
        </w:rPr>
        <w:t>questions.</w:t>
      </w:r>
      <w:r>
        <w:rPr>
          <w:i/>
          <w:color w:val="231F20"/>
          <w:spacing w:val="-3"/>
          <w:w w:val="110"/>
          <w:sz w:val="18"/>
        </w:rPr>
        <w:t> </w:t>
      </w:r>
      <w:r>
        <w:rPr>
          <w:i/>
          <w:color w:val="231F20"/>
          <w:spacing w:val="-2"/>
          <w:w w:val="110"/>
          <w:sz w:val="18"/>
        </w:rPr>
        <w:t>And</w:t>
      </w:r>
      <w:r>
        <w:rPr>
          <w:i/>
          <w:color w:val="231F20"/>
          <w:spacing w:val="-3"/>
          <w:w w:val="110"/>
          <w:sz w:val="18"/>
        </w:rPr>
        <w:t> </w:t>
      </w:r>
      <w:r>
        <w:rPr>
          <w:i/>
          <w:color w:val="231F20"/>
          <w:spacing w:val="-2"/>
          <w:w w:val="110"/>
          <w:sz w:val="18"/>
        </w:rPr>
        <w:t>with</w:t>
      </w:r>
      <w:r>
        <w:rPr>
          <w:i/>
          <w:color w:val="231F20"/>
          <w:spacing w:val="-3"/>
          <w:w w:val="110"/>
          <w:sz w:val="18"/>
        </w:rPr>
        <w:t> </w:t>
      </w:r>
      <w:r>
        <w:rPr>
          <w:i/>
          <w:color w:val="231F20"/>
          <w:spacing w:val="-2"/>
          <w:w w:val="110"/>
          <w:sz w:val="18"/>
        </w:rPr>
        <w:t>reason.</w:t>
      </w:r>
      <w:r>
        <w:rPr>
          <w:i/>
          <w:color w:val="231F20"/>
          <w:spacing w:val="-3"/>
          <w:w w:val="110"/>
          <w:sz w:val="18"/>
        </w:rPr>
        <w:t> </w:t>
      </w:r>
      <w:r>
        <w:rPr>
          <w:i/>
          <w:color w:val="231F20"/>
          <w:spacing w:val="-2"/>
          <w:w w:val="110"/>
          <w:sz w:val="18"/>
        </w:rPr>
        <w:t>But</w:t>
      </w:r>
      <w:r>
        <w:rPr>
          <w:i/>
          <w:color w:val="231F20"/>
          <w:spacing w:val="-3"/>
          <w:w w:val="110"/>
          <w:sz w:val="18"/>
        </w:rPr>
        <w:t> </w:t>
      </w:r>
      <w:r>
        <w:rPr>
          <w:i/>
          <w:color w:val="231F20"/>
          <w:spacing w:val="-2"/>
          <w:w w:val="110"/>
          <w:sz w:val="18"/>
        </w:rPr>
        <w:t>yeah,</w:t>
      </w:r>
      <w:r>
        <w:rPr>
          <w:i/>
          <w:color w:val="231F20"/>
          <w:spacing w:val="-3"/>
          <w:w w:val="110"/>
          <w:sz w:val="18"/>
        </w:rPr>
        <w:t> </w:t>
      </w:r>
      <w:r>
        <w:rPr>
          <w:i/>
          <w:color w:val="231F20"/>
          <w:spacing w:val="-2"/>
          <w:w w:val="110"/>
          <w:sz w:val="18"/>
        </w:rPr>
        <w:t>if</w:t>
      </w:r>
      <w:r>
        <w:rPr>
          <w:i/>
          <w:color w:val="231F20"/>
          <w:spacing w:val="-3"/>
          <w:w w:val="110"/>
          <w:sz w:val="18"/>
        </w:rPr>
        <w:t> </w:t>
      </w:r>
      <w:r>
        <w:rPr>
          <w:i/>
          <w:color w:val="231F20"/>
          <w:spacing w:val="-2"/>
          <w:w w:val="110"/>
          <w:sz w:val="18"/>
        </w:rPr>
        <w:t>you’re</w:t>
      </w:r>
      <w:r>
        <w:rPr>
          <w:i/>
          <w:color w:val="231F20"/>
          <w:spacing w:val="-3"/>
          <w:w w:val="110"/>
          <w:sz w:val="18"/>
        </w:rPr>
        <w:t> </w:t>
      </w:r>
      <w:r>
        <w:rPr>
          <w:i/>
          <w:color w:val="231F20"/>
          <w:spacing w:val="-2"/>
          <w:w w:val="110"/>
          <w:sz w:val="18"/>
        </w:rPr>
        <w:t>first</w:t>
      </w:r>
      <w:r>
        <w:rPr>
          <w:i/>
          <w:color w:val="231F20"/>
          <w:spacing w:val="-3"/>
          <w:w w:val="110"/>
          <w:sz w:val="18"/>
        </w:rPr>
        <w:t> </w:t>
      </w:r>
      <w:r>
        <w:rPr>
          <w:i/>
          <w:color w:val="231F20"/>
          <w:spacing w:val="-2"/>
          <w:w w:val="110"/>
          <w:sz w:val="18"/>
        </w:rPr>
        <w:t>time</w:t>
      </w:r>
      <w:r>
        <w:rPr>
          <w:i/>
          <w:color w:val="231F20"/>
          <w:spacing w:val="-3"/>
          <w:w w:val="110"/>
          <w:sz w:val="18"/>
        </w:rPr>
        <w:t> </w:t>
      </w:r>
      <w:r>
        <w:rPr>
          <w:i/>
          <w:color w:val="231F20"/>
          <w:spacing w:val="-2"/>
          <w:w w:val="110"/>
          <w:sz w:val="18"/>
        </w:rPr>
        <w:t>filling</w:t>
      </w:r>
      <w:r>
        <w:rPr>
          <w:i/>
          <w:color w:val="231F20"/>
          <w:spacing w:val="-3"/>
          <w:w w:val="110"/>
          <w:sz w:val="18"/>
        </w:rPr>
        <w:t> </w:t>
      </w:r>
      <w:r>
        <w:rPr>
          <w:i/>
          <w:color w:val="231F20"/>
          <w:spacing w:val="-2"/>
          <w:w w:val="110"/>
          <w:sz w:val="18"/>
        </w:rPr>
        <w:t>that</w:t>
      </w:r>
      <w:r>
        <w:rPr>
          <w:i/>
          <w:color w:val="231F20"/>
          <w:spacing w:val="-3"/>
          <w:w w:val="110"/>
          <w:sz w:val="18"/>
        </w:rPr>
        <w:t> </w:t>
      </w:r>
      <w:r>
        <w:rPr>
          <w:i/>
          <w:color w:val="231F20"/>
          <w:spacing w:val="-2"/>
          <w:w w:val="110"/>
          <w:sz w:val="18"/>
        </w:rPr>
        <w:t>out,</w:t>
      </w:r>
      <w:r>
        <w:rPr>
          <w:i/>
          <w:color w:val="231F20"/>
          <w:spacing w:val="-3"/>
          <w:w w:val="110"/>
          <w:sz w:val="18"/>
        </w:rPr>
        <w:t> </w:t>
      </w:r>
      <w:r>
        <w:rPr>
          <w:i/>
          <w:color w:val="231F20"/>
          <w:spacing w:val="-2"/>
          <w:w w:val="110"/>
          <w:sz w:val="18"/>
        </w:rPr>
        <w:t>having</w:t>
      </w:r>
      <w:r>
        <w:rPr>
          <w:i/>
          <w:color w:val="231F20"/>
          <w:spacing w:val="-3"/>
          <w:w w:val="110"/>
          <w:sz w:val="18"/>
        </w:rPr>
        <w:t> </w:t>
      </w:r>
      <w:r>
        <w:rPr>
          <w:i/>
          <w:color w:val="231F20"/>
          <w:spacing w:val="-2"/>
          <w:w w:val="110"/>
          <w:sz w:val="18"/>
        </w:rPr>
        <w:t>that </w:t>
      </w:r>
      <w:r>
        <w:rPr>
          <w:i/>
          <w:color w:val="231F20"/>
          <w:w w:val="110"/>
          <w:sz w:val="18"/>
        </w:rPr>
        <w:t>additional support provided by either the real estate or another service would be really helpful.</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8"/>
        <w:rPr>
          <w:i/>
          <w:sz w:val="21"/>
        </w:rPr>
      </w:pPr>
    </w:p>
    <w:p>
      <w:pPr>
        <w:pStyle w:val="Heading4"/>
      </w:pPr>
      <w:bookmarkStart w:name="_TOC_250013" w:id="49"/>
      <w:r>
        <w:rPr>
          <w:color w:val="130C0E"/>
        </w:rPr>
        <w:t>Ticking</w:t>
      </w:r>
      <w:r>
        <w:rPr>
          <w:color w:val="130C0E"/>
          <w:spacing w:val="50"/>
        </w:rPr>
        <w:t> </w:t>
      </w:r>
      <w:r>
        <w:rPr>
          <w:color w:val="130C0E"/>
        </w:rPr>
        <w:t>the</w:t>
      </w:r>
      <w:r>
        <w:rPr>
          <w:color w:val="130C0E"/>
          <w:spacing w:val="50"/>
        </w:rPr>
        <w:t> </w:t>
      </w:r>
      <w:bookmarkEnd w:id="49"/>
      <w:r>
        <w:rPr>
          <w:color w:val="130C0E"/>
          <w:spacing w:val="-5"/>
        </w:rPr>
        <w:t>box</w:t>
      </w:r>
    </w:p>
    <w:p>
      <w:pPr>
        <w:pStyle w:val="BodyText"/>
        <w:spacing w:line="283" w:lineRule="auto" w:before="100"/>
        <w:ind w:left="160" w:right="3658"/>
      </w:pPr>
      <w:r>
        <w:rPr>
          <w:color w:val="231F20"/>
          <w:w w:val="110"/>
        </w:rPr>
        <w:t>Another point of contention that highlights the opacity of the private rental sector’s processes is whether rental applications have a tick-box to indicate if the applicant is Aboriginal and/or Torres Strait Islander. Some participants indicated that a box did exist on</w:t>
      </w:r>
      <w:r>
        <w:rPr>
          <w:color w:val="231F20"/>
          <w:spacing w:val="-3"/>
          <w:w w:val="110"/>
        </w:rPr>
        <w:t> </w:t>
      </w:r>
      <w:r>
        <w:rPr>
          <w:color w:val="231F20"/>
          <w:w w:val="110"/>
        </w:rPr>
        <w:t>rental</w:t>
      </w:r>
      <w:r>
        <w:rPr>
          <w:color w:val="231F20"/>
          <w:spacing w:val="-3"/>
          <w:w w:val="110"/>
        </w:rPr>
        <w:t> </w:t>
      </w:r>
      <w:r>
        <w:rPr>
          <w:color w:val="231F20"/>
          <w:w w:val="110"/>
        </w:rPr>
        <w:t>applications,</w:t>
      </w:r>
      <w:r>
        <w:rPr>
          <w:color w:val="231F20"/>
          <w:spacing w:val="-3"/>
          <w:w w:val="110"/>
        </w:rPr>
        <w:t> </w:t>
      </w:r>
      <w:r>
        <w:rPr>
          <w:color w:val="231F20"/>
          <w:w w:val="110"/>
        </w:rPr>
        <w:t>and</w:t>
      </w:r>
      <w:r>
        <w:rPr>
          <w:color w:val="231F20"/>
          <w:spacing w:val="-3"/>
          <w:w w:val="110"/>
        </w:rPr>
        <w:t> </w:t>
      </w:r>
      <w:r>
        <w:rPr>
          <w:color w:val="231F20"/>
          <w:w w:val="110"/>
        </w:rPr>
        <w:t>could</w:t>
      </w:r>
      <w:r>
        <w:rPr>
          <w:color w:val="231F20"/>
          <w:spacing w:val="-3"/>
          <w:w w:val="110"/>
        </w:rPr>
        <w:t> </w:t>
      </w:r>
      <w:r>
        <w:rPr>
          <w:color w:val="231F20"/>
          <w:w w:val="110"/>
        </w:rPr>
        <w:t>be</w:t>
      </w:r>
      <w:r>
        <w:rPr>
          <w:color w:val="231F20"/>
          <w:spacing w:val="-3"/>
          <w:w w:val="110"/>
        </w:rPr>
        <w:t> </w:t>
      </w:r>
      <w:r>
        <w:rPr>
          <w:color w:val="231F20"/>
          <w:w w:val="110"/>
        </w:rPr>
        <w:t>used</w:t>
      </w:r>
      <w:r>
        <w:rPr>
          <w:color w:val="231F20"/>
          <w:spacing w:val="-3"/>
          <w:w w:val="110"/>
        </w:rPr>
        <w:t> </w:t>
      </w:r>
      <w:r>
        <w:rPr>
          <w:color w:val="231F20"/>
          <w:w w:val="110"/>
        </w:rPr>
        <w:t>to</w:t>
      </w:r>
      <w:r>
        <w:rPr>
          <w:color w:val="231F20"/>
          <w:spacing w:val="-3"/>
          <w:w w:val="110"/>
        </w:rPr>
        <w:t> </w:t>
      </w:r>
      <w:r>
        <w:rPr>
          <w:color w:val="231F20"/>
          <w:w w:val="110"/>
        </w:rPr>
        <w:t>perpetuate</w:t>
      </w:r>
      <w:r>
        <w:rPr>
          <w:color w:val="231F20"/>
          <w:spacing w:val="-3"/>
          <w:w w:val="110"/>
        </w:rPr>
        <w:t> </w:t>
      </w:r>
      <w:r>
        <w:rPr>
          <w:color w:val="231F20"/>
          <w:w w:val="110"/>
        </w:rPr>
        <w:t>discrimination.</w:t>
      </w:r>
      <w:r>
        <w:rPr>
          <w:color w:val="231F20"/>
          <w:spacing w:val="-3"/>
          <w:w w:val="110"/>
        </w:rPr>
        <w:t> </w:t>
      </w:r>
      <w:r>
        <w:rPr>
          <w:color w:val="231F20"/>
          <w:w w:val="110"/>
        </w:rPr>
        <w:t>It</w:t>
      </w:r>
      <w:r>
        <w:rPr>
          <w:color w:val="231F20"/>
          <w:spacing w:val="-3"/>
          <w:w w:val="110"/>
        </w:rPr>
        <w:t> </w:t>
      </w:r>
      <w:r>
        <w:rPr>
          <w:color w:val="231F20"/>
          <w:w w:val="110"/>
        </w:rPr>
        <w:t>was</w:t>
      </w:r>
      <w:r>
        <w:rPr>
          <w:color w:val="231F20"/>
          <w:spacing w:val="-3"/>
          <w:w w:val="110"/>
        </w:rPr>
        <w:t> </w:t>
      </w:r>
      <w:r>
        <w:rPr>
          <w:color w:val="231F20"/>
          <w:w w:val="110"/>
        </w:rPr>
        <w:t>not</w:t>
      </w:r>
      <w:r>
        <w:rPr>
          <w:color w:val="231F20"/>
          <w:spacing w:val="-3"/>
          <w:w w:val="110"/>
        </w:rPr>
        <w:t> </w:t>
      </w:r>
      <w:r>
        <w:rPr>
          <w:color w:val="231F20"/>
          <w:w w:val="110"/>
        </w:rPr>
        <w:t>clear</w:t>
      </w:r>
      <w:r>
        <w:rPr>
          <w:color w:val="231F20"/>
          <w:spacing w:val="-3"/>
          <w:w w:val="110"/>
        </w:rPr>
        <w:t> </w:t>
      </w:r>
      <w:r>
        <w:rPr>
          <w:color w:val="231F20"/>
          <w:w w:val="110"/>
        </w:rPr>
        <w:t>to professional organisation participants nor to participants with lived experience why such boxes were included when this arose:</w:t>
      </w:r>
    </w:p>
    <w:p>
      <w:pPr>
        <w:spacing w:line="283" w:lineRule="auto" w:before="135"/>
        <w:ind w:left="680" w:right="3770" w:firstLine="0"/>
        <w:jc w:val="left"/>
        <w:rPr>
          <w:i/>
          <w:sz w:val="18"/>
        </w:rPr>
      </w:pPr>
      <w:r>
        <w:rPr>
          <w:i/>
          <w:color w:val="231F20"/>
          <w:w w:val="105"/>
          <w:sz w:val="18"/>
        </w:rPr>
        <w:t>…you shouldn’t be faced with the choice of “Am I or aren’t I an Aboriginal person</w:t>
      </w:r>
      <w:r>
        <w:rPr>
          <w:i/>
          <w:color w:val="231F20"/>
          <w:spacing w:val="80"/>
          <w:w w:val="105"/>
          <w:sz w:val="18"/>
        </w:rPr>
        <w:t> </w:t>
      </w:r>
      <w:r>
        <w:rPr>
          <w:i/>
          <w:color w:val="231F20"/>
          <w:w w:val="105"/>
          <w:sz w:val="18"/>
        </w:rPr>
        <w:t>when I’m making an application for private rent”. (Professional 2, homelessness and community housing services)</w:t>
      </w:r>
    </w:p>
    <w:p>
      <w:pPr>
        <w:pStyle w:val="BodyText"/>
        <w:spacing w:before="5"/>
        <w:rPr>
          <w:i/>
          <w:sz w:val="21"/>
        </w:rPr>
      </w:pPr>
    </w:p>
    <w:p>
      <w:pPr>
        <w:spacing w:line="283" w:lineRule="auto" w:before="0"/>
        <w:ind w:left="680" w:right="3557" w:firstLine="0"/>
        <w:jc w:val="left"/>
        <w:rPr>
          <w:i/>
          <w:sz w:val="18"/>
        </w:rPr>
      </w:pPr>
      <w:r>
        <w:rPr>
          <w:i/>
          <w:color w:val="231F20"/>
          <w:w w:val="110"/>
          <w:sz w:val="18"/>
        </w:rPr>
        <w:t>And</w:t>
      </w:r>
      <w:r>
        <w:rPr>
          <w:i/>
          <w:color w:val="231F20"/>
          <w:spacing w:val="-2"/>
          <w:w w:val="110"/>
          <w:sz w:val="18"/>
        </w:rPr>
        <w:t> </w:t>
      </w:r>
      <w:r>
        <w:rPr>
          <w:i/>
          <w:color w:val="231F20"/>
          <w:w w:val="110"/>
          <w:sz w:val="18"/>
        </w:rPr>
        <w:t>I</w:t>
      </w:r>
      <w:r>
        <w:rPr>
          <w:i/>
          <w:color w:val="231F20"/>
          <w:spacing w:val="-2"/>
          <w:w w:val="110"/>
          <w:sz w:val="18"/>
        </w:rPr>
        <w:t> </w:t>
      </w:r>
      <w:r>
        <w:rPr>
          <w:i/>
          <w:color w:val="231F20"/>
          <w:w w:val="110"/>
          <w:sz w:val="18"/>
        </w:rPr>
        <w:t>don’t</w:t>
      </w:r>
      <w:r>
        <w:rPr>
          <w:i/>
          <w:color w:val="231F20"/>
          <w:spacing w:val="-2"/>
          <w:w w:val="110"/>
          <w:sz w:val="18"/>
        </w:rPr>
        <w:t> </w:t>
      </w:r>
      <w:r>
        <w:rPr>
          <w:i/>
          <w:color w:val="231F20"/>
          <w:w w:val="110"/>
          <w:sz w:val="18"/>
        </w:rPr>
        <w:t>see</w:t>
      </w:r>
      <w:r>
        <w:rPr>
          <w:i/>
          <w:color w:val="231F20"/>
          <w:spacing w:val="-2"/>
          <w:w w:val="110"/>
          <w:sz w:val="18"/>
        </w:rPr>
        <w:t> </w:t>
      </w:r>
      <w:r>
        <w:rPr>
          <w:i/>
          <w:color w:val="231F20"/>
          <w:w w:val="110"/>
          <w:sz w:val="18"/>
        </w:rPr>
        <w:t>why</w:t>
      </w:r>
      <w:r>
        <w:rPr>
          <w:i/>
          <w:color w:val="231F20"/>
          <w:spacing w:val="-2"/>
          <w:w w:val="110"/>
          <w:sz w:val="18"/>
        </w:rPr>
        <w:t> </w:t>
      </w:r>
      <w:r>
        <w:rPr>
          <w:i/>
          <w:color w:val="231F20"/>
          <w:w w:val="110"/>
          <w:sz w:val="18"/>
        </w:rPr>
        <w:t>that</w:t>
      </w:r>
      <w:r>
        <w:rPr>
          <w:i/>
          <w:color w:val="231F20"/>
          <w:spacing w:val="-2"/>
          <w:w w:val="110"/>
          <w:sz w:val="18"/>
        </w:rPr>
        <w:t> </w:t>
      </w:r>
      <w:r>
        <w:rPr>
          <w:i/>
          <w:color w:val="231F20"/>
          <w:w w:val="110"/>
          <w:sz w:val="18"/>
        </w:rPr>
        <w:t>needs</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be</w:t>
      </w:r>
      <w:r>
        <w:rPr>
          <w:i/>
          <w:color w:val="231F20"/>
          <w:spacing w:val="-2"/>
          <w:w w:val="110"/>
          <w:sz w:val="18"/>
        </w:rPr>
        <w:t> </w:t>
      </w:r>
      <w:r>
        <w:rPr>
          <w:i/>
          <w:color w:val="231F20"/>
          <w:w w:val="110"/>
          <w:sz w:val="18"/>
        </w:rPr>
        <w:t>on</w:t>
      </w:r>
      <w:r>
        <w:rPr>
          <w:i/>
          <w:color w:val="231F20"/>
          <w:spacing w:val="-2"/>
          <w:w w:val="110"/>
          <w:sz w:val="18"/>
        </w:rPr>
        <w:t> </w:t>
      </w:r>
      <w:r>
        <w:rPr>
          <w:i/>
          <w:color w:val="231F20"/>
          <w:w w:val="110"/>
          <w:sz w:val="18"/>
        </w:rPr>
        <w:t>a</w:t>
      </w:r>
      <w:r>
        <w:rPr>
          <w:i/>
          <w:color w:val="231F20"/>
          <w:spacing w:val="-2"/>
          <w:w w:val="110"/>
          <w:sz w:val="18"/>
        </w:rPr>
        <w:t> </w:t>
      </w:r>
      <w:r>
        <w:rPr>
          <w:i/>
          <w:color w:val="231F20"/>
          <w:w w:val="110"/>
          <w:sz w:val="18"/>
        </w:rPr>
        <w:t>rental</w:t>
      </w:r>
      <w:r>
        <w:rPr>
          <w:i/>
          <w:color w:val="231F20"/>
          <w:spacing w:val="-2"/>
          <w:w w:val="110"/>
          <w:sz w:val="18"/>
        </w:rPr>
        <w:t> </w:t>
      </w:r>
      <w:r>
        <w:rPr>
          <w:i/>
          <w:color w:val="231F20"/>
          <w:w w:val="110"/>
          <w:sz w:val="18"/>
        </w:rPr>
        <w:t>application.</w:t>
      </w:r>
      <w:r>
        <w:rPr>
          <w:i/>
          <w:color w:val="231F20"/>
          <w:spacing w:val="-2"/>
          <w:w w:val="110"/>
          <w:sz w:val="18"/>
        </w:rPr>
        <w:t> </w:t>
      </w:r>
      <w:r>
        <w:rPr>
          <w:i/>
          <w:color w:val="231F20"/>
          <w:w w:val="110"/>
          <w:sz w:val="18"/>
        </w:rPr>
        <w:t>It’s</w:t>
      </w:r>
      <w:r>
        <w:rPr>
          <w:i/>
          <w:color w:val="231F20"/>
          <w:spacing w:val="-2"/>
          <w:w w:val="110"/>
          <w:sz w:val="18"/>
        </w:rPr>
        <w:t> </w:t>
      </w:r>
      <w:r>
        <w:rPr>
          <w:i/>
          <w:color w:val="231F20"/>
          <w:w w:val="110"/>
          <w:sz w:val="18"/>
        </w:rPr>
        <w:t>not</w:t>
      </w:r>
      <w:r>
        <w:rPr>
          <w:i/>
          <w:color w:val="231F20"/>
          <w:spacing w:val="-2"/>
          <w:w w:val="110"/>
          <w:sz w:val="18"/>
        </w:rPr>
        <w:t> </w:t>
      </w:r>
      <w:r>
        <w:rPr>
          <w:i/>
          <w:color w:val="231F20"/>
          <w:w w:val="110"/>
          <w:sz w:val="18"/>
        </w:rPr>
        <w:t>a</w:t>
      </w:r>
      <w:r>
        <w:rPr>
          <w:i/>
          <w:color w:val="231F20"/>
          <w:spacing w:val="-2"/>
          <w:w w:val="110"/>
          <w:sz w:val="18"/>
        </w:rPr>
        <w:t> </w:t>
      </w:r>
      <w:r>
        <w:rPr>
          <w:i/>
          <w:color w:val="231F20"/>
          <w:w w:val="110"/>
          <w:sz w:val="18"/>
        </w:rPr>
        <w:t>necessity</w:t>
      </w:r>
      <w:r>
        <w:rPr>
          <w:i/>
          <w:color w:val="231F20"/>
          <w:spacing w:val="-2"/>
          <w:w w:val="110"/>
          <w:sz w:val="18"/>
        </w:rPr>
        <w:t> </w:t>
      </w:r>
      <w:r>
        <w:rPr>
          <w:i/>
          <w:color w:val="231F20"/>
          <w:w w:val="110"/>
          <w:sz w:val="18"/>
        </w:rPr>
        <w:t>–</w:t>
      </w:r>
      <w:r>
        <w:rPr>
          <w:i/>
          <w:color w:val="231F20"/>
          <w:spacing w:val="-2"/>
          <w:w w:val="110"/>
          <w:sz w:val="18"/>
        </w:rPr>
        <w:t> </w:t>
      </w:r>
      <w:r>
        <w:rPr>
          <w:i/>
          <w:color w:val="231F20"/>
          <w:w w:val="110"/>
          <w:sz w:val="18"/>
        </w:rPr>
        <w:t>it</w:t>
      </w:r>
      <w:r>
        <w:rPr>
          <w:i/>
          <w:color w:val="231F20"/>
          <w:w w:val="110"/>
          <w:sz w:val="18"/>
        </w:rPr>
        <w:t> doesn’t</w:t>
      </w:r>
      <w:r>
        <w:rPr>
          <w:i/>
          <w:color w:val="231F20"/>
          <w:spacing w:val="-9"/>
          <w:w w:val="110"/>
          <w:sz w:val="18"/>
        </w:rPr>
        <w:t> </w:t>
      </w:r>
      <w:r>
        <w:rPr>
          <w:i/>
          <w:color w:val="231F20"/>
          <w:w w:val="110"/>
          <w:sz w:val="18"/>
        </w:rPr>
        <w:t>need</w:t>
      </w:r>
      <w:r>
        <w:rPr>
          <w:i/>
          <w:color w:val="231F20"/>
          <w:spacing w:val="-9"/>
          <w:w w:val="110"/>
          <w:sz w:val="18"/>
        </w:rPr>
        <w:t> </w:t>
      </w:r>
      <w:r>
        <w:rPr>
          <w:i/>
          <w:color w:val="231F20"/>
          <w:w w:val="110"/>
          <w:sz w:val="18"/>
        </w:rPr>
        <w:t>to</w:t>
      </w:r>
      <w:r>
        <w:rPr>
          <w:i/>
          <w:color w:val="231F20"/>
          <w:spacing w:val="-9"/>
          <w:w w:val="110"/>
          <w:sz w:val="18"/>
        </w:rPr>
        <w:t> </w:t>
      </w:r>
      <w:r>
        <w:rPr>
          <w:i/>
          <w:color w:val="231F20"/>
          <w:w w:val="110"/>
          <w:sz w:val="18"/>
        </w:rPr>
        <w:t>be</w:t>
      </w:r>
      <w:r>
        <w:rPr>
          <w:i/>
          <w:color w:val="231F20"/>
          <w:spacing w:val="-9"/>
          <w:w w:val="110"/>
          <w:sz w:val="18"/>
        </w:rPr>
        <w:t> </w:t>
      </w:r>
      <w:r>
        <w:rPr>
          <w:i/>
          <w:color w:val="231F20"/>
          <w:w w:val="110"/>
          <w:sz w:val="18"/>
        </w:rPr>
        <w:t>there.</w:t>
      </w:r>
      <w:r>
        <w:rPr>
          <w:i/>
          <w:color w:val="231F20"/>
          <w:spacing w:val="-9"/>
          <w:w w:val="110"/>
          <w:sz w:val="18"/>
        </w:rPr>
        <w:t> </w:t>
      </w:r>
      <w:r>
        <w:rPr>
          <w:i/>
          <w:color w:val="231F20"/>
          <w:w w:val="110"/>
          <w:sz w:val="18"/>
        </w:rPr>
        <w:t>But</w:t>
      </w:r>
      <w:r>
        <w:rPr>
          <w:i/>
          <w:color w:val="231F20"/>
          <w:spacing w:val="-9"/>
          <w:w w:val="110"/>
          <w:sz w:val="18"/>
        </w:rPr>
        <w:t> </w:t>
      </w:r>
      <w:r>
        <w:rPr>
          <w:i/>
          <w:color w:val="231F20"/>
          <w:w w:val="110"/>
          <w:sz w:val="18"/>
        </w:rPr>
        <w:t>it</w:t>
      </w:r>
      <w:r>
        <w:rPr>
          <w:i/>
          <w:color w:val="231F20"/>
          <w:spacing w:val="-9"/>
          <w:w w:val="110"/>
          <w:sz w:val="18"/>
        </w:rPr>
        <w:t> </w:t>
      </w:r>
      <w:r>
        <w:rPr>
          <w:i/>
          <w:color w:val="231F20"/>
          <w:w w:val="110"/>
          <w:sz w:val="18"/>
        </w:rPr>
        <w:t>could</w:t>
      </w:r>
      <w:r>
        <w:rPr>
          <w:i/>
          <w:color w:val="231F20"/>
          <w:spacing w:val="-9"/>
          <w:w w:val="110"/>
          <w:sz w:val="18"/>
        </w:rPr>
        <w:t> </w:t>
      </w:r>
      <w:r>
        <w:rPr>
          <w:i/>
          <w:color w:val="231F20"/>
          <w:w w:val="110"/>
          <w:sz w:val="18"/>
        </w:rPr>
        <w:t>be</w:t>
      </w:r>
      <w:r>
        <w:rPr>
          <w:i/>
          <w:color w:val="231F20"/>
          <w:spacing w:val="-9"/>
          <w:w w:val="110"/>
          <w:sz w:val="18"/>
        </w:rPr>
        <w:t> </w:t>
      </w:r>
      <w:r>
        <w:rPr>
          <w:i/>
          <w:color w:val="231F20"/>
          <w:w w:val="110"/>
          <w:sz w:val="18"/>
        </w:rPr>
        <w:t>there,</w:t>
      </w:r>
      <w:r>
        <w:rPr>
          <w:i/>
          <w:color w:val="231F20"/>
          <w:spacing w:val="-9"/>
          <w:w w:val="110"/>
          <w:sz w:val="18"/>
        </w:rPr>
        <w:t> </w:t>
      </w:r>
      <w:r>
        <w:rPr>
          <w:i/>
          <w:color w:val="231F20"/>
          <w:w w:val="110"/>
          <w:sz w:val="18"/>
        </w:rPr>
        <w:t>and</w:t>
      </w:r>
      <w:r>
        <w:rPr>
          <w:i/>
          <w:color w:val="231F20"/>
          <w:spacing w:val="-9"/>
          <w:w w:val="110"/>
          <w:sz w:val="18"/>
        </w:rPr>
        <w:t> </w:t>
      </w:r>
      <w:r>
        <w:rPr>
          <w:i/>
          <w:color w:val="231F20"/>
          <w:w w:val="110"/>
          <w:sz w:val="18"/>
        </w:rPr>
        <w:t>it</w:t>
      </w:r>
      <w:r>
        <w:rPr>
          <w:i/>
          <w:color w:val="231F20"/>
          <w:spacing w:val="-9"/>
          <w:w w:val="110"/>
          <w:sz w:val="18"/>
        </w:rPr>
        <w:t> </w:t>
      </w:r>
      <w:r>
        <w:rPr>
          <w:i/>
          <w:color w:val="231F20"/>
          <w:w w:val="110"/>
          <w:sz w:val="18"/>
        </w:rPr>
        <w:t>can</w:t>
      </w:r>
      <w:r>
        <w:rPr>
          <w:i/>
          <w:color w:val="231F20"/>
          <w:spacing w:val="-9"/>
          <w:w w:val="110"/>
          <w:sz w:val="18"/>
        </w:rPr>
        <w:t> </w:t>
      </w:r>
      <w:r>
        <w:rPr>
          <w:i/>
          <w:color w:val="231F20"/>
          <w:w w:val="110"/>
          <w:sz w:val="18"/>
        </w:rPr>
        <w:t>be</w:t>
      </w:r>
      <w:r>
        <w:rPr>
          <w:i/>
          <w:color w:val="231F20"/>
          <w:spacing w:val="-9"/>
          <w:w w:val="110"/>
          <w:sz w:val="18"/>
        </w:rPr>
        <w:t> </w:t>
      </w:r>
      <w:r>
        <w:rPr>
          <w:i/>
          <w:color w:val="231F20"/>
          <w:w w:val="110"/>
          <w:sz w:val="18"/>
        </w:rPr>
        <w:t>ticked.</w:t>
      </w:r>
      <w:r>
        <w:rPr>
          <w:i/>
          <w:color w:val="231F20"/>
          <w:spacing w:val="-9"/>
          <w:w w:val="110"/>
          <w:sz w:val="18"/>
        </w:rPr>
        <w:t> </w:t>
      </w:r>
      <w:r>
        <w:rPr>
          <w:i/>
          <w:color w:val="231F20"/>
          <w:w w:val="110"/>
          <w:sz w:val="18"/>
        </w:rPr>
        <w:t>Indigenous</w:t>
      </w:r>
      <w:r>
        <w:rPr>
          <w:i/>
          <w:color w:val="231F20"/>
          <w:spacing w:val="-9"/>
          <w:w w:val="110"/>
          <w:sz w:val="18"/>
        </w:rPr>
        <w:t> </w:t>
      </w:r>
      <w:r>
        <w:rPr>
          <w:i/>
          <w:color w:val="231F20"/>
          <w:w w:val="110"/>
          <w:sz w:val="18"/>
        </w:rPr>
        <w:t>people are</w:t>
      </w:r>
      <w:r>
        <w:rPr>
          <w:i/>
          <w:color w:val="231F20"/>
          <w:spacing w:val="-5"/>
          <w:w w:val="110"/>
          <w:sz w:val="18"/>
        </w:rPr>
        <w:t> </w:t>
      </w:r>
      <w:r>
        <w:rPr>
          <w:i/>
          <w:color w:val="231F20"/>
          <w:w w:val="110"/>
          <w:sz w:val="18"/>
        </w:rPr>
        <w:t>proud,</w:t>
      </w:r>
      <w:r>
        <w:rPr>
          <w:i/>
          <w:color w:val="231F20"/>
          <w:spacing w:val="-5"/>
          <w:w w:val="110"/>
          <w:sz w:val="18"/>
        </w:rPr>
        <w:t> </w:t>
      </w:r>
      <w:r>
        <w:rPr>
          <w:i/>
          <w:color w:val="231F20"/>
          <w:w w:val="110"/>
          <w:sz w:val="18"/>
        </w:rPr>
        <w:t>and</w:t>
      </w:r>
      <w:r>
        <w:rPr>
          <w:i/>
          <w:color w:val="231F20"/>
          <w:spacing w:val="-5"/>
          <w:w w:val="110"/>
          <w:sz w:val="18"/>
        </w:rPr>
        <w:t> </w:t>
      </w:r>
      <w:r>
        <w:rPr>
          <w:i/>
          <w:color w:val="231F20"/>
          <w:w w:val="110"/>
          <w:sz w:val="18"/>
        </w:rPr>
        <w:t>want</w:t>
      </w:r>
      <w:r>
        <w:rPr>
          <w:i/>
          <w:color w:val="231F20"/>
          <w:spacing w:val="-5"/>
          <w:w w:val="110"/>
          <w:sz w:val="18"/>
        </w:rPr>
        <w:t> </w:t>
      </w:r>
      <w:r>
        <w:rPr>
          <w:i/>
          <w:color w:val="231F20"/>
          <w:w w:val="110"/>
          <w:sz w:val="18"/>
        </w:rPr>
        <w:t>to</w:t>
      </w:r>
      <w:r>
        <w:rPr>
          <w:i/>
          <w:color w:val="231F20"/>
          <w:spacing w:val="-5"/>
          <w:w w:val="110"/>
          <w:sz w:val="18"/>
        </w:rPr>
        <w:t> </w:t>
      </w:r>
      <w:r>
        <w:rPr>
          <w:i/>
          <w:color w:val="231F20"/>
          <w:w w:val="110"/>
          <w:sz w:val="18"/>
        </w:rPr>
        <w:t>tick</w:t>
      </w:r>
      <w:r>
        <w:rPr>
          <w:i/>
          <w:color w:val="231F20"/>
          <w:spacing w:val="-5"/>
          <w:w w:val="110"/>
          <w:sz w:val="18"/>
        </w:rPr>
        <w:t> </w:t>
      </w:r>
      <w:r>
        <w:rPr>
          <w:i/>
          <w:color w:val="231F20"/>
          <w:w w:val="110"/>
          <w:sz w:val="18"/>
        </w:rPr>
        <w:t>that</w:t>
      </w:r>
      <w:r>
        <w:rPr>
          <w:i/>
          <w:color w:val="231F20"/>
          <w:spacing w:val="-5"/>
          <w:w w:val="110"/>
          <w:sz w:val="18"/>
        </w:rPr>
        <w:t> </w:t>
      </w:r>
      <w:r>
        <w:rPr>
          <w:i/>
          <w:color w:val="231F20"/>
          <w:w w:val="110"/>
          <w:sz w:val="18"/>
        </w:rPr>
        <w:t>box</w:t>
      </w:r>
      <w:r>
        <w:rPr>
          <w:i/>
          <w:color w:val="231F20"/>
          <w:spacing w:val="-5"/>
          <w:w w:val="110"/>
          <w:sz w:val="18"/>
        </w:rPr>
        <w:t> </w:t>
      </w:r>
      <w:r>
        <w:rPr>
          <w:i/>
          <w:color w:val="231F20"/>
          <w:w w:val="110"/>
          <w:sz w:val="18"/>
        </w:rPr>
        <w:t>–</w:t>
      </w:r>
      <w:r>
        <w:rPr>
          <w:i/>
          <w:color w:val="231F20"/>
          <w:spacing w:val="-5"/>
          <w:w w:val="110"/>
          <w:sz w:val="18"/>
        </w:rPr>
        <w:t> </w:t>
      </w:r>
      <w:r>
        <w:rPr>
          <w:i/>
          <w:color w:val="231F20"/>
          <w:w w:val="110"/>
          <w:sz w:val="18"/>
        </w:rPr>
        <w:t>but</w:t>
      </w:r>
      <w:r>
        <w:rPr>
          <w:i/>
          <w:color w:val="231F20"/>
          <w:spacing w:val="-5"/>
          <w:w w:val="110"/>
          <w:sz w:val="18"/>
        </w:rPr>
        <w:t> </w:t>
      </w:r>
      <w:r>
        <w:rPr>
          <w:i/>
          <w:color w:val="231F20"/>
          <w:w w:val="110"/>
          <w:sz w:val="18"/>
        </w:rPr>
        <w:t>it</w:t>
      </w:r>
      <w:r>
        <w:rPr>
          <w:i/>
          <w:color w:val="231F20"/>
          <w:spacing w:val="-5"/>
          <w:w w:val="110"/>
          <w:sz w:val="18"/>
        </w:rPr>
        <w:t> </w:t>
      </w:r>
      <w:r>
        <w:rPr>
          <w:i/>
          <w:color w:val="231F20"/>
          <w:w w:val="110"/>
          <w:sz w:val="18"/>
        </w:rPr>
        <w:t>should</w:t>
      </w:r>
      <w:r>
        <w:rPr>
          <w:i/>
          <w:color w:val="231F20"/>
          <w:spacing w:val="-5"/>
          <w:w w:val="110"/>
          <w:sz w:val="18"/>
        </w:rPr>
        <w:t> </w:t>
      </w:r>
      <w:r>
        <w:rPr>
          <w:i/>
          <w:color w:val="231F20"/>
          <w:w w:val="110"/>
          <w:sz w:val="18"/>
        </w:rPr>
        <w:t>not</w:t>
      </w:r>
      <w:r>
        <w:rPr>
          <w:i/>
          <w:color w:val="231F20"/>
          <w:spacing w:val="-5"/>
          <w:w w:val="110"/>
          <w:sz w:val="18"/>
        </w:rPr>
        <w:t> </w:t>
      </w:r>
      <w:r>
        <w:rPr>
          <w:i/>
          <w:color w:val="231F20"/>
          <w:w w:val="110"/>
          <w:sz w:val="18"/>
        </w:rPr>
        <w:t>become</w:t>
      </w:r>
      <w:r>
        <w:rPr>
          <w:i/>
          <w:color w:val="231F20"/>
          <w:spacing w:val="-5"/>
          <w:w w:val="110"/>
          <w:sz w:val="18"/>
        </w:rPr>
        <w:t> </w:t>
      </w:r>
      <w:r>
        <w:rPr>
          <w:i/>
          <w:color w:val="231F20"/>
          <w:w w:val="110"/>
          <w:sz w:val="18"/>
        </w:rPr>
        <w:t>a</w:t>
      </w:r>
      <w:r>
        <w:rPr>
          <w:i/>
          <w:color w:val="231F20"/>
          <w:spacing w:val="-5"/>
          <w:w w:val="110"/>
          <w:sz w:val="18"/>
        </w:rPr>
        <w:t> </w:t>
      </w:r>
      <w:r>
        <w:rPr>
          <w:i/>
          <w:color w:val="231F20"/>
          <w:w w:val="110"/>
          <w:sz w:val="18"/>
        </w:rPr>
        <w:t>barrier</w:t>
      </w:r>
      <w:r>
        <w:rPr>
          <w:i/>
          <w:color w:val="231F20"/>
          <w:spacing w:val="-5"/>
          <w:w w:val="110"/>
          <w:sz w:val="18"/>
        </w:rPr>
        <w:t> </w:t>
      </w:r>
      <w:r>
        <w:rPr>
          <w:i/>
          <w:color w:val="231F20"/>
          <w:w w:val="110"/>
          <w:sz w:val="18"/>
        </w:rPr>
        <w:t>for</w:t>
      </w:r>
      <w:r>
        <w:rPr>
          <w:i/>
          <w:color w:val="231F20"/>
          <w:spacing w:val="-5"/>
          <w:w w:val="110"/>
          <w:sz w:val="18"/>
        </w:rPr>
        <w:t> </w:t>
      </w:r>
      <w:r>
        <w:rPr>
          <w:i/>
          <w:color w:val="231F20"/>
          <w:w w:val="110"/>
          <w:sz w:val="18"/>
        </w:rPr>
        <w:t>them</w:t>
      </w:r>
      <w:r>
        <w:rPr>
          <w:i/>
          <w:color w:val="231F20"/>
          <w:spacing w:val="-5"/>
          <w:w w:val="110"/>
          <w:sz w:val="18"/>
        </w:rPr>
        <w:t> </w:t>
      </w:r>
      <w:r>
        <w:rPr>
          <w:i/>
          <w:color w:val="231F20"/>
          <w:w w:val="110"/>
          <w:sz w:val="18"/>
        </w:rPr>
        <w:t>for getting a private rental. (Professional in regional yarning circle)</w:t>
      </w:r>
    </w:p>
    <w:p>
      <w:pPr>
        <w:pStyle w:val="BodyText"/>
        <w:spacing w:before="7"/>
        <w:rPr>
          <w:i/>
          <w:sz w:val="21"/>
        </w:rPr>
      </w:pPr>
    </w:p>
    <w:p>
      <w:pPr>
        <w:spacing w:line="283" w:lineRule="auto" w:before="0"/>
        <w:ind w:left="680" w:right="3752" w:firstLine="0"/>
        <w:jc w:val="left"/>
        <w:rPr>
          <w:i/>
          <w:sz w:val="18"/>
        </w:rPr>
      </w:pPr>
      <w:r>
        <w:rPr>
          <w:i/>
          <w:color w:val="231F20"/>
          <w:w w:val="105"/>
          <w:sz w:val="18"/>
        </w:rPr>
        <w:t>I’m trying to get one of my clients to go through the private rental market, not ticking</w:t>
      </w:r>
      <w:r>
        <w:rPr>
          <w:i/>
          <w:color w:val="231F20"/>
          <w:w w:val="105"/>
          <w:sz w:val="18"/>
        </w:rPr>
        <w:t> the box anymore when they do apply, because I find that they are automatically excluded.</w:t>
      </w:r>
      <w:r>
        <w:rPr>
          <w:i/>
          <w:color w:val="231F20"/>
          <w:spacing w:val="17"/>
          <w:w w:val="105"/>
          <w:sz w:val="18"/>
        </w:rPr>
        <w:t> </w:t>
      </w:r>
      <w:r>
        <w:rPr>
          <w:i/>
          <w:color w:val="231F20"/>
          <w:w w:val="105"/>
          <w:sz w:val="18"/>
        </w:rPr>
        <w:t>That’s</w:t>
      </w:r>
      <w:r>
        <w:rPr>
          <w:i/>
          <w:color w:val="231F20"/>
          <w:spacing w:val="17"/>
          <w:w w:val="105"/>
          <w:sz w:val="18"/>
        </w:rPr>
        <w:t> </w:t>
      </w:r>
      <w:r>
        <w:rPr>
          <w:i/>
          <w:color w:val="231F20"/>
          <w:w w:val="105"/>
          <w:sz w:val="18"/>
        </w:rPr>
        <w:t>what</w:t>
      </w:r>
      <w:r>
        <w:rPr>
          <w:i/>
          <w:color w:val="231F20"/>
          <w:spacing w:val="17"/>
          <w:w w:val="105"/>
          <w:sz w:val="18"/>
        </w:rPr>
        <w:t> </w:t>
      </w:r>
      <w:r>
        <w:rPr>
          <w:i/>
          <w:color w:val="231F20"/>
          <w:w w:val="105"/>
          <w:sz w:val="18"/>
        </w:rPr>
        <w:t>the</w:t>
      </w:r>
      <w:r>
        <w:rPr>
          <w:i/>
          <w:color w:val="231F20"/>
          <w:spacing w:val="17"/>
          <w:w w:val="105"/>
          <w:sz w:val="18"/>
        </w:rPr>
        <w:t> </w:t>
      </w:r>
      <w:r>
        <w:rPr>
          <w:i/>
          <w:color w:val="231F20"/>
          <w:w w:val="105"/>
          <w:sz w:val="18"/>
        </w:rPr>
        <w:t>communication</w:t>
      </w:r>
      <w:r>
        <w:rPr>
          <w:i/>
          <w:color w:val="231F20"/>
          <w:spacing w:val="17"/>
          <w:w w:val="105"/>
          <w:sz w:val="18"/>
        </w:rPr>
        <w:t> </w:t>
      </w:r>
      <w:r>
        <w:rPr>
          <w:i/>
          <w:color w:val="231F20"/>
          <w:w w:val="105"/>
          <w:sz w:val="18"/>
        </w:rPr>
        <w:t>coming</w:t>
      </w:r>
      <w:r>
        <w:rPr>
          <w:i/>
          <w:color w:val="231F20"/>
          <w:spacing w:val="17"/>
          <w:w w:val="105"/>
          <w:sz w:val="18"/>
        </w:rPr>
        <w:t> </w:t>
      </w:r>
      <w:r>
        <w:rPr>
          <w:i/>
          <w:color w:val="231F20"/>
          <w:w w:val="105"/>
          <w:sz w:val="18"/>
        </w:rPr>
        <w:t>to</w:t>
      </w:r>
      <w:r>
        <w:rPr>
          <w:i/>
          <w:color w:val="231F20"/>
          <w:spacing w:val="17"/>
          <w:w w:val="105"/>
          <w:sz w:val="18"/>
        </w:rPr>
        <w:t> </w:t>
      </w:r>
      <w:r>
        <w:rPr>
          <w:i/>
          <w:color w:val="231F20"/>
          <w:w w:val="105"/>
          <w:sz w:val="18"/>
        </w:rPr>
        <w:t>me</w:t>
      </w:r>
      <w:r>
        <w:rPr>
          <w:i/>
          <w:color w:val="231F20"/>
          <w:spacing w:val="17"/>
          <w:w w:val="105"/>
          <w:sz w:val="18"/>
        </w:rPr>
        <w:t> </w:t>
      </w:r>
      <w:r>
        <w:rPr>
          <w:i/>
          <w:color w:val="231F20"/>
          <w:w w:val="105"/>
          <w:sz w:val="18"/>
        </w:rPr>
        <w:t>is.</w:t>
      </w:r>
      <w:r>
        <w:rPr>
          <w:i/>
          <w:color w:val="231F20"/>
          <w:spacing w:val="17"/>
          <w:w w:val="105"/>
          <w:sz w:val="18"/>
        </w:rPr>
        <w:t> </w:t>
      </w:r>
      <w:r>
        <w:rPr>
          <w:i/>
          <w:color w:val="231F20"/>
          <w:w w:val="105"/>
          <w:sz w:val="18"/>
        </w:rPr>
        <w:t>It’s</w:t>
      </w:r>
      <w:r>
        <w:rPr>
          <w:i/>
          <w:color w:val="231F20"/>
          <w:spacing w:val="17"/>
          <w:w w:val="105"/>
          <w:sz w:val="18"/>
        </w:rPr>
        <w:t> </w:t>
      </w:r>
      <w:r>
        <w:rPr>
          <w:i/>
          <w:color w:val="231F20"/>
          <w:w w:val="105"/>
          <w:sz w:val="18"/>
        </w:rPr>
        <w:t>sad</w:t>
      </w:r>
      <w:r>
        <w:rPr>
          <w:i/>
          <w:color w:val="231F20"/>
          <w:spacing w:val="17"/>
          <w:w w:val="105"/>
          <w:sz w:val="18"/>
        </w:rPr>
        <w:t> </w:t>
      </w:r>
      <w:r>
        <w:rPr>
          <w:i/>
          <w:color w:val="231F20"/>
          <w:w w:val="105"/>
          <w:sz w:val="18"/>
        </w:rPr>
        <w:t>that</w:t>
      </w:r>
      <w:r>
        <w:rPr>
          <w:i/>
          <w:color w:val="231F20"/>
          <w:spacing w:val="17"/>
          <w:w w:val="105"/>
          <w:sz w:val="18"/>
        </w:rPr>
        <w:t> </w:t>
      </w:r>
      <w:r>
        <w:rPr>
          <w:i/>
          <w:color w:val="231F20"/>
          <w:w w:val="105"/>
          <w:sz w:val="18"/>
        </w:rPr>
        <w:t>it’s</w:t>
      </w:r>
      <w:r>
        <w:rPr>
          <w:i/>
          <w:color w:val="231F20"/>
          <w:spacing w:val="17"/>
          <w:w w:val="105"/>
          <w:sz w:val="18"/>
        </w:rPr>
        <w:t> </w:t>
      </w:r>
      <w:r>
        <w:rPr>
          <w:i/>
          <w:color w:val="231F20"/>
          <w:w w:val="105"/>
          <w:sz w:val="18"/>
        </w:rPr>
        <w:t>got</w:t>
      </w:r>
      <w:r>
        <w:rPr>
          <w:i/>
          <w:color w:val="231F20"/>
          <w:spacing w:val="17"/>
          <w:w w:val="105"/>
          <w:sz w:val="18"/>
        </w:rPr>
        <w:t> </w:t>
      </w:r>
      <w:r>
        <w:rPr>
          <w:i/>
          <w:color w:val="231F20"/>
          <w:w w:val="105"/>
          <w:sz w:val="18"/>
        </w:rPr>
        <w:t>to</w:t>
      </w:r>
      <w:r>
        <w:rPr>
          <w:i/>
          <w:color w:val="231F20"/>
          <w:w w:val="105"/>
          <w:sz w:val="18"/>
        </w:rPr>
        <w:t> that stage for some of those clients. I’ve had clients that have applied 60 or 70 times, and are continuously getting knocked back – and that could be for a whole range</w:t>
      </w:r>
    </w:p>
    <w:p>
      <w:pPr>
        <w:spacing w:line="283" w:lineRule="auto" w:before="4"/>
        <w:ind w:left="680" w:right="3947" w:firstLine="0"/>
        <w:jc w:val="left"/>
        <w:rPr>
          <w:i/>
          <w:sz w:val="18"/>
        </w:rPr>
      </w:pPr>
      <w:r>
        <w:rPr>
          <w:i/>
          <w:color w:val="231F20"/>
          <w:w w:val="105"/>
          <w:sz w:val="18"/>
        </w:rPr>
        <w:t>of reasons behind the scenes. Primarily they’re feeling like they’re being excluded</w:t>
      </w:r>
      <w:r>
        <w:rPr>
          <w:i/>
          <w:color w:val="231F20"/>
          <w:w w:val="105"/>
          <w:sz w:val="18"/>
        </w:rPr>
        <w:t> right from the start, if the indigenous box is ticked around this area sometimes. (Professional in regional yarning circle)</w:t>
      </w:r>
    </w:p>
    <w:p>
      <w:pPr>
        <w:pStyle w:val="BodyText"/>
        <w:spacing w:line="283" w:lineRule="auto" w:before="132"/>
        <w:ind w:left="160" w:right="3752"/>
      </w:pPr>
      <w:r>
        <w:rPr>
          <w:color w:val="231F20"/>
          <w:w w:val="110"/>
        </w:rPr>
        <w:t>Conversely, others had not seen a box on application forms and were surprised it would be allowed, when asked about it in interviews:</w:t>
      </w:r>
    </w:p>
    <w:p>
      <w:pPr>
        <w:spacing w:line="283" w:lineRule="auto" w:before="131"/>
        <w:ind w:left="680" w:right="3581" w:firstLine="0"/>
        <w:jc w:val="left"/>
        <w:rPr>
          <w:i/>
          <w:sz w:val="18"/>
        </w:rPr>
      </w:pPr>
      <w:r>
        <w:rPr>
          <w:i/>
          <w:color w:val="231F20"/>
          <w:w w:val="105"/>
          <w:sz w:val="18"/>
        </w:rPr>
        <w:t>No, I don’t think so. I would’ve thought that that would’ve been discriminative. That’s</w:t>
      </w:r>
      <w:r>
        <w:rPr>
          <w:i/>
          <w:color w:val="231F20"/>
          <w:w w:val="105"/>
          <w:sz w:val="18"/>
        </w:rPr>
        <w:t> prejudice, isn’t it? If there was ever that box there to tick. (Jarrah)</w:t>
      </w:r>
    </w:p>
    <w:p>
      <w:pPr>
        <w:pStyle w:val="BodyText"/>
        <w:spacing w:before="6"/>
        <w:rPr>
          <w:i/>
          <w:sz w:val="30"/>
        </w:rPr>
      </w:pPr>
    </w:p>
    <w:p>
      <w:pPr>
        <w:pStyle w:val="Heading4"/>
      </w:pPr>
      <w:bookmarkStart w:name="_TOC_250012" w:id="50"/>
      <w:r>
        <w:rPr>
          <w:color w:val="130C0E"/>
        </w:rPr>
        <w:t>Reputation</w:t>
      </w:r>
      <w:r>
        <w:rPr>
          <w:color w:val="130C0E"/>
          <w:spacing w:val="46"/>
        </w:rPr>
        <w:t> </w:t>
      </w:r>
      <w:r>
        <w:rPr>
          <w:color w:val="130C0E"/>
        </w:rPr>
        <w:t>and</w:t>
      </w:r>
      <w:r>
        <w:rPr>
          <w:color w:val="130C0E"/>
          <w:spacing w:val="47"/>
        </w:rPr>
        <w:t> </w:t>
      </w:r>
      <w:bookmarkEnd w:id="50"/>
      <w:r>
        <w:rPr>
          <w:color w:val="130C0E"/>
          <w:spacing w:val="-2"/>
        </w:rPr>
        <w:t>blacklisting</w:t>
      </w:r>
    </w:p>
    <w:p>
      <w:pPr>
        <w:pStyle w:val="BodyText"/>
        <w:spacing w:line="283" w:lineRule="auto" w:before="100"/>
        <w:ind w:left="160" w:right="3563"/>
      </w:pPr>
      <w:r>
        <w:rPr>
          <w:color w:val="231F20"/>
          <w:w w:val="110"/>
        </w:rPr>
        <w:t>The</w:t>
      </w:r>
      <w:r>
        <w:rPr>
          <w:color w:val="231F20"/>
          <w:spacing w:val="-5"/>
          <w:w w:val="110"/>
        </w:rPr>
        <w:t> </w:t>
      </w:r>
      <w:r>
        <w:rPr>
          <w:color w:val="231F20"/>
          <w:w w:val="110"/>
        </w:rPr>
        <w:t>term</w:t>
      </w:r>
      <w:r>
        <w:rPr>
          <w:color w:val="231F20"/>
          <w:spacing w:val="-5"/>
          <w:w w:val="110"/>
        </w:rPr>
        <w:t> </w:t>
      </w:r>
      <w:r>
        <w:rPr>
          <w:color w:val="231F20"/>
          <w:w w:val="110"/>
        </w:rPr>
        <w:t>‘blacklisting’</w:t>
      </w:r>
      <w:r>
        <w:rPr>
          <w:color w:val="231F20"/>
          <w:spacing w:val="-5"/>
          <w:w w:val="110"/>
        </w:rPr>
        <w:t> </w:t>
      </w:r>
      <w:r>
        <w:rPr>
          <w:color w:val="231F20"/>
          <w:w w:val="110"/>
        </w:rPr>
        <w:t>was</w:t>
      </w:r>
      <w:r>
        <w:rPr>
          <w:color w:val="231F20"/>
          <w:spacing w:val="-5"/>
          <w:w w:val="110"/>
        </w:rPr>
        <w:t> </w:t>
      </w:r>
      <w:r>
        <w:rPr>
          <w:color w:val="231F20"/>
          <w:w w:val="110"/>
        </w:rPr>
        <w:t>seen</w:t>
      </w:r>
      <w:r>
        <w:rPr>
          <w:color w:val="231F20"/>
          <w:spacing w:val="-5"/>
          <w:w w:val="110"/>
        </w:rPr>
        <w:t> </w:t>
      </w:r>
      <w:r>
        <w:rPr>
          <w:color w:val="231F20"/>
          <w:w w:val="110"/>
        </w:rPr>
        <w:t>as</w:t>
      </w:r>
      <w:r>
        <w:rPr>
          <w:color w:val="231F20"/>
          <w:spacing w:val="-5"/>
          <w:w w:val="110"/>
        </w:rPr>
        <w:t> </w:t>
      </w:r>
      <w:r>
        <w:rPr>
          <w:color w:val="231F20"/>
          <w:w w:val="110"/>
        </w:rPr>
        <w:t>problematic</w:t>
      </w:r>
      <w:r>
        <w:rPr>
          <w:color w:val="231F20"/>
          <w:spacing w:val="-5"/>
          <w:w w:val="110"/>
        </w:rPr>
        <w:t> </w:t>
      </w:r>
      <w:r>
        <w:rPr>
          <w:color w:val="231F20"/>
          <w:w w:val="110"/>
        </w:rPr>
        <w:t>and</w:t>
      </w:r>
      <w:r>
        <w:rPr>
          <w:color w:val="231F20"/>
          <w:spacing w:val="-5"/>
          <w:w w:val="110"/>
        </w:rPr>
        <w:t> </w:t>
      </w:r>
      <w:r>
        <w:rPr>
          <w:color w:val="231F20"/>
          <w:w w:val="110"/>
        </w:rPr>
        <w:t>potentially</w:t>
      </w:r>
      <w:r>
        <w:rPr>
          <w:color w:val="231F20"/>
          <w:spacing w:val="-5"/>
          <w:w w:val="110"/>
        </w:rPr>
        <w:t> </w:t>
      </w:r>
      <w:r>
        <w:rPr>
          <w:color w:val="231F20"/>
          <w:w w:val="110"/>
        </w:rPr>
        <w:t>racist</w:t>
      </w:r>
      <w:r>
        <w:rPr>
          <w:color w:val="231F20"/>
          <w:spacing w:val="-5"/>
          <w:w w:val="110"/>
        </w:rPr>
        <w:t> </w:t>
      </w:r>
      <w:r>
        <w:rPr>
          <w:color w:val="231F20"/>
          <w:w w:val="110"/>
        </w:rPr>
        <w:t>in</w:t>
      </w:r>
      <w:r>
        <w:rPr>
          <w:color w:val="231F20"/>
          <w:spacing w:val="-5"/>
          <w:w w:val="110"/>
        </w:rPr>
        <w:t> </w:t>
      </w:r>
      <w:r>
        <w:rPr>
          <w:color w:val="231F20"/>
          <w:w w:val="110"/>
        </w:rPr>
        <w:t>nature</w:t>
      </w:r>
      <w:r>
        <w:rPr>
          <w:color w:val="231F20"/>
          <w:spacing w:val="-5"/>
          <w:w w:val="110"/>
        </w:rPr>
        <w:t> </w:t>
      </w:r>
      <w:r>
        <w:rPr>
          <w:color w:val="231F20"/>
          <w:w w:val="110"/>
        </w:rPr>
        <w:t>in</w:t>
      </w:r>
      <w:r>
        <w:rPr>
          <w:color w:val="231F20"/>
          <w:spacing w:val="-5"/>
          <w:w w:val="110"/>
        </w:rPr>
        <w:t> </w:t>
      </w:r>
      <w:r>
        <w:rPr>
          <w:color w:val="231F20"/>
          <w:w w:val="110"/>
        </w:rPr>
        <w:t>a</w:t>
      </w:r>
      <w:r>
        <w:rPr>
          <w:color w:val="231F20"/>
          <w:spacing w:val="-5"/>
          <w:w w:val="110"/>
        </w:rPr>
        <w:t> </w:t>
      </w:r>
      <w:r>
        <w:rPr>
          <w:color w:val="231F20"/>
          <w:w w:val="110"/>
        </w:rPr>
        <w:t>number of conversations held with research participants for this study, and there was a lack of awareness of where the term arose. Yet more problematic were the ways blacklisting practices</w:t>
      </w:r>
      <w:r>
        <w:rPr>
          <w:color w:val="231F20"/>
          <w:spacing w:val="-1"/>
          <w:w w:val="110"/>
        </w:rPr>
        <w:t> </w:t>
      </w:r>
      <w:r>
        <w:rPr>
          <w:color w:val="231F20"/>
          <w:w w:val="110"/>
        </w:rPr>
        <w:t>were</w:t>
      </w:r>
      <w:r>
        <w:rPr>
          <w:color w:val="231F20"/>
          <w:spacing w:val="-1"/>
          <w:w w:val="110"/>
        </w:rPr>
        <w:t> </w:t>
      </w:r>
      <w:r>
        <w:rPr>
          <w:color w:val="231F20"/>
          <w:w w:val="110"/>
        </w:rPr>
        <w:t>perceived</w:t>
      </w:r>
      <w:r>
        <w:rPr>
          <w:color w:val="231F20"/>
          <w:spacing w:val="-1"/>
          <w:w w:val="110"/>
        </w:rPr>
        <w:t> </w:t>
      </w:r>
      <w:r>
        <w:rPr>
          <w:color w:val="231F20"/>
          <w:w w:val="110"/>
        </w:rPr>
        <w:t>to</w:t>
      </w:r>
      <w:r>
        <w:rPr>
          <w:color w:val="231F20"/>
          <w:spacing w:val="-1"/>
          <w:w w:val="110"/>
        </w:rPr>
        <w:t> </w:t>
      </w:r>
      <w:r>
        <w:rPr>
          <w:color w:val="231F20"/>
          <w:w w:val="110"/>
        </w:rPr>
        <w:t>be</w:t>
      </w:r>
      <w:r>
        <w:rPr>
          <w:color w:val="231F20"/>
          <w:spacing w:val="-1"/>
          <w:w w:val="110"/>
        </w:rPr>
        <w:t> </w:t>
      </w:r>
      <w:r>
        <w:rPr>
          <w:color w:val="231F20"/>
          <w:w w:val="110"/>
        </w:rPr>
        <w:t>used</w:t>
      </w:r>
      <w:r>
        <w:rPr>
          <w:color w:val="231F20"/>
          <w:spacing w:val="-1"/>
          <w:w w:val="110"/>
        </w:rPr>
        <w:t> </w:t>
      </w:r>
      <w:r>
        <w:rPr>
          <w:color w:val="231F20"/>
          <w:w w:val="110"/>
        </w:rPr>
        <w:t>against</w:t>
      </w:r>
      <w:r>
        <w:rPr>
          <w:color w:val="231F20"/>
          <w:spacing w:val="-1"/>
          <w:w w:val="110"/>
        </w:rPr>
        <w:t> </w:t>
      </w:r>
      <w:r>
        <w:rPr>
          <w:color w:val="231F20"/>
          <w:w w:val="110"/>
        </w:rPr>
        <w:t>Aboriginal</w:t>
      </w:r>
      <w:r>
        <w:rPr>
          <w:color w:val="231F20"/>
          <w:spacing w:val="-1"/>
          <w:w w:val="110"/>
        </w:rPr>
        <w:t> </w:t>
      </w:r>
      <w:r>
        <w:rPr>
          <w:color w:val="231F20"/>
          <w:w w:val="110"/>
        </w:rPr>
        <w:t>people.</w:t>
      </w:r>
      <w:r>
        <w:rPr>
          <w:color w:val="231F20"/>
          <w:spacing w:val="-1"/>
          <w:w w:val="110"/>
        </w:rPr>
        <w:t> </w:t>
      </w:r>
      <w:r>
        <w:rPr>
          <w:color w:val="231F20"/>
          <w:w w:val="110"/>
        </w:rPr>
        <w:t>One</w:t>
      </w:r>
      <w:r>
        <w:rPr>
          <w:color w:val="231F20"/>
          <w:spacing w:val="-1"/>
          <w:w w:val="110"/>
        </w:rPr>
        <w:t> </w:t>
      </w:r>
      <w:r>
        <w:rPr>
          <w:color w:val="231F20"/>
          <w:w w:val="110"/>
        </w:rPr>
        <w:t>problem</w:t>
      </w:r>
      <w:r>
        <w:rPr>
          <w:color w:val="231F20"/>
          <w:spacing w:val="-1"/>
          <w:w w:val="110"/>
        </w:rPr>
        <w:t> </w:t>
      </w:r>
      <w:r>
        <w:rPr>
          <w:color w:val="231F20"/>
          <w:w w:val="110"/>
        </w:rPr>
        <w:t>more</w:t>
      </w:r>
      <w:r>
        <w:rPr>
          <w:color w:val="231F20"/>
          <w:spacing w:val="-1"/>
          <w:w w:val="110"/>
        </w:rPr>
        <w:t> </w:t>
      </w:r>
      <w:r>
        <w:rPr>
          <w:color w:val="231F20"/>
          <w:w w:val="110"/>
        </w:rPr>
        <w:t>specific to regional Victoria was the inability to successfully apply for housing if the tenant – or</w:t>
      </w:r>
      <w:r>
        <w:rPr>
          <w:color w:val="231F20"/>
          <w:w w:val="110"/>
        </w:rPr>
        <w:t> their family – had a ‘bad reputation’ that was already cemented in the minds of property managers. Beyond formal blacklisting systems, the ‘everyone knows everyone’ closeness</w:t>
      </w:r>
    </w:p>
    <w:p>
      <w:pPr>
        <w:pStyle w:val="BodyText"/>
        <w:spacing w:line="283" w:lineRule="auto" w:before="5"/>
        <w:ind w:left="160" w:right="3581"/>
      </w:pPr>
      <w:r>
        <w:rPr>
          <w:color w:val="231F20"/>
          <w:w w:val="110"/>
        </w:rPr>
        <w:t>in</w:t>
      </w:r>
      <w:r>
        <w:rPr>
          <w:color w:val="231F20"/>
          <w:spacing w:val="-3"/>
          <w:w w:val="110"/>
        </w:rPr>
        <w:t> </w:t>
      </w:r>
      <w:r>
        <w:rPr>
          <w:color w:val="231F20"/>
          <w:w w:val="110"/>
        </w:rPr>
        <w:t>some</w:t>
      </w:r>
      <w:r>
        <w:rPr>
          <w:color w:val="231F20"/>
          <w:spacing w:val="-3"/>
          <w:w w:val="110"/>
        </w:rPr>
        <w:t> </w:t>
      </w:r>
      <w:r>
        <w:rPr>
          <w:color w:val="231F20"/>
          <w:w w:val="110"/>
        </w:rPr>
        <w:t>parts</w:t>
      </w:r>
      <w:r>
        <w:rPr>
          <w:color w:val="231F20"/>
          <w:spacing w:val="-3"/>
          <w:w w:val="110"/>
        </w:rPr>
        <w:t> </w:t>
      </w:r>
      <w:r>
        <w:rPr>
          <w:color w:val="231F20"/>
          <w:w w:val="110"/>
        </w:rPr>
        <w:t>of</w:t>
      </w:r>
      <w:r>
        <w:rPr>
          <w:color w:val="231F20"/>
          <w:spacing w:val="-3"/>
          <w:w w:val="110"/>
        </w:rPr>
        <w:t> </w:t>
      </w:r>
      <w:r>
        <w:rPr>
          <w:color w:val="231F20"/>
          <w:w w:val="110"/>
        </w:rPr>
        <w:t>regional</w:t>
      </w:r>
      <w:r>
        <w:rPr>
          <w:color w:val="231F20"/>
          <w:spacing w:val="-3"/>
          <w:w w:val="110"/>
        </w:rPr>
        <w:t> </w:t>
      </w:r>
      <w:r>
        <w:rPr>
          <w:color w:val="231F20"/>
          <w:w w:val="110"/>
        </w:rPr>
        <w:t>Victoria</w:t>
      </w:r>
      <w:r>
        <w:rPr>
          <w:color w:val="231F20"/>
          <w:spacing w:val="-3"/>
          <w:w w:val="110"/>
        </w:rPr>
        <w:t> </w:t>
      </w:r>
      <w:r>
        <w:rPr>
          <w:color w:val="231F20"/>
          <w:w w:val="110"/>
        </w:rPr>
        <w:t>could</w:t>
      </w:r>
      <w:r>
        <w:rPr>
          <w:color w:val="231F20"/>
          <w:spacing w:val="-3"/>
          <w:w w:val="110"/>
        </w:rPr>
        <w:t> </w:t>
      </w:r>
      <w:r>
        <w:rPr>
          <w:color w:val="231F20"/>
          <w:w w:val="110"/>
        </w:rPr>
        <w:t>inhibit</w:t>
      </w:r>
      <w:r>
        <w:rPr>
          <w:color w:val="231F20"/>
          <w:spacing w:val="-3"/>
          <w:w w:val="110"/>
        </w:rPr>
        <w:t> </w:t>
      </w:r>
      <w:r>
        <w:rPr>
          <w:color w:val="231F20"/>
          <w:w w:val="110"/>
        </w:rPr>
        <w:t>tenants</w:t>
      </w:r>
      <w:r>
        <w:rPr>
          <w:color w:val="231F20"/>
          <w:spacing w:val="-3"/>
          <w:w w:val="110"/>
        </w:rPr>
        <w:t> </w:t>
      </w:r>
      <w:r>
        <w:rPr>
          <w:color w:val="231F20"/>
          <w:w w:val="110"/>
        </w:rPr>
        <w:t>from</w:t>
      </w:r>
      <w:r>
        <w:rPr>
          <w:color w:val="231F20"/>
          <w:spacing w:val="-3"/>
          <w:w w:val="110"/>
        </w:rPr>
        <w:t> </w:t>
      </w:r>
      <w:r>
        <w:rPr>
          <w:color w:val="231F20"/>
          <w:w w:val="110"/>
        </w:rPr>
        <w:t>being</w:t>
      </w:r>
      <w:r>
        <w:rPr>
          <w:color w:val="231F20"/>
          <w:spacing w:val="-3"/>
          <w:w w:val="110"/>
        </w:rPr>
        <w:t> </w:t>
      </w:r>
      <w:r>
        <w:rPr>
          <w:color w:val="231F20"/>
          <w:w w:val="110"/>
        </w:rPr>
        <w:t>chosen</w:t>
      </w:r>
      <w:r>
        <w:rPr>
          <w:color w:val="231F20"/>
          <w:spacing w:val="-3"/>
          <w:w w:val="110"/>
        </w:rPr>
        <w:t> </w:t>
      </w:r>
      <w:r>
        <w:rPr>
          <w:color w:val="231F20"/>
          <w:w w:val="110"/>
        </w:rPr>
        <w:t>for</w:t>
      </w:r>
      <w:r>
        <w:rPr>
          <w:color w:val="231F20"/>
          <w:spacing w:val="-3"/>
          <w:w w:val="110"/>
        </w:rPr>
        <w:t> </w:t>
      </w:r>
      <w:r>
        <w:rPr>
          <w:color w:val="231F20"/>
          <w:w w:val="110"/>
        </w:rPr>
        <w:t>properties, even where rental histories may have formally been erased from database systems:</w:t>
      </w:r>
    </w:p>
    <w:p>
      <w:pPr>
        <w:spacing w:line="283" w:lineRule="auto" w:before="132"/>
        <w:ind w:left="680" w:right="3752" w:firstLine="0"/>
        <w:jc w:val="left"/>
        <w:rPr>
          <w:i/>
          <w:sz w:val="18"/>
        </w:rPr>
      </w:pPr>
      <w:r>
        <w:rPr>
          <w:i/>
          <w:color w:val="231F20"/>
          <w:w w:val="110"/>
          <w:sz w:val="18"/>
        </w:rPr>
        <w:t>There</w:t>
      </w:r>
      <w:r>
        <w:rPr>
          <w:i/>
          <w:color w:val="231F20"/>
          <w:spacing w:val="-11"/>
          <w:w w:val="110"/>
          <w:sz w:val="18"/>
        </w:rPr>
        <w:t> </w:t>
      </w:r>
      <w:r>
        <w:rPr>
          <w:i/>
          <w:color w:val="231F20"/>
          <w:w w:val="110"/>
          <w:sz w:val="18"/>
        </w:rPr>
        <w:t>is</w:t>
      </w:r>
      <w:r>
        <w:rPr>
          <w:i/>
          <w:color w:val="231F20"/>
          <w:spacing w:val="-11"/>
          <w:w w:val="110"/>
          <w:sz w:val="18"/>
        </w:rPr>
        <w:t> </w:t>
      </w:r>
      <w:r>
        <w:rPr>
          <w:i/>
          <w:color w:val="231F20"/>
          <w:w w:val="110"/>
          <w:sz w:val="18"/>
        </w:rPr>
        <w:t>not</w:t>
      </w:r>
      <w:r>
        <w:rPr>
          <w:i/>
          <w:color w:val="231F20"/>
          <w:spacing w:val="-11"/>
          <w:w w:val="110"/>
          <w:sz w:val="18"/>
        </w:rPr>
        <w:t> </w:t>
      </w:r>
      <w:r>
        <w:rPr>
          <w:i/>
          <w:color w:val="231F20"/>
          <w:w w:val="110"/>
          <w:sz w:val="18"/>
        </w:rPr>
        <w:t>many</w:t>
      </w:r>
      <w:r>
        <w:rPr>
          <w:i/>
          <w:color w:val="231F20"/>
          <w:spacing w:val="-11"/>
          <w:w w:val="110"/>
          <w:sz w:val="18"/>
        </w:rPr>
        <w:t> </w:t>
      </w:r>
      <w:r>
        <w:rPr>
          <w:i/>
          <w:color w:val="231F20"/>
          <w:w w:val="110"/>
          <w:sz w:val="18"/>
        </w:rPr>
        <w:t>–</w:t>
      </w:r>
      <w:r>
        <w:rPr>
          <w:i/>
          <w:color w:val="231F20"/>
          <w:spacing w:val="-11"/>
          <w:w w:val="110"/>
          <w:sz w:val="18"/>
        </w:rPr>
        <w:t> </w:t>
      </w:r>
      <w:r>
        <w:rPr>
          <w:i/>
          <w:color w:val="231F20"/>
          <w:w w:val="110"/>
          <w:sz w:val="18"/>
        </w:rPr>
        <w:t>it’s</w:t>
      </w:r>
      <w:r>
        <w:rPr>
          <w:i/>
          <w:color w:val="231F20"/>
          <w:spacing w:val="-11"/>
          <w:w w:val="110"/>
          <w:sz w:val="18"/>
        </w:rPr>
        <w:t> </w:t>
      </w:r>
      <w:r>
        <w:rPr>
          <w:i/>
          <w:color w:val="231F20"/>
          <w:w w:val="110"/>
          <w:sz w:val="18"/>
        </w:rPr>
        <w:t>a</w:t>
      </w:r>
      <w:r>
        <w:rPr>
          <w:i/>
          <w:color w:val="231F20"/>
          <w:spacing w:val="-11"/>
          <w:w w:val="110"/>
          <w:sz w:val="18"/>
        </w:rPr>
        <w:t> </w:t>
      </w:r>
      <w:r>
        <w:rPr>
          <w:i/>
          <w:color w:val="231F20"/>
          <w:w w:val="110"/>
          <w:sz w:val="18"/>
        </w:rPr>
        <w:t>small-knit</w:t>
      </w:r>
      <w:r>
        <w:rPr>
          <w:i/>
          <w:color w:val="231F20"/>
          <w:spacing w:val="-11"/>
          <w:w w:val="110"/>
          <w:sz w:val="18"/>
        </w:rPr>
        <w:t> </w:t>
      </w:r>
      <w:r>
        <w:rPr>
          <w:i/>
          <w:color w:val="231F20"/>
          <w:w w:val="110"/>
          <w:sz w:val="18"/>
        </w:rPr>
        <w:t>community</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people</w:t>
      </w:r>
      <w:r>
        <w:rPr>
          <w:i/>
          <w:color w:val="231F20"/>
          <w:spacing w:val="-11"/>
          <w:w w:val="110"/>
          <w:sz w:val="18"/>
        </w:rPr>
        <w:t> </w:t>
      </w:r>
      <w:r>
        <w:rPr>
          <w:i/>
          <w:color w:val="231F20"/>
          <w:w w:val="110"/>
          <w:sz w:val="18"/>
        </w:rPr>
        <w:t>already</w:t>
      </w:r>
      <w:r>
        <w:rPr>
          <w:i/>
          <w:color w:val="231F20"/>
          <w:spacing w:val="-11"/>
          <w:w w:val="110"/>
          <w:sz w:val="18"/>
        </w:rPr>
        <w:t> </w:t>
      </w:r>
      <w:r>
        <w:rPr>
          <w:i/>
          <w:color w:val="231F20"/>
          <w:w w:val="110"/>
          <w:sz w:val="18"/>
        </w:rPr>
        <w:t>know</w:t>
      </w:r>
      <w:r>
        <w:rPr>
          <w:i/>
          <w:color w:val="231F20"/>
          <w:spacing w:val="-11"/>
          <w:w w:val="110"/>
          <w:sz w:val="18"/>
        </w:rPr>
        <w:t> </w:t>
      </w:r>
      <w:r>
        <w:rPr>
          <w:i/>
          <w:color w:val="231F20"/>
          <w:w w:val="110"/>
          <w:sz w:val="18"/>
        </w:rPr>
        <w:t>everyone,</w:t>
      </w:r>
      <w:r>
        <w:rPr>
          <w:i/>
          <w:color w:val="231F20"/>
          <w:w w:val="110"/>
          <w:sz w:val="18"/>
        </w:rPr>
        <w:t> each and everyone. And I think real estate has got some sort of a system where</w:t>
      </w:r>
      <w:r>
        <w:rPr>
          <w:i/>
          <w:color w:val="231F20"/>
          <w:w w:val="110"/>
          <w:sz w:val="18"/>
        </w:rPr>
        <w:t> they</w:t>
      </w:r>
      <w:r>
        <w:rPr>
          <w:i/>
          <w:color w:val="231F20"/>
          <w:spacing w:val="-1"/>
          <w:w w:val="110"/>
          <w:sz w:val="18"/>
        </w:rPr>
        <w:t> </w:t>
      </w:r>
      <w:r>
        <w:rPr>
          <w:i/>
          <w:color w:val="231F20"/>
          <w:w w:val="110"/>
          <w:sz w:val="18"/>
        </w:rPr>
        <w:t>can</w:t>
      </w:r>
      <w:r>
        <w:rPr>
          <w:i/>
          <w:color w:val="231F20"/>
          <w:spacing w:val="-1"/>
          <w:w w:val="110"/>
          <w:sz w:val="18"/>
        </w:rPr>
        <w:t> </w:t>
      </w:r>
      <w:r>
        <w:rPr>
          <w:i/>
          <w:color w:val="231F20"/>
          <w:w w:val="110"/>
          <w:sz w:val="18"/>
        </w:rPr>
        <w:t>look</w:t>
      </w:r>
      <w:r>
        <w:rPr>
          <w:i/>
          <w:color w:val="231F20"/>
          <w:spacing w:val="-1"/>
          <w:w w:val="110"/>
          <w:sz w:val="18"/>
        </w:rPr>
        <w:t> </w:t>
      </w:r>
      <w:r>
        <w:rPr>
          <w:i/>
          <w:color w:val="231F20"/>
          <w:w w:val="110"/>
          <w:sz w:val="18"/>
        </w:rPr>
        <w:t>into</w:t>
      </w:r>
      <w:r>
        <w:rPr>
          <w:i/>
          <w:color w:val="231F20"/>
          <w:spacing w:val="-1"/>
          <w:w w:val="110"/>
          <w:sz w:val="18"/>
        </w:rPr>
        <w:t> </w:t>
      </w:r>
      <w:r>
        <w:rPr>
          <w:i/>
          <w:color w:val="231F20"/>
          <w:w w:val="110"/>
          <w:sz w:val="18"/>
        </w:rPr>
        <w:t>different</w:t>
      </w:r>
      <w:r>
        <w:rPr>
          <w:i/>
          <w:color w:val="231F20"/>
          <w:spacing w:val="-1"/>
          <w:w w:val="110"/>
          <w:sz w:val="18"/>
        </w:rPr>
        <w:t> </w:t>
      </w:r>
      <w:r>
        <w:rPr>
          <w:i/>
          <w:color w:val="231F20"/>
          <w:w w:val="110"/>
          <w:sz w:val="18"/>
        </w:rPr>
        <w:t>client’s</w:t>
      </w:r>
      <w:r>
        <w:rPr>
          <w:i/>
          <w:color w:val="231F20"/>
          <w:spacing w:val="-1"/>
          <w:w w:val="110"/>
          <w:sz w:val="18"/>
        </w:rPr>
        <w:t> </w:t>
      </w:r>
      <w:r>
        <w:rPr>
          <w:i/>
          <w:color w:val="231F20"/>
          <w:w w:val="110"/>
          <w:sz w:val="18"/>
        </w:rPr>
        <w:t>background.</w:t>
      </w:r>
      <w:r>
        <w:rPr>
          <w:i/>
          <w:color w:val="231F20"/>
          <w:spacing w:val="-1"/>
          <w:w w:val="110"/>
          <w:sz w:val="18"/>
        </w:rPr>
        <w:t> </w:t>
      </w:r>
      <w:r>
        <w:rPr>
          <w:i/>
          <w:color w:val="231F20"/>
          <w:w w:val="110"/>
          <w:sz w:val="18"/>
        </w:rPr>
        <w:t>If</w:t>
      </w:r>
      <w:r>
        <w:rPr>
          <w:i/>
          <w:color w:val="231F20"/>
          <w:spacing w:val="-1"/>
          <w:w w:val="110"/>
          <w:sz w:val="18"/>
        </w:rPr>
        <w:t> </w:t>
      </w:r>
      <w:r>
        <w:rPr>
          <w:i/>
          <w:color w:val="231F20"/>
          <w:w w:val="110"/>
          <w:sz w:val="18"/>
        </w:rPr>
        <w:t>it’s</w:t>
      </w:r>
      <w:r>
        <w:rPr>
          <w:i/>
          <w:color w:val="231F20"/>
          <w:spacing w:val="-1"/>
          <w:w w:val="110"/>
          <w:sz w:val="18"/>
        </w:rPr>
        <w:t> </w:t>
      </w:r>
      <w:r>
        <w:rPr>
          <w:i/>
          <w:color w:val="231F20"/>
          <w:w w:val="110"/>
          <w:sz w:val="18"/>
        </w:rPr>
        <w:t>blacklisted</w:t>
      </w:r>
      <w:r>
        <w:rPr>
          <w:i/>
          <w:color w:val="231F20"/>
          <w:spacing w:val="-1"/>
          <w:w w:val="110"/>
          <w:sz w:val="18"/>
        </w:rPr>
        <w:t> </w:t>
      </w:r>
      <w:r>
        <w:rPr>
          <w:i/>
          <w:color w:val="231F20"/>
          <w:w w:val="110"/>
          <w:sz w:val="18"/>
        </w:rPr>
        <w:t>or</w:t>
      </w:r>
      <w:r>
        <w:rPr>
          <w:i/>
          <w:color w:val="231F20"/>
          <w:spacing w:val="-1"/>
          <w:w w:val="110"/>
          <w:sz w:val="18"/>
        </w:rPr>
        <w:t> </w:t>
      </w:r>
      <w:r>
        <w:rPr>
          <w:i/>
          <w:color w:val="231F20"/>
          <w:w w:val="110"/>
          <w:sz w:val="18"/>
        </w:rPr>
        <w:t>if</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tenant</w:t>
      </w:r>
    </w:p>
    <w:p>
      <w:pPr>
        <w:spacing w:line="283" w:lineRule="auto" w:before="2"/>
        <w:ind w:left="680" w:right="3581" w:firstLine="0"/>
        <w:jc w:val="left"/>
        <w:rPr>
          <w:i/>
          <w:sz w:val="18"/>
        </w:rPr>
      </w:pPr>
      <w:r>
        <w:rPr>
          <w:i/>
          <w:color w:val="231F20"/>
          <w:w w:val="105"/>
          <w:sz w:val="18"/>
        </w:rPr>
        <w:t>is blacklisted, they won’t add that tenant in to the property or to the list as well.</w:t>
      </w:r>
      <w:r>
        <w:rPr>
          <w:i/>
          <w:color w:val="231F20"/>
          <w:w w:val="105"/>
          <w:sz w:val="18"/>
        </w:rPr>
        <w:t> (Professional 11, APRAP worker)</w:t>
      </w:r>
    </w:p>
    <w:p>
      <w:pPr>
        <w:pStyle w:val="BodyText"/>
        <w:spacing w:before="5"/>
        <w:rPr>
          <w:i/>
          <w:sz w:val="21"/>
        </w:rPr>
      </w:pPr>
    </w:p>
    <w:p>
      <w:pPr>
        <w:spacing w:line="283" w:lineRule="auto" w:before="0"/>
        <w:ind w:left="680" w:right="3581" w:firstLine="0"/>
        <w:jc w:val="left"/>
        <w:rPr>
          <w:i/>
          <w:sz w:val="18"/>
        </w:rPr>
      </w:pPr>
      <w:r>
        <w:rPr>
          <w:i/>
          <w:color w:val="231F20"/>
          <w:w w:val="110"/>
          <w:sz w:val="18"/>
        </w:rPr>
        <w:t>I think one of the – a very big factor in more regional areas is that because</w:t>
      </w:r>
      <w:r>
        <w:rPr>
          <w:i/>
          <w:color w:val="231F20"/>
          <w:w w:val="110"/>
          <w:sz w:val="18"/>
        </w:rPr>
        <w:t> communities</w:t>
      </w:r>
      <w:r>
        <w:rPr>
          <w:i/>
          <w:color w:val="231F20"/>
          <w:spacing w:val="-1"/>
          <w:w w:val="110"/>
          <w:sz w:val="18"/>
        </w:rPr>
        <w:t> </w:t>
      </w:r>
      <w:r>
        <w:rPr>
          <w:i/>
          <w:color w:val="231F20"/>
          <w:w w:val="110"/>
          <w:sz w:val="18"/>
        </w:rPr>
        <w:t>are</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lot</w:t>
      </w:r>
      <w:r>
        <w:rPr>
          <w:i/>
          <w:color w:val="231F20"/>
          <w:spacing w:val="-1"/>
          <w:w w:val="110"/>
          <w:sz w:val="18"/>
        </w:rPr>
        <w:t> </w:t>
      </w:r>
      <w:r>
        <w:rPr>
          <w:i/>
          <w:color w:val="231F20"/>
          <w:w w:val="110"/>
          <w:sz w:val="18"/>
        </w:rPr>
        <w:t>smaller,</w:t>
      </w:r>
      <w:r>
        <w:rPr>
          <w:i/>
          <w:color w:val="231F20"/>
          <w:spacing w:val="-1"/>
          <w:w w:val="110"/>
          <w:sz w:val="18"/>
        </w:rPr>
        <w:t> </w:t>
      </w:r>
      <w:r>
        <w:rPr>
          <w:i/>
          <w:color w:val="231F20"/>
          <w:w w:val="110"/>
          <w:sz w:val="18"/>
        </w:rPr>
        <w:t>people</w:t>
      </w:r>
      <w:r>
        <w:rPr>
          <w:i/>
          <w:color w:val="231F20"/>
          <w:spacing w:val="-1"/>
          <w:w w:val="110"/>
          <w:sz w:val="18"/>
        </w:rPr>
        <w:t> </w:t>
      </w:r>
      <w:r>
        <w:rPr>
          <w:i/>
          <w:color w:val="231F20"/>
          <w:w w:val="110"/>
          <w:sz w:val="18"/>
        </w:rPr>
        <w:t>are</w:t>
      </w:r>
      <w:r>
        <w:rPr>
          <w:i/>
          <w:color w:val="231F20"/>
          <w:spacing w:val="-1"/>
          <w:w w:val="110"/>
          <w:sz w:val="18"/>
        </w:rPr>
        <w:t> </w:t>
      </w:r>
      <w:r>
        <w:rPr>
          <w:i/>
          <w:color w:val="231F20"/>
          <w:w w:val="110"/>
          <w:sz w:val="18"/>
        </w:rPr>
        <w:t>able</w:t>
      </w:r>
      <w:r>
        <w:rPr>
          <w:i/>
          <w:color w:val="231F20"/>
          <w:spacing w:val="-1"/>
          <w:w w:val="110"/>
          <w:sz w:val="18"/>
        </w:rPr>
        <w:t> </w:t>
      </w:r>
      <w:r>
        <w:rPr>
          <w:i/>
          <w:color w:val="231F20"/>
          <w:w w:val="110"/>
          <w:sz w:val="18"/>
        </w:rPr>
        <w:t>to</w:t>
      </w:r>
      <w:r>
        <w:rPr>
          <w:i/>
          <w:color w:val="231F20"/>
          <w:spacing w:val="-1"/>
          <w:w w:val="110"/>
          <w:sz w:val="18"/>
        </w:rPr>
        <w:t> </w:t>
      </w:r>
      <w:r>
        <w:rPr>
          <w:i/>
          <w:color w:val="231F20"/>
          <w:w w:val="110"/>
          <w:sz w:val="18"/>
        </w:rPr>
        <w:t>find</w:t>
      </w:r>
      <w:r>
        <w:rPr>
          <w:i/>
          <w:color w:val="231F20"/>
          <w:spacing w:val="-1"/>
          <w:w w:val="110"/>
          <w:sz w:val="18"/>
        </w:rPr>
        <w:t> </w:t>
      </w:r>
      <w:r>
        <w:rPr>
          <w:i/>
          <w:color w:val="231F20"/>
          <w:w w:val="110"/>
          <w:sz w:val="18"/>
        </w:rPr>
        <w:t>out</w:t>
      </w:r>
      <w:r>
        <w:rPr>
          <w:i/>
          <w:color w:val="231F20"/>
          <w:spacing w:val="-1"/>
          <w:w w:val="110"/>
          <w:sz w:val="18"/>
        </w:rPr>
        <w:t> </w:t>
      </w:r>
      <w:r>
        <w:rPr>
          <w:i/>
          <w:color w:val="231F20"/>
          <w:w w:val="110"/>
          <w:sz w:val="18"/>
        </w:rPr>
        <w:t>who’s</w:t>
      </w:r>
      <w:r>
        <w:rPr>
          <w:i/>
          <w:color w:val="231F20"/>
          <w:spacing w:val="-1"/>
          <w:w w:val="110"/>
          <w:sz w:val="18"/>
        </w:rPr>
        <w:t> </w:t>
      </w:r>
      <w:r>
        <w:rPr>
          <w:i/>
          <w:color w:val="231F20"/>
          <w:w w:val="110"/>
          <w:sz w:val="18"/>
        </w:rPr>
        <w:t>who</w:t>
      </w:r>
      <w:r>
        <w:rPr>
          <w:i/>
          <w:color w:val="231F20"/>
          <w:spacing w:val="-1"/>
          <w:w w:val="110"/>
          <w:sz w:val="18"/>
        </w:rPr>
        <w:t> </w:t>
      </w:r>
      <w:r>
        <w:rPr>
          <w:i/>
          <w:color w:val="231F20"/>
          <w:w w:val="110"/>
          <w:sz w:val="18"/>
        </w:rPr>
        <w:t>via</w:t>
      </w:r>
      <w:r>
        <w:rPr>
          <w:i/>
          <w:color w:val="231F20"/>
          <w:spacing w:val="-1"/>
          <w:w w:val="110"/>
          <w:sz w:val="18"/>
        </w:rPr>
        <w:t> </w:t>
      </w:r>
      <w:r>
        <w:rPr>
          <w:i/>
          <w:color w:val="231F20"/>
          <w:w w:val="110"/>
          <w:sz w:val="18"/>
        </w:rPr>
        <w:t>the</w:t>
      </w:r>
      <w:r>
        <w:rPr>
          <w:i/>
          <w:color w:val="231F20"/>
          <w:spacing w:val="-1"/>
          <w:w w:val="110"/>
          <w:sz w:val="18"/>
        </w:rPr>
        <w:t> </w:t>
      </w:r>
      <w:r>
        <w:rPr>
          <w:i/>
          <w:color w:val="231F20"/>
          <w:w w:val="110"/>
          <w:sz w:val="18"/>
        </w:rPr>
        <w:t>social grapevine</w:t>
      </w:r>
      <w:r>
        <w:rPr>
          <w:i/>
          <w:color w:val="231F20"/>
          <w:spacing w:val="-10"/>
          <w:w w:val="110"/>
          <w:sz w:val="18"/>
        </w:rPr>
        <w:t> </w:t>
      </w:r>
      <w:r>
        <w:rPr>
          <w:i/>
          <w:color w:val="231F20"/>
          <w:w w:val="110"/>
          <w:sz w:val="18"/>
        </w:rPr>
        <w:t>in</w:t>
      </w:r>
      <w:r>
        <w:rPr>
          <w:i/>
          <w:color w:val="231F20"/>
          <w:spacing w:val="-10"/>
          <w:w w:val="110"/>
          <w:sz w:val="18"/>
        </w:rPr>
        <w:t> </w:t>
      </w:r>
      <w:r>
        <w:rPr>
          <w:i/>
          <w:color w:val="231F20"/>
          <w:w w:val="110"/>
          <w:sz w:val="18"/>
        </w:rPr>
        <w:t>the</w:t>
      </w:r>
      <w:r>
        <w:rPr>
          <w:i/>
          <w:color w:val="231F20"/>
          <w:spacing w:val="-10"/>
          <w:w w:val="110"/>
          <w:sz w:val="18"/>
        </w:rPr>
        <w:t> </w:t>
      </w:r>
      <w:r>
        <w:rPr>
          <w:i/>
          <w:color w:val="231F20"/>
          <w:w w:val="110"/>
          <w:sz w:val="18"/>
        </w:rPr>
        <w:t>area.</w:t>
      </w:r>
      <w:r>
        <w:rPr>
          <w:i/>
          <w:color w:val="231F20"/>
          <w:spacing w:val="-10"/>
          <w:w w:val="110"/>
          <w:sz w:val="18"/>
        </w:rPr>
        <w:t> </w:t>
      </w:r>
      <w:r>
        <w:rPr>
          <w:i/>
          <w:color w:val="231F20"/>
          <w:w w:val="110"/>
          <w:sz w:val="18"/>
        </w:rPr>
        <w:t>And</w:t>
      </w:r>
      <w:r>
        <w:rPr>
          <w:i/>
          <w:color w:val="231F20"/>
          <w:spacing w:val="-10"/>
          <w:w w:val="110"/>
          <w:sz w:val="18"/>
        </w:rPr>
        <w:t> </w:t>
      </w:r>
      <w:r>
        <w:rPr>
          <w:i/>
          <w:color w:val="231F20"/>
          <w:w w:val="110"/>
          <w:sz w:val="18"/>
        </w:rPr>
        <w:t>potential</w:t>
      </w:r>
      <w:r>
        <w:rPr>
          <w:i/>
          <w:color w:val="231F20"/>
          <w:spacing w:val="-10"/>
          <w:w w:val="110"/>
          <w:sz w:val="18"/>
        </w:rPr>
        <w:t> </w:t>
      </w:r>
      <w:r>
        <w:rPr>
          <w:i/>
          <w:color w:val="231F20"/>
          <w:w w:val="110"/>
          <w:sz w:val="18"/>
        </w:rPr>
        <w:t>risk</w:t>
      </w:r>
      <w:r>
        <w:rPr>
          <w:i/>
          <w:color w:val="231F20"/>
          <w:spacing w:val="-10"/>
          <w:w w:val="110"/>
          <w:sz w:val="18"/>
        </w:rPr>
        <w:t> </w:t>
      </w:r>
      <w:r>
        <w:rPr>
          <w:i/>
          <w:color w:val="231F20"/>
          <w:w w:val="110"/>
          <w:sz w:val="18"/>
        </w:rPr>
        <w:t>from</w:t>
      </w:r>
      <w:r>
        <w:rPr>
          <w:i/>
          <w:color w:val="231F20"/>
          <w:spacing w:val="-10"/>
          <w:w w:val="110"/>
          <w:sz w:val="18"/>
        </w:rPr>
        <w:t> </w:t>
      </w:r>
      <w:r>
        <w:rPr>
          <w:i/>
          <w:color w:val="231F20"/>
          <w:w w:val="110"/>
          <w:sz w:val="18"/>
        </w:rPr>
        <w:t>that</w:t>
      </w:r>
      <w:r>
        <w:rPr>
          <w:i/>
          <w:color w:val="231F20"/>
          <w:spacing w:val="-10"/>
          <w:w w:val="110"/>
          <w:sz w:val="18"/>
        </w:rPr>
        <w:t> </w:t>
      </w:r>
      <w:r>
        <w:rPr>
          <w:i/>
          <w:color w:val="231F20"/>
          <w:w w:val="110"/>
          <w:sz w:val="18"/>
        </w:rPr>
        <w:t>is</w:t>
      </w:r>
      <w:r>
        <w:rPr>
          <w:i/>
          <w:color w:val="231F20"/>
          <w:spacing w:val="-10"/>
          <w:w w:val="110"/>
          <w:sz w:val="18"/>
        </w:rPr>
        <w:t> </w:t>
      </w:r>
      <w:r>
        <w:rPr>
          <w:i/>
          <w:color w:val="231F20"/>
          <w:w w:val="110"/>
          <w:sz w:val="18"/>
        </w:rPr>
        <w:t>that</w:t>
      </w:r>
      <w:r>
        <w:rPr>
          <w:i/>
          <w:color w:val="231F20"/>
          <w:spacing w:val="-10"/>
          <w:w w:val="110"/>
          <w:sz w:val="18"/>
        </w:rPr>
        <w:t> </w:t>
      </w:r>
      <w:r>
        <w:rPr>
          <w:i/>
          <w:color w:val="231F20"/>
          <w:w w:val="110"/>
          <w:sz w:val="18"/>
        </w:rPr>
        <w:t>if</w:t>
      </w:r>
      <w:r>
        <w:rPr>
          <w:i/>
          <w:color w:val="231F20"/>
          <w:spacing w:val="-10"/>
          <w:w w:val="110"/>
          <w:sz w:val="18"/>
        </w:rPr>
        <w:t> </w:t>
      </w:r>
      <w:r>
        <w:rPr>
          <w:i/>
          <w:color w:val="231F20"/>
          <w:w w:val="110"/>
          <w:sz w:val="18"/>
        </w:rPr>
        <w:t>someone</w:t>
      </w:r>
      <w:r>
        <w:rPr>
          <w:i/>
          <w:color w:val="231F20"/>
          <w:spacing w:val="-10"/>
          <w:w w:val="110"/>
          <w:sz w:val="18"/>
        </w:rPr>
        <w:t> </w:t>
      </w:r>
      <w:r>
        <w:rPr>
          <w:i/>
          <w:color w:val="231F20"/>
          <w:w w:val="110"/>
          <w:sz w:val="18"/>
        </w:rPr>
        <w:t>were</w:t>
      </w:r>
      <w:r>
        <w:rPr>
          <w:i/>
          <w:color w:val="231F20"/>
          <w:spacing w:val="-10"/>
          <w:w w:val="110"/>
          <w:sz w:val="18"/>
        </w:rPr>
        <w:t> </w:t>
      </w:r>
      <w:r>
        <w:rPr>
          <w:i/>
          <w:color w:val="231F20"/>
          <w:w w:val="110"/>
          <w:sz w:val="18"/>
        </w:rPr>
        <w:t>to</w:t>
      </w:r>
      <w:r>
        <w:rPr>
          <w:i/>
          <w:color w:val="231F20"/>
          <w:spacing w:val="-10"/>
          <w:w w:val="110"/>
          <w:sz w:val="18"/>
        </w:rPr>
        <w:t> </w:t>
      </w:r>
      <w:r>
        <w:rPr>
          <w:i/>
          <w:color w:val="231F20"/>
          <w:w w:val="110"/>
          <w:sz w:val="18"/>
        </w:rPr>
        <w:t>have</w:t>
      </w:r>
      <w:r>
        <w:rPr>
          <w:i/>
          <w:color w:val="231F20"/>
          <w:spacing w:val="-10"/>
          <w:w w:val="110"/>
          <w:sz w:val="18"/>
        </w:rPr>
        <w:t> </w:t>
      </w:r>
      <w:r>
        <w:rPr>
          <w:i/>
          <w:color w:val="231F20"/>
          <w:w w:val="110"/>
          <w:sz w:val="18"/>
        </w:rPr>
        <w:t>–</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557" w:firstLine="0"/>
        <w:jc w:val="left"/>
        <w:rPr>
          <w:i/>
          <w:sz w:val="18"/>
        </w:rPr>
      </w:pPr>
      <w:r>
        <w:rPr>
          <w:i/>
          <w:color w:val="231F20"/>
          <w:w w:val="110"/>
          <w:sz w:val="18"/>
        </w:rPr>
        <w:t>be</w:t>
      </w:r>
      <w:r>
        <w:rPr>
          <w:i/>
          <w:color w:val="231F20"/>
          <w:spacing w:val="-7"/>
          <w:w w:val="110"/>
          <w:sz w:val="18"/>
        </w:rPr>
        <w:t> </w:t>
      </w:r>
      <w:r>
        <w:rPr>
          <w:i/>
          <w:color w:val="231F20"/>
          <w:w w:val="110"/>
          <w:sz w:val="18"/>
        </w:rPr>
        <w:t>having</w:t>
      </w:r>
      <w:r>
        <w:rPr>
          <w:i/>
          <w:color w:val="231F20"/>
          <w:spacing w:val="-7"/>
          <w:w w:val="110"/>
          <w:sz w:val="18"/>
        </w:rPr>
        <w:t> </w:t>
      </w:r>
      <w:r>
        <w:rPr>
          <w:i/>
          <w:color w:val="231F20"/>
          <w:w w:val="110"/>
          <w:sz w:val="18"/>
        </w:rPr>
        <w:t>some</w:t>
      </w:r>
      <w:r>
        <w:rPr>
          <w:i/>
          <w:color w:val="231F20"/>
          <w:spacing w:val="-7"/>
          <w:w w:val="110"/>
          <w:sz w:val="18"/>
        </w:rPr>
        <w:t> </w:t>
      </w:r>
      <w:r>
        <w:rPr>
          <w:i/>
          <w:color w:val="231F20"/>
          <w:w w:val="110"/>
          <w:sz w:val="18"/>
        </w:rPr>
        <w:t>hardships,</w:t>
      </w:r>
      <w:r>
        <w:rPr>
          <w:i/>
          <w:color w:val="231F20"/>
          <w:spacing w:val="-7"/>
          <w:w w:val="110"/>
          <w:sz w:val="18"/>
        </w:rPr>
        <w:t> </w:t>
      </w:r>
      <w:r>
        <w:rPr>
          <w:i/>
          <w:color w:val="231F20"/>
          <w:w w:val="110"/>
          <w:sz w:val="18"/>
        </w:rPr>
        <w:t>one</w:t>
      </w:r>
      <w:r>
        <w:rPr>
          <w:i/>
          <w:color w:val="231F20"/>
          <w:spacing w:val="-7"/>
          <w:w w:val="110"/>
          <w:sz w:val="18"/>
        </w:rPr>
        <w:t> </w:t>
      </w:r>
      <w:r>
        <w:rPr>
          <w:i/>
          <w:color w:val="231F20"/>
          <w:w w:val="110"/>
          <w:sz w:val="18"/>
        </w:rPr>
        <w:t>or</w:t>
      </w:r>
      <w:r>
        <w:rPr>
          <w:i/>
          <w:color w:val="231F20"/>
          <w:spacing w:val="-7"/>
          <w:w w:val="110"/>
          <w:sz w:val="18"/>
        </w:rPr>
        <w:t> </w:t>
      </w:r>
      <w:r>
        <w:rPr>
          <w:i/>
          <w:color w:val="231F20"/>
          <w:w w:val="110"/>
          <w:sz w:val="18"/>
        </w:rPr>
        <w:t>two</w:t>
      </w:r>
      <w:r>
        <w:rPr>
          <w:i/>
          <w:color w:val="231F20"/>
          <w:spacing w:val="-7"/>
          <w:w w:val="110"/>
          <w:sz w:val="18"/>
        </w:rPr>
        <w:t> </w:t>
      </w:r>
      <w:r>
        <w:rPr>
          <w:i/>
          <w:color w:val="231F20"/>
          <w:w w:val="110"/>
          <w:sz w:val="18"/>
        </w:rPr>
        <w:t>or</w:t>
      </w:r>
      <w:r>
        <w:rPr>
          <w:i/>
          <w:color w:val="231F20"/>
          <w:spacing w:val="-7"/>
          <w:w w:val="110"/>
          <w:sz w:val="18"/>
        </w:rPr>
        <w:t> </w:t>
      </w:r>
      <w:r>
        <w:rPr>
          <w:i/>
          <w:color w:val="231F20"/>
          <w:w w:val="110"/>
          <w:sz w:val="18"/>
        </w:rPr>
        <w:t>three,</w:t>
      </w:r>
      <w:r>
        <w:rPr>
          <w:i/>
          <w:color w:val="231F20"/>
          <w:spacing w:val="-7"/>
          <w:w w:val="110"/>
          <w:sz w:val="18"/>
        </w:rPr>
        <w:t> </w:t>
      </w:r>
      <w:r>
        <w:rPr>
          <w:i/>
          <w:color w:val="231F20"/>
          <w:w w:val="110"/>
          <w:sz w:val="18"/>
        </w:rPr>
        <w:t>four</w:t>
      </w:r>
      <w:r>
        <w:rPr>
          <w:i/>
          <w:color w:val="231F20"/>
          <w:spacing w:val="-7"/>
          <w:w w:val="110"/>
          <w:sz w:val="18"/>
        </w:rPr>
        <w:t> </w:t>
      </w:r>
      <w:r>
        <w:rPr>
          <w:i/>
          <w:color w:val="231F20"/>
          <w:w w:val="110"/>
          <w:sz w:val="18"/>
        </w:rPr>
        <w:t>years,</w:t>
      </w:r>
      <w:r>
        <w:rPr>
          <w:i/>
          <w:color w:val="231F20"/>
          <w:spacing w:val="-7"/>
          <w:w w:val="110"/>
          <w:sz w:val="18"/>
        </w:rPr>
        <w:t> </w:t>
      </w:r>
      <w:r>
        <w:rPr>
          <w:i/>
          <w:color w:val="231F20"/>
          <w:w w:val="110"/>
          <w:sz w:val="18"/>
        </w:rPr>
        <w:t>or</w:t>
      </w:r>
      <w:r>
        <w:rPr>
          <w:i/>
          <w:color w:val="231F20"/>
          <w:spacing w:val="-7"/>
          <w:w w:val="110"/>
          <w:sz w:val="18"/>
        </w:rPr>
        <w:t> </w:t>
      </w:r>
      <w:r>
        <w:rPr>
          <w:i/>
          <w:color w:val="231F20"/>
          <w:w w:val="110"/>
          <w:sz w:val="18"/>
        </w:rPr>
        <w:t>any</w:t>
      </w:r>
      <w:r>
        <w:rPr>
          <w:i/>
          <w:color w:val="231F20"/>
          <w:spacing w:val="-7"/>
          <w:w w:val="110"/>
          <w:sz w:val="18"/>
        </w:rPr>
        <w:t> </w:t>
      </w:r>
      <w:r>
        <w:rPr>
          <w:i/>
          <w:color w:val="231F20"/>
          <w:w w:val="110"/>
          <w:sz w:val="18"/>
        </w:rPr>
        <w:t>time</w:t>
      </w:r>
      <w:r>
        <w:rPr>
          <w:i/>
          <w:color w:val="231F20"/>
          <w:spacing w:val="-7"/>
          <w:w w:val="110"/>
          <w:sz w:val="18"/>
        </w:rPr>
        <w:t> </w:t>
      </w:r>
      <w:r>
        <w:rPr>
          <w:i/>
          <w:color w:val="231F20"/>
          <w:w w:val="110"/>
          <w:sz w:val="18"/>
        </w:rPr>
        <w:t>in</w:t>
      </w:r>
      <w:r>
        <w:rPr>
          <w:i/>
          <w:color w:val="231F20"/>
          <w:spacing w:val="-7"/>
          <w:w w:val="110"/>
          <w:sz w:val="18"/>
        </w:rPr>
        <w:t> </w:t>
      </w:r>
      <w:r>
        <w:rPr>
          <w:i/>
          <w:color w:val="231F20"/>
          <w:w w:val="110"/>
          <w:sz w:val="18"/>
        </w:rPr>
        <w:t>their</w:t>
      </w:r>
      <w:r>
        <w:rPr>
          <w:i/>
          <w:color w:val="231F20"/>
          <w:spacing w:val="-7"/>
          <w:w w:val="110"/>
          <w:sz w:val="18"/>
        </w:rPr>
        <w:t> </w:t>
      </w:r>
      <w:r>
        <w:rPr>
          <w:i/>
          <w:color w:val="231F20"/>
          <w:w w:val="110"/>
          <w:sz w:val="18"/>
        </w:rPr>
        <w:t>history</w:t>
      </w:r>
      <w:r>
        <w:rPr>
          <w:i/>
          <w:color w:val="231F20"/>
          <w:w w:val="110"/>
          <w:sz w:val="18"/>
        </w:rPr>
        <w:t> where</w:t>
      </w:r>
      <w:r>
        <w:rPr>
          <w:i/>
          <w:color w:val="231F20"/>
          <w:spacing w:val="-7"/>
          <w:w w:val="110"/>
          <w:sz w:val="18"/>
        </w:rPr>
        <w:t> </w:t>
      </w:r>
      <w:r>
        <w:rPr>
          <w:i/>
          <w:color w:val="231F20"/>
          <w:w w:val="110"/>
          <w:sz w:val="18"/>
        </w:rPr>
        <w:t>they</w:t>
      </w:r>
      <w:r>
        <w:rPr>
          <w:i/>
          <w:color w:val="231F20"/>
          <w:spacing w:val="-7"/>
          <w:w w:val="110"/>
          <w:sz w:val="18"/>
        </w:rPr>
        <w:t> </w:t>
      </w:r>
      <w:r>
        <w:rPr>
          <w:i/>
          <w:color w:val="231F20"/>
          <w:w w:val="110"/>
          <w:sz w:val="18"/>
        </w:rPr>
        <w:t>may</w:t>
      </w:r>
      <w:r>
        <w:rPr>
          <w:i/>
          <w:color w:val="231F20"/>
          <w:spacing w:val="-7"/>
          <w:w w:val="110"/>
          <w:sz w:val="18"/>
        </w:rPr>
        <w:t> </w:t>
      </w:r>
      <w:r>
        <w:rPr>
          <w:i/>
          <w:color w:val="231F20"/>
          <w:w w:val="110"/>
          <w:sz w:val="18"/>
        </w:rPr>
        <w:t>not</w:t>
      </w:r>
      <w:r>
        <w:rPr>
          <w:i/>
          <w:color w:val="231F20"/>
          <w:spacing w:val="-7"/>
          <w:w w:val="110"/>
          <w:sz w:val="18"/>
        </w:rPr>
        <w:t> </w:t>
      </w:r>
      <w:r>
        <w:rPr>
          <w:i/>
          <w:color w:val="231F20"/>
          <w:w w:val="110"/>
          <w:sz w:val="18"/>
        </w:rPr>
        <w:t>have</w:t>
      </w:r>
      <w:r>
        <w:rPr>
          <w:i/>
          <w:color w:val="231F20"/>
          <w:spacing w:val="-7"/>
          <w:w w:val="110"/>
          <w:sz w:val="18"/>
        </w:rPr>
        <w:t> </w:t>
      </w:r>
      <w:r>
        <w:rPr>
          <w:i/>
          <w:color w:val="231F20"/>
          <w:w w:val="110"/>
          <w:sz w:val="18"/>
        </w:rPr>
        <w:t>been</w:t>
      </w:r>
      <w:r>
        <w:rPr>
          <w:i/>
          <w:color w:val="231F20"/>
          <w:spacing w:val="-7"/>
          <w:w w:val="110"/>
          <w:sz w:val="18"/>
        </w:rPr>
        <w:t> </w:t>
      </w:r>
      <w:r>
        <w:rPr>
          <w:i/>
          <w:color w:val="231F20"/>
          <w:w w:val="110"/>
          <w:sz w:val="18"/>
        </w:rPr>
        <w:t>working,</w:t>
      </w:r>
      <w:r>
        <w:rPr>
          <w:i/>
          <w:color w:val="231F20"/>
          <w:spacing w:val="-7"/>
          <w:w w:val="110"/>
          <w:sz w:val="18"/>
        </w:rPr>
        <w:t> </w:t>
      </w:r>
      <w:r>
        <w:rPr>
          <w:i/>
          <w:color w:val="231F20"/>
          <w:w w:val="110"/>
          <w:sz w:val="18"/>
        </w:rPr>
        <w:t>or</w:t>
      </w:r>
      <w:r>
        <w:rPr>
          <w:i/>
          <w:color w:val="231F20"/>
          <w:spacing w:val="-7"/>
          <w:w w:val="110"/>
          <w:sz w:val="18"/>
        </w:rPr>
        <w:t> </w:t>
      </w:r>
      <w:r>
        <w:rPr>
          <w:i/>
          <w:color w:val="231F20"/>
          <w:w w:val="110"/>
          <w:sz w:val="18"/>
        </w:rPr>
        <w:t>there</w:t>
      </w:r>
      <w:r>
        <w:rPr>
          <w:i/>
          <w:color w:val="231F20"/>
          <w:spacing w:val="-7"/>
          <w:w w:val="110"/>
          <w:sz w:val="18"/>
        </w:rPr>
        <w:t> </w:t>
      </w:r>
      <w:r>
        <w:rPr>
          <w:i/>
          <w:color w:val="231F20"/>
          <w:w w:val="110"/>
          <w:sz w:val="18"/>
        </w:rPr>
        <w:t>might</w:t>
      </w:r>
      <w:r>
        <w:rPr>
          <w:i/>
          <w:color w:val="231F20"/>
          <w:spacing w:val="-7"/>
          <w:w w:val="110"/>
          <w:sz w:val="18"/>
        </w:rPr>
        <w:t> </w:t>
      </w:r>
      <w:r>
        <w:rPr>
          <w:i/>
          <w:color w:val="231F20"/>
          <w:w w:val="110"/>
          <w:sz w:val="18"/>
        </w:rPr>
        <w:t>have</w:t>
      </w:r>
      <w:r>
        <w:rPr>
          <w:i/>
          <w:color w:val="231F20"/>
          <w:spacing w:val="-7"/>
          <w:w w:val="110"/>
          <w:sz w:val="18"/>
        </w:rPr>
        <w:t> </w:t>
      </w:r>
      <w:r>
        <w:rPr>
          <w:i/>
          <w:color w:val="231F20"/>
          <w:w w:val="110"/>
          <w:sz w:val="18"/>
        </w:rPr>
        <w:t>been</w:t>
      </w:r>
      <w:r>
        <w:rPr>
          <w:i/>
          <w:color w:val="231F20"/>
          <w:spacing w:val="-7"/>
          <w:w w:val="110"/>
          <w:sz w:val="18"/>
        </w:rPr>
        <w:t> </w:t>
      </w:r>
      <w:r>
        <w:rPr>
          <w:i/>
          <w:color w:val="231F20"/>
          <w:w w:val="110"/>
          <w:sz w:val="18"/>
        </w:rPr>
        <w:t>other</w:t>
      </w:r>
      <w:r>
        <w:rPr>
          <w:i/>
          <w:color w:val="231F20"/>
          <w:spacing w:val="-7"/>
          <w:w w:val="110"/>
          <w:sz w:val="18"/>
        </w:rPr>
        <w:t> </w:t>
      </w:r>
      <w:r>
        <w:rPr>
          <w:i/>
          <w:color w:val="231F20"/>
          <w:w w:val="110"/>
          <w:sz w:val="18"/>
        </w:rPr>
        <w:t>issues</w:t>
      </w:r>
      <w:r>
        <w:rPr>
          <w:i/>
          <w:color w:val="231F20"/>
          <w:spacing w:val="-7"/>
          <w:w w:val="110"/>
          <w:sz w:val="18"/>
        </w:rPr>
        <w:t> </w:t>
      </w:r>
      <w:r>
        <w:rPr>
          <w:i/>
          <w:color w:val="231F20"/>
          <w:w w:val="110"/>
          <w:sz w:val="18"/>
        </w:rPr>
        <w:t>–</w:t>
      </w:r>
      <w:r>
        <w:rPr>
          <w:i/>
          <w:color w:val="231F20"/>
          <w:spacing w:val="-7"/>
          <w:w w:val="110"/>
          <w:sz w:val="18"/>
        </w:rPr>
        <w:t> </w:t>
      </w:r>
      <w:r>
        <w:rPr>
          <w:i/>
          <w:color w:val="231F20"/>
          <w:w w:val="110"/>
          <w:sz w:val="18"/>
        </w:rPr>
        <w:t>AOD </w:t>
      </w:r>
      <w:r>
        <w:rPr>
          <w:i/>
          <w:color w:val="231F20"/>
          <w:spacing w:val="-2"/>
          <w:w w:val="110"/>
          <w:sz w:val="18"/>
        </w:rPr>
        <w:t>or</w:t>
      </w:r>
      <w:r>
        <w:rPr>
          <w:i/>
          <w:color w:val="231F20"/>
          <w:spacing w:val="-5"/>
          <w:w w:val="110"/>
          <w:sz w:val="18"/>
        </w:rPr>
        <w:t> </w:t>
      </w:r>
      <w:r>
        <w:rPr>
          <w:i/>
          <w:color w:val="231F20"/>
          <w:spacing w:val="-2"/>
          <w:w w:val="110"/>
          <w:sz w:val="18"/>
        </w:rPr>
        <w:t>–</w:t>
      </w:r>
      <w:r>
        <w:rPr>
          <w:i/>
          <w:color w:val="231F20"/>
          <w:spacing w:val="-5"/>
          <w:w w:val="110"/>
          <w:sz w:val="18"/>
        </w:rPr>
        <w:t> </w:t>
      </w:r>
      <w:r>
        <w:rPr>
          <w:i/>
          <w:color w:val="231F20"/>
          <w:spacing w:val="-2"/>
          <w:w w:val="110"/>
          <w:sz w:val="18"/>
        </w:rPr>
        <w:t>there’s</w:t>
      </w:r>
      <w:r>
        <w:rPr>
          <w:i/>
          <w:color w:val="231F20"/>
          <w:spacing w:val="-5"/>
          <w:w w:val="110"/>
          <w:sz w:val="18"/>
        </w:rPr>
        <w:t> </w:t>
      </w:r>
      <w:r>
        <w:rPr>
          <w:i/>
          <w:color w:val="231F20"/>
          <w:spacing w:val="-2"/>
          <w:w w:val="110"/>
          <w:sz w:val="18"/>
        </w:rPr>
        <w:t>lots</w:t>
      </w:r>
      <w:r>
        <w:rPr>
          <w:i/>
          <w:color w:val="231F20"/>
          <w:spacing w:val="-5"/>
          <w:w w:val="110"/>
          <w:sz w:val="18"/>
        </w:rPr>
        <w:t> </w:t>
      </w:r>
      <w:r>
        <w:rPr>
          <w:i/>
          <w:color w:val="231F20"/>
          <w:spacing w:val="-2"/>
          <w:w w:val="110"/>
          <w:sz w:val="18"/>
        </w:rPr>
        <w:t>of</w:t>
      </w:r>
      <w:r>
        <w:rPr>
          <w:i/>
          <w:color w:val="231F20"/>
          <w:spacing w:val="-5"/>
          <w:w w:val="110"/>
          <w:sz w:val="18"/>
        </w:rPr>
        <w:t> </w:t>
      </w:r>
      <w:r>
        <w:rPr>
          <w:i/>
          <w:color w:val="231F20"/>
          <w:spacing w:val="-2"/>
          <w:w w:val="110"/>
          <w:sz w:val="18"/>
        </w:rPr>
        <w:t>issues</w:t>
      </w:r>
      <w:r>
        <w:rPr>
          <w:i/>
          <w:color w:val="231F20"/>
          <w:spacing w:val="-5"/>
          <w:w w:val="110"/>
          <w:sz w:val="18"/>
        </w:rPr>
        <w:t> </w:t>
      </w:r>
      <w:r>
        <w:rPr>
          <w:i/>
          <w:color w:val="231F20"/>
          <w:spacing w:val="-2"/>
          <w:w w:val="110"/>
          <w:sz w:val="18"/>
        </w:rPr>
        <w:t>or</w:t>
      </w:r>
      <w:r>
        <w:rPr>
          <w:i/>
          <w:color w:val="231F20"/>
          <w:spacing w:val="-5"/>
          <w:w w:val="110"/>
          <w:sz w:val="18"/>
        </w:rPr>
        <w:t> </w:t>
      </w:r>
      <w:r>
        <w:rPr>
          <w:i/>
          <w:color w:val="231F20"/>
          <w:spacing w:val="-2"/>
          <w:w w:val="110"/>
          <w:sz w:val="18"/>
        </w:rPr>
        <w:t>barriers</w:t>
      </w:r>
      <w:r>
        <w:rPr>
          <w:i/>
          <w:color w:val="231F20"/>
          <w:spacing w:val="-5"/>
          <w:w w:val="110"/>
          <w:sz w:val="18"/>
        </w:rPr>
        <w:t> </w:t>
      </w:r>
      <w:r>
        <w:rPr>
          <w:i/>
          <w:color w:val="231F20"/>
          <w:spacing w:val="-2"/>
          <w:w w:val="110"/>
          <w:sz w:val="18"/>
        </w:rPr>
        <w:t>that</w:t>
      </w:r>
      <w:r>
        <w:rPr>
          <w:i/>
          <w:color w:val="231F20"/>
          <w:spacing w:val="-5"/>
          <w:w w:val="110"/>
          <w:sz w:val="18"/>
        </w:rPr>
        <w:t> </w:t>
      </w:r>
      <w:r>
        <w:rPr>
          <w:i/>
          <w:color w:val="231F20"/>
          <w:spacing w:val="-2"/>
          <w:w w:val="110"/>
          <w:sz w:val="18"/>
        </w:rPr>
        <w:t>Indigenous</w:t>
      </w:r>
      <w:r>
        <w:rPr>
          <w:i/>
          <w:color w:val="231F20"/>
          <w:spacing w:val="-5"/>
          <w:w w:val="110"/>
          <w:sz w:val="18"/>
        </w:rPr>
        <w:t> </w:t>
      </w:r>
      <w:r>
        <w:rPr>
          <w:i/>
          <w:color w:val="231F20"/>
          <w:spacing w:val="-2"/>
          <w:w w:val="110"/>
          <w:sz w:val="18"/>
        </w:rPr>
        <w:t>communities</w:t>
      </w:r>
      <w:r>
        <w:rPr>
          <w:i/>
          <w:color w:val="231F20"/>
          <w:spacing w:val="-5"/>
          <w:w w:val="110"/>
          <w:sz w:val="18"/>
        </w:rPr>
        <w:t> </w:t>
      </w:r>
      <w:r>
        <w:rPr>
          <w:i/>
          <w:color w:val="231F20"/>
          <w:spacing w:val="-2"/>
          <w:w w:val="110"/>
          <w:sz w:val="18"/>
        </w:rPr>
        <w:t>face.</w:t>
      </w:r>
      <w:r>
        <w:rPr>
          <w:i/>
          <w:color w:val="231F20"/>
          <w:spacing w:val="-5"/>
          <w:w w:val="110"/>
          <w:sz w:val="18"/>
        </w:rPr>
        <w:t> </w:t>
      </w:r>
      <w:r>
        <w:rPr>
          <w:i/>
          <w:color w:val="231F20"/>
          <w:spacing w:val="-2"/>
          <w:w w:val="110"/>
          <w:sz w:val="18"/>
        </w:rPr>
        <w:t>But</w:t>
      </w:r>
      <w:r>
        <w:rPr>
          <w:i/>
          <w:color w:val="231F20"/>
          <w:spacing w:val="-5"/>
          <w:w w:val="110"/>
          <w:sz w:val="18"/>
        </w:rPr>
        <w:t> </w:t>
      </w:r>
      <w:r>
        <w:rPr>
          <w:i/>
          <w:color w:val="231F20"/>
          <w:spacing w:val="-2"/>
          <w:w w:val="110"/>
          <w:sz w:val="18"/>
        </w:rPr>
        <w:t>maybe</w:t>
      </w:r>
      <w:r>
        <w:rPr>
          <w:i/>
          <w:color w:val="231F20"/>
          <w:spacing w:val="-5"/>
          <w:w w:val="110"/>
          <w:sz w:val="18"/>
        </w:rPr>
        <w:t> </w:t>
      </w:r>
      <w:r>
        <w:rPr>
          <w:i/>
          <w:color w:val="231F20"/>
          <w:spacing w:val="-2"/>
          <w:w w:val="110"/>
          <w:sz w:val="18"/>
        </w:rPr>
        <w:t>that </w:t>
      </w:r>
      <w:r>
        <w:rPr>
          <w:i/>
          <w:color w:val="231F20"/>
          <w:w w:val="110"/>
          <w:sz w:val="18"/>
        </w:rPr>
        <w:t>particular</w:t>
      </w:r>
      <w:r>
        <w:rPr>
          <w:i/>
          <w:color w:val="231F20"/>
          <w:spacing w:val="-3"/>
          <w:w w:val="110"/>
          <w:sz w:val="18"/>
        </w:rPr>
        <w:t> </w:t>
      </w:r>
      <w:r>
        <w:rPr>
          <w:i/>
          <w:color w:val="231F20"/>
          <w:w w:val="110"/>
          <w:sz w:val="18"/>
        </w:rPr>
        <w:t>individual</w:t>
      </w:r>
      <w:r>
        <w:rPr>
          <w:i/>
          <w:color w:val="231F20"/>
          <w:spacing w:val="-3"/>
          <w:w w:val="110"/>
          <w:sz w:val="18"/>
        </w:rPr>
        <w:t> </w:t>
      </w:r>
      <w:r>
        <w:rPr>
          <w:i/>
          <w:color w:val="231F20"/>
          <w:w w:val="110"/>
          <w:sz w:val="18"/>
        </w:rPr>
        <w:t>may</w:t>
      </w:r>
      <w:r>
        <w:rPr>
          <w:i/>
          <w:color w:val="231F20"/>
          <w:spacing w:val="-3"/>
          <w:w w:val="110"/>
          <w:sz w:val="18"/>
        </w:rPr>
        <w:t> </w:t>
      </w:r>
      <w:r>
        <w:rPr>
          <w:i/>
          <w:color w:val="231F20"/>
          <w:w w:val="110"/>
          <w:sz w:val="18"/>
        </w:rPr>
        <w:t>have</w:t>
      </w:r>
      <w:r>
        <w:rPr>
          <w:i/>
          <w:color w:val="231F20"/>
          <w:spacing w:val="-3"/>
          <w:w w:val="110"/>
          <w:sz w:val="18"/>
        </w:rPr>
        <w:t> </w:t>
      </w:r>
      <w:r>
        <w:rPr>
          <w:i/>
          <w:color w:val="231F20"/>
          <w:w w:val="110"/>
          <w:sz w:val="18"/>
        </w:rPr>
        <w:t>worked</w:t>
      </w:r>
      <w:r>
        <w:rPr>
          <w:i/>
          <w:color w:val="231F20"/>
          <w:spacing w:val="-3"/>
          <w:w w:val="110"/>
          <w:sz w:val="18"/>
        </w:rPr>
        <w:t> </w:t>
      </w:r>
      <w:r>
        <w:rPr>
          <w:i/>
          <w:color w:val="231F20"/>
          <w:w w:val="110"/>
          <w:sz w:val="18"/>
        </w:rPr>
        <w:t>towards</w:t>
      </w:r>
      <w:r>
        <w:rPr>
          <w:i/>
          <w:color w:val="231F20"/>
          <w:spacing w:val="-3"/>
          <w:w w:val="110"/>
          <w:sz w:val="18"/>
        </w:rPr>
        <w:t> </w:t>
      </w:r>
      <w:r>
        <w:rPr>
          <w:i/>
          <w:color w:val="231F20"/>
          <w:w w:val="110"/>
          <w:sz w:val="18"/>
        </w:rPr>
        <w:t>creating</w:t>
      </w:r>
      <w:r>
        <w:rPr>
          <w:i/>
          <w:color w:val="231F20"/>
          <w:spacing w:val="-3"/>
          <w:w w:val="110"/>
          <w:sz w:val="18"/>
        </w:rPr>
        <w:t> </w:t>
      </w:r>
      <w:r>
        <w:rPr>
          <w:i/>
          <w:color w:val="231F20"/>
          <w:w w:val="110"/>
          <w:sz w:val="18"/>
        </w:rPr>
        <w:t>a</w:t>
      </w:r>
      <w:r>
        <w:rPr>
          <w:i/>
          <w:color w:val="231F20"/>
          <w:spacing w:val="-3"/>
          <w:w w:val="110"/>
          <w:sz w:val="18"/>
        </w:rPr>
        <w:t> </w:t>
      </w:r>
      <w:r>
        <w:rPr>
          <w:i/>
          <w:color w:val="231F20"/>
          <w:w w:val="110"/>
          <w:sz w:val="18"/>
        </w:rPr>
        <w:t>better</w:t>
      </w:r>
      <w:r>
        <w:rPr>
          <w:i/>
          <w:color w:val="231F20"/>
          <w:spacing w:val="-3"/>
          <w:w w:val="110"/>
          <w:sz w:val="18"/>
        </w:rPr>
        <w:t> </w:t>
      </w:r>
      <w:r>
        <w:rPr>
          <w:i/>
          <w:color w:val="231F20"/>
          <w:w w:val="110"/>
          <w:sz w:val="18"/>
        </w:rPr>
        <w:t>positive</w:t>
      </w:r>
      <w:r>
        <w:rPr>
          <w:i/>
          <w:color w:val="231F20"/>
          <w:spacing w:val="-3"/>
          <w:w w:val="110"/>
          <w:sz w:val="18"/>
        </w:rPr>
        <w:t> </w:t>
      </w:r>
      <w:r>
        <w:rPr>
          <w:i/>
          <w:color w:val="231F20"/>
          <w:w w:val="110"/>
          <w:sz w:val="18"/>
        </w:rPr>
        <w:t>outcome</w:t>
      </w:r>
      <w:r>
        <w:rPr>
          <w:i/>
          <w:color w:val="231F20"/>
          <w:spacing w:val="-3"/>
          <w:w w:val="110"/>
          <w:sz w:val="18"/>
        </w:rPr>
        <w:t> </w:t>
      </w:r>
      <w:r>
        <w:rPr>
          <w:i/>
          <w:color w:val="231F20"/>
          <w:w w:val="110"/>
          <w:sz w:val="18"/>
        </w:rPr>
        <w:t>in their</w:t>
      </w:r>
      <w:r>
        <w:rPr>
          <w:i/>
          <w:color w:val="231F20"/>
          <w:spacing w:val="-3"/>
          <w:w w:val="110"/>
          <w:sz w:val="18"/>
        </w:rPr>
        <w:t> </w:t>
      </w:r>
      <w:r>
        <w:rPr>
          <w:i/>
          <w:color w:val="231F20"/>
          <w:w w:val="110"/>
          <w:sz w:val="18"/>
        </w:rPr>
        <w:t>life,</w:t>
      </w:r>
      <w:r>
        <w:rPr>
          <w:i/>
          <w:color w:val="231F20"/>
          <w:spacing w:val="-3"/>
          <w:w w:val="110"/>
          <w:sz w:val="18"/>
        </w:rPr>
        <w:t> </w:t>
      </w:r>
      <w:r>
        <w:rPr>
          <w:i/>
          <w:color w:val="231F20"/>
          <w:w w:val="110"/>
          <w:sz w:val="18"/>
        </w:rPr>
        <w:t>or</w:t>
      </w:r>
      <w:r>
        <w:rPr>
          <w:i/>
          <w:color w:val="231F20"/>
          <w:spacing w:val="-3"/>
          <w:w w:val="110"/>
          <w:sz w:val="18"/>
        </w:rPr>
        <w:t> </w:t>
      </w:r>
      <w:r>
        <w:rPr>
          <w:i/>
          <w:color w:val="231F20"/>
          <w:w w:val="110"/>
          <w:sz w:val="18"/>
        </w:rPr>
        <w:t>an</w:t>
      </w:r>
      <w:r>
        <w:rPr>
          <w:i/>
          <w:color w:val="231F20"/>
          <w:spacing w:val="-3"/>
          <w:w w:val="110"/>
          <w:sz w:val="18"/>
        </w:rPr>
        <w:t> </w:t>
      </w:r>
      <w:r>
        <w:rPr>
          <w:i/>
          <w:color w:val="231F20"/>
          <w:w w:val="110"/>
          <w:sz w:val="18"/>
        </w:rPr>
        <w:t>opportunity</w:t>
      </w:r>
      <w:r>
        <w:rPr>
          <w:i/>
          <w:color w:val="231F20"/>
          <w:spacing w:val="-3"/>
          <w:w w:val="110"/>
          <w:sz w:val="18"/>
        </w:rPr>
        <w:t> </w:t>
      </w:r>
      <w:r>
        <w:rPr>
          <w:i/>
          <w:color w:val="231F20"/>
          <w:w w:val="110"/>
          <w:sz w:val="18"/>
        </w:rPr>
        <w:t>may</w:t>
      </w:r>
      <w:r>
        <w:rPr>
          <w:i/>
          <w:color w:val="231F20"/>
          <w:spacing w:val="-3"/>
          <w:w w:val="110"/>
          <w:sz w:val="18"/>
        </w:rPr>
        <w:t> </w:t>
      </w:r>
      <w:r>
        <w:rPr>
          <w:i/>
          <w:color w:val="231F20"/>
          <w:w w:val="110"/>
          <w:sz w:val="18"/>
        </w:rPr>
        <w:t>have</w:t>
      </w:r>
      <w:r>
        <w:rPr>
          <w:i/>
          <w:color w:val="231F20"/>
          <w:spacing w:val="-3"/>
          <w:w w:val="110"/>
          <w:sz w:val="18"/>
        </w:rPr>
        <w:t> </w:t>
      </w:r>
      <w:r>
        <w:rPr>
          <w:i/>
          <w:color w:val="231F20"/>
          <w:w w:val="110"/>
          <w:sz w:val="18"/>
        </w:rPr>
        <w:t>–</w:t>
      </w:r>
      <w:r>
        <w:rPr>
          <w:i/>
          <w:color w:val="231F20"/>
          <w:spacing w:val="-3"/>
          <w:w w:val="110"/>
          <w:sz w:val="18"/>
        </w:rPr>
        <w:t> </w:t>
      </w:r>
      <w:r>
        <w:rPr>
          <w:i/>
          <w:color w:val="231F20"/>
          <w:w w:val="110"/>
          <w:sz w:val="18"/>
        </w:rPr>
        <w:t>there</w:t>
      </w:r>
      <w:r>
        <w:rPr>
          <w:i/>
          <w:color w:val="231F20"/>
          <w:spacing w:val="-3"/>
          <w:w w:val="110"/>
          <w:sz w:val="18"/>
        </w:rPr>
        <w:t> </w:t>
      </w:r>
      <w:r>
        <w:rPr>
          <w:i/>
          <w:color w:val="231F20"/>
          <w:w w:val="110"/>
          <w:sz w:val="18"/>
        </w:rPr>
        <w:t>are</w:t>
      </w:r>
      <w:r>
        <w:rPr>
          <w:i/>
          <w:color w:val="231F20"/>
          <w:spacing w:val="-3"/>
          <w:w w:val="110"/>
          <w:sz w:val="18"/>
        </w:rPr>
        <w:t> </w:t>
      </w:r>
      <w:r>
        <w:rPr>
          <w:i/>
          <w:color w:val="231F20"/>
          <w:w w:val="110"/>
          <w:sz w:val="18"/>
        </w:rPr>
        <w:t>lots</w:t>
      </w:r>
      <w:r>
        <w:rPr>
          <w:i/>
          <w:color w:val="231F20"/>
          <w:spacing w:val="-3"/>
          <w:w w:val="110"/>
          <w:sz w:val="18"/>
        </w:rPr>
        <w:t> </w:t>
      </w:r>
      <w:r>
        <w:rPr>
          <w:i/>
          <w:color w:val="231F20"/>
          <w:w w:val="110"/>
          <w:sz w:val="18"/>
        </w:rPr>
        <w:t>of</w:t>
      </w:r>
      <w:r>
        <w:rPr>
          <w:i/>
          <w:color w:val="231F20"/>
          <w:spacing w:val="-3"/>
          <w:w w:val="110"/>
          <w:sz w:val="18"/>
        </w:rPr>
        <w:t> </w:t>
      </w:r>
      <w:r>
        <w:rPr>
          <w:i/>
          <w:color w:val="231F20"/>
          <w:w w:val="110"/>
          <w:sz w:val="18"/>
        </w:rPr>
        <w:t>things</w:t>
      </w:r>
      <w:r>
        <w:rPr>
          <w:i/>
          <w:color w:val="231F20"/>
          <w:spacing w:val="-3"/>
          <w:w w:val="110"/>
          <w:sz w:val="18"/>
        </w:rPr>
        <w:t> </w:t>
      </w:r>
      <w:r>
        <w:rPr>
          <w:i/>
          <w:color w:val="231F20"/>
          <w:w w:val="110"/>
          <w:sz w:val="18"/>
        </w:rPr>
        <w:t>to</w:t>
      </w:r>
      <w:r>
        <w:rPr>
          <w:i/>
          <w:color w:val="231F20"/>
          <w:spacing w:val="-3"/>
          <w:w w:val="110"/>
          <w:sz w:val="18"/>
        </w:rPr>
        <w:t> </w:t>
      </w:r>
      <w:r>
        <w:rPr>
          <w:i/>
          <w:color w:val="231F20"/>
          <w:w w:val="110"/>
          <w:sz w:val="18"/>
        </w:rPr>
        <w:t>get</w:t>
      </w:r>
      <w:r>
        <w:rPr>
          <w:i/>
          <w:color w:val="231F20"/>
          <w:spacing w:val="-3"/>
          <w:w w:val="110"/>
          <w:sz w:val="18"/>
        </w:rPr>
        <w:t> </w:t>
      </w:r>
      <w:r>
        <w:rPr>
          <w:i/>
          <w:color w:val="231F20"/>
          <w:w w:val="110"/>
          <w:sz w:val="18"/>
        </w:rPr>
        <w:t>back</w:t>
      </w:r>
      <w:r>
        <w:rPr>
          <w:i/>
          <w:color w:val="231F20"/>
          <w:spacing w:val="-3"/>
          <w:w w:val="110"/>
          <w:sz w:val="18"/>
        </w:rPr>
        <w:t> </w:t>
      </w:r>
      <w:r>
        <w:rPr>
          <w:i/>
          <w:color w:val="231F20"/>
          <w:w w:val="110"/>
          <w:sz w:val="18"/>
        </w:rPr>
        <w:t>on</w:t>
      </w:r>
      <w:r>
        <w:rPr>
          <w:i/>
          <w:color w:val="231F20"/>
          <w:spacing w:val="-3"/>
          <w:w w:val="110"/>
          <w:sz w:val="18"/>
        </w:rPr>
        <w:t> </w:t>
      </w:r>
      <w:r>
        <w:rPr>
          <w:i/>
          <w:color w:val="231F20"/>
          <w:w w:val="110"/>
          <w:sz w:val="18"/>
        </w:rPr>
        <w:t>track.</w:t>
      </w:r>
    </w:p>
    <w:p>
      <w:pPr>
        <w:pStyle w:val="BodyText"/>
        <w:spacing w:before="7"/>
        <w:rPr>
          <w:i/>
          <w:sz w:val="21"/>
        </w:rPr>
      </w:pPr>
    </w:p>
    <w:p>
      <w:pPr>
        <w:spacing w:line="283" w:lineRule="auto" w:before="1"/>
        <w:ind w:left="680" w:right="3783" w:firstLine="0"/>
        <w:jc w:val="left"/>
        <w:rPr>
          <w:i/>
          <w:sz w:val="18"/>
        </w:rPr>
      </w:pPr>
      <w:r>
        <w:rPr>
          <w:i/>
          <w:color w:val="231F20"/>
          <w:w w:val="105"/>
          <w:sz w:val="18"/>
        </w:rPr>
        <w:t>But if they’re applying for a private rental in those more regional communities, and</w:t>
      </w:r>
      <w:r>
        <w:rPr>
          <w:i/>
          <w:color w:val="231F20"/>
          <w:spacing w:val="40"/>
          <w:w w:val="105"/>
          <w:sz w:val="18"/>
        </w:rPr>
        <w:t> </w:t>
      </w:r>
      <w:r>
        <w:rPr>
          <w:i/>
          <w:color w:val="231F20"/>
          <w:w w:val="105"/>
          <w:sz w:val="18"/>
        </w:rPr>
        <w:t>say that landlord or the agent goes, “oh no, I’ve heard from Joe Blow that they used</w:t>
      </w:r>
      <w:r>
        <w:rPr>
          <w:i/>
          <w:color w:val="231F20"/>
          <w:spacing w:val="80"/>
          <w:w w:val="105"/>
          <w:sz w:val="18"/>
        </w:rPr>
        <w:t> </w:t>
      </w:r>
      <w:r>
        <w:rPr>
          <w:i/>
          <w:color w:val="231F20"/>
          <w:w w:val="105"/>
          <w:sz w:val="18"/>
        </w:rPr>
        <w:t>to be like this,” then they might get thrown into the ‘do not rent to’ pile. So that’s one of the other potential main risks in regional areas that we’re finding. (Professional number 7, APRAP worker)</w:t>
      </w:r>
    </w:p>
    <w:p>
      <w:pPr>
        <w:pStyle w:val="BodyText"/>
        <w:spacing w:before="7"/>
        <w:rPr>
          <w:i/>
          <w:sz w:val="21"/>
        </w:rPr>
      </w:pPr>
    </w:p>
    <w:p>
      <w:pPr>
        <w:spacing w:line="283" w:lineRule="auto" w:before="0"/>
        <w:ind w:left="680" w:right="3752" w:firstLine="0"/>
        <w:jc w:val="left"/>
        <w:rPr>
          <w:i/>
          <w:sz w:val="18"/>
        </w:rPr>
      </w:pPr>
      <w:r>
        <w:rPr>
          <w:i/>
          <w:color w:val="231F20"/>
          <w:w w:val="110"/>
          <w:sz w:val="18"/>
        </w:rPr>
        <w:t>So</w:t>
      </w:r>
      <w:r>
        <w:rPr>
          <w:i/>
          <w:color w:val="231F20"/>
          <w:spacing w:val="-2"/>
          <w:w w:val="110"/>
          <w:sz w:val="18"/>
        </w:rPr>
        <w:t> </w:t>
      </w:r>
      <w:r>
        <w:rPr>
          <w:i/>
          <w:color w:val="231F20"/>
          <w:w w:val="110"/>
          <w:sz w:val="18"/>
        </w:rPr>
        <w:t>predominantly,</w:t>
      </w:r>
      <w:r>
        <w:rPr>
          <w:i/>
          <w:color w:val="231F20"/>
          <w:spacing w:val="-2"/>
          <w:w w:val="110"/>
          <w:sz w:val="18"/>
        </w:rPr>
        <w:t> </w:t>
      </w:r>
      <w:r>
        <w:rPr>
          <w:i/>
          <w:color w:val="231F20"/>
          <w:w w:val="110"/>
          <w:sz w:val="18"/>
        </w:rPr>
        <w:t>it’s</w:t>
      </w:r>
      <w:r>
        <w:rPr>
          <w:i/>
          <w:color w:val="231F20"/>
          <w:spacing w:val="-2"/>
          <w:w w:val="110"/>
          <w:sz w:val="18"/>
        </w:rPr>
        <w:t> </w:t>
      </w:r>
      <w:r>
        <w:rPr>
          <w:i/>
          <w:color w:val="231F20"/>
          <w:w w:val="110"/>
          <w:sz w:val="18"/>
        </w:rPr>
        <w:t>hidden,</w:t>
      </w:r>
      <w:r>
        <w:rPr>
          <w:i/>
          <w:color w:val="231F20"/>
          <w:spacing w:val="-2"/>
          <w:w w:val="110"/>
          <w:sz w:val="18"/>
        </w:rPr>
        <w:t> </w:t>
      </w:r>
      <w:r>
        <w:rPr>
          <w:i/>
          <w:color w:val="231F20"/>
          <w:w w:val="110"/>
          <w:sz w:val="18"/>
        </w:rPr>
        <w:t>you</w:t>
      </w:r>
      <w:r>
        <w:rPr>
          <w:i/>
          <w:color w:val="231F20"/>
          <w:spacing w:val="-2"/>
          <w:w w:val="110"/>
          <w:sz w:val="18"/>
        </w:rPr>
        <w:t> </w:t>
      </w:r>
      <w:r>
        <w:rPr>
          <w:i/>
          <w:color w:val="231F20"/>
          <w:w w:val="110"/>
          <w:sz w:val="18"/>
        </w:rPr>
        <w:t>get</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occasional</w:t>
      </w:r>
      <w:r>
        <w:rPr>
          <w:i/>
          <w:color w:val="231F20"/>
          <w:spacing w:val="-2"/>
          <w:w w:val="110"/>
          <w:sz w:val="18"/>
        </w:rPr>
        <w:t> </w:t>
      </w:r>
      <w:r>
        <w:rPr>
          <w:i/>
          <w:color w:val="231F20"/>
          <w:w w:val="110"/>
          <w:sz w:val="18"/>
        </w:rPr>
        <w:t>overt</w:t>
      </w:r>
      <w:r>
        <w:rPr>
          <w:i/>
          <w:color w:val="231F20"/>
          <w:spacing w:val="-2"/>
          <w:w w:val="110"/>
          <w:sz w:val="18"/>
        </w:rPr>
        <w:t> </w:t>
      </w:r>
      <w:r>
        <w:rPr>
          <w:i/>
          <w:color w:val="231F20"/>
          <w:w w:val="110"/>
          <w:sz w:val="18"/>
        </w:rPr>
        <w:t>comment,</w:t>
      </w:r>
      <w:r>
        <w:rPr>
          <w:i/>
          <w:color w:val="231F20"/>
          <w:spacing w:val="-2"/>
          <w:w w:val="110"/>
          <w:sz w:val="18"/>
        </w:rPr>
        <w:t> </w:t>
      </w:r>
      <w:r>
        <w:rPr>
          <w:i/>
          <w:color w:val="231F20"/>
          <w:w w:val="110"/>
          <w:sz w:val="18"/>
        </w:rPr>
        <w:t>but</w:t>
      </w:r>
      <w:r>
        <w:rPr>
          <w:i/>
          <w:color w:val="231F20"/>
          <w:spacing w:val="-2"/>
          <w:w w:val="110"/>
          <w:sz w:val="18"/>
        </w:rPr>
        <w:t> </w:t>
      </w:r>
      <w:r>
        <w:rPr>
          <w:i/>
          <w:color w:val="231F20"/>
          <w:w w:val="110"/>
          <w:sz w:val="18"/>
        </w:rPr>
        <w:t>it’s</w:t>
      </w:r>
      <w:r>
        <w:rPr>
          <w:i/>
          <w:color w:val="231F20"/>
          <w:w w:val="110"/>
          <w:sz w:val="18"/>
        </w:rPr>
        <w:t> predominantly</w:t>
      </w:r>
      <w:r>
        <w:rPr>
          <w:i/>
          <w:color w:val="231F20"/>
          <w:spacing w:val="-8"/>
          <w:w w:val="110"/>
          <w:sz w:val="18"/>
        </w:rPr>
        <w:t> </w:t>
      </w:r>
      <w:r>
        <w:rPr>
          <w:i/>
          <w:color w:val="231F20"/>
          <w:w w:val="110"/>
          <w:sz w:val="18"/>
        </w:rPr>
        <w:t>a</w:t>
      </w:r>
      <w:r>
        <w:rPr>
          <w:i/>
          <w:color w:val="231F20"/>
          <w:spacing w:val="-8"/>
          <w:w w:val="110"/>
          <w:sz w:val="18"/>
        </w:rPr>
        <w:t> </w:t>
      </w:r>
      <w:r>
        <w:rPr>
          <w:i/>
          <w:color w:val="231F20"/>
          <w:w w:val="110"/>
          <w:sz w:val="18"/>
        </w:rPr>
        <w:t>hidden,</w:t>
      </w:r>
      <w:r>
        <w:rPr>
          <w:i/>
          <w:color w:val="231F20"/>
          <w:spacing w:val="-8"/>
          <w:w w:val="110"/>
          <w:sz w:val="18"/>
        </w:rPr>
        <w:t> </w:t>
      </w:r>
      <w:r>
        <w:rPr>
          <w:i/>
          <w:color w:val="231F20"/>
          <w:w w:val="110"/>
          <w:sz w:val="18"/>
        </w:rPr>
        <w:t>quite</w:t>
      </w:r>
      <w:r>
        <w:rPr>
          <w:i/>
          <w:color w:val="231F20"/>
          <w:spacing w:val="-8"/>
          <w:w w:val="110"/>
          <w:sz w:val="18"/>
        </w:rPr>
        <w:t> </w:t>
      </w:r>
      <w:r>
        <w:rPr>
          <w:i/>
          <w:color w:val="231F20"/>
          <w:w w:val="110"/>
          <w:sz w:val="18"/>
        </w:rPr>
        <w:t>insidious</w:t>
      </w:r>
      <w:r>
        <w:rPr>
          <w:i/>
          <w:color w:val="231F20"/>
          <w:spacing w:val="-8"/>
          <w:w w:val="110"/>
          <w:sz w:val="18"/>
        </w:rPr>
        <w:t> </w:t>
      </w:r>
      <w:r>
        <w:rPr>
          <w:i/>
          <w:color w:val="231F20"/>
          <w:w w:val="110"/>
          <w:sz w:val="18"/>
        </w:rPr>
        <w:t>perspective</w:t>
      </w:r>
      <w:r>
        <w:rPr>
          <w:i/>
          <w:color w:val="231F20"/>
          <w:spacing w:val="-8"/>
          <w:w w:val="110"/>
          <w:sz w:val="18"/>
        </w:rPr>
        <w:t> </w:t>
      </w:r>
      <w:r>
        <w:rPr>
          <w:i/>
          <w:color w:val="231F20"/>
          <w:w w:val="110"/>
          <w:sz w:val="18"/>
        </w:rPr>
        <w:t>that</w:t>
      </w:r>
      <w:r>
        <w:rPr>
          <w:i/>
          <w:color w:val="231F20"/>
          <w:spacing w:val="-8"/>
          <w:w w:val="110"/>
          <w:sz w:val="18"/>
        </w:rPr>
        <w:t> </w:t>
      </w:r>
      <w:r>
        <w:rPr>
          <w:i/>
          <w:color w:val="231F20"/>
          <w:w w:val="110"/>
          <w:sz w:val="18"/>
        </w:rPr>
        <w:t>they</w:t>
      </w:r>
      <w:r>
        <w:rPr>
          <w:i/>
          <w:color w:val="231F20"/>
          <w:spacing w:val="-8"/>
          <w:w w:val="110"/>
          <w:sz w:val="18"/>
        </w:rPr>
        <w:t> </w:t>
      </w:r>
      <w:r>
        <w:rPr>
          <w:i/>
          <w:color w:val="231F20"/>
          <w:w w:val="110"/>
          <w:sz w:val="18"/>
        </w:rPr>
        <w:t>have</w:t>
      </w:r>
      <w:r>
        <w:rPr>
          <w:i/>
          <w:color w:val="231F20"/>
          <w:spacing w:val="-8"/>
          <w:w w:val="110"/>
          <w:sz w:val="18"/>
        </w:rPr>
        <w:t> </w:t>
      </w:r>
      <w:r>
        <w:rPr>
          <w:i/>
          <w:color w:val="231F20"/>
          <w:w w:val="110"/>
          <w:sz w:val="18"/>
        </w:rPr>
        <w:t>against</w:t>
      </w:r>
      <w:r>
        <w:rPr>
          <w:i/>
          <w:color w:val="231F20"/>
          <w:spacing w:val="-8"/>
          <w:w w:val="110"/>
          <w:sz w:val="18"/>
        </w:rPr>
        <w:t> </w:t>
      </w:r>
      <w:r>
        <w:rPr>
          <w:i/>
          <w:color w:val="231F20"/>
          <w:w w:val="110"/>
          <w:sz w:val="18"/>
        </w:rPr>
        <w:t>renting to</w:t>
      </w:r>
      <w:r>
        <w:rPr>
          <w:i/>
          <w:color w:val="231F20"/>
          <w:spacing w:val="-12"/>
          <w:w w:val="110"/>
          <w:sz w:val="18"/>
        </w:rPr>
        <w:t> </w:t>
      </w:r>
      <w:r>
        <w:rPr>
          <w:i/>
          <w:color w:val="231F20"/>
          <w:w w:val="110"/>
          <w:sz w:val="18"/>
        </w:rPr>
        <w:t>Aboriginal</w:t>
      </w:r>
      <w:r>
        <w:rPr>
          <w:i/>
          <w:color w:val="231F20"/>
          <w:spacing w:val="-11"/>
          <w:w w:val="110"/>
          <w:sz w:val="18"/>
        </w:rPr>
        <w:t> </w:t>
      </w:r>
      <w:r>
        <w:rPr>
          <w:i/>
          <w:color w:val="231F20"/>
          <w:w w:val="110"/>
          <w:sz w:val="18"/>
        </w:rPr>
        <w:t>people.</w:t>
      </w:r>
      <w:r>
        <w:rPr>
          <w:i/>
          <w:color w:val="231F20"/>
          <w:spacing w:val="-11"/>
          <w:w w:val="110"/>
          <w:sz w:val="18"/>
        </w:rPr>
        <w:t> </w:t>
      </w:r>
      <w:r>
        <w:rPr>
          <w:i/>
          <w:color w:val="231F20"/>
          <w:w w:val="110"/>
          <w:sz w:val="18"/>
        </w:rPr>
        <w:t>In</w:t>
      </w:r>
      <w:r>
        <w:rPr>
          <w:i/>
          <w:color w:val="231F20"/>
          <w:spacing w:val="-11"/>
          <w:w w:val="110"/>
          <w:sz w:val="18"/>
        </w:rPr>
        <w:t> </w:t>
      </w:r>
      <w:r>
        <w:rPr>
          <w:i/>
          <w:color w:val="231F20"/>
          <w:w w:val="110"/>
          <w:sz w:val="18"/>
        </w:rPr>
        <w:t>a</w:t>
      </w:r>
      <w:r>
        <w:rPr>
          <w:i/>
          <w:color w:val="231F20"/>
          <w:spacing w:val="-11"/>
          <w:w w:val="110"/>
          <w:sz w:val="18"/>
        </w:rPr>
        <w:t> </w:t>
      </w:r>
      <w:r>
        <w:rPr>
          <w:i/>
          <w:color w:val="231F20"/>
          <w:w w:val="110"/>
          <w:sz w:val="18"/>
        </w:rPr>
        <w:t>small</w:t>
      </w:r>
      <w:r>
        <w:rPr>
          <w:i/>
          <w:color w:val="231F20"/>
          <w:spacing w:val="-12"/>
          <w:w w:val="110"/>
          <w:sz w:val="18"/>
        </w:rPr>
        <w:t> </w:t>
      </w:r>
      <w:r>
        <w:rPr>
          <w:i/>
          <w:color w:val="231F20"/>
          <w:w w:val="110"/>
          <w:sz w:val="18"/>
        </w:rPr>
        <w:t>community,</w:t>
      </w:r>
      <w:r>
        <w:rPr>
          <w:i/>
          <w:color w:val="231F20"/>
          <w:spacing w:val="-11"/>
          <w:w w:val="110"/>
          <w:sz w:val="18"/>
        </w:rPr>
        <w:t> </w:t>
      </w:r>
      <w:r>
        <w:rPr>
          <w:i/>
          <w:color w:val="231F20"/>
          <w:w w:val="110"/>
          <w:sz w:val="18"/>
        </w:rPr>
        <w:t>that’s</w:t>
      </w:r>
      <w:r>
        <w:rPr>
          <w:i/>
          <w:color w:val="231F20"/>
          <w:spacing w:val="-11"/>
          <w:w w:val="110"/>
          <w:sz w:val="18"/>
        </w:rPr>
        <w:t> </w:t>
      </w:r>
      <w:r>
        <w:rPr>
          <w:i/>
          <w:color w:val="231F20"/>
          <w:w w:val="110"/>
          <w:sz w:val="18"/>
        </w:rPr>
        <w:t>compounded</w:t>
      </w:r>
      <w:r>
        <w:rPr>
          <w:i/>
          <w:color w:val="231F20"/>
          <w:spacing w:val="-11"/>
          <w:w w:val="110"/>
          <w:sz w:val="18"/>
        </w:rPr>
        <w:t> </w:t>
      </w:r>
      <w:r>
        <w:rPr>
          <w:i/>
          <w:color w:val="231F20"/>
          <w:w w:val="110"/>
          <w:sz w:val="18"/>
        </w:rPr>
        <w:t>because</w:t>
      </w:r>
      <w:r>
        <w:rPr>
          <w:i/>
          <w:color w:val="231F20"/>
          <w:spacing w:val="-11"/>
          <w:w w:val="110"/>
          <w:sz w:val="18"/>
        </w:rPr>
        <w:t> </w:t>
      </w:r>
      <w:r>
        <w:rPr>
          <w:i/>
          <w:color w:val="231F20"/>
          <w:w w:val="110"/>
          <w:sz w:val="18"/>
        </w:rPr>
        <w:t>everybody knows</w:t>
      </w:r>
      <w:r>
        <w:rPr>
          <w:i/>
          <w:color w:val="231F20"/>
          <w:spacing w:val="-4"/>
          <w:w w:val="110"/>
          <w:sz w:val="18"/>
        </w:rPr>
        <w:t> </w:t>
      </w:r>
      <w:r>
        <w:rPr>
          <w:i/>
          <w:color w:val="231F20"/>
          <w:w w:val="110"/>
          <w:sz w:val="18"/>
        </w:rPr>
        <w:t>everybody</w:t>
      </w:r>
      <w:r>
        <w:rPr>
          <w:i/>
          <w:color w:val="231F20"/>
          <w:spacing w:val="-4"/>
          <w:w w:val="110"/>
          <w:sz w:val="18"/>
        </w:rPr>
        <w:t> </w:t>
      </w:r>
      <w:r>
        <w:rPr>
          <w:i/>
          <w:color w:val="231F20"/>
          <w:w w:val="110"/>
          <w:sz w:val="18"/>
        </w:rPr>
        <w:t>and</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real</w:t>
      </w:r>
      <w:r>
        <w:rPr>
          <w:i/>
          <w:color w:val="231F20"/>
          <w:spacing w:val="-4"/>
          <w:w w:val="110"/>
          <w:sz w:val="18"/>
        </w:rPr>
        <w:t> </w:t>
      </w:r>
      <w:r>
        <w:rPr>
          <w:i/>
          <w:color w:val="231F20"/>
          <w:w w:val="110"/>
          <w:sz w:val="18"/>
        </w:rPr>
        <w:t>estate</w:t>
      </w:r>
      <w:r>
        <w:rPr>
          <w:i/>
          <w:color w:val="231F20"/>
          <w:spacing w:val="-4"/>
          <w:w w:val="110"/>
          <w:sz w:val="18"/>
        </w:rPr>
        <w:t> </w:t>
      </w:r>
      <w:r>
        <w:rPr>
          <w:i/>
          <w:color w:val="231F20"/>
          <w:w w:val="110"/>
          <w:sz w:val="18"/>
        </w:rPr>
        <w:t>agents</w:t>
      </w:r>
      <w:r>
        <w:rPr>
          <w:i/>
          <w:color w:val="231F20"/>
          <w:spacing w:val="-4"/>
          <w:w w:val="110"/>
          <w:sz w:val="18"/>
        </w:rPr>
        <w:t> </w:t>
      </w:r>
      <w:r>
        <w:rPr>
          <w:i/>
          <w:color w:val="231F20"/>
          <w:w w:val="110"/>
          <w:sz w:val="18"/>
        </w:rPr>
        <w:t>do</w:t>
      </w:r>
      <w:r>
        <w:rPr>
          <w:i/>
          <w:color w:val="231F20"/>
          <w:spacing w:val="-4"/>
          <w:w w:val="110"/>
          <w:sz w:val="18"/>
        </w:rPr>
        <w:t> </w:t>
      </w:r>
      <w:r>
        <w:rPr>
          <w:i/>
          <w:color w:val="231F20"/>
          <w:w w:val="110"/>
          <w:sz w:val="18"/>
        </w:rPr>
        <w:t>talk</w:t>
      </w:r>
      <w:r>
        <w:rPr>
          <w:i/>
          <w:color w:val="231F20"/>
          <w:spacing w:val="-4"/>
          <w:w w:val="110"/>
          <w:sz w:val="18"/>
        </w:rPr>
        <w:t> </w:t>
      </w:r>
      <w:r>
        <w:rPr>
          <w:i/>
          <w:color w:val="231F20"/>
          <w:w w:val="110"/>
          <w:sz w:val="18"/>
        </w:rPr>
        <w:t>to</w:t>
      </w:r>
      <w:r>
        <w:rPr>
          <w:i/>
          <w:color w:val="231F20"/>
          <w:spacing w:val="-4"/>
          <w:w w:val="110"/>
          <w:sz w:val="18"/>
        </w:rPr>
        <w:t> </w:t>
      </w:r>
      <w:r>
        <w:rPr>
          <w:i/>
          <w:color w:val="231F20"/>
          <w:w w:val="110"/>
          <w:sz w:val="18"/>
        </w:rPr>
        <w:t>each</w:t>
      </w:r>
      <w:r>
        <w:rPr>
          <w:i/>
          <w:color w:val="231F20"/>
          <w:spacing w:val="-4"/>
          <w:w w:val="110"/>
          <w:sz w:val="18"/>
        </w:rPr>
        <w:t> </w:t>
      </w:r>
      <w:r>
        <w:rPr>
          <w:i/>
          <w:color w:val="231F20"/>
          <w:w w:val="110"/>
          <w:sz w:val="18"/>
        </w:rPr>
        <w:t>other</w:t>
      </w:r>
      <w:r>
        <w:rPr>
          <w:i/>
          <w:color w:val="231F20"/>
          <w:spacing w:val="-4"/>
          <w:w w:val="110"/>
          <w:sz w:val="18"/>
        </w:rPr>
        <w:t> </w:t>
      </w:r>
      <w:r>
        <w:rPr>
          <w:i/>
          <w:color w:val="231F20"/>
          <w:w w:val="110"/>
          <w:sz w:val="18"/>
        </w:rPr>
        <w:t>at</w:t>
      </w:r>
      <w:r>
        <w:rPr>
          <w:i/>
          <w:color w:val="231F20"/>
          <w:spacing w:val="-4"/>
          <w:w w:val="110"/>
          <w:sz w:val="18"/>
        </w:rPr>
        <w:t> </w:t>
      </w:r>
      <w:r>
        <w:rPr>
          <w:i/>
          <w:color w:val="231F20"/>
          <w:w w:val="110"/>
          <w:sz w:val="18"/>
        </w:rPr>
        <w:t>local</w:t>
      </w:r>
      <w:r>
        <w:rPr>
          <w:i/>
          <w:color w:val="231F20"/>
          <w:spacing w:val="-4"/>
          <w:w w:val="110"/>
          <w:sz w:val="18"/>
        </w:rPr>
        <w:t> </w:t>
      </w:r>
      <w:r>
        <w:rPr>
          <w:i/>
          <w:color w:val="231F20"/>
          <w:w w:val="110"/>
          <w:sz w:val="18"/>
        </w:rPr>
        <w:t>level.</w:t>
      </w:r>
      <w:r>
        <w:rPr>
          <w:i/>
          <w:color w:val="231F20"/>
          <w:spacing w:val="-4"/>
          <w:w w:val="110"/>
          <w:sz w:val="18"/>
        </w:rPr>
        <w:t> </w:t>
      </w:r>
      <w:r>
        <w:rPr>
          <w:i/>
          <w:color w:val="231F20"/>
          <w:w w:val="110"/>
          <w:sz w:val="18"/>
        </w:rPr>
        <w:t>So yeah,</w:t>
      </w:r>
      <w:r>
        <w:rPr>
          <w:i/>
          <w:color w:val="231F20"/>
          <w:spacing w:val="-3"/>
          <w:w w:val="110"/>
          <w:sz w:val="18"/>
        </w:rPr>
        <w:t> </w:t>
      </w:r>
      <w:r>
        <w:rPr>
          <w:i/>
          <w:color w:val="231F20"/>
          <w:w w:val="110"/>
          <w:sz w:val="18"/>
        </w:rPr>
        <w:t>it’s</w:t>
      </w:r>
      <w:r>
        <w:rPr>
          <w:i/>
          <w:color w:val="231F20"/>
          <w:spacing w:val="-3"/>
          <w:w w:val="110"/>
          <w:sz w:val="18"/>
        </w:rPr>
        <w:t> </w:t>
      </w:r>
      <w:r>
        <w:rPr>
          <w:i/>
          <w:color w:val="231F20"/>
          <w:w w:val="110"/>
          <w:sz w:val="18"/>
        </w:rPr>
        <w:t>difficult.</w:t>
      </w:r>
      <w:r>
        <w:rPr>
          <w:i/>
          <w:color w:val="231F20"/>
          <w:spacing w:val="-3"/>
          <w:w w:val="110"/>
          <w:sz w:val="18"/>
        </w:rPr>
        <w:t> </w:t>
      </w:r>
      <w:r>
        <w:rPr>
          <w:i/>
          <w:color w:val="231F20"/>
          <w:w w:val="110"/>
          <w:sz w:val="18"/>
        </w:rPr>
        <w:t>(Professional</w:t>
      </w:r>
      <w:r>
        <w:rPr>
          <w:i/>
          <w:color w:val="231F20"/>
          <w:spacing w:val="-3"/>
          <w:w w:val="110"/>
          <w:sz w:val="18"/>
        </w:rPr>
        <w:t> </w:t>
      </w:r>
      <w:r>
        <w:rPr>
          <w:i/>
          <w:color w:val="231F20"/>
          <w:w w:val="110"/>
          <w:sz w:val="18"/>
        </w:rPr>
        <w:t>2,</w:t>
      </w:r>
      <w:r>
        <w:rPr>
          <w:i/>
          <w:color w:val="231F20"/>
          <w:spacing w:val="-3"/>
          <w:w w:val="110"/>
          <w:sz w:val="18"/>
        </w:rPr>
        <w:t> </w:t>
      </w:r>
      <w:r>
        <w:rPr>
          <w:i/>
          <w:color w:val="231F20"/>
          <w:w w:val="110"/>
          <w:sz w:val="18"/>
        </w:rPr>
        <w:t>homelessness</w:t>
      </w:r>
      <w:r>
        <w:rPr>
          <w:i/>
          <w:color w:val="231F20"/>
          <w:spacing w:val="-3"/>
          <w:w w:val="110"/>
          <w:sz w:val="18"/>
        </w:rPr>
        <w:t> </w:t>
      </w:r>
      <w:r>
        <w:rPr>
          <w:i/>
          <w:color w:val="231F20"/>
          <w:w w:val="110"/>
          <w:sz w:val="18"/>
        </w:rPr>
        <w:t>and</w:t>
      </w:r>
      <w:r>
        <w:rPr>
          <w:i/>
          <w:color w:val="231F20"/>
          <w:spacing w:val="-3"/>
          <w:w w:val="110"/>
          <w:sz w:val="18"/>
        </w:rPr>
        <w:t> </w:t>
      </w:r>
      <w:r>
        <w:rPr>
          <w:i/>
          <w:color w:val="231F20"/>
          <w:w w:val="110"/>
          <w:sz w:val="18"/>
        </w:rPr>
        <w:t>community</w:t>
      </w:r>
      <w:r>
        <w:rPr>
          <w:i/>
          <w:color w:val="231F20"/>
          <w:spacing w:val="-3"/>
          <w:w w:val="110"/>
          <w:sz w:val="18"/>
        </w:rPr>
        <w:t> </w:t>
      </w:r>
      <w:r>
        <w:rPr>
          <w:i/>
          <w:color w:val="231F20"/>
          <w:w w:val="110"/>
          <w:sz w:val="18"/>
        </w:rPr>
        <w:t>housing</w:t>
      </w:r>
      <w:r>
        <w:rPr>
          <w:i/>
          <w:color w:val="231F20"/>
          <w:spacing w:val="-3"/>
          <w:w w:val="110"/>
          <w:sz w:val="18"/>
        </w:rPr>
        <w:t> </w:t>
      </w:r>
      <w:r>
        <w:rPr>
          <w:i/>
          <w:color w:val="231F20"/>
          <w:w w:val="110"/>
          <w:sz w:val="18"/>
        </w:rPr>
        <w:t>services)</w:t>
      </w:r>
    </w:p>
    <w:p>
      <w:pPr>
        <w:pStyle w:val="BodyText"/>
        <w:spacing w:line="283" w:lineRule="auto" w:before="134"/>
        <w:ind w:left="160" w:right="3581"/>
      </w:pPr>
      <w:r>
        <w:rPr>
          <w:color w:val="231F20"/>
          <w:w w:val="110"/>
        </w:rPr>
        <w:t>For</w:t>
      </w:r>
      <w:r>
        <w:rPr>
          <w:color w:val="231F20"/>
          <w:spacing w:val="-6"/>
          <w:w w:val="110"/>
        </w:rPr>
        <w:t> </w:t>
      </w:r>
      <w:r>
        <w:rPr>
          <w:color w:val="231F20"/>
          <w:w w:val="110"/>
        </w:rPr>
        <w:t>some</w:t>
      </w:r>
      <w:r>
        <w:rPr>
          <w:color w:val="231F20"/>
          <w:spacing w:val="-6"/>
          <w:w w:val="110"/>
        </w:rPr>
        <w:t> </w:t>
      </w:r>
      <w:r>
        <w:rPr>
          <w:color w:val="231F20"/>
          <w:w w:val="110"/>
        </w:rPr>
        <w:t>tenants,</w:t>
      </w:r>
      <w:r>
        <w:rPr>
          <w:color w:val="231F20"/>
          <w:spacing w:val="-6"/>
          <w:w w:val="110"/>
        </w:rPr>
        <w:t> </w:t>
      </w:r>
      <w:r>
        <w:rPr>
          <w:color w:val="231F20"/>
          <w:w w:val="110"/>
        </w:rPr>
        <w:t>this</w:t>
      </w:r>
      <w:r>
        <w:rPr>
          <w:color w:val="231F20"/>
          <w:spacing w:val="-6"/>
          <w:w w:val="110"/>
        </w:rPr>
        <w:t> </w:t>
      </w:r>
      <w:r>
        <w:rPr>
          <w:color w:val="231F20"/>
          <w:w w:val="110"/>
        </w:rPr>
        <w:t>word-of-mouth</w:t>
      </w:r>
      <w:r>
        <w:rPr>
          <w:color w:val="231F20"/>
          <w:spacing w:val="-6"/>
          <w:w w:val="110"/>
        </w:rPr>
        <w:t> </w:t>
      </w:r>
      <w:r>
        <w:rPr>
          <w:color w:val="231F20"/>
          <w:w w:val="110"/>
        </w:rPr>
        <w:t>caused</w:t>
      </w:r>
      <w:r>
        <w:rPr>
          <w:color w:val="231F20"/>
          <w:spacing w:val="-6"/>
          <w:w w:val="110"/>
        </w:rPr>
        <w:t> </w:t>
      </w:r>
      <w:r>
        <w:rPr>
          <w:color w:val="231F20"/>
          <w:w w:val="110"/>
        </w:rPr>
        <w:t>them</w:t>
      </w:r>
      <w:r>
        <w:rPr>
          <w:color w:val="231F20"/>
          <w:spacing w:val="-6"/>
          <w:w w:val="110"/>
        </w:rPr>
        <w:t> </w:t>
      </w:r>
      <w:r>
        <w:rPr>
          <w:color w:val="231F20"/>
          <w:w w:val="110"/>
        </w:rPr>
        <w:t>to</w:t>
      </w:r>
      <w:r>
        <w:rPr>
          <w:color w:val="231F20"/>
          <w:spacing w:val="-6"/>
          <w:w w:val="110"/>
        </w:rPr>
        <w:t> </w:t>
      </w:r>
      <w:r>
        <w:rPr>
          <w:color w:val="231F20"/>
          <w:w w:val="110"/>
        </w:rPr>
        <w:t>leave</w:t>
      </w:r>
      <w:r>
        <w:rPr>
          <w:color w:val="231F20"/>
          <w:spacing w:val="-6"/>
          <w:w w:val="110"/>
        </w:rPr>
        <w:t> </w:t>
      </w:r>
      <w:r>
        <w:rPr>
          <w:color w:val="231F20"/>
          <w:w w:val="110"/>
        </w:rPr>
        <w:t>their</w:t>
      </w:r>
      <w:r>
        <w:rPr>
          <w:color w:val="231F20"/>
          <w:spacing w:val="-6"/>
          <w:w w:val="110"/>
        </w:rPr>
        <w:t> </w:t>
      </w:r>
      <w:r>
        <w:rPr>
          <w:color w:val="231F20"/>
          <w:w w:val="110"/>
        </w:rPr>
        <w:t>regional</w:t>
      </w:r>
      <w:r>
        <w:rPr>
          <w:color w:val="231F20"/>
          <w:spacing w:val="-6"/>
          <w:w w:val="110"/>
        </w:rPr>
        <w:t> </w:t>
      </w:r>
      <w:r>
        <w:rPr>
          <w:color w:val="231F20"/>
          <w:w w:val="110"/>
        </w:rPr>
        <w:t>hometowns, even though it meant sacrificing cultural connection:</w:t>
      </w:r>
    </w:p>
    <w:p>
      <w:pPr>
        <w:spacing w:line="283" w:lineRule="auto" w:before="131"/>
        <w:ind w:left="680" w:right="3752" w:firstLine="0"/>
        <w:jc w:val="left"/>
        <w:rPr>
          <w:i/>
          <w:sz w:val="18"/>
        </w:rPr>
      </w:pPr>
      <w:r>
        <w:rPr>
          <w:i/>
          <w:color w:val="231F20"/>
          <w:w w:val="105"/>
          <w:sz w:val="18"/>
        </w:rPr>
        <w:t>A: Yeah, that’s mainly the reason I left a small town. I didn’t want to be stereotyped</w:t>
      </w:r>
      <w:r>
        <w:rPr>
          <w:i/>
          <w:color w:val="231F20"/>
          <w:w w:val="105"/>
          <w:sz w:val="18"/>
        </w:rPr>
        <w:t> anymore, or looked at because of my family’s history and all that. So, ever since I left, my life got a lot better. But it’s also a sacrifice on the cultural side as well.</w:t>
      </w:r>
    </w:p>
    <w:p>
      <w:pPr>
        <w:pStyle w:val="BodyText"/>
        <w:spacing w:before="6"/>
        <w:rPr>
          <w:i/>
          <w:sz w:val="21"/>
        </w:rPr>
      </w:pPr>
    </w:p>
    <w:p>
      <w:pPr>
        <w:spacing w:before="0"/>
        <w:ind w:left="680" w:right="0" w:firstLine="0"/>
        <w:jc w:val="left"/>
        <w:rPr>
          <w:i/>
          <w:sz w:val="18"/>
        </w:rPr>
      </w:pPr>
      <w:r>
        <w:rPr>
          <w:i/>
          <w:color w:val="231F20"/>
          <w:w w:val="105"/>
          <w:sz w:val="18"/>
        </w:rPr>
        <w:t>Q:</w:t>
      </w:r>
      <w:r>
        <w:rPr>
          <w:i/>
          <w:color w:val="231F20"/>
          <w:spacing w:val="7"/>
          <w:w w:val="105"/>
          <w:sz w:val="18"/>
        </w:rPr>
        <w:t> </w:t>
      </w:r>
      <w:r>
        <w:rPr>
          <w:i/>
          <w:color w:val="231F20"/>
          <w:w w:val="105"/>
          <w:sz w:val="18"/>
        </w:rPr>
        <w:t>Yeah,</w:t>
      </w:r>
      <w:r>
        <w:rPr>
          <w:i/>
          <w:color w:val="231F20"/>
          <w:spacing w:val="8"/>
          <w:w w:val="105"/>
          <w:sz w:val="18"/>
        </w:rPr>
        <w:t> </w:t>
      </w:r>
      <w:r>
        <w:rPr>
          <w:i/>
          <w:color w:val="231F20"/>
          <w:w w:val="105"/>
          <w:sz w:val="18"/>
        </w:rPr>
        <w:t>with</w:t>
      </w:r>
      <w:r>
        <w:rPr>
          <w:i/>
          <w:color w:val="231F20"/>
          <w:spacing w:val="8"/>
          <w:w w:val="105"/>
          <w:sz w:val="18"/>
        </w:rPr>
        <w:t> </w:t>
      </w:r>
      <w:r>
        <w:rPr>
          <w:i/>
          <w:color w:val="231F20"/>
          <w:w w:val="105"/>
          <w:sz w:val="18"/>
        </w:rPr>
        <w:t>just</w:t>
      </w:r>
      <w:r>
        <w:rPr>
          <w:i/>
          <w:color w:val="231F20"/>
          <w:spacing w:val="8"/>
          <w:w w:val="105"/>
          <w:sz w:val="18"/>
        </w:rPr>
        <w:t> </w:t>
      </w:r>
      <w:r>
        <w:rPr>
          <w:i/>
          <w:color w:val="231F20"/>
          <w:w w:val="105"/>
          <w:sz w:val="18"/>
        </w:rPr>
        <w:t>being</w:t>
      </w:r>
      <w:r>
        <w:rPr>
          <w:i/>
          <w:color w:val="231F20"/>
          <w:spacing w:val="7"/>
          <w:w w:val="105"/>
          <w:sz w:val="18"/>
        </w:rPr>
        <w:t> </w:t>
      </w:r>
      <w:r>
        <w:rPr>
          <w:i/>
          <w:color w:val="231F20"/>
          <w:w w:val="105"/>
          <w:sz w:val="18"/>
        </w:rPr>
        <w:t>away</w:t>
      </w:r>
      <w:r>
        <w:rPr>
          <w:i/>
          <w:color w:val="231F20"/>
          <w:spacing w:val="8"/>
          <w:w w:val="105"/>
          <w:sz w:val="18"/>
        </w:rPr>
        <w:t> </w:t>
      </w:r>
      <w:r>
        <w:rPr>
          <w:i/>
          <w:color w:val="231F20"/>
          <w:w w:val="105"/>
          <w:sz w:val="18"/>
        </w:rPr>
        <w:t>from</w:t>
      </w:r>
      <w:r>
        <w:rPr>
          <w:i/>
          <w:color w:val="231F20"/>
          <w:spacing w:val="8"/>
          <w:w w:val="105"/>
          <w:sz w:val="18"/>
        </w:rPr>
        <w:t> </w:t>
      </w:r>
      <w:r>
        <w:rPr>
          <w:i/>
          <w:color w:val="231F20"/>
          <w:w w:val="105"/>
          <w:sz w:val="18"/>
        </w:rPr>
        <w:t>your</w:t>
      </w:r>
      <w:r>
        <w:rPr>
          <w:i/>
          <w:color w:val="231F20"/>
          <w:spacing w:val="8"/>
          <w:w w:val="105"/>
          <w:sz w:val="18"/>
        </w:rPr>
        <w:t> </w:t>
      </w:r>
      <w:r>
        <w:rPr>
          <w:i/>
          <w:color w:val="231F20"/>
          <w:spacing w:val="-2"/>
          <w:w w:val="105"/>
          <w:sz w:val="18"/>
        </w:rPr>
        <w:t>ties?</w:t>
      </w:r>
    </w:p>
    <w:p>
      <w:pPr>
        <w:pStyle w:val="BodyText"/>
        <w:spacing w:before="7"/>
        <w:rPr>
          <w:i/>
          <w:sz w:val="24"/>
        </w:rPr>
      </w:pPr>
    </w:p>
    <w:p>
      <w:pPr>
        <w:spacing w:line="283" w:lineRule="auto" w:before="0"/>
        <w:ind w:left="680" w:right="3581" w:firstLine="0"/>
        <w:jc w:val="left"/>
        <w:rPr>
          <w:i/>
          <w:sz w:val="18"/>
        </w:rPr>
      </w:pPr>
      <w:r>
        <w:rPr>
          <w:i/>
          <w:color w:val="231F20"/>
          <w:w w:val="110"/>
          <w:sz w:val="18"/>
        </w:rPr>
        <w:t>A: Yeah, yep. And being away from traditional lands, and all the activities they do.</w:t>
      </w:r>
      <w:r>
        <w:rPr>
          <w:i/>
          <w:color w:val="231F20"/>
          <w:w w:val="110"/>
          <w:sz w:val="18"/>
        </w:rPr>
        <w:t> Like,</w:t>
      </w:r>
      <w:r>
        <w:rPr>
          <w:i/>
          <w:color w:val="231F20"/>
          <w:spacing w:val="-12"/>
          <w:w w:val="110"/>
          <w:sz w:val="18"/>
        </w:rPr>
        <w:t> </w:t>
      </w:r>
      <w:r>
        <w:rPr>
          <w:i/>
          <w:color w:val="231F20"/>
          <w:w w:val="110"/>
          <w:sz w:val="18"/>
        </w:rPr>
        <w:t>the</w:t>
      </w:r>
      <w:r>
        <w:rPr>
          <w:i/>
          <w:color w:val="231F20"/>
          <w:spacing w:val="-11"/>
          <w:w w:val="110"/>
          <w:sz w:val="18"/>
        </w:rPr>
        <w:t> </w:t>
      </w:r>
      <w:r>
        <w:rPr>
          <w:i/>
          <w:color w:val="231F20"/>
          <w:w w:val="110"/>
          <w:sz w:val="18"/>
        </w:rPr>
        <w:t>nieces</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nephews</w:t>
      </w:r>
      <w:r>
        <w:rPr>
          <w:i/>
          <w:color w:val="231F20"/>
          <w:spacing w:val="-11"/>
          <w:w w:val="110"/>
          <w:sz w:val="18"/>
        </w:rPr>
        <w:t> </w:t>
      </w:r>
      <w:r>
        <w:rPr>
          <w:i/>
          <w:color w:val="231F20"/>
          <w:w w:val="110"/>
          <w:sz w:val="18"/>
        </w:rPr>
        <w:t>growing</w:t>
      </w:r>
      <w:r>
        <w:rPr>
          <w:i/>
          <w:color w:val="231F20"/>
          <w:spacing w:val="-12"/>
          <w:w w:val="110"/>
          <w:sz w:val="18"/>
        </w:rPr>
        <w:t> </w:t>
      </w:r>
      <w:r>
        <w:rPr>
          <w:i/>
          <w:color w:val="231F20"/>
          <w:w w:val="110"/>
          <w:sz w:val="18"/>
        </w:rPr>
        <w:t>up,</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yeah,</w:t>
      </w:r>
      <w:r>
        <w:rPr>
          <w:i/>
          <w:color w:val="231F20"/>
          <w:spacing w:val="-11"/>
          <w:w w:val="110"/>
          <w:sz w:val="18"/>
        </w:rPr>
        <w:t> </w:t>
      </w:r>
      <w:r>
        <w:rPr>
          <w:i/>
          <w:color w:val="231F20"/>
          <w:w w:val="110"/>
          <w:sz w:val="18"/>
        </w:rPr>
        <w:t>it’s</w:t>
      </w:r>
      <w:r>
        <w:rPr>
          <w:i/>
          <w:color w:val="231F20"/>
          <w:spacing w:val="-11"/>
          <w:w w:val="110"/>
          <w:sz w:val="18"/>
        </w:rPr>
        <w:t> </w:t>
      </w:r>
      <w:r>
        <w:rPr>
          <w:i/>
          <w:color w:val="231F20"/>
          <w:w w:val="110"/>
          <w:sz w:val="18"/>
        </w:rPr>
        <w:t>a</w:t>
      </w:r>
      <w:r>
        <w:rPr>
          <w:i/>
          <w:color w:val="231F20"/>
          <w:spacing w:val="-12"/>
          <w:w w:val="110"/>
          <w:sz w:val="18"/>
        </w:rPr>
        <w:t> </w:t>
      </w:r>
      <w:r>
        <w:rPr>
          <w:i/>
          <w:color w:val="231F20"/>
          <w:w w:val="110"/>
          <w:sz w:val="18"/>
        </w:rPr>
        <w:t>big</w:t>
      </w:r>
      <w:r>
        <w:rPr>
          <w:i/>
          <w:color w:val="231F20"/>
          <w:spacing w:val="-11"/>
          <w:w w:val="110"/>
          <w:sz w:val="18"/>
        </w:rPr>
        <w:t> </w:t>
      </w:r>
      <w:r>
        <w:rPr>
          <w:i/>
          <w:color w:val="231F20"/>
          <w:w w:val="110"/>
          <w:sz w:val="18"/>
        </w:rPr>
        <w:t>sacrifice</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just</w:t>
      </w:r>
      <w:r>
        <w:rPr>
          <w:i/>
          <w:color w:val="231F20"/>
          <w:spacing w:val="-11"/>
          <w:w w:val="110"/>
          <w:sz w:val="18"/>
        </w:rPr>
        <w:t> </w:t>
      </w:r>
      <w:r>
        <w:rPr>
          <w:i/>
          <w:color w:val="231F20"/>
          <w:w w:val="110"/>
          <w:sz w:val="18"/>
        </w:rPr>
        <w:t>want</w:t>
      </w:r>
      <w:r>
        <w:rPr>
          <w:i/>
          <w:color w:val="231F20"/>
          <w:spacing w:val="-12"/>
          <w:w w:val="110"/>
          <w:sz w:val="18"/>
        </w:rPr>
        <w:t> </w:t>
      </w:r>
      <w:r>
        <w:rPr>
          <w:i/>
          <w:color w:val="231F20"/>
          <w:w w:val="110"/>
          <w:sz w:val="18"/>
        </w:rPr>
        <w:t>to live peacefully and simple. (Gemma)</w:t>
      </w:r>
    </w:p>
    <w:p>
      <w:pPr>
        <w:pStyle w:val="BodyText"/>
        <w:spacing w:before="6"/>
        <w:rPr>
          <w:i/>
          <w:sz w:val="21"/>
        </w:rPr>
      </w:pPr>
    </w:p>
    <w:p>
      <w:pPr>
        <w:spacing w:line="283" w:lineRule="auto" w:before="0"/>
        <w:ind w:left="680" w:right="3557" w:firstLine="0"/>
        <w:jc w:val="left"/>
        <w:rPr>
          <w:i/>
          <w:sz w:val="18"/>
        </w:rPr>
      </w:pPr>
      <w:r>
        <w:rPr>
          <w:i/>
          <w:color w:val="231F20"/>
          <w:w w:val="105"/>
          <w:sz w:val="18"/>
        </w:rPr>
        <w:t>I’m original from [location], which is a small town. And yeah, that’s definitely one of</w:t>
      </w:r>
      <w:r>
        <w:rPr>
          <w:i/>
          <w:color w:val="231F20"/>
          <w:w w:val="105"/>
          <w:sz w:val="18"/>
        </w:rPr>
        <w:t> those places where everyone knows everyone. Your name is known, no matter who you are,</w:t>
      </w:r>
      <w:r>
        <w:rPr>
          <w:i/>
          <w:color w:val="231F20"/>
          <w:spacing w:val="-1"/>
          <w:w w:val="105"/>
          <w:sz w:val="18"/>
        </w:rPr>
        <w:t> </w:t>
      </w:r>
      <w:r>
        <w:rPr>
          <w:i/>
          <w:color w:val="231F20"/>
          <w:w w:val="105"/>
          <w:sz w:val="18"/>
        </w:rPr>
        <w:t>just</w:t>
      </w:r>
      <w:r>
        <w:rPr>
          <w:i/>
          <w:color w:val="231F20"/>
          <w:spacing w:val="-1"/>
          <w:w w:val="105"/>
          <w:sz w:val="18"/>
        </w:rPr>
        <w:t> </w:t>
      </w:r>
      <w:r>
        <w:rPr>
          <w:i/>
          <w:color w:val="231F20"/>
          <w:w w:val="105"/>
          <w:sz w:val="18"/>
        </w:rPr>
        <w:t>because</w:t>
      </w:r>
      <w:r>
        <w:rPr>
          <w:i/>
          <w:color w:val="231F20"/>
          <w:spacing w:val="-1"/>
          <w:w w:val="105"/>
          <w:sz w:val="18"/>
        </w:rPr>
        <w:t> </w:t>
      </w:r>
      <w:r>
        <w:rPr>
          <w:i/>
          <w:color w:val="231F20"/>
          <w:w w:val="105"/>
          <w:sz w:val="18"/>
        </w:rPr>
        <w:t>everyone</w:t>
      </w:r>
      <w:r>
        <w:rPr>
          <w:i/>
          <w:color w:val="231F20"/>
          <w:spacing w:val="-1"/>
          <w:w w:val="105"/>
          <w:sz w:val="18"/>
        </w:rPr>
        <w:t> </w:t>
      </w:r>
      <w:r>
        <w:rPr>
          <w:i/>
          <w:color w:val="231F20"/>
          <w:w w:val="105"/>
          <w:sz w:val="18"/>
        </w:rPr>
        <w:t>knows</w:t>
      </w:r>
      <w:r>
        <w:rPr>
          <w:i/>
          <w:color w:val="231F20"/>
          <w:spacing w:val="-1"/>
          <w:w w:val="105"/>
          <w:sz w:val="18"/>
        </w:rPr>
        <w:t> </w:t>
      </w:r>
      <w:r>
        <w:rPr>
          <w:i/>
          <w:color w:val="231F20"/>
          <w:w w:val="105"/>
          <w:sz w:val="18"/>
        </w:rPr>
        <w:t>everyone.</w:t>
      </w:r>
      <w:r>
        <w:rPr>
          <w:i/>
          <w:color w:val="231F20"/>
          <w:spacing w:val="-1"/>
          <w:w w:val="105"/>
          <w:sz w:val="18"/>
        </w:rPr>
        <w:t> </w:t>
      </w:r>
      <w:r>
        <w:rPr>
          <w:i/>
          <w:color w:val="231F20"/>
          <w:w w:val="105"/>
          <w:sz w:val="18"/>
        </w:rPr>
        <w:t>So</w:t>
      </w:r>
      <w:r>
        <w:rPr>
          <w:i/>
          <w:color w:val="231F20"/>
          <w:spacing w:val="-1"/>
          <w:w w:val="105"/>
          <w:sz w:val="18"/>
        </w:rPr>
        <w:t> </w:t>
      </w:r>
      <w:r>
        <w:rPr>
          <w:i/>
          <w:color w:val="231F20"/>
          <w:w w:val="105"/>
          <w:sz w:val="18"/>
        </w:rPr>
        <w:t>you’d</w:t>
      </w:r>
      <w:r>
        <w:rPr>
          <w:i/>
          <w:color w:val="231F20"/>
          <w:spacing w:val="-1"/>
          <w:w w:val="105"/>
          <w:sz w:val="18"/>
        </w:rPr>
        <w:t> </w:t>
      </w:r>
      <w:r>
        <w:rPr>
          <w:i/>
          <w:color w:val="231F20"/>
          <w:w w:val="105"/>
          <w:sz w:val="18"/>
        </w:rPr>
        <w:t>definitely</w:t>
      </w:r>
      <w:r>
        <w:rPr>
          <w:i/>
          <w:color w:val="231F20"/>
          <w:spacing w:val="-1"/>
          <w:w w:val="105"/>
          <w:sz w:val="18"/>
        </w:rPr>
        <w:t> </w:t>
      </w:r>
      <w:r>
        <w:rPr>
          <w:i/>
          <w:color w:val="231F20"/>
          <w:w w:val="105"/>
          <w:sz w:val="18"/>
        </w:rPr>
        <w:t>carry</w:t>
      </w:r>
      <w:r>
        <w:rPr>
          <w:i/>
          <w:color w:val="231F20"/>
          <w:spacing w:val="-1"/>
          <w:w w:val="105"/>
          <w:sz w:val="18"/>
        </w:rPr>
        <w:t> </w:t>
      </w:r>
      <w:r>
        <w:rPr>
          <w:i/>
          <w:color w:val="231F20"/>
          <w:w w:val="105"/>
          <w:sz w:val="18"/>
        </w:rPr>
        <w:t>that</w:t>
      </w:r>
      <w:r>
        <w:rPr>
          <w:i/>
          <w:color w:val="231F20"/>
          <w:spacing w:val="-1"/>
          <w:w w:val="105"/>
          <w:sz w:val="18"/>
        </w:rPr>
        <w:t> </w:t>
      </w:r>
      <w:r>
        <w:rPr>
          <w:i/>
          <w:color w:val="231F20"/>
          <w:w w:val="105"/>
          <w:sz w:val="18"/>
        </w:rPr>
        <w:t>stigma</w:t>
      </w:r>
      <w:r>
        <w:rPr>
          <w:i/>
          <w:color w:val="231F20"/>
          <w:spacing w:val="-1"/>
          <w:w w:val="105"/>
          <w:sz w:val="18"/>
        </w:rPr>
        <w:t> </w:t>
      </w:r>
      <w:r>
        <w:rPr>
          <w:i/>
          <w:color w:val="231F20"/>
          <w:w w:val="105"/>
          <w:sz w:val="18"/>
        </w:rPr>
        <w:t>around with you. I wouldn’t even bother trying to apply for a house in my home town. (Anita)</w:t>
      </w:r>
    </w:p>
    <w:p>
      <w:pPr>
        <w:pStyle w:val="BodyText"/>
        <w:rPr>
          <w:i/>
          <w:sz w:val="29"/>
        </w:rPr>
      </w:pPr>
    </w:p>
    <w:p>
      <w:pPr>
        <w:pStyle w:val="Heading4"/>
      </w:pPr>
      <w:bookmarkStart w:name="_TOC_250011" w:id="51"/>
      <w:r>
        <w:rPr>
          <w:color w:val="130C0E"/>
        </w:rPr>
        <w:t>Who’s</w:t>
      </w:r>
      <w:r>
        <w:rPr>
          <w:color w:val="130C0E"/>
          <w:spacing w:val="55"/>
        </w:rPr>
        <w:t> </w:t>
      </w:r>
      <w:r>
        <w:rPr>
          <w:color w:val="130C0E"/>
        </w:rPr>
        <w:t>responsible</w:t>
      </w:r>
      <w:r>
        <w:rPr>
          <w:color w:val="130C0E"/>
          <w:spacing w:val="56"/>
        </w:rPr>
        <w:t> </w:t>
      </w:r>
      <w:r>
        <w:rPr>
          <w:color w:val="130C0E"/>
        </w:rPr>
        <w:t>for</w:t>
      </w:r>
      <w:r>
        <w:rPr>
          <w:color w:val="130C0E"/>
          <w:spacing w:val="55"/>
        </w:rPr>
        <w:t> </w:t>
      </w:r>
      <w:bookmarkEnd w:id="51"/>
      <w:r>
        <w:rPr>
          <w:color w:val="130C0E"/>
          <w:spacing w:val="-2"/>
        </w:rPr>
        <w:t>discrimination?</w:t>
      </w:r>
    </w:p>
    <w:p>
      <w:pPr>
        <w:pStyle w:val="BodyText"/>
        <w:spacing w:line="283" w:lineRule="auto" w:before="100"/>
        <w:ind w:left="160" w:right="3658"/>
      </w:pPr>
      <w:r>
        <w:rPr>
          <w:color w:val="231F20"/>
          <w:w w:val="110"/>
        </w:rPr>
        <w:t>As discussed in our literature review, a difficulty with proving rental discrimination is</w:t>
      </w:r>
      <w:r>
        <w:rPr>
          <w:color w:val="231F20"/>
          <w:w w:val="110"/>
        </w:rPr>
        <w:t> being</w:t>
      </w:r>
      <w:r>
        <w:rPr>
          <w:color w:val="231F20"/>
          <w:spacing w:val="-4"/>
          <w:w w:val="110"/>
        </w:rPr>
        <w:t> </w:t>
      </w:r>
      <w:r>
        <w:rPr>
          <w:color w:val="231F20"/>
          <w:w w:val="110"/>
        </w:rPr>
        <w:t>unable</w:t>
      </w:r>
      <w:r>
        <w:rPr>
          <w:color w:val="231F20"/>
          <w:spacing w:val="-4"/>
          <w:w w:val="110"/>
        </w:rPr>
        <w:t> </w:t>
      </w:r>
      <w:r>
        <w:rPr>
          <w:color w:val="231F20"/>
          <w:w w:val="110"/>
        </w:rPr>
        <w:t>to</w:t>
      </w:r>
      <w:r>
        <w:rPr>
          <w:color w:val="231F20"/>
          <w:spacing w:val="-4"/>
          <w:w w:val="110"/>
        </w:rPr>
        <w:t> </w:t>
      </w:r>
      <w:r>
        <w:rPr>
          <w:color w:val="231F20"/>
          <w:w w:val="110"/>
        </w:rPr>
        <w:t>pinpoint</w:t>
      </w:r>
      <w:r>
        <w:rPr>
          <w:color w:val="231F20"/>
          <w:spacing w:val="-4"/>
          <w:w w:val="110"/>
        </w:rPr>
        <w:t> </w:t>
      </w:r>
      <w:r>
        <w:rPr>
          <w:color w:val="231F20"/>
          <w:w w:val="110"/>
        </w:rPr>
        <w:t>it</w:t>
      </w:r>
      <w:r>
        <w:rPr>
          <w:color w:val="231F20"/>
          <w:spacing w:val="-4"/>
          <w:w w:val="110"/>
        </w:rPr>
        <w:t> </w:t>
      </w:r>
      <w:r>
        <w:rPr>
          <w:color w:val="231F20"/>
          <w:w w:val="110"/>
        </w:rPr>
        <w:t>to</w:t>
      </w:r>
      <w:r>
        <w:rPr>
          <w:color w:val="231F20"/>
          <w:spacing w:val="-4"/>
          <w:w w:val="110"/>
        </w:rPr>
        <w:t> </w:t>
      </w:r>
      <w:r>
        <w:rPr>
          <w:color w:val="231F20"/>
          <w:w w:val="110"/>
        </w:rPr>
        <w:t>the</w:t>
      </w:r>
      <w:r>
        <w:rPr>
          <w:color w:val="231F20"/>
          <w:spacing w:val="-4"/>
          <w:w w:val="110"/>
        </w:rPr>
        <w:t> </w:t>
      </w:r>
      <w:r>
        <w:rPr>
          <w:color w:val="231F20"/>
          <w:w w:val="110"/>
        </w:rPr>
        <w:t>real</w:t>
      </w:r>
      <w:r>
        <w:rPr>
          <w:color w:val="231F20"/>
          <w:spacing w:val="-4"/>
          <w:w w:val="110"/>
        </w:rPr>
        <w:t> </w:t>
      </w:r>
      <w:r>
        <w:rPr>
          <w:color w:val="231F20"/>
          <w:w w:val="110"/>
        </w:rPr>
        <w:t>estate</w:t>
      </w:r>
      <w:r>
        <w:rPr>
          <w:color w:val="231F20"/>
          <w:spacing w:val="-4"/>
          <w:w w:val="110"/>
        </w:rPr>
        <w:t> </w:t>
      </w:r>
      <w:r>
        <w:rPr>
          <w:color w:val="231F20"/>
          <w:w w:val="110"/>
        </w:rPr>
        <w:t>agent</w:t>
      </w:r>
      <w:r>
        <w:rPr>
          <w:color w:val="231F20"/>
          <w:spacing w:val="-4"/>
          <w:w w:val="110"/>
        </w:rPr>
        <w:t> </w:t>
      </w:r>
      <w:r>
        <w:rPr>
          <w:color w:val="231F20"/>
          <w:w w:val="110"/>
        </w:rPr>
        <w:t>or</w:t>
      </w:r>
      <w:r>
        <w:rPr>
          <w:color w:val="231F20"/>
          <w:spacing w:val="-4"/>
          <w:w w:val="110"/>
        </w:rPr>
        <w:t> </w:t>
      </w:r>
      <w:r>
        <w:rPr>
          <w:color w:val="231F20"/>
          <w:w w:val="110"/>
        </w:rPr>
        <w:t>the</w:t>
      </w:r>
      <w:r>
        <w:rPr>
          <w:color w:val="231F20"/>
          <w:spacing w:val="-4"/>
          <w:w w:val="110"/>
        </w:rPr>
        <w:t> </w:t>
      </w:r>
      <w:r>
        <w:rPr>
          <w:color w:val="231F20"/>
          <w:w w:val="110"/>
        </w:rPr>
        <w:t>landlord.</w:t>
      </w:r>
      <w:r>
        <w:rPr>
          <w:color w:val="231F20"/>
          <w:spacing w:val="-4"/>
          <w:w w:val="110"/>
        </w:rPr>
        <w:t> </w:t>
      </w:r>
      <w:r>
        <w:rPr>
          <w:color w:val="231F20"/>
          <w:w w:val="110"/>
        </w:rPr>
        <w:t>This</w:t>
      </w:r>
      <w:r>
        <w:rPr>
          <w:color w:val="231F20"/>
          <w:spacing w:val="-4"/>
          <w:w w:val="110"/>
        </w:rPr>
        <w:t> </w:t>
      </w:r>
      <w:r>
        <w:rPr>
          <w:color w:val="231F20"/>
          <w:w w:val="110"/>
        </w:rPr>
        <w:t>theme</w:t>
      </w:r>
      <w:r>
        <w:rPr>
          <w:color w:val="231F20"/>
          <w:spacing w:val="-4"/>
          <w:w w:val="110"/>
        </w:rPr>
        <w:t> </w:t>
      </w:r>
      <w:r>
        <w:rPr>
          <w:color w:val="231F20"/>
          <w:w w:val="110"/>
        </w:rPr>
        <w:t>repeatedly emerged in discussions with participants, with opinions differing on whether the real estate agent or landlord was truly responsible for vetting tenants – and therefore, who could be held accountable for discrimination. The varying opinions reflect the opacity of the decision-making process in allocating private rentals:</w:t>
      </w:r>
    </w:p>
    <w:p>
      <w:pPr>
        <w:spacing w:line="283" w:lineRule="auto" w:before="134"/>
        <w:ind w:left="680" w:right="3947" w:firstLine="0"/>
        <w:jc w:val="left"/>
        <w:rPr>
          <w:i/>
          <w:sz w:val="18"/>
        </w:rPr>
      </w:pPr>
      <w:r>
        <w:rPr>
          <w:i/>
          <w:color w:val="231F20"/>
          <w:w w:val="105"/>
          <w:sz w:val="18"/>
        </w:rPr>
        <w:t>Q: In your experience [name], do you feel that landlords make that explicitly clear?</w:t>
      </w:r>
      <w:r>
        <w:rPr>
          <w:i/>
          <w:color w:val="231F20"/>
          <w:w w:val="105"/>
          <w:sz w:val="18"/>
        </w:rPr>
        <w:t> Like they don’t want Aboriginal tenants? Or do you think it’s more an agent issue?</w:t>
      </w:r>
    </w:p>
    <w:p>
      <w:pPr>
        <w:pStyle w:val="BodyText"/>
        <w:spacing w:before="5"/>
        <w:rPr>
          <w:i/>
          <w:sz w:val="21"/>
        </w:rPr>
      </w:pPr>
    </w:p>
    <w:p>
      <w:pPr>
        <w:spacing w:line="283" w:lineRule="auto" w:before="0"/>
        <w:ind w:left="680" w:right="3752" w:firstLine="0"/>
        <w:jc w:val="left"/>
        <w:rPr>
          <w:i/>
          <w:sz w:val="18"/>
        </w:rPr>
      </w:pPr>
      <w:r>
        <w:rPr>
          <w:i/>
          <w:color w:val="231F20"/>
          <w:w w:val="105"/>
          <w:sz w:val="18"/>
        </w:rPr>
        <w:t>A: I think it’s at agent level first off because they vet all of the applications</w:t>
      </w:r>
      <w:r>
        <w:rPr>
          <w:i/>
          <w:color w:val="231F20"/>
          <w:spacing w:val="80"/>
          <w:w w:val="150"/>
          <w:sz w:val="18"/>
        </w:rPr>
        <w:t> </w:t>
      </w:r>
      <w:r>
        <w:rPr>
          <w:i/>
          <w:color w:val="231F20"/>
          <w:w w:val="105"/>
          <w:sz w:val="18"/>
        </w:rPr>
        <w:t>[researcher], so the landlord doesn’t even see them till they’ve been vetted. So the agents are making a call before it goes to the landlord. (Professional 2, homelessness and community housing services)</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581" w:firstLine="0"/>
        <w:jc w:val="left"/>
        <w:rPr>
          <w:i/>
          <w:sz w:val="18"/>
        </w:rPr>
      </w:pPr>
      <w:r>
        <w:rPr>
          <w:i/>
          <w:color w:val="231F20"/>
          <w:w w:val="110"/>
          <w:sz w:val="18"/>
        </w:rPr>
        <w:t>So</w:t>
      </w:r>
      <w:r>
        <w:rPr>
          <w:i/>
          <w:color w:val="231F20"/>
          <w:spacing w:val="-9"/>
          <w:w w:val="110"/>
          <w:sz w:val="18"/>
        </w:rPr>
        <w:t> </w:t>
      </w:r>
      <w:r>
        <w:rPr>
          <w:i/>
          <w:color w:val="231F20"/>
          <w:w w:val="110"/>
          <w:sz w:val="18"/>
        </w:rPr>
        <w:t>there</w:t>
      </w:r>
      <w:r>
        <w:rPr>
          <w:i/>
          <w:color w:val="231F20"/>
          <w:spacing w:val="-9"/>
          <w:w w:val="110"/>
          <w:sz w:val="18"/>
        </w:rPr>
        <w:t> </w:t>
      </w:r>
      <w:r>
        <w:rPr>
          <w:i/>
          <w:color w:val="231F20"/>
          <w:w w:val="110"/>
          <w:sz w:val="18"/>
        </w:rPr>
        <w:t>are,</w:t>
      </w:r>
      <w:r>
        <w:rPr>
          <w:i/>
          <w:color w:val="231F20"/>
          <w:spacing w:val="-9"/>
          <w:w w:val="110"/>
          <w:sz w:val="18"/>
        </w:rPr>
        <w:t> </w:t>
      </w:r>
      <w:r>
        <w:rPr>
          <w:i/>
          <w:color w:val="231F20"/>
          <w:w w:val="110"/>
          <w:sz w:val="18"/>
        </w:rPr>
        <w:t>this</w:t>
      </w:r>
      <w:r>
        <w:rPr>
          <w:i/>
          <w:color w:val="231F20"/>
          <w:spacing w:val="-9"/>
          <w:w w:val="110"/>
          <w:sz w:val="18"/>
        </w:rPr>
        <w:t> </w:t>
      </w:r>
      <w:r>
        <w:rPr>
          <w:i/>
          <w:color w:val="231F20"/>
          <w:w w:val="110"/>
          <w:sz w:val="18"/>
        </w:rPr>
        <w:t>sort</w:t>
      </w:r>
      <w:r>
        <w:rPr>
          <w:i/>
          <w:color w:val="231F20"/>
          <w:spacing w:val="-9"/>
          <w:w w:val="110"/>
          <w:sz w:val="18"/>
        </w:rPr>
        <w:t> </w:t>
      </w:r>
      <w:r>
        <w:rPr>
          <w:i/>
          <w:color w:val="231F20"/>
          <w:w w:val="110"/>
          <w:sz w:val="18"/>
        </w:rPr>
        <w:t>of</w:t>
      </w:r>
      <w:r>
        <w:rPr>
          <w:i/>
          <w:color w:val="231F20"/>
          <w:spacing w:val="-9"/>
          <w:w w:val="110"/>
          <w:sz w:val="18"/>
        </w:rPr>
        <w:t> </w:t>
      </w:r>
      <w:r>
        <w:rPr>
          <w:i/>
          <w:color w:val="231F20"/>
          <w:w w:val="110"/>
          <w:sz w:val="18"/>
        </w:rPr>
        <w:t>discrimination</w:t>
      </w:r>
      <w:r>
        <w:rPr>
          <w:i/>
          <w:color w:val="231F20"/>
          <w:spacing w:val="-9"/>
          <w:w w:val="110"/>
          <w:sz w:val="18"/>
        </w:rPr>
        <w:t> </w:t>
      </w:r>
      <w:r>
        <w:rPr>
          <w:i/>
          <w:color w:val="231F20"/>
          <w:w w:val="110"/>
          <w:sz w:val="18"/>
        </w:rPr>
        <w:t>actually</w:t>
      </w:r>
      <w:r>
        <w:rPr>
          <w:i/>
          <w:color w:val="231F20"/>
          <w:spacing w:val="-9"/>
          <w:w w:val="110"/>
          <w:sz w:val="18"/>
        </w:rPr>
        <w:t> </w:t>
      </w:r>
      <w:r>
        <w:rPr>
          <w:i/>
          <w:color w:val="231F20"/>
          <w:w w:val="110"/>
          <w:sz w:val="18"/>
        </w:rPr>
        <w:t>varies.</w:t>
      </w:r>
      <w:r>
        <w:rPr>
          <w:i/>
          <w:color w:val="231F20"/>
          <w:spacing w:val="-9"/>
          <w:w w:val="110"/>
          <w:sz w:val="18"/>
        </w:rPr>
        <w:t> </w:t>
      </w:r>
      <w:r>
        <w:rPr>
          <w:i/>
          <w:color w:val="231F20"/>
          <w:w w:val="110"/>
          <w:sz w:val="18"/>
        </w:rPr>
        <w:t>And</w:t>
      </w:r>
      <w:r>
        <w:rPr>
          <w:i/>
          <w:color w:val="231F20"/>
          <w:spacing w:val="-9"/>
          <w:w w:val="110"/>
          <w:sz w:val="18"/>
        </w:rPr>
        <w:t> </w:t>
      </w:r>
      <w:r>
        <w:rPr>
          <w:i/>
          <w:color w:val="231F20"/>
          <w:w w:val="110"/>
          <w:sz w:val="18"/>
        </w:rPr>
        <w:t>also,</w:t>
      </w:r>
      <w:r>
        <w:rPr>
          <w:i/>
          <w:color w:val="231F20"/>
          <w:spacing w:val="-9"/>
          <w:w w:val="110"/>
          <w:sz w:val="18"/>
        </w:rPr>
        <w:t> </w:t>
      </w:r>
      <w:r>
        <w:rPr>
          <w:i/>
          <w:color w:val="231F20"/>
          <w:w w:val="110"/>
          <w:sz w:val="18"/>
        </w:rPr>
        <w:t>all</w:t>
      </w:r>
      <w:r>
        <w:rPr>
          <w:i/>
          <w:color w:val="231F20"/>
          <w:spacing w:val="-9"/>
          <w:w w:val="110"/>
          <w:sz w:val="18"/>
        </w:rPr>
        <w:t> </w:t>
      </w:r>
      <w:r>
        <w:rPr>
          <w:i/>
          <w:color w:val="231F20"/>
          <w:w w:val="110"/>
          <w:sz w:val="18"/>
        </w:rPr>
        <w:t>the</w:t>
      </w:r>
      <w:r>
        <w:rPr>
          <w:i/>
          <w:color w:val="231F20"/>
          <w:spacing w:val="-9"/>
          <w:w w:val="110"/>
          <w:sz w:val="18"/>
        </w:rPr>
        <w:t> </w:t>
      </w:r>
      <w:r>
        <w:rPr>
          <w:i/>
          <w:color w:val="231F20"/>
          <w:w w:val="110"/>
          <w:sz w:val="18"/>
        </w:rPr>
        <w:t>applications,</w:t>
      </w:r>
      <w:r>
        <w:rPr>
          <w:i/>
          <w:color w:val="231F20"/>
          <w:w w:val="110"/>
          <w:sz w:val="18"/>
        </w:rPr>
        <w:t> doesn’t</w:t>
      </w:r>
      <w:r>
        <w:rPr>
          <w:i/>
          <w:color w:val="231F20"/>
          <w:spacing w:val="-4"/>
          <w:w w:val="110"/>
          <w:sz w:val="18"/>
        </w:rPr>
        <w:t> </w:t>
      </w:r>
      <w:r>
        <w:rPr>
          <w:i/>
          <w:color w:val="231F20"/>
          <w:w w:val="110"/>
          <w:sz w:val="18"/>
        </w:rPr>
        <w:t>get</w:t>
      </w:r>
      <w:r>
        <w:rPr>
          <w:i/>
          <w:color w:val="231F20"/>
          <w:spacing w:val="-4"/>
          <w:w w:val="110"/>
          <w:sz w:val="18"/>
        </w:rPr>
        <w:t> </w:t>
      </w:r>
      <w:r>
        <w:rPr>
          <w:i/>
          <w:color w:val="231F20"/>
          <w:w w:val="110"/>
          <w:sz w:val="18"/>
        </w:rPr>
        <w:t>decided</w:t>
      </w:r>
      <w:r>
        <w:rPr>
          <w:i/>
          <w:color w:val="231F20"/>
          <w:spacing w:val="-4"/>
          <w:w w:val="110"/>
          <w:sz w:val="18"/>
        </w:rPr>
        <w:t> </w:t>
      </w:r>
      <w:r>
        <w:rPr>
          <w:i/>
          <w:color w:val="231F20"/>
          <w:w w:val="110"/>
          <w:sz w:val="18"/>
        </w:rPr>
        <w:t>by</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real</w:t>
      </w:r>
      <w:r>
        <w:rPr>
          <w:i/>
          <w:color w:val="231F20"/>
          <w:spacing w:val="-4"/>
          <w:w w:val="110"/>
          <w:sz w:val="18"/>
        </w:rPr>
        <w:t> </w:t>
      </w:r>
      <w:r>
        <w:rPr>
          <w:i/>
          <w:color w:val="231F20"/>
          <w:w w:val="110"/>
          <w:sz w:val="18"/>
        </w:rPr>
        <w:t>estate</w:t>
      </w:r>
      <w:r>
        <w:rPr>
          <w:i/>
          <w:color w:val="231F20"/>
          <w:spacing w:val="-4"/>
          <w:w w:val="110"/>
          <w:sz w:val="18"/>
        </w:rPr>
        <w:t> </w:t>
      </w:r>
      <w:r>
        <w:rPr>
          <w:i/>
          <w:color w:val="231F20"/>
          <w:w w:val="110"/>
          <w:sz w:val="18"/>
        </w:rPr>
        <w:t>agent</w:t>
      </w:r>
      <w:r>
        <w:rPr>
          <w:i/>
          <w:color w:val="231F20"/>
          <w:spacing w:val="-4"/>
          <w:w w:val="110"/>
          <w:sz w:val="18"/>
        </w:rPr>
        <w:t> </w:t>
      </w:r>
      <w:r>
        <w:rPr>
          <w:i/>
          <w:color w:val="231F20"/>
          <w:w w:val="110"/>
          <w:sz w:val="18"/>
        </w:rPr>
        <w:t>–</w:t>
      </w:r>
      <w:r>
        <w:rPr>
          <w:i/>
          <w:color w:val="231F20"/>
          <w:spacing w:val="-4"/>
          <w:w w:val="110"/>
          <w:sz w:val="18"/>
        </w:rPr>
        <w:t> </w:t>
      </w:r>
      <w:r>
        <w:rPr>
          <w:i/>
          <w:color w:val="231F20"/>
          <w:w w:val="110"/>
          <w:sz w:val="18"/>
        </w:rPr>
        <w:t>they</w:t>
      </w:r>
      <w:r>
        <w:rPr>
          <w:i/>
          <w:color w:val="231F20"/>
          <w:spacing w:val="-4"/>
          <w:w w:val="110"/>
          <w:sz w:val="18"/>
        </w:rPr>
        <w:t> </w:t>
      </w:r>
      <w:r>
        <w:rPr>
          <w:i/>
          <w:color w:val="231F20"/>
          <w:w w:val="110"/>
          <w:sz w:val="18"/>
        </w:rPr>
        <w:t>are</w:t>
      </w:r>
      <w:r>
        <w:rPr>
          <w:i/>
          <w:color w:val="231F20"/>
          <w:spacing w:val="-4"/>
          <w:w w:val="110"/>
          <w:sz w:val="18"/>
        </w:rPr>
        <w:t> </w:t>
      </w:r>
      <w:r>
        <w:rPr>
          <w:i/>
          <w:color w:val="231F20"/>
          <w:w w:val="110"/>
          <w:sz w:val="18"/>
        </w:rPr>
        <w:t>actually</w:t>
      </w:r>
      <w:r>
        <w:rPr>
          <w:i/>
          <w:color w:val="231F20"/>
          <w:spacing w:val="-4"/>
          <w:w w:val="110"/>
          <w:sz w:val="18"/>
        </w:rPr>
        <w:t> </w:t>
      </w:r>
      <w:r>
        <w:rPr>
          <w:i/>
          <w:color w:val="231F20"/>
          <w:w w:val="110"/>
          <w:sz w:val="18"/>
        </w:rPr>
        <w:t>sent</w:t>
      </w:r>
      <w:r>
        <w:rPr>
          <w:i/>
          <w:color w:val="231F20"/>
          <w:spacing w:val="-4"/>
          <w:w w:val="110"/>
          <w:sz w:val="18"/>
        </w:rPr>
        <w:t> </w:t>
      </w:r>
      <w:r>
        <w:rPr>
          <w:i/>
          <w:color w:val="231F20"/>
          <w:w w:val="110"/>
          <w:sz w:val="18"/>
        </w:rPr>
        <w:t>out</w:t>
      </w:r>
      <w:r>
        <w:rPr>
          <w:i/>
          <w:color w:val="231F20"/>
          <w:spacing w:val="-4"/>
          <w:w w:val="110"/>
          <w:sz w:val="18"/>
        </w:rPr>
        <w:t> </w:t>
      </w:r>
      <w:r>
        <w:rPr>
          <w:i/>
          <w:color w:val="231F20"/>
          <w:w w:val="110"/>
          <w:sz w:val="18"/>
        </w:rPr>
        <w:t>to</w:t>
      </w:r>
      <w:r>
        <w:rPr>
          <w:i/>
          <w:color w:val="231F20"/>
          <w:spacing w:val="-4"/>
          <w:w w:val="110"/>
          <w:sz w:val="18"/>
        </w:rPr>
        <w:t> </w:t>
      </w:r>
      <w:r>
        <w:rPr>
          <w:i/>
          <w:color w:val="231F20"/>
          <w:w w:val="110"/>
          <w:sz w:val="18"/>
        </w:rPr>
        <w:t>the landlords, and then they decide. So, we don’t actually see what’s happening.</w:t>
      </w:r>
    </w:p>
    <w:p>
      <w:pPr>
        <w:spacing w:line="283" w:lineRule="auto" w:before="3"/>
        <w:ind w:left="680" w:right="3581" w:firstLine="0"/>
        <w:jc w:val="left"/>
        <w:rPr>
          <w:i/>
          <w:sz w:val="18"/>
        </w:rPr>
      </w:pPr>
      <w:r>
        <w:rPr>
          <w:i/>
          <w:color w:val="231F20"/>
          <w:w w:val="110"/>
          <w:sz w:val="18"/>
        </w:rPr>
        <w:t>Everything happens at the background by the landlord – you don’t know which</w:t>
      </w:r>
      <w:r>
        <w:rPr>
          <w:i/>
          <w:color w:val="231F20"/>
          <w:w w:val="110"/>
          <w:sz w:val="18"/>
        </w:rPr>
        <w:t> houses</w:t>
      </w:r>
      <w:r>
        <w:rPr>
          <w:i/>
          <w:color w:val="231F20"/>
          <w:spacing w:val="-10"/>
          <w:w w:val="110"/>
          <w:sz w:val="18"/>
        </w:rPr>
        <w:t> </w:t>
      </w:r>
      <w:r>
        <w:rPr>
          <w:i/>
          <w:color w:val="231F20"/>
          <w:w w:val="110"/>
          <w:sz w:val="18"/>
        </w:rPr>
        <w:t>are</w:t>
      </w:r>
      <w:r>
        <w:rPr>
          <w:i/>
          <w:color w:val="231F20"/>
          <w:spacing w:val="-10"/>
          <w:w w:val="110"/>
          <w:sz w:val="18"/>
        </w:rPr>
        <w:t> </w:t>
      </w:r>
      <w:r>
        <w:rPr>
          <w:i/>
          <w:color w:val="231F20"/>
          <w:w w:val="110"/>
          <w:sz w:val="18"/>
        </w:rPr>
        <w:t>owned</w:t>
      </w:r>
      <w:r>
        <w:rPr>
          <w:i/>
          <w:color w:val="231F20"/>
          <w:spacing w:val="-10"/>
          <w:w w:val="110"/>
          <w:sz w:val="18"/>
        </w:rPr>
        <w:t> </w:t>
      </w:r>
      <w:r>
        <w:rPr>
          <w:i/>
          <w:color w:val="231F20"/>
          <w:w w:val="110"/>
          <w:sz w:val="18"/>
        </w:rPr>
        <w:t>by</w:t>
      </w:r>
      <w:r>
        <w:rPr>
          <w:i/>
          <w:color w:val="231F20"/>
          <w:spacing w:val="-10"/>
          <w:w w:val="110"/>
          <w:sz w:val="18"/>
        </w:rPr>
        <w:t> </w:t>
      </w:r>
      <w:r>
        <w:rPr>
          <w:i/>
          <w:color w:val="231F20"/>
          <w:w w:val="110"/>
          <w:sz w:val="18"/>
        </w:rPr>
        <w:t>what</w:t>
      </w:r>
      <w:r>
        <w:rPr>
          <w:i/>
          <w:color w:val="231F20"/>
          <w:spacing w:val="-10"/>
          <w:w w:val="110"/>
          <w:sz w:val="18"/>
        </w:rPr>
        <w:t> </w:t>
      </w:r>
      <w:r>
        <w:rPr>
          <w:i/>
          <w:color w:val="231F20"/>
          <w:w w:val="110"/>
          <w:sz w:val="18"/>
        </w:rPr>
        <w:t>people.</w:t>
      </w:r>
      <w:r>
        <w:rPr>
          <w:i/>
          <w:color w:val="231F20"/>
          <w:spacing w:val="-10"/>
          <w:w w:val="110"/>
          <w:sz w:val="18"/>
        </w:rPr>
        <w:t> </w:t>
      </w:r>
      <w:r>
        <w:rPr>
          <w:i/>
          <w:color w:val="231F20"/>
          <w:w w:val="110"/>
          <w:sz w:val="18"/>
        </w:rPr>
        <w:t>So,</w:t>
      </w:r>
      <w:r>
        <w:rPr>
          <w:i/>
          <w:color w:val="231F20"/>
          <w:spacing w:val="-10"/>
          <w:w w:val="110"/>
          <w:sz w:val="18"/>
        </w:rPr>
        <w:t> </w:t>
      </w:r>
      <w:r>
        <w:rPr>
          <w:i/>
          <w:color w:val="231F20"/>
          <w:w w:val="110"/>
          <w:sz w:val="18"/>
        </w:rPr>
        <w:t>all</w:t>
      </w:r>
      <w:r>
        <w:rPr>
          <w:i/>
          <w:color w:val="231F20"/>
          <w:spacing w:val="-10"/>
          <w:w w:val="110"/>
          <w:sz w:val="18"/>
        </w:rPr>
        <w:t> </w:t>
      </w:r>
      <w:r>
        <w:rPr>
          <w:i/>
          <w:color w:val="231F20"/>
          <w:w w:val="110"/>
          <w:sz w:val="18"/>
        </w:rPr>
        <w:t>the</w:t>
      </w:r>
      <w:r>
        <w:rPr>
          <w:i/>
          <w:color w:val="231F20"/>
          <w:spacing w:val="-10"/>
          <w:w w:val="110"/>
          <w:sz w:val="18"/>
        </w:rPr>
        <w:t> </w:t>
      </w:r>
      <w:r>
        <w:rPr>
          <w:i/>
          <w:color w:val="231F20"/>
          <w:w w:val="110"/>
          <w:sz w:val="18"/>
        </w:rPr>
        <w:t>sort</w:t>
      </w:r>
      <w:r>
        <w:rPr>
          <w:i/>
          <w:color w:val="231F20"/>
          <w:spacing w:val="-10"/>
          <w:w w:val="110"/>
          <w:sz w:val="18"/>
        </w:rPr>
        <w:t> </w:t>
      </w:r>
      <w:r>
        <w:rPr>
          <w:i/>
          <w:color w:val="231F20"/>
          <w:w w:val="110"/>
          <w:sz w:val="18"/>
        </w:rPr>
        <w:t>of</w:t>
      </w:r>
      <w:r>
        <w:rPr>
          <w:i/>
          <w:color w:val="231F20"/>
          <w:spacing w:val="-10"/>
          <w:w w:val="110"/>
          <w:sz w:val="18"/>
        </w:rPr>
        <w:t> </w:t>
      </w:r>
      <w:r>
        <w:rPr>
          <w:i/>
          <w:color w:val="231F20"/>
          <w:w w:val="110"/>
          <w:sz w:val="18"/>
        </w:rPr>
        <w:t>things</w:t>
      </w:r>
      <w:r>
        <w:rPr>
          <w:i/>
          <w:color w:val="231F20"/>
          <w:spacing w:val="-10"/>
          <w:w w:val="110"/>
          <w:sz w:val="18"/>
        </w:rPr>
        <w:t> </w:t>
      </w:r>
      <w:r>
        <w:rPr>
          <w:i/>
          <w:color w:val="231F20"/>
          <w:w w:val="110"/>
          <w:sz w:val="18"/>
        </w:rPr>
        <w:t>I</w:t>
      </w:r>
      <w:r>
        <w:rPr>
          <w:i/>
          <w:color w:val="231F20"/>
          <w:spacing w:val="-10"/>
          <w:w w:val="110"/>
          <w:sz w:val="18"/>
        </w:rPr>
        <w:t> </w:t>
      </w:r>
      <w:r>
        <w:rPr>
          <w:i/>
          <w:color w:val="231F20"/>
          <w:w w:val="110"/>
          <w:sz w:val="18"/>
        </w:rPr>
        <w:t>think,</w:t>
      </w:r>
      <w:r>
        <w:rPr>
          <w:i/>
          <w:color w:val="231F20"/>
          <w:spacing w:val="-10"/>
          <w:w w:val="110"/>
          <w:sz w:val="18"/>
        </w:rPr>
        <w:t> </w:t>
      </w:r>
      <w:r>
        <w:rPr>
          <w:i/>
          <w:color w:val="231F20"/>
          <w:w w:val="110"/>
          <w:sz w:val="18"/>
        </w:rPr>
        <w:t>actually</w:t>
      </w:r>
      <w:r>
        <w:rPr>
          <w:i/>
          <w:color w:val="231F20"/>
          <w:spacing w:val="-10"/>
          <w:w w:val="110"/>
          <w:sz w:val="18"/>
        </w:rPr>
        <w:t> </w:t>
      </w:r>
      <w:r>
        <w:rPr>
          <w:i/>
          <w:color w:val="231F20"/>
          <w:w w:val="110"/>
          <w:sz w:val="18"/>
        </w:rPr>
        <w:t>might</w:t>
      </w:r>
      <w:r>
        <w:rPr>
          <w:i/>
          <w:color w:val="231F20"/>
          <w:spacing w:val="-10"/>
          <w:w w:val="110"/>
          <w:sz w:val="18"/>
        </w:rPr>
        <w:t> </w:t>
      </w:r>
      <w:r>
        <w:rPr>
          <w:i/>
          <w:color w:val="231F20"/>
          <w:w w:val="110"/>
          <w:sz w:val="18"/>
        </w:rPr>
        <w:t>act as a barrier, because of the landlord. But obviously so then, real estate agents you can</w:t>
      </w:r>
      <w:r>
        <w:rPr>
          <w:i/>
          <w:color w:val="231F20"/>
          <w:spacing w:val="-11"/>
          <w:w w:val="110"/>
          <w:sz w:val="18"/>
        </w:rPr>
        <w:t> </w:t>
      </w:r>
      <w:r>
        <w:rPr>
          <w:i/>
          <w:color w:val="231F20"/>
          <w:w w:val="110"/>
          <w:sz w:val="18"/>
        </w:rPr>
        <w:t>just</w:t>
      </w:r>
      <w:r>
        <w:rPr>
          <w:i/>
          <w:color w:val="231F20"/>
          <w:spacing w:val="-11"/>
          <w:w w:val="110"/>
          <w:sz w:val="18"/>
        </w:rPr>
        <w:t> </w:t>
      </w:r>
      <w:r>
        <w:rPr>
          <w:i/>
          <w:color w:val="231F20"/>
          <w:w w:val="110"/>
          <w:sz w:val="18"/>
        </w:rPr>
        <w:t>see</w:t>
      </w:r>
      <w:r>
        <w:rPr>
          <w:i/>
          <w:color w:val="231F20"/>
          <w:spacing w:val="-11"/>
          <w:w w:val="110"/>
          <w:sz w:val="18"/>
        </w:rPr>
        <w:t> </w:t>
      </w:r>
      <w:r>
        <w:rPr>
          <w:i/>
          <w:color w:val="231F20"/>
          <w:w w:val="110"/>
          <w:sz w:val="18"/>
        </w:rPr>
        <w:t>how</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react</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those</w:t>
      </w:r>
      <w:r>
        <w:rPr>
          <w:i/>
          <w:color w:val="231F20"/>
          <w:spacing w:val="-11"/>
          <w:w w:val="110"/>
          <w:sz w:val="18"/>
        </w:rPr>
        <w:t> </w:t>
      </w:r>
      <w:r>
        <w:rPr>
          <w:i/>
          <w:color w:val="231F20"/>
          <w:w w:val="110"/>
          <w:sz w:val="18"/>
        </w:rPr>
        <w:t>application</w:t>
      </w:r>
      <w:r>
        <w:rPr>
          <w:i/>
          <w:color w:val="231F20"/>
          <w:spacing w:val="-11"/>
          <w:w w:val="110"/>
          <w:sz w:val="18"/>
        </w:rPr>
        <w:t> </w:t>
      </w:r>
      <w:r>
        <w:rPr>
          <w:i/>
          <w:color w:val="231F20"/>
          <w:w w:val="110"/>
          <w:sz w:val="18"/>
        </w:rPr>
        <w:t>forms,</w:t>
      </w:r>
      <w:r>
        <w:rPr>
          <w:i/>
          <w:color w:val="231F20"/>
          <w:spacing w:val="-11"/>
          <w:w w:val="110"/>
          <w:sz w:val="18"/>
        </w:rPr>
        <w:t> </w:t>
      </w:r>
      <w:r>
        <w:rPr>
          <w:i/>
          <w:color w:val="231F20"/>
          <w:w w:val="110"/>
          <w:sz w:val="18"/>
        </w:rPr>
        <w:t>or</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client.</w:t>
      </w:r>
      <w:r>
        <w:rPr>
          <w:i/>
          <w:color w:val="231F20"/>
          <w:spacing w:val="-11"/>
          <w:w w:val="110"/>
          <w:sz w:val="18"/>
        </w:rPr>
        <w:t> </w:t>
      </w:r>
      <w:r>
        <w:rPr>
          <w:i/>
          <w:color w:val="231F20"/>
          <w:w w:val="110"/>
          <w:sz w:val="18"/>
        </w:rPr>
        <w:t>(Professional in regional yarning circle)</w:t>
      </w:r>
    </w:p>
    <w:p>
      <w:pPr>
        <w:pStyle w:val="BodyText"/>
        <w:spacing w:before="7"/>
        <w:rPr>
          <w:i/>
          <w:sz w:val="21"/>
        </w:rPr>
      </w:pPr>
    </w:p>
    <w:p>
      <w:pPr>
        <w:spacing w:before="0"/>
        <w:ind w:left="680" w:right="0" w:firstLine="0"/>
        <w:jc w:val="left"/>
        <w:rPr>
          <w:i/>
          <w:sz w:val="18"/>
        </w:rPr>
      </w:pPr>
      <w:r>
        <w:rPr>
          <w:i/>
          <w:color w:val="231F20"/>
          <w:w w:val="105"/>
          <w:sz w:val="18"/>
        </w:rPr>
        <w:t>Q:</w:t>
      </w:r>
      <w:r>
        <w:rPr>
          <w:i/>
          <w:color w:val="231F20"/>
          <w:spacing w:val="5"/>
          <w:w w:val="105"/>
          <w:sz w:val="18"/>
        </w:rPr>
        <w:t> </w:t>
      </w:r>
      <w:r>
        <w:rPr>
          <w:i/>
          <w:color w:val="231F20"/>
          <w:w w:val="105"/>
          <w:sz w:val="18"/>
        </w:rPr>
        <w:t>Do</w:t>
      </w:r>
      <w:r>
        <w:rPr>
          <w:i/>
          <w:color w:val="231F20"/>
          <w:spacing w:val="6"/>
          <w:w w:val="105"/>
          <w:sz w:val="18"/>
        </w:rPr>
        <w:t> </w:t>
      </w:r>
      <w:r>
        <w:rPr>
          <w:i/>
          <w:color w:val="231F20"/>
          <w:w w:val="105"/>
          <w:sz w:val="18"/>
        </w:rPr>
        <w:t>you</w:t>
      </w:r>
      <w:r>
        <w:rPr>
          <w:i/>
          <w:color w:val="231F20"/>
          <w:spacing w:val="6"/>
          <w:w w:val="105"/>
          <w:sz w:val="18"/>
        </w:rPr>
        <w:t> </w:t>
      </w:r>
      <w:r>
        <w:rPr>
          <w:i/>
          <w:color w:val="231F20"/>
          <w:w w:val="105"/>
          <w:sz w:val="18"/>
        </w:rPr>
        <w:t>think</w:t>
      </w:r>
      <w:r>
        <w:rPr>
          <w:i/>
          <w:color w:val="231F20"/>
          <w:spacing w:val="6"/>
          <w:w w:val="105"/>
          <w:sz w:val="18"/>
        </w:rPr>
        <w:t> </w:t>
      </w:r>
      <w:r>
        <w:rPr>
          <w:i/>
          <w:color w:val="231F20"/>
          <w:w w:val="105"/>
          <w:sz w:val="18"/>
        </w:rPr>
        <w:t>that</w:t>
      </w:r>
      <w:r>
        <w:rPr>
          <w:i/>
          <w:color w:val="231F20"/>
          <w:spacing w:val="6"/>
          <w:w w:val="105"/>
          <w:sz w:val="18"/>
        </w:rPr>
        <w:t> </w:t>
      </w:r>
      <w:r>
        <w:rPr>
          <w:i/>
          <w:color w:val="231F20"/>
          <w:w w:val="105"/>
          <w:sz w:val="18"/>
        </w:rPr>
        <w:t>that</w:t>
      </w:r>
      <w:r>
        <w:rPr>
          <w:i/>
          <w:color w:val="231F20"/>
          <w:spacing w:val="6"/>
          <w:w w:val="105"/>
          <w:sz w:val="18"/>
        </w:rPr>
        <w:t> </w:t>
      </w:r>
      <w:r>
        <w:rPr>
          <w:i/>
          <w:color w:val="231F20"/>
          <w:w w:val="105"/>
          <w:sz w:val="18"/>
        </w:rPr>
        <w:t>decision</w:t>
      </w:r>
      <w:r>
        <w:rPr>
          <w:i/>
          <w:color w:val="231F20"/>
          <w:spacing w:val="6"/>
          <w:w w:val="105"/>
          <w:sz w:val="18"/>
        </w:rPr>
        <w:t> </w:t>
      </w:r>
      <w:r>
        <w:rPr>
          <w:i/>
          <w:color w:val="231F20"/>
          <w:w w:val="105"/>
          <w:sz w:val="18"/>
        </w:rPr>
        <w:t>is</w:t>
      </w:r>
      <w:r>
        <w:rPr>
          <w:i/>
          <w:color w:val="231F20"/>
          <w:spacing w:val="5"/>
          <w:w w:val="105"/>
          <w:sz w:val="18"/>
        </w:rPr>
        <w:t> </w:t>
      </w:r>
      <w:r>
        <w:rPr>
          <w:i/>
          <w:color w:val="231F20"/>
          <w:w w:val="105"/>
          <w:sz w:val="18"/>
        </w:rPr>
        <w:t>at</w:t>
      </w:r>
      <w:r>
        <w:rPr>
          <w:i/>
          <w:color w:val="231F20"/>
          <w:spacing w:val="6"/>
          <w:w w:val="105"/>
          <w:sz w:val="18"/>
        </w:rPr>
        <w:t> </w:t>
      </w:r>
      <w:r>
        <w:rPr>
          <w:i/>
          <w:color w:val="231F20"/>
          <w:w w:val="105"/>
          <w:sz w:val="18"/>
        </w:rPr>
        <w:t>the</w:t>
      </w:r>
      <w:r>
        <w:rPr>
          <w:i/>
          <w:color w:val="231F20"/>
          <w:spacing w:val="6"/>
          <w:w w:val="105"/>
          <w:sz w:val="18"/>
        </w:rPr>
        <w:t> </w:t>
      </w:r>
      <w:r>
        <w:rPr>
          <w:i/>
          <w:color w:val="231F20"/>
          <w:w w:val="105"/>
          <w:sz w:val="18"/>
        </w:rPr>
        <w:t>real</w:t>
      </w:r>
      <w:r>
        <w:rPr>
          <w:i/>
          <w:color w:val="231F20"/>
          <w:spacing w:val="6"/>
          <w:w w:val="105"/>
          <w:sz w:val="18"/>
        </w:rPr>
        <w:t> </w:t>
      </w:r>
      <w:r>
        <w:rPr>
          <w:i/>
          <w:color w:val="231F20"/>
          <w:w w:val="105"/>
          <w:sz w:val="18"/>
        </w:rPr>
        <w:t>estate</w:t>
      </w:r>
      <w:r>
        <w:rPr>
          <w:i/>
          <w:color w:val="231F20"/>
          <w:spacing w:val="6"/>
          <w:w w:val="105"/>
          <w:sz w:val="18"/>
        </w:rPr>
        <w:t> </w:t>
      </w:r>
      <w:r>
        <w:rPr>
          <w:i/>
          <w:color w:val="231F20"/>
          <w:w w:val="105"/>
          <w:sz w:val="18"/>
        </w:rPr>
        <w:t>office</w:t>
      </w:r>
      <w:r>
        <w:rPr>
          <w:i/>
          <w:color w:val="231F20"/>
          <w:spacing w:val="6"/>
          <w:w w:val="105"/>
          <w:sz w:val="18"/>
        </w:rPr>
        <w:t> </w:t>
      </w:r>
      <w:r>
        <w:rPr>
          <w:i/>
          <w:color w:val="231F20"/>
          <w:w w:val="105"/>
          <w:sz w:val="18"/>
        </w:rPr>
        <w:t>or</w:t>
      </w:r>
      <w:r>
        <w:rPr>
          <w:i/>
          <w:color w:val="231F20"/>
          <w:spacing w:val="6"/>
          <w:w w:val="105"/>
          <w:sz w:val="18"/>
        </w:rPr>
        <w:t> </w:t>
      </w:r>
      <w:r>
        <w:rPr>
          <w:i/>
          <w:color w:val="231F20"/>
          <w:w w:val="105"/>
          <w:sz w:val="18"/>
        </w:rPr>
        <w:t>with</w:t>
      </w:r>
      <w:r>
        <w:rPr>
          <w:i/>
          <w:color w:val="231F20"/>
          <w:spacing w:val="5"/>
          <w:w w:val="105"/>
          <w:sz w:val="18"/>
        </w:rPr>
        <w:t> </w:t>
      </w:r>
      <w:r>
        <w:rPr>
          <w:i/>
          <w:color w:val="231F20"/>
          <w:w w:val="105"/>
          <w:sz w:val="18"/>
        </w:rPr>
        <w:t>the</w:t>
      </w:r>
      <w:r>
        <w:rPr>
          <w:i/>
          <w:color w:val="231F20"/>
          <w:spacing w:val="6"/>
          <w:w w:val="105"/>
          <w:sz w:val="18"/>
        </w:rPr>
        <w:t> </w:t>
      </w:r>
      <w:r>
        <w:rPr>
          <w:i/>
          <w:color w:val="231F20"/>
          <w:spacing w:val="-2"/>
          <w:w w:val="105"/>
          <w:sz w:val="18"/>
        </w:rPr>
        <w:t>landlord?</w:t>
      </w:r>
    </w:p>
    <w:p>
      <w:pPr>
        <w:pStyle w:val="BodyText"/>
        <w:spacing w:before="7"/>
        <w:rPr>
          <w:i/>
          <w:sz w:val="24"/>
        </w:rPr>
      </w:pPr>
    </w:p>
    <w:p>
      <w:pPr>
        <w:spacing w:line="283" w:lineRule="auto" w:before="0"/>
        <w:ind w:left="680" w:right="3587" w:firstLine="0"/>
        <w:jc w:val="left"/>
        <w:rPr>
          <w:i/>
          <w:sz w:val="18"/>
        </w:rPr>
      </w:pPr>
      <w:r>
        <w:rPr>
          <w:i/>
          <w:color w:val="231F20"/>
          <w:w w:val="110"/>
          <w:sz w:val="18"/>
        </w:rPr>
        <w:t>A:</w:t>
      </w:r>
      <w:r>
        <w:rPr>
          <w:i/>
          <w:color w:val="231F20"/>
          <w:spacing w:val="-11"/>
          <w:w w:val="110"/>
          <w:sz w:val="18"/>
        </w:rPr>
        <w:t> </w:t>
      </w:r>
      <w:r>
        <w:rPr>
          <w:i/>
          <w:color w:val="231F20"/>
          <w:w w:val="110"/>
          <w:sz w:val="18"/>
        </w:rPr>
        <w:t>Both.</w:t>
      </w:r>
      <w:r>
        <w:rPr>
          <w:i/>
          <w:color w:val="231F20"/>
          <w:spacing w:val="-11"/>
          <w:w w:val="110"/>
          <w:sz w:val="18"/>
        </w:rPr>
        <w:t> </w:t>
      </w:r>
      <w:r>
        <w:rPr>
          <w:i/>
          <w:color w:val="231F20"/>
          <w:w w:val="110"/>
          <w:sz w:val="18"/>
        </w:rPr>
        <w:t>Well,</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think</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process</w:t>
      </w:r>
      <w:r>
        <w:rPr>
          <w:i/>
          <w:color w:val="231F20"/>
          <w:spacing w:val="-11"/>
          <w:w w:val="110"/>
          <w:sz w:val="18"/>
        </w:rPr>
        <w:t> </w:t>
      </w:r>
      <w:r>
        <w:rPr>
          <w:i/>
          <w:color w:val="231F20"/>
          <w:w w:val="110"/>
          <w:sz w:val="18"/>
        </w:rPr>
        <w:t>–</w:t>
      </w:r>
      <w:r>
        <w:rPr>
          <w:i/>
          <w:color w:val="231F20"/>
          <w:spacing w:val="-11"/>
          <w:w w:val="110"/>
          <w:sz w:val="18"/>
        </w:rPr>
        <w:t> </w:t>
      </w:r>
      <w:r>
        <w:rPr>
          <w:i/>
          <w:color w:val="231F20"/>
          <w:w w:val="110"/>
          <w:sz w:val="18"/>
        </w:rPr>
        <w:t>my</w:t>
      </w:r>
      <w:r>
        <w:rPr>
          <w:i/>
          <w:color w:val="231F20"/>
          <w:spacing w:val="-11"/>
          <w:w w:val="110"/>
          <w:sz w:val="18"/>
        </w:rPr>
        <w:t> </w:t>
      </w:r>
      <w:r>
        <w:rPr>
          <w:i/>
          <w:color w:val="231F20"/>
          <w:w w:val="110"/>
          <w:sz w:val="18"/>
        </w:rPr>
        <w:t>understanding</w:t>
      </w:r>
      <w:r>
        <w:rPr>
          <w:i/>
          <w:color w:val="231F20"/>
          <w:spacing w:val="-11"/>
          <w:w w:val="110"/>
          <w:sz w:val="18"/>
        </w:rPr>
        <w:t> </w:t>
      </w:r>
      <w:r>
        <w:rPr>
          <w:i/>
          <w:color w:val="231F20"/>
          <w:w w:val="110"/>
          <w:sz w:val="18"/>
        </w:rPr>
        <w:t>is</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real</w:t>
      </w:r>
      <w:r>
        <w:rPr>
          <w:i/>
          <w:color w:val="231F20"/>
          <w:spacing w:val="-11"/>
          <w:w w:val="110"/>
          <w:sz w:val="18"/>
        </w:rPr>
        <w:t> </w:t>
      </w:r>
      <w:r>
        <w:rPr>
          <w:i/>
          <w:color w:val="231F20"/>
          <w:w w:val="110"/>
          <w:sz w:val="18"/>
        </w:rPr>
        <w:t>estate</w:t>
      </w:r>
      <w:r>
        <w:rPr>
          <w:i/>
          <w:color w:val="231F20"/>
          <w:spacing w:val="-11"/>
          <w:w w:val="110"/>
          <w:sz w:val="18"/>
        </w:rPr>
        <w:t> </w:t>
      </w:r>
      <w:r>
        <w:rPr>
          <w:i/>
          <w:color w:val="231F20"/>
          <w:w w:val="110"/>
          <w:sz w:val="18"/>
        </w:rPr>
        <w:t>agent</w:t>
      </w:r>
      <w:r>
        <w:rPr>
          <w:i/>
          <w:color w:val="231F20"/>
          <w:w w:val="110"/>
          <w:sz w:val="18"/>
        </w:rPr>
        <w:t> at the time will choose the top three of all applicants that go through that house at that</w:t>
      </w:r>
      <w:r>
        <w:rPr>
          <w:i/>
          <w:color w:val="231F20"/>
          <w:spacing w:val="-11"/>
          <w:w w:val="110"/>
          <w:sz w:val="18"/>
        </w:rPr>
        <w:t> </w:t>
      </w:r>
      <w:r>
        <w:rPr>
          <w:i/>
          <w:color w:val="231F20"/>
          <w:w w:val="110"/>
          <w:sz w:val="18"/>
        </w:rPr>
        <w:t>inspection</w:t>
      </w:r>
      <w:r>
        <w:rPr>
          <w:i/>
          <w:color w:val="231F20"/>
          <w:spacing w:val="-11"/>
          <w:w w:val="110"/>
          <w:sz w:val="18"/>
        </w:rPr>
        <w:t> </w:t>
      </w:r>
      <w:r>
        <w:rPr>
          <w:i/>
          <w:color w:val="231F20"/>
          <w:w w:val="110"/>
          <w:sz w:val="18"/>
        </w:rPr>
        <w:t>time,</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then</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pass</w:t>
      </w:r>
      <w:r>
        <w:rPr>
          <w:i/>
          <w:color w:val="231F20"/>
          <w:spacing w:val="-11"/>
          <w:w w:val="110"/>
          <w:sz w:val="18"/>
        </w:rPr>
        <w:t> </w:t>
      </w:r>
      <w:r>
        <w:rPr>
          <w:i/>
          <w:color w:val="231F20"/>
          <w:w w:val="110"/>
          <w:sz w:val="18"/>
        </w:rPr>
        <w:t>those</w:t>
      </w:r>
      <w:r>
        <w:rPr>
          <w:i/>
          <w:color w:val="231F20"/>
          <w:spacing w:val="-11"/>
          <w:w w:val="110"/>
          <w:sz w:val="18"/>
        </w:rPr>
        <w:t> </w:t>
      </w:r>
      <w:r>
        <w:rPr>
          <w:i/>
          <w:color w:val="231F20"/>
          <w:w w:val="110"/>
          <w:sz w:val="18"/>
        </w:rPr>
        <w:t>top</w:t>
      </w:r>
      <w:r>
        <w:rPr>
          <w:i/>
          <w:color w:val="231F20"/>
          <w:spacing w:val="-11"/>
          <w:w w:val="110"/>
          <w:sz w:val="18"/>
        </w:rPr>
        <w:t> </w:t>
      </w:r>
      <w:r>
        <w:rPr>
          <w:i/>
          <w:color w:val="231F20"/>
          <w:w w:val="110"/>
          <w:sz w:val="18"/>
        </w:rPr>
        <w:t>three</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landlord.</w:t>
      </w:r>
      <w:r>
        <w:rPr>
          <w:i/>
          <w:color w:val="231F20"/>
          <w:spacing w:val="-11"/>
          <w:w w:val="110"/>
          <w:sz w:val="18"/>
        </w:rPr>
        <w:t> </w:t>
      </w:r>
      <w:r>
        <w:rPr>
          <w:i/>
          <w:color w:val="231F20"/>
          <w:w w:val="110"/>
          <w:sz w:val="18"/>
        </w:rPr>
        <w:t>So</w:t>
      </w:r>
      <w:r>
        <w:rPr>
          <w:i/>
          <w:color w:val="231F20"/>
          <w:spacing w:val="-11"/>
          <w:w w:val="110"/>
          <w:sz w:val="18"/>
        </w:rPr>
        <w:t> </w:t>
      </w:r>
      <w:r>
        <w:rPr>
          <w:i/>
          <w:color w:val="231F20"/>
          <w:w w:val="110"/>
          <w:sz w:val="18"/>
        </w:rPr>
        <w:t>that’s</w:t>
      </w:r>
      <w:r>
        <w:rPr>
          <w:i/>
          <w:color w:val="231F20"/>
          <w:spacing w:val="-11"/>
          <w:w w:val="110"/>
          <w:sz w:val="18"/>
        </w:rPr>
        <w:t> </w:t>
      </w:r>
      <w:r>
        <w:rPr>
          <w:i/>
          <w:color w:val="231F20"/>
          <w:w w:val="110"/>
          <w:sz w:val="18"/>
        </w:rPr>
        <w:t>why I make sure that I’m dressed to my absolute best and strike up a conversation with that</w:t>
      </w:r>
      <w:r>
        <w:rPr>
          <w:i/>
          <w:color w:val="231F20"/>
          <w:spacing w:val="-1"/>
          <w:w w:val="110"/>
          <w:sz w:val="18"/>
        </w:rPr>
        <w:t> </w:t>
      </w:r>
      <w:r>
        <w:rPr>
          <w:i/>
          <w:color w:val="231F20"/>
          <w:w w:val="110"/>
          <w:sz w:val="18"/>
        </w:rPr>
        <w:t>real</w:t>
      </w:r>
      <w:r>
        <w:rPr>
          <w:i/>
          <w:color w:val="231F20"/>
          <w:spacing w:val="-1"/>
          <w:w w:val="110"/>
          <w:sz w:val="18"/>
        </w:rPr>
        <w:t> </w:t>
      </w:r>
      <w:r>
        <w:rPr>
          <w:i/>
          <w:color w:val="231F20"/>
          <w:w w:val="110"/>
          <w:sz w:val="18"/>
        </w:rPr>
        <w:t>estate</w:t>
      </w:r>
      <w:r>
        <w:rPr>
          <w:i/>
          <w:color w:val="231F20"/>
          <w:spacing w:val="-1"/>
          <w:w w:val="110"/>
          <w:sz w:val="18"/>
        </w:rPr>
        <w:t> </w:t>
      </w:r>
      <w:r>
        <w:rPr>
          <w:i/>
          <w:color w:val="231F20"/>
          <w:w w:val="110"/>
          <w:sz w:val="18"/>
        </w:rPr>
        <w:t>agent.</w:t>
      </w:r>
      <w:r>
        <w:rPr>
          <w:i/>
          <w:color w:val="231F20"/>
          <w:spacing w:val="-1"/>
          <w:w w:val="110"/>
          <w:sz w:val="18"/>
        </w:rPr>
        <w:t> </w:t>
      </w:r>
      <w:r>
        <w:rPr>
          <w:i/>
          <w:color w:val="231F20"/>
          <w:w w:val="110"/>
          <w:sz w:val="18"/>
        </w:rPr>
        <w:t>And</w:t>
      </w:r>
      <w:r>
        <w:rPr>
          <w:i/>
          <w:color w:val="231F20"/>
          <w:spacing w:val="-1"/>
          <w:w w:val="110"/>
          <w:sz w:val="18"/>
        </w:rPr>
        <w:t> </w:t>
      </w:r>
      <w:r>
        <w:rPr>
          <w:i/>
          <w:color w:val="231F20"/>
          <w:w w:val="110"/>
          <w:sz w:val="18"/>
        </w:rPr>
        <w:t>definitely</w:t>
      </w:r>
      <w:r>
        <w:rPr>
          <w:i/>
          <w:color w:val="231F20"/>
          <w:spacing w:val="-1"/>
          <w:w w:val="110"/>
          <w:sz w:val="18"/>
        </w:rPr>
        <w:t> </w:t>
      </w:r>
      <w:r>
        <w:rPr>
          <w:i/>
          <w:color w:val="231F20"/>
          <w:w w:val="110"/>
          <w:sz w:val="18"/>
        </w:rPr>
        <w:t>plug</w:t>
      </w:r>
      <w:r>
        <w:rPr>
          <w:i/>
          <w:color w:val="231F20"/>
          <w:spacing w:val="-1"/>
          <w:w w:val="110"/>
          <w:sz w:val="18"/>
        </w:rPr>
        <w:t> </w:t>
      </w:r>
      <w:r>
        <w:rPr>
          <w:i/>
          <w:color w:val="231F20"/>
          <w:w w:val="110"/>
          <w:sz w:val="18"/>
        </w:rPr>
        <w:t>myself</w:t>
      </w:r>
      <w:r>
        <w:rPr>
          <w:i/>
          <w:color w:val="231F20"/>
          <w:spacing w:val="-1"/>
          <w:w w:val="110"/>
          <w:sz w:val="18"/>
        </w:rPr>
        <w:t> </w:t>
      </w:r>
      <w:r>
        <w:rPr>
          <w:i/>
          <w:color w:val="231F20"/>
          <w:w w:val="110"/>
          <w:sz w:val="18"/>
        </w:rPr>
        <w:t>and</w:t>
      </w:r>
      <w:r>
        <w:rPr>
          <w:i/>
          <w:color w:val="231F20"/>
          <w:spacing w:val="-1"/>
          <w:w w:val="110"/>
          <w:sz w:val="18"/>
        </w:rPr>
        <w:t> </w:t>
      </w:r>
      <w:r>
        <w:rPr>
          <w:i/>
          <w:color w:val="231F20"/>
          <w:w w:val="110"/>
          <w:sz w:val="18"/>
        </w:rPr>
        <w:t>where</w:t>
      </w:r>
      <w:r>
        <w:rPr>
          <w:i/>
          <w:color w:val="231F20"/>
          <w:spacing w:val="-1"/>
          <w:w w:val="110"/>
          <w:sz w:val="18"/>
        </w:rPr>
        <w:t> </w:t>
      </w:r>
      <w:r>
        <w:rPr>
          <w:i/>
          <w:color w:val="231F20"/>
          <w:w w:val="110"/>
          <w:sz w:val="18"/>
        </w:rPr>
        <w:t>I</w:t>
      </w:r>
      <w:r>
        <w:rPr>
          <w:i/>
          <w:color w:val="231F20"/>
          <w:spacing w:val="-1"/>
          <w:w w:val="110"/>
          <w:sz w:val="18"/>
        </w:rPr>
        <w:t> </w:t>
      </w:r>
      <w:r>
        <w:rPr>
          <w:i/>
          <w:color w:val="231F20"/>
          <w:w w:val="110"/>
          <w:sz w:val="18"/>
        </w:rPr>
        <w:t>work</w:t>
      </w:r>
      <w:r>
        <w:rPr>
          <w:i/>
          <w:color w:val="231F20"/>
          <w:spacing w:val="-1"/>
          <w:w w:val="110"/>
          <w:sz w:val="18"/>
        </w:rPr>
        <w:t> </w:t>
      </w:r>
      <w:r>
        <w:rPr>
          <w:i/>
          <w:color w:val="231F20"/>
          <w:w w:val="110"/>
          <w:sz w:val="18"/>
        </w:rPr>
        <w:t>in</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non-obvious way. And try to seem as white as possible. (Anita)</w:t>
      </w:r>
    </w:p>
    <w:p>
      <w:pPr>
        <w:pStyle w:val="BodyText"/>
        <w:spacing w:before="8"/>
        <w:rPr>
          <w:i/>
          <w:sz w:val="21"/>
        </w:rPr>
      </w:pPr>
    </w:p>
    <w:p>
      <w:pPr>
        <w:spacing w:line="283" w:lineRule="auto" w:before="0"/>
        <w:ind w:left="680" w:right="3557" w:firstLine="0"/>
        <w:jc w:val="left"/>
        <w:rPr>
          <w:i/>
          <w:sz w:val="18"/>
        </w:rPr>
      </w:pPr>
      <w:r>
        <w:rPr>
          <w:i/>
          <w:color w:val="231F20"/>
          <w:w w:val="110"/>
          <w:sz w:val="18"/>
        </w:rPr>
        <w:t>…</w:t>
      </w:r>
      <w:r>
        <w:rPr>
          <w:i/>
          <w:color w:val="231F20"/>
          <w:spacing w:val="-3"/>
          <w:w w:val="110"/>
          <w:sz w:val="18"/>
        </w:rPr>
        <w:t> </w:t>
      </w:r>
      <w:r>
        <w:rPr>
          <w:i/>
          <w:color w:val="231F20"/>
          <w:w w:val="110"/>
          <w:sz w:val="18"/>
        </w:rPr>
        <w:t>but</w:t>
      </w:r>
      <w:r>
        <w:rPr>
          <w:i/>
          <w:color w:val="231F20"/>
          <w:spacing w:val="-3"/>
          <w:w w:val="110"/>
          <w:sz w:val="18"/>
        </w:rPr>
        <w:t> </w:t>
      </w:r>
      <w:r>
        <w:rPr>
          <w:i/>
          <w:color w:val="231F20"/>
          <w:w w:val="110"/>
          <w:sz w:val="18"/>
        </w:rPr>
        <w:t>at</w:t>
      </w:r>
      <w:r>
        <w:rPr>
          <w:i/>
          <w:color w:val="231F20"/>
          <w:spacing w:val="-3"/>
          <w:w w:val="110"/>
          <w:sz w:val="18"/>
        </w:rPr>
        <w:t> </w:t>
      </w:r>
      <w:r>
        <w:rPr>
          <w:i/>
          <w:color w:val="231F20"/>
          <w:w w:val="110"/>
          <w:sz w:val="18"/>
        </w:rPr>
        <w:t>the</w:t>
      </w:r>
      <w:r>
        <w:rPr>
          <w:i/>
          <w:color w:val="231F20"/>
          <w:spacing w:val="-3"/>
          <w:w w:val="110"/>
          <w:sz w:val="18"/>
        </w:rPr>
        <w:t> </w:t>
      </w:r>
      <w:r>
        <w:rPr>
          <w:i/>
          <w:color w:val="231F20"/>
          <w:w w:val="110"/>
          <w:sz w:val="18"/>
        </w:rPr>
        <w:t>end</w:t>
      </w:r>
      <w:r>
        <w:rPr>
          <w:i/>
          <w:color w:val="231F20"/>
          <w:spacing w:val="-3"/>
          <w:w w:val="110"/>
          <w:sz w:val="18"/>
        </w:rPr>
        <w:t> </w:t>
      </w:r>
      <w:r>
        <w:rPr>
          <w:i/>
          <w:color w:val="231F20"/>
          <w:w w:val="110"/>
          <w:sz w:val="18"/>
        </w:rPr>
        <w:t>of</w:t>
      </w:r>
      <w:r>
        <w:rPr>
          <w:i/>
          <w:color w:val="231F20"/>
          <w:spacing w:val="-3"/>
          <w:w w:val="110"/>
          <w:sz w:val="18"/>
        </w:rPr>
        <w:t> </w:t>
      </w:r>
      <w:r>
        <w:rPr>
          <w:i/>
          <w:color w:val="231F20"/>
          <w:w w:val="110"/>
          <w:sz w:val="18"/>
        </w:rPr>
        <w:t>the</w:t>
      </w:r>
      <w:r>
        <w:rPr>
          <w:i/>
          <w:color w:val="231F20"/>
          <w:spacing w:val="-3"/>
          <w:w w:val="110"/>
          <w:sz w:val="18"/>
        </w:rPr>
        <w:t> </w:t>
      </w:r>
      <w:r>
        <w:rPr>
          <w:i/>
          <w:color w:val="231F20"/>
          <w:w w:val="110"/>
          <w:sz w:val="18"/>
        </w:rPr>
        <w:t>day,</w:t>
      </w:r>
      <w:r>
        <w:rPr>
          <w:i/>
          <w:color w:val="231F20"/>
          <w:spacing w:val="-3"/>
          <w:w w:val="110"/>
          <w:sz w:val="18"/>
        </w:rPr>
        <w:t> </w:t>
      </w:r>
      <w:r>
        <w:rPr>
          <w:i/>
          <w:color w:val="231F20"/>
          <w:w w:val="110"/>
          <w:sz w:val="18"/>
        </w:rPr>
        <w:t>it’s</w:t>
      </w:r>
      <w:r>
        <w:rPr>
          <w:i/>
          <w:color w:val="231F20"/>
          <w:spacing w:val="-3"/>
          <w:w w:val="110"/>
          <w:sz w:val="18"/>
        </w:rPr>
        <w:t> </w:t>
      </w:r>
      <w:r>
        <w:rPr>
          <w:i/>
          <w:color w:val="231F20"/>
          <w:w w:val="110"/>
          <w:sz w:val="18"/>
        </w:rPr>
        <w:t>totally</w:t>
      </w:r>
      <w:r>
        <w:rPr>
          <w:i/>
          <w:color w:val="231F20"/>
          <w:spacing w:val="-3"/>
          <w:w w:val="110"/>
          <w:sz w:val="18"/>
        </w:rPr>
        <w:t> </w:t>
      </w:r>
      <w:r>
        <w:rPr>
          <w:i/>
          <w:color w:val="231F20"/>
          <w:w w:val="110"/>
          <w:sz w:val="18"/>
        </w:rPr>
        <w:t>the</w:t>
      </w:r>
      <w:r>
        <w:rPr>
          <w:i/>
          <w:color w:val="231F20"/>
          <w:spacing w:val="-3"/>
          <w:w w:val="110"/>
          <w:sz w:val="18"/>
        </w:rPr>
        <w:t> </w:t>
      </w:r>
      <w:r>
        <w:rPr>
          <w:i/>
          <w:color w:val="231F20"/>
          <w:w w:val="110"/>
          <w:sz w:val="18"/>
        </w:rPr>
        <w:t>landlord’s</w:t>
      </w:r>
      <w:r>
        <w:rPr>
          <w:i/>
          <w:color w:val="231F20"/>
          <w:spacing w:val="-3"/>
          <w:w w:val="110"/>
          <w:sz w:val="18"/>
        </w:rPr>
        <w:t> </w:t>
      </w:r>
      <w:r>
        <w:rPr>
          <w:i/>
          <w:color w:val="231F20"/>
          <w:w w:val="110"/>
          <w:sz w:val="18"/>
        </w:rPr>
        <w:t>choice.</w:t>
      </w:r>
      <w:r>
        <w:rPr>
          <w:i/>
          <w:color w:val="231F20"/>
          <w:spacing w:val="-3"/>
          <w:w w:val="110"/>
          <w:sz w:val="18"/>
        </w:rPr>
        <w:t> </w:t>
      </w:r>
      <w:r>
        <w:rPr>
          <w:i/>
          <w:color w:val="231F20"/>
          <w:w w:val="110"/>
          <w:sz w:val="18"/>
        </w:rPr>
        <w:t>You</w:t>
      </w:r>
      <w:r>
        <w:rPr>
          <w:i/>
          <w:color w:val="231F20"/>
          <w:spacing w:val="-3"/>
          <w:w w:val="110"/>
          <w:sz w:val="18"/>
        </w:rPr>
        <w:t> </w:t>
      </w:r>
      <w:r>
        <w:rPr>
          <w:i/>
          <w:color w:val="231F20"/>
          <w:w w:val="110"/>
          <w:sz w:val="18"/>
        </w:rPr>
        <w:t>can’t</w:t>
      </w:r>
      <w:r>
        <w:rPr>
          <w:i/>
          <w:color w:val="231F20"/>
          <w:spacing w:val="-3"/>
          <w:w w:val="110"/>
          <w:sz w:val="18"/>
        </w:rPr>
        <w:t> </w:t>
      </w:r>
      <w:r>
        <w:rPr>
          <w:i/>
          <w:color w:val="231F20"/>
          <w:w w:val="110"/>
          <w:sz w:val="18"/>
        </w:rPr>
        <w:t>–</w:t>
      </w:r>
      <w:r>
        <w:rPr>
          <w:i/>
          <w:color w:val="231F20"/>
          <w:spacing w:val="-3"/>
          <w:w w:val="110"/>
          <w:sz w:val="18"/>
        </w:rPr>
        <w:t> </w:t>
      </w:r>
      <w:r>
        <w:rPr>
          <w:i/>
          <w:color w:val="231F20"/>
          <w:w w:val="110"/>
          <w:sz w:val="18"/>
        </w:rPr>
        <w:t>the</w:t>
      </w:r>
      <w:r>
        <w:rPr>
          <w:i/>
          <w:color w:val="231F20"/>
          <w:spacing w:val="-3"/>
          <w:w w:val="110"/>
          <w:sz w:val="18"/>
        </w:rPr>
        <w:t> </w:t>
      </w:r>
      <w:r>
        <w:rPr>
          <w:i/>
          <w:color w:val="231F20"/>
          <w:w w:val="110"/>
          <w:sz w:val="18"/>
        </w:rPr>
        <w:t>property</w:t>
      </w:r>
      <w:r>
        <w:rPr>
          <w:i/>
          <w:color w:val="231F20"/>
          <w:w w:val="110"/>
          <w:sz w:val="18"/>
        </w:rPr>
        <w:t> managers</w:t>
      </w:r>
      <w:r>
        <w:rPr>
          <w:i/>
          <w:color w:val="231F20"/>
          <w:spacing w:val="-7"/>
          <w:w w:val="110"/>
          <w:sz w:val="18"/>
        </w:rPr>
        <w:t> </w:t>
      </w:r>
      <w:r>
        <w:rPr>
          <w:i/>
          <w:color w:val="231F20"/>
          <w:w w:val="110"/>
          <w:sz w:val="18"/>
        </w:rPr>
        <w:t>can’t</w:t>
      </w:r>
      <w:r>
        <w:rPr>
          <w:i/>
          <w:color w:val="231F20"/>
          <w:spacing w:val="-7"/>
          <w:w w:val="110"/>
          <w:sz w:val="18"/>
        </w:rPr>
        <w:t> </w:t>
      </w:r>
      <w:r>
        <w:rPr>
          <w:i/>
          <w:color w:val="231F20"/>
          <w:w w:val="110"/>
          <w:sz w:val="18"/>
        </w:rPr>
        <w:t>do</w:t>
      </w:r>
      <w:r>
        <w:rPr>
          <w:i/>
          <w:color w:val="231F20"/>
          <w:spacing w:val="-7"/>
          <w:w w:val="110"/>
          <w:sz w:val="18"/>
        </w:rPr>
        <w:t> </w:t>
      </w:r>
      <w:r>
        <w:rPr>
          <w:i/>
          <w:color w:val="231F20"/>
          <w:w w:val="110"/>
          <w:sz w:val="18"/>
        </w:rPr>
        <w:t>much.</w:t>
      </w:r>
      <w:r>
        <w:rPr>
          <w:i/>
          <w:color w:val="231F20"/>
          <w:spacing w:val="-7"/>
          <w:w w:val="110"/>
          <w:sz w:val="18"/>
        </w:rPr>
        <w:t> </w:t>
      </w:r>
      <w:r>
        <w:rPr>
          <w:i/>
          <w:color w:val="231F20"/>
          <w:w w:val="110"/>
          <w:sz w:val="18"/>
        </w:rPr>
        <w:t>It</w:t>
      </w:r>
      <w:r>
        <w:rPr>
          <w:i/>
          <w:color w:val="231F20"/>
          <w:spacing w:val="-7"/>
          <w:w w:val="110"/>
          <w:sz w:val="18"/>
        </w:rPr>
        <w:t> </w:t>
      </w:r>
      <w:r>
        <w:rPr>
          <w:i/>
          <w:color w:val="231F20"/>
          <w:w w:val="110"/>
          <w:sz w:val="18"/>
        </w:rPr>
        <w:t>totally</w:t>
      </w:r>
      <w:r>
        <w:rPr>
          <w:i/>
          <w:color w:val="231F20"/>
          <w:spacing w:val="-7"/>
          <w:w w:val="110"/>
          <w:sz w:val="18"/>
        </w:rPr>
        <w:t> </w:t>
      </w:r>
      <w:r>
        <w:rPr>
          <w:i/>
          <w:color w:val="231F20"/>
          <w:w w:val="110"/>
          <w:sz w:val="18"/>
        </w:rPr>
        <w:t>depends</w:t>
      </w:r>
      <w:r>
        <w:rPr>
          <w:i/>
          <w:color w:val="231F20"/>
          <w:spacing w:val="-7"/>
          <w:w w:val="110"/>
          <w:sz w:val="18"/>
        </w:rPr>
        <w:t> </w:t>
      </w:r>
      <w:r>
        <w:rPr>
          <w:i/>
          <w:color w:val="231F20"/>
          <w:w w:val="110"/>
          <w:sz w:val="18"/>
        </w:rPr>
        <w:t>on</w:t>
      </w:r>
      <w:r>
        <w:rPr>
          <w:i/>
          <w:color w:val="231F20"/>
          <w:spacing w:val="-7"/>
          <w:w w:val="110"/>
          <w:sz w:val="18"/>
        </w:rPr>
        <w:t> </w:t>
      </w:r>
      <w:r>
        <w:rPr>
          <w:i/>
          <w:color w:val="231F20"/>
          <w:w w:val="110"/>
          <w:sz w:val="18"/>
        </w:rPr>
        <w:t>the</w:t>
      </w:r>
      <w:r>
        <w:rPr>
          <w:i/>
          <w:color w:val="231F20"/>
          <w:spacing w:val="-7"/>
          <w:w w:val="110"/>
          <w:sz w:val="18"/>
        </w:rPr>
        <w:t> </w:t>
      </w:r>
      <w:r>
        <w:rPr>
          <w:i/>
          <w:color w:val="231F20"/>
          <w:w w:val="110"/>
          <w:sz w:val="18"/>
        </w:rPr>
        <w:t>landlord</w:t>
      </w:r>
      <w:r>
        <w:rPr>
          <w:i/>
          <w:color w:val="231F20"/>
          <w:spacing w:val="-7"/>
          <w:w w:val="110"/>
          <w:sz w:val="18"/>
        </w:rPr>
        <w:t> </w:t>
      </w:r>
      <w:r>
        <w:rPr>
          <w:i/>
          <w:color w:val="231F20"/>
          <w:w w:val="110"/>
          <w:sz w:val="18"/>
        </w:rPr>
        <w:t>and</w:t>
      </w:r>
      <w:r>
        <w:rPr>
          <w:i/>
          <w:color w:val="231F20"/>
          <w:spacing w:val="-7"/>
          <w:w w:val="110"/>
          <w:sz w:val="18"/>
        </w:rPr>
        <w:t> </w:t>
      </w:r>
      <w:r>
        <w:rPr>
          <w:i/>
          <w:color w:val="231F20"/>
          <w:w w:val="110"/>
          <w:sz w:val="18"/>
        </w:rPr>
        <w:t>most</w:t>
      </w:r>
      <w:r>
        <w:rPr>
          <w:i/>
          <w:color w:val="231F20"/>
          <w:spacing w:val="-7"/>
          <w:w w:val="110"/>
          <w:sz w:val="18"/>
        </w:rPr>
        <w:t> </w:t>
      </w:r>
      <w:r>
        <w:rPr>
          <w:i/>
          <w:color w:val="231F20"/>
          <w:w w:val="110"/>
          <w:sz w:val="18"/>
        </w:rPr>
        <w:t>of</w:t>
      </w:r>
      <w:r>
        <w:rPr>
          <w:i/>
          <w:color w:val="231F20"/>
          <w:spacing w:val="-7"/>
          <w:w w:val="110"/>
          <w:sz w:val="18"/>
        </w:rPr>
        <w:t> </w:t>
      </w:r>
      <w:r>
        <w:rPr>
          <w:i/>
          <w:color w:val="231F20"/>
          <w:w w:val="110"/>
          <w:sz w:val="18"/>
        </w:rPr>
        <w:t>the</w:t>
      </w:r>
      <w:r>
        <w:rPr>
          <w:i/>
          <w:color w:val="231F20"/>
          <w:spacing w:val="-7"/>
          <w:w w:val="110"/>
          <w:sz w:val="18"/>
        </w:rPr>
        <w:t> </w:t>
      </w:r>
      <w:r>
        <w:rPr>
          <w:i/>
          <w:color w:val="231F20"/>
          <w:w w:val="110"/>
          <w:sz w:val="18"/>
        </w:rPr>
        <w:t>landlords would</w:t>
      </w:r>
      <w:r>
        <w:rPr>
          <w:i/>
          <w:color w:val="231F20"/>
          <w:spacing w:val="-1"/>
          <w:w w:val="110"/>
          <w:sz w:val="18"/>
        </w:rPr>
        <w:t> </w:t>
      </w:r>
      <w:r>
        <w:rPr>
          <w:i/>
          <w:color w:val="231F20"/>
          <w:w w:val="110"/>
          <w:sz w:val="18"/>
        </w:rPr>
        <w:t>–</w:t>
      </w:r>
      <w:r>
        <w:rPr>
          <w:i/>
          <w:color w:val="231F20"/>
          <w:spacing w:val="-1"/>
          <w:w w:val="110"/>
          <w:sz w:val="18"/>
        </w:rPr>
        <w:t> </w:t>
      </w:r>
      <w:r>
        <w:rPr>
          <w:i/>
          <w:color w:val="231F20"/>
          <w:w w:val="110"/>
          <w:sz w:val="18"/>
        </w:rPr>
        <w:t>I</w:t>
      </w:r>
      <w:r>
        <w:rPr>
          <w:i/>
          <w:color w:val="231F20"/>
          <w:spacing w:val="-1"/>
          <w:w w:val="110"/>
          <w:sz w:val="18"/>
        </w:rPr>
        <w:t> </w:t>
      </w:r>
      <w:r>
        <w:rPr>
          <w:i/>
          <w:color w:val="231F20"/>
          <w:w w:val="110"/>
          <w:sz w:val="18"/>
        </w:rPr>
        <w:t>don’t</w:t>
      </w:r>
      <w:r>
        <w:rPr>
          <w:i/>
          <w:color w:val="231F20"/>
          <w:spacing w:val="-1"/>
          <w:w w:val="110"/>
          <w:sz w:val="18"/>
        </w:rPr>
        <w:t> </w:t>
      </w:r>
      <w:r>
        <w:rPr>
          <w:i/>
          <w:color w:val="231F20"/>
          <w:w w:val="110"/>
          <w:sz w:val="18"/>
        </w:rPr>
        <w:t>know</w:t>
      </w:r>
      <w:r>
        <w:rPr>
          <w:i/>
          <w:color w:val="231F20"/>
          <w:spacing w:val="-1"/>
          <w:w w:val="110"/>
          <w:sz w:val="18"/>
        </w:rPr>
        <w:t> </w:t>
      </w:r>
      <w:r>
        <w:rPr>
          <w:i/>
          <w:color w:val="231F20"/>
          <w:w w:val="110"/>
          <w:sz w:val="18"/>
        </w:rPr>
        <w:t>–</w:t>
      </w:r>
      <w:r>
        <w:rPr>
          <w:i/>
          <w:color w:val="231F20"/>
          <w:spacing w:val="-1"/>
          <w:w w:val="110"/>
          <w:sz w:val="18"/>
        </w:rPr>
        <w:t> </w:t>
      </w:r>
      <w:r>
        <w:rPr>
          <w:i/>
          <w:color w:val="231F20"/>
          <w:w w:val="110"/>
          <w:sz w:val="18"/>
        </w:rPr>
        <w:t>would</w:t>
      </w:r>
      <w:r>
        <w:rPr>
          <w:i/>
          <w:color w:val="231F20"/>
          <w:spacing w:val="-1"/>
          <w:w w:val="110"/>
          <w:sz w:val="18"/>
        </w:rPr>
        <w:t> </w:t>
      </w:r>
      <w:r>
        <w:rPr>
          <w:i/>
          <w:color w:val="231F20"/>
          <w:w w:val="110"/>
          <w:sz w:val="18"/>
        </w:rPr>
        <w:t>actually</w:t>
      </w:r>
      <w:r>
        <w:rPr>
          <w:i/>
          <w:color w:val="231F20"/>
          <w:spacing w:val="-1"/>
          <w:w w:val="110"/>
          <w:sz w:val="18"/>
        </w:rPr>
        <w:t> </w:t>
      </w:r>
      <w:r>
        <w:rPr>
          <w:i/>
          <w:color w:val="231F20"/>
          <w:w w:val="110"/>
          <w:sz w:val="18"/>
        </w:rPr>
        <w:t>try</w:t>
      </w:r>
      <w:r>
        <w:rPr>
          <w:i/>
          <w:color w:val="231F20"/>
          <w:spacing w:val="-1"/>
          <w:w w:val="110"/>
          <w:sz w:val="18"/>
        </w:rPr>
        <w:t> </w:t>
      </w:r>
      <w:r>
        <w:rPr>
          <w:i/>
          <w:color w:val="231F20"/>
          <w:w w:val="110"/>
          <w:sz w:val="18"/>
        </w:rPr>
        <w:t>to</w:t>
      </w:r>
      <w:r>
        <w:rPr>
          <w:i/>
          <w:color w:val="231F20"/>
          <w:spacing w:val="-1"/>
          <w:w w:val="110"/>
          <w:sz w:val="18"/>
        </w:rPr>
        <w:t> </w:t>
      </w:r>
      <w:r>
        <w:rPr>
          <w:i/>
          <w:color w:val="231F20"/>
          <w:w w:val="110"/>
          <w:sz w:val="18"/>
        </w:rPr>
        <w:t>get</w:t>
      </w:r>
      <w:r>
        <w:rPr>
          <w:i/>
          <w:color w:val="231F20"/>
          <w:spacing w:val="-1"/>
          <w:w w:val="110"/>
          <w:sz w:val="18"/>
        </w:rPr>
        <w:t> </w:t>
      </w:r>
      <w:r>
        <w:rPr>
          <w:i/>
          <w:color w:val="231F20"/>
          <w:w w:val="110"/>
          <w:sz w:val="18"/>
        </w:rPr>
        <w:t>someone</w:t>
      </w:r>
      <w:r>
        <w:rPr>
          <w:i/>
          <w:color w:val="231F20"/>
          <w:spacing w:val="-1"/>
          <w:w w:val="110"/>
          <w:sz w:val="18"/>
        </w:rPr>
        <w:t> </w:t>
      </w:r>
      <w:r>
        <w:rPr>
          <w:i/>
          <w:color w:val="231F20"/>
          <w:w w:val="110"/>
          <w:sz w:val="18"/>
        </w:rPr>
        <w:t>who</w:t>
      </w:r>
      <w:r>
        <w:rPr>
          <w:i/>
          <w:color w:val="231F20"/>
          <w:spacing w:val="-1"/>
          <w:w w:val="110"/>
          <w:sz w:val="18"/>
        </w:rPr>
        <w:t> </w:t>
      </w:r>
      <w:r>
        <w:rPr>
          <w:i/>
          <w:color w:val="231F20"/>
          <w:w w:val="110"/>
          <w:sz w:val="18"/>
        </w:rPr>
        <w:t>is</w:t>
      </w:r>
      <w:r>
        <w:rPr>
          <w:i/>
          <w:color w:val="231F20"/>
          <w:spacing w:val="-1"/>
          <w:w w:val="110"/>
          <w:sz w:val="18"/>
        </w:rPr>
        <w:t> </w:t>
      </w:r>
      <w:r>
        <w:rPr>
          <w:i/>
          <w:color w:val="231F20"/>
          <w:w w:val="110"/>
          <w:sz w:val="18"/>
        </w:rPr>
        <w:t>financially</w:t>
      </w:r>
      <w:r>
        <w:rPr>
          <w:i/>
          <w:color w:val="231F20"/>
          <w:spacing w:val="-1"/>
          <w:w w:val="110"/>
          <w:sz w:val="18"/>
        </w:rPr>
        <w:t> </w:t>
      </w:r>
      <w:r>
        <w:rPr>
          <w:i/>
          <w:color w:val="231F20"/>
          <w:w w:val="110"/>
          <w:sz w:val="18"/>
        </w:rPr>
        <w:t>stable.</w:t>
      </w:r>
    </w:p>
    <w:p>
      <w:pPr>
        <w:spacing w:line="283" w:lineRule="auto" w:before="2"/>
        <w:ind w:left="680" w:right="3752" w:firstLine="0"/>
        <w:jc w:val="left"/>
        <w:rPr>
          <w:i/>
          <w:sz w:val="18"/>
        </w:rPr>
      </w:pPr>
      <w:r>
        <w:rPr>
          <w:i/>
          <w:color w:val="231F20"/>
          <w:w w:val="105"/>
          <w:sz w:val="18"/>
        </w:rPr>
        <w:t>And as I said, due to migration policies, people from metropolitan Melbourne are</w:t>
      </w:r>
      <w:r>
        <w:rPr>
          <w:i/>
          <w:color w:val="231F20"/>
          <w:w w:val="105"/>
          <w:sz w:val="18"/>
        </w:rPr>
        <w:t> trying to move into the regional sector. (Professional 11, APRAP worker)</w:t>
      </w:r>
    </w:p>
    <w:p>
      <w:pPr>
        <w:pStyle w:val="BodyText"/>
        <w:spacing w:line="283" w:lineRule="auto" w:before="132"/>
        <w:ind w:left="160" w:right="3581"/>
      </w:pPr>
      <w:r>
        <w:rPr>
          <w:color w:val="231F20"/>
          <w:w w:val="110"/>
        </w:rPr>
        <w:t>The</w:t>
      </w:r>
      <w:r>
        <w:rPr>
          <w:color w:val="231F20"/>
          <w:spacing w:val="-6"/>
          <w:w w:val="110"/>
        </w:rPr>
        <w:t> </w:t>
      </w:r>
      <w:r>
        <w:rPr>
          <w:color w:val="231F20"/>
          <w:w w:val="110"/>
        </w:rPr>
        <w:t>current</w:t>
      </w:r>
      <w:r>
        <w:rPr>
          <w:color w:val="231F20"/>
          <w:spacing w:val="-6"/>
          <w:w w:val="110"/>
        </w:rPr>
        <w:t> </w:t>
      </w:r>
      <w:r>
        <w:rPr>
          <w:color w:val="231F20"/>
          <w:w w:val="110"/>
        </w:rPr>
        <w:t>real</w:t>
      </w:r>
      <w:r>
        <w:rPr>
          <w:color w:val="231F20"/>
          <w:spacing w:val="-6"/>
          <w:w w:val="110"/>
        </w:rPr>
        <w:t> </w:t>
      </w:r>
      <w:r>
        <w:rPr>
          <w:color w:val="231F20"/>
          <w:w w:val="110"/>
        </w:rPr>
        <w:t>estate</w:t>
      </w:r>
      <w:r>
        <w:rPr>
          <w:color w:val="231F20"/>
          <w:spacing w:val="-6"/>
          <w:w w:val="110"/>
        </w:rPr>
        <w:t> </w:t>
      </w:r>
      <w:r>
        <w:rPr>
          <w:color w:val="231F20"/>
          <w:w w:val="110"/>
        </w:rPr>
        <w:t>agent</w:t>
      </w:r>
      <w:r>
        <w:rPr>
          <w:color w:val="231F20"/>
          <w:spacing w:val="-6"/>
          <w:w w:val="110"/>
        </w:rPr>
        <w:t> </w:t>
      </w:r>
      <w:r>
        <w:rPr>
          <w:color w:val="231F20"/>
          <w:w w:val="110"/>
        </w:rPr>
        <w:t>we</w:t>
      </w:r>
      <w:r>
        <w:rPr>
          <w:color w:val="231F20"/>
          <w:spacing w:val="-6"/>
          <w:w w:val="110"/>
        </w:rPr>
        <w:t> </w:t>
      </w:r>
      <w:r>
        <w:rPr>
          <w:color w:val="231F20"/>
          <w:w w:val="110"/>
        </w:rPr>
        <w:t>spoke</w:t>
      </w:r>
      <w:r>
        <w:rPr>
          <w:color w:val="231F20"/>
          <w:spacing w:val="-6"/>
          <w:w w:val="110"/>
        </w:rPr>
        <w:t> </w:t>
      </w:r>
      <w:r>
        <w:rPr>
          <w:color w:val="231F20"/>
          <w:w w:val="110"/>
        </w:rPr>
        <w:t>to</w:t>
      </w:r>
      <w:r>
        <w:rPr>
          <w:color w:val="231F20"/>
          <w:spacing w:val="-6"/>
          <w:w w:val="110"/>
        </w:rPr>
        <w:t> </w:t>
      </w:r>
      <w:r>
        <w:rPr>
          <w:color w:val="231F20"/>
          <w:w w:val="110"/>
        </w:rPr>
        <w:t>provided</w:t>
      </w:r>
      <w:r>
        <w:rPr>
          <w:color w:val="231F20"/>
          <w:spacing w:val="-6"/>
          <w:w w:val="110"/>
        </w:rPr>
        <w:t> </w:t>
      </w:r>
      <w:r>
        <w:rPr>
          <w:color w:val="231F20"/>
          <w:w w:val="110"/>
        </w:rPr>
        <w:t>a</w:t>
      </w:r>
      <w:r>
        <w:rPr>
          <w:color w:val="231F20"/>
          <w:spacing w:val="-6"/>
          <w:w w:val="110"/>
        </w:rPr>
        <w:t> </w:t>
      </w:r>
      <w:r>
        <w:rPr>
          <w:color w:val="231F20"/>
          <w:w w:val="110"/>
        </w:rPr>
        <w:t>clear</w:t>
      </w:r>
      <w:r>
        <w:rPr>
          <w:color w:val="231F20"/>
          <w:spacing w:val="-6"/>
          <w:w w:val="110"/>
        </w:rPr>
        <w:t> </w:t>
      </w:r>
      <w:r>
        <w:rPr>
          <w:color w:val="231F20"/>
          <w:w w:val="110"/>
        </w:rPr>
        <w:t>delineation</w:t>
      </w:r>
      <w:r>
        <w:rPr>
          <w:color w:val="231F20"/>
          <w:spacing w:val="-6"/>
          <w:w w:val="110"/>
        </w:rPr>
        <w:t> </w:t>
      </w:r>
      <w:r>
        <w:rPr>
          <w:color w:val="231F20"/>
          <w:w w:val="110"/>
        </w:rPr>
        <w:t>between</w:t>
      </w:r>
      <w:r>
        <w:rPr>
          <w:color w:val="231F20"/>
          <w:spacing w:val="-6"/>
          <w:w w:val="110"/>
        </w:rPr>
        <w:t> </w:t>
      </w:r>
      <w:r>
        <w:rPr>
          <w:color w:val="231F20"/>
          <w:w w:val="110"/>
        </w:rPr>
        <w:t>real</w:t>
      </w:r>
      <w:r>
        <w:rPr>
          <w:color w:val="231F20"/>
          <w:spacing w:val="-6"/>
          <w:w w:val="110"/>
        </w:rPr>
        <w:t> </w:t>
      </w:r>
      <w:r>
        <w:rPr>
          <w:color w:val="231F20"/>
          <w:w w:val="110"/>
        </w:rPr>
        <w:t>estate </w:t>
      </w:r>
      <w:r>
        <w:rPr>
          <w:color w:val="231F20"/>
          <w:spacing w:val="-2"/>
          <w:w w:val="110"/>
        </w:rPr>
        <w:t>agents</w:t>
      </w:r>
      <w:r>
        <w:rPr>
          <w:color w:val="231F20"/>
          <w:spacing w:val="-3"/>
          <w:w w:val="110"/>
        </w:rPr>
        <w:t> </w:t>
      </w:r>
      <w:r>
        <w:rPr>
          <w:color w:val="231F20"/>
          <w:spacing w:val="-2"/>
          <w:w w:val="110"/>
        </w:rPr>
        <w:t>and</w:t>
      </w:r>
      <w:r>
        <w:rPr>
          <w:color w:val="231F20"/>
          <w:spacing w:val="-3"/>
          <w:w w:val="110"/>
        </w:rPr>
        <w:t> </w:t>
      </w:r>
      <w:r>
        <w:rPr>
          <w:color w:val="231F20"/>
          <w:spacing w:val="-2"/>
          <w:w w:val="110"/>
        </w:rPr>
        <w:t>landlords’</w:t>
      </w:r>
      <w:r>
        <w:rPr>
          <w:color w:val="231F20"/>
          <w:spacing w:val="-3"/>
          <w:w w:val="110"/>
        </w:rPr>
        <w:t> </w:t>
      </w:r>
      <w:r>
        <w:rPr>
          <w:color w:val="231F20"/>
          <w:spacing w:val="-2"/>
          <w:w w:val="110"/>
        </w:rPr>
        <w:t>decision-making,</w:t>
      </w:r>
      <w:r>
        <w:rPr>
          <w:color w:val="231F20"/>
          <w:spacing w:val="-3"/>
          <w:w w:val="110"/>
        </w:rPr>
        <w:t> </w:t>
      </w:r>
      <w:r>
        <w:rPr>
          <w:color w:val="231F20"/>
          <w:spacing w:val="-2"/>
          <w:w w:val="110"/>
        </w:rPr>
        <w:t>but</w:t>
      </w:r>
      <w:r>
        <w:rPr>
          <w:color w:val="231F20"/>
          <w:spacing w:val="-3"/>
          <w:w w:val="110"/>
        </w:rPr>
        <w:t> </w:t>
      </w:r>
      <w:r>
        <w:rPr>
          <w:color w:val="231F20"/>
          <w:spacing w:val="-2"/>
          <w:w w:val="110"/>
        </w:rPr>
        <w:t>this</w:t>
      </w:r>
      <w:r>
        <w:rPr>
          <w:color w:val="231F20"/>
          <w:spacing w:val="-3"/>
          <w:w w:val="110"/>
        </w:rPr>
        <w:t> </w:t>
      </w:r>
      <w:r>
        <w:rPr>
          <w:color w:val="231F20"/>
          <w:spacing w:val="-2"/>
          <w:w w:val="110"/>
        </w:rPr>
        <w:t>process</w:t>
      </w:r>
      <w:r>
        <w:rPr>
          <w:color w:val="231F20"/>
          <w:spacing w:val="-3"/>
          <w:w w:val="110"/>
        </w:rPr>
        <w:t> </w:t>
      </w:r>
      <w:r>
        <w:rPr>
          <w:color w:val="231F20"/>
          <w:spacing w:val="-2"/>
          <w:w w:val="110"/>
        </w:rPr>
        <w:t>may</w:t>
      </w:r>
      <w:r>
        <w:rPr>
          <w:color w:val="231F20"/>
          <w:spacing w:val="-3"/>
          <w:w w:val="110"/>
        </w:rPr>
        <w:t> </w:t>
      </w:r>
      <w:r>
        <w:rPr>
          <w:color w:val="231F20"/>
          <w:spacing w:val="-2"/>
          <w:w w:val="110"/>
        </w:rPr>
        <w:t>not</w:t>
      </w:r>
      <w:r>
        <w:rPr>
          <w:color w:val="231F20"/>
          <w:spacing w:val="-3"/>
          <w:w w:val="110"/>
        </w:rPr>
        <w:t> </w:t>
      </w:r>
      <w:r>
        <w:rPr>
          <w:color w:val="231F20"/>
          <w:spacing w:val="-2"/>
          <w:w w:val="110"/>
        </w:rPr>
        <w:t>be</w:t>
      </w:r>
      <w:r>
        <w:rPr>
          <w:color w:val="231F20"/>
          <w:spacing w:val="-3"/>
          <w:w w:val="110"/>
        </w:rPr>
        <w:t> </w:t>
      </w:r>
      <w:r>
        <w:rPr>
          <w:color w:val="231F20"/>
          <w:spacing w:val="-2"/>
          <w:w w:val="110"/>
        </w:rPr>
        <w:t>the</w:t>
      </w:r>
      <w:r>
        <w:rPr>
          <w:color w:val="231F20"/>
          <w:spacing w:val="-3"/>
          <w:w w:val="110"/>
        </w:rPr>
        <w:t> </w:t>
      </w:r>
      <w:r>
        <w:rPr>
          <w:color w:val="231F20"/>
          <w:spacing w:val="-2"/>
          <w:w w:val="110"/>
        </w:rPr>
        <w:t>same</w:t>
      </w:r>
      <w:r>
        <w:rPr>
          <w:color w:val="231F20"/>
          <w:spacing w:val="-3"/>
          <w:w w:val="110"/>
        </w:rPr>
        <w:t> </w:t>
      </w:r>
      <w:r>
        <w:rPr>
          <w:color w:val="231F20"/>
          <w:spacing w:val="-2"/>
          <w:w w:val="110"/>
        </w:rPr>
        <w:t>at</w:t>
      </w:r>
      <w:r>
        <w:rPr>
          <w:color w:val="231F20"/>
          <w:spacing w:val="-3"/>
          <w:w w:val="110"/>
        </w:rPr>
        <w:t> </w:t>
      </w:r>
      <w:r>
        <w:rPr>
          <w:color w:val="231F20"/>
          <w:spacing w:val="-2"/>
          <w:w w:val="110"/>
        </w:rPr>
        <w:t>all</w:t>
      </w:r>
      <w:r>
        <w:rPr>
          <w:color w:val="231F20"/>
          <w:spacing w:val="-3"/>
          <w:w w:val="110"/>
        </w:rPr>
        <w:t> </w:t>
      </w:r>
      <w:r>
        <w:rPr>
          <w:color w:val="231F20"/>
          <w:spacing w:val="-2"/>
          <w:w w:val="110"/>
        </w:rPr>
        <w:t>agencies:</w:t>
      </w:r>
    </w:p>
    <w:p>
      <w:pPr>
        <w:spacing w:line="283" w:lineRule="auto" w:before="131"/>
        <w:ind w:left="680" w:right="3947" w:firstLine="0"/>
        <w:jc w:val="left"/>
        <w:rPr>
          <w:i/>
          <w:sz w:val="18"/>
        </w:rPr>
      </w:pPr>
      <w:r>
        <w:rPr>
          <w:i/>
          <w:color w:val="231F20"/>
          <w:w w:val="105"/>
          <w:sz w:val="18"/>
        </w:rPr>
        <w:t>As an agency, what we do, we have to then pass that onto the landlord, for their</w:t>
      </w:r>
      <w:r>
        <w:rPr>
          <w:i/>
          <w:color w:val="231F20"/>
          <w:w w:val="105"/>
          <w:sz w:val="18"/>
        </w:rPr>
        <w:t> review, and for them to make the decision – Ultimately, it’s their decision who they choose as a tenant, with guidance from us to say, “Look, we think these people fit your property perfectly.” (Professional 12, real estate agent)</w:t>
      </w:r>
    </w:p>
    <w:p>
      <w:pPr>
        <w:pStyle w:val="BodyText"/>
        <w:spacing w:before="8"/>
        <w:rPr>
          <w:i/>
          <w:sz w:val="30"/>
        </w:rPr>
      </w:pPr>
    </w:p>
    <w:p>
      <w:pPr>
        <w:pStyle w:val="Heading4"/>
      </w:pPr>
      <w:bookmarkStart w:name="_TOC_250010" w:id="52"/>
      <w:r>
        <w:rPr>
          <w:color w:val="130C0E"/>
        </w:rPr>
        <w:t>Intersectional</w:t>
      </w:r>
      <w:r>
        <w:rPr>
          <w:color w:val="130C0E"/>
          <w:spacing w:val="58"/>
          <w:w w:val="150"/>
        </w:rPr>
        <w:t> </w:t>
      </w:r>
      <w:r>
        <w:rPr>
          <w:color w:val="130C0E"/>
        </w:rPr>
        <w:t>barriers</w:t>
      </w:r>
      <w:r>
        <w:rPr>
          <w:color w:val="130C0E"/>
          <w:spacing w:val="58"/>
          <w:w w:val="150"/>
        </w:rPr>
        <w:t> </w:t>
      </w:r>
      <w:r>
        <w:rPr>
          <w:color w:val="130C0E"/>
        </w:rPr>
        <w:t>when</w:t>
      </w:r>
      <w:r>
        <w:rPr>
          <w:color w:val="130C0E"/>
          <w:spacing w:val="58"/>
          <w:w w:val="150"/>
        </w:rPr>
        <w:t> </w:t>
      </w:r>
      <w:bookmarkEnd w:id="52"/>
      <w:r>
        <w:rPr>
          <w:color w:val="130C0E"/>
          <w:spacing w:val="-2"/>
        </w:rPr>
        <w:t>applying</w:t>
      </w:r>
    </w:p>
    <w:p>
      <w:pPr>
        <w:pStyle w:val="BodyText"/>
        <w:spacing w:line="283" w:lineRule="auto" w:before="100"/>
        <w:ind w:left="160" w:right="3581"/>
      </w:pPr>
      <w:r>
        <w:rPr>
          <w:color w:val="231F20"/>
          <w:w w:val="110"/>
        </w:rPr>
        <w:t>As in the searching stage, intersectional barriers arose during the application stage that compounded Aboriginal people not being chosen for properties. These barriers may vary by</w:t>
      </w:r>
      <w:r>
        <w:rPr>
          <w:color w:val="231F20"/>
          <w:spacing w:val="-6"/>
          <w:w w:val="110"/>
        </w:rPr>
        <w:t> </w:t>
      </w:r>
      <w:r>
        <w:rPr>
          <w:color w:val="231F20"/>
          <w:w w:val="110"/>
        </w:rPr>
        <w:t>location;</w:t>
      </w:r>
      <w:r>
        <w:rPr>
          <w:color w:val="231F20"/>
          <w:spacing w:val="-6"/>
          <w:w w:val="110"/>
        </w:rPr>
        <w:t> </w:t>
      </w:r>
      <w:r>
        <w:rPr>
          <w:color w:val="231F20"/>
          <w:w w:val="110"/>
        </w:rPr>
        <w:t>one</w:t>
      </w:r>
      <w:r>
        <w:rPr>
          <w:color w:val="231F20"/>
          <w:spacing w:val="-6"/>
          <w:w w:val="110"/>
        </w:rPr>
        <w:t> </w:t>
      </w:r>
      <w:r>
        <w:rPr>
          <w:color w:val="231F20"/>
          <w:w w:val="110"/>
        </w:rPr>
        <w:t>metropolitan</w:t>
      </w:r>
      <w:r>
        <w:rPr>
          <w:color w:val="231F20"/>
          <w:spacing w:val="-6"/>
          <w:w w:val="110"/>
        </w:rPr>
        <w:t> </w:t>
      </w:r>
      <w:r>
        <w:rPr>
          <w:color w:val="231F20"/>
          <w:w w:val="110"/>
        </w:rPr>
        <w:t>organisational</w:t>
      </w:r>
      <w:r>
        <w:rPr>
          <w:color w:val="231F20"/>
          <w:spacing w:val="-6"/>
          <w:w w:val="110"/>
        </w:rPr>
        <w:t> </w:t>
      </w:r>
      <w:r>
        <w:rPr>
          <w:color w:val="231F20"/>
          <w:w w:val="110"/>
        </w:rPr>
        <w:t>professional</w:t>
      </w:r>
      <w:r>
        <w:rPr>
          <w:color w:val="231F20"/>
          <w:spacing w:val="-6"/>
          <w:w w:val="110"/>
        </w:rPr>
        <w:t> </w:t>
      </w:r>
      <w:r>
        <w:rPr>
          <w:color w:val="231F20"/>
          <w:w w:val="110"/>
        </w:rPr>
        <w:t>stated</w:t>
      </w:r>
      <w:r>
        <w:rPr>
          <w:color w:val="231F20"/>
          <w:spacing w:val="-6"/>
          <w:w w:val="110"/>
        </w:rPr>
        <w:t> </w:t>
      </w:r>
      <w:r>
        <w:rPr>
          <w:color w:val="231F20"/>
          <w:w w:val="110"/>
        </w:rPr>
        <w:t>that</w:t>
      </w:r>
      <w:r>
        <w:rPr>
          <w:color w:val="231F20"/>
          <w:spacing w:val="-6"/>
          <w:w w:val="110"/>
        </w:rPr>
        <w:t> </w:t>
      </w:r>
      <w:r>
        <w:rPr>
          <w:color w:val="231F20"/>
          <w:w w:val="110"/>
        </w:rPr>
        <w:t>there</w:t>
      </w:r>
      <w:r>
        <w:rPr>
          <w:color w:val="231F20"/>
          <w:spacing w:val="-6"/>
          <w:w w:val="110"/>
        </w:rPr>
        <w:t> </w:t>
      </w:r>
      <w:r>
        <w:rPr>
          <w:color w:val="231F20"/>
          <w:w w:val="110"/>
        </w:rPr>
        <w:t>were</w:t>
      </w:r>
      <w:r>
        <w:rPr>
          <w:color w:val="231F20"/>
          <w:spacing w:val="-6"/>
          <w:w w:val="110"/>
        </w:rPr>
        <w:t> </w:t>
      </w:r>
      <w:r>
        <w:rPr>
          <w:color w:val="231F20"/>
          <w:w w:val="110"/>
        </w:rPr>
        <w:t>problems housing single men, while a regional organisational professional highlighted problems housing single mothers:</w:t>
      </w:r>
    </w:p>
    <w:p>
      <w:pPr>
        <w:spacing w:line="283" w:lineRule="auto" w:before="133"/>
        <w:ind w:left="680" w:right="3752" w:firstLine="0"/>
        <w:jc w:val="left"/>
        <w:rPr>
          <w:i/>
          <w:sz w:val="18"/>
        </w:rPr>
      </w:pPr>
      <w:r>
        <w:rPr>
          <w:i/>
          <w:color w:val="231F20"/>
          <w:w w:val="110"/>
          <w:sz w:val="18"/>
        </w:rPr>
        <w:t>I see particular barriers though for single men. I think for women who are</w:t>
      </w:r>
      <w:r>
        <w:rPr>
          <w:i/>
          <w:color w:val="231F20"/>
          <w:w w:val="110"/>
          <w:sz w:val="18"/>
        </w:rPr>
        <w:t> experiencing</w:t>
      </w:r>
      <w:r>
        <w:rPr>
          <w:i/>
          <w:color w:val="231F20"/>
          <w:spacing w:val="-7"/>
          <w:w w:val="110"/>
          <w:sz w:val="18"/>
        </w:rPr>
        <w:t> </w:t>
      </w:r>
      <w:r>
        <w:rPr>
          <w:i/>
          <w:color w:val="231F20"/>
          <w:w w:val="110"/>
          <w:sz w:val="18"/>
        </w:rPr>
        <w:t>family</w:t>
      </w:r>
      <w:r>
        <w:rPr>
          <w:i/>
          <w:color w:val="231F20"/>
          <w:spacing w:val="-7"/>
          <w:w w:val="110"/>
          <w:sz w:val="18"/>
        </w:rPr>
        <w:t> </w:t>
      </w:r>
      <w:r>
        <w:rPr>
          <w:i/>
          <w:color w:val="231F20"/>
          <w:w w:val="110"/>
          <w:sz w:val="18"/>
        </w:rPr>
        <w:t>violence</w:t>
      </w:r>
      <w:r>
        <w:rPr>
          <w:i/>
          <w:color w:val="231F20"/>
          <w:spacing w:val="-7"/>
          <w:w w:val="110"/>
          <w:sz w:val="18"/>
        </w:rPr>
        <w:t> </w:t>
      </w:r>
      <w:r>
        <w:rPr>
          <w:i/>
          <w:color w:val="231F20"/>
          <w:w w:val="110"/>
          <w:sz w:val="18"/>
        </w:rPr>
        <w:t>and</w:t>
      </w:r>
      <w:r>
        <w:rPr>
          <w:i/>
          <w:color w:val="231F20"/>
          <w:spacing w:val="-7"/>
          <w:w w:val="110"/>
          <w:sz w:val="18"/>
        </w:rPr>
        <w:t> </w:t>
      </w:r>
      <w:r>
        <w:rPr>
          <w:i/>
          <w:color w:val="231F20"/>
          <w:w w:val="110"/>
          <w:sz w:val="18"/>
        </w:rPr>
        <w:t>so</w:t>
      </w:r>
      <w:r>
        <w:rPr>
          <w:i/>
          <w:color w:val="231F20"/>
          <w:spacing w:val="-7"/>
          <w:w w:val="110"/>
          <w:sz w:val="18"/>
        </w:rPr>
        <w:t> </w:t>
      </w:r>
      <w:r>
        <w:rPr>
          <w:i/>
          <w:color w:val="231F20"/>
          <w:w w:val="110"/>
          <w:sz w:val="18"/>
        </w:rPr>
        <w:t>forth</w:t>
      </w:r>
      <w:r>
        <w:rPr>
          <w:i/>
          <w:color w:val="231F20"/>
          <w:spacing w:val="-7"/>
          <w:w w:val="110"/>
          <w:sz w:val="18"/>
        </w:rPr>
        <w:t> </w:t>
      </w:r>
      <w:r>
        <w:rPr>
          <w:i/>
          <w:color w:val="231F20"/>
          <w:w w:val="110"/>
          <w:sz w:val="18"/>
        </w:rPr>
        <w:t>there’s</w:t>
      </w:r>
      <w:r>
        <w:rPr>
          <w:i/>
          <w:color w:val="231F20"/>
          <w:spacing w:val="-7"/>
          <w:w w:val="110"/>
          <w:sz w:val="18"/>
        </w:rPr>
        <w:t> </w:t>
      </w:r>
      <w:r>
        <w:rPr>
          <w:i/>
          <w:color w:val="231F20"/>
          <w:w w:val="110"/>
          <w:sz w:val="18"/>
        </w:rPr>
        <w:t>quite</w:t>
      </w:r>
      <w:r>
        <w:rPr>
          <w:i/>
          <w:color w:val="231F20"/>
          <w:spacing w:val="-7"/>
          <w:w w:val="110"/>
          <w:sz w:val="18"/>
        </w:rPr>
        <w:t> </w:t>
      </w:r>
      <w:r>
        <w:rPr>
          <w:i/>
          <w:color w:val="231F20"/>
          <w:w w:val="110"/>
          <w:sz w:val="18"/>
        </w:rPr>
        <w:t>a</w:t>
      </w:r>
      <w:r>
        <w:rPr>
          <w:i/>
          <w:color w:val="231F20"/>
          <w:spacing w:val="-7"/>
          <w:w w:val="110"/>
          <w:sz w:val="18"/>
        </w:rPr>
        <w:t> </w:t>
      </w:r>
      <w:r>
        <w:rPr>
          <w:i/>
          <w:color w:val="231F20"/>
          <w:w w:val="110"/>
          <w:sz w:val="18"/>
        </w:rPr>
        <w:t>lot</w:t>
      </w:r>
      <w:r>
        <w:rPr>
          <w:i/>
          <w:color w:val="231F20"/>
          <w:spacing w:val="-7"/>
          <w:w w:val="110"/>
          <w:sz w:val="18"/>
        </w:rPr>
        <w:t> </w:t>
      </w:r>
      <w:r>
        <w:rPr>
          <w:i/>
          <w:color w:val="231F20"/>
          <w:w w:val="110"/>
          <w:sz w:val="18"/>
        </w:rPr>
        <w:t>of</w:t>
      </w:r>
      <w:r>
        <w:rPr>
          <w:i/>
          <w:color w:val="231F20"/>
          <w:spacing w:val="-7"/>
          <w:w w:val="110"/>
          <w:sz w:val="18"/>
        </w:rPr>
        <w:t> </w:t>
      </w:r>
      <w:r>
        <w:rPr>
          <w:i/>
          <w:color w:val="231F20"/>
          <w:w w:val="110"/>
          <w:sz w:val="18"/>
        </w:rPr>
        <w:t>support</w:t>
      </w:r>
      <w:r>
        <w:rPr>
          <w:i/>
          <w:color w:val="231F20"/>
          <w:spacing w:val="-7"/>
          <w:w w:val="110"/>
          <w:sz w:val="18"/>
        </w:rPr>
        <w:t> </w:t>
      </w:r>
      <w:r>
        <w:rPr>
          <w:i/>
          <w:color w:val="231F20"/>
          <w:w w:val="110"/>
          <w:sz w:val="18"/>
        </w:rPr>
        <w:t>for</w:t>
      </w:r>
      <w:r>
        <w:rPr>
          <w:i/>
          <w:color w:val="231F20"/>
          <w:spacing w:val="-7"/>
          <w:w w:val="110"/>
          <w:sz w:val="18"/>
        </w:rPr>
        <w:t> </w:t>
      </w:r>
      <w:r>
        <w:rPr>
          <w:i/>
          <w:color w:val="231F20"/>
          <w:w w:val="110"/>
          <w:sz w:val="18"/>
        </w:rPr>
        <w:t>women, particularly</w:t>
      </w:r>
      <w:r>
        <w:rPr>
          <w:i/>
          <w:color w:val="231F20"/>
          <w:spacing w:val="-1"/>
          <w:w w:val="110"/>
          <w:sz w:val="18"/>
        </w:rPr>
        <w:t> </w:t>
      </w:r>
      <w:r>
        <w:rPr>
          <w:i/>
          <w:color w:val="231F20"/>
          <w:w w:val="110"/>
          <w:sz w:val="18"/>
        </w:rPr>
        <w:t>if</w:t>
      </w:r>
      <w:r>
        <w:rPr>
          <w:i/>
          <w:color w:val="231F20"/>
          <w:spacing w:val="-1"/>
          <w:w w:val="110"/>
          <w:sz w:val="18"/>
        </w:rPr>
        <w:t> </w:t>
      </w:r>
      <w:r>
        <w:rPr>
          <w:i/>
          <w:color w:val="231F20"/>
          <w:w w:val="110"/>
          <w:sz w:val="18"/>
        </w:rPr>
        <w:t>they’ve</w:t>
      </w:r>
      <w:r>
        <w:rPr>
          <w:i/>
          <w:color w:val="231F20"/>
          <w:spacing w:val="-1"/>
          <w:w w:val="110"/>
          <w:sz w:val="18"/>
        </w:rPr>
        <w:t> </w:t>
      </w:r>
      <w:r>
        <w:rPr>
          <w:i/>
          <w:color w:val="231F20"/>
          <w:w w:val="110"/>
          <w:sz w:val="18"/>
        </w:rPr>
        <w:t>got</w:t>
      </w:r>
      <w:r>
        <w:rPr>
          <w:i/>
          <w:color w:val="231F20"/>
          <w:spacing w:val="-1"/>
          <w:w w:val="110"/>
          <w:sz w:val="18"/>
        </w:rPr>
        <w:t> </w:t>
      </w:r>
      <w:r>
        <w:rPr>
          <w:i/>
          <w:color w:val="231F20"/>
          <w:w w:val="110"/>
          <w:sz w:val="18"/>
        </w:rPr>
        <w:t>children.</w:t>
      </w:r>
      <w:r>
        <w:rPr>
          <w:i/>
          <w:color w:val="231F20"/>
          <w:spacing w:val="40"/>
          <w:w w:val="110"/>
          <w:sz w:val="18"/>
        </w:rPr>
        <w:t> </w:t>
      </w:r>
      <w:r>
        <w:rPr>
          <w:i/>
          <w:color w:val="231F20"/>
          <w:w w:val="110"/>
          <w:sz w:val="18"/>
        </w:rPr>
        <w:t>But</w:t>
      </w:r>
      <w:r>
        <w:rPr>
          <w:i/>
          <w:color w:val="231F20"/>
          <w:spacing w:val="-1"/>
          <w:w w:val="110"/>
          <w:sz w:val="18"/>
        </w:rPr>
        <w:t> </w:t>
      </w:r>
      <w:r>
        <w:rPr>
          <w:i/>
          <w:color w:val="231F20"/>
          <w:w w:val="110"/>
          <w:sz w:val="18"/>
        </w:rPr>
        <w:t>if</w:t>
      </w:r>
      <w:r>
        <w:rPr>
          <w:i/>
          <w:color w:val="231F20"/>
          <w:spacing w:val="-1"/>
          <w:w w:val="110"/>
          <w:sz w:val="18"/>
        </w:rPr>
        <w:t> </w:t>
      </w:r>
      <w:r>
        <w:rPr>
          <w:i/>
          <w:color w:val="231F20"/>
          <w:w w:val="110"/>
          <w:sz w:val="18"/>
        </w:rPr>
        <w:t>you’re</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male</w:t>
      </w:r>
      <w:r>
        <w:rPr>
          <w:i/>
          <w:color w:val="231F20"/>
          <w:spacing w:val="-1"/>
          <w:w w:val="110"/>
          <w:sz w:val="18"/>
        </w:rPr>
        <w:t> </w:t>
      </w:r>
      <w:r>
        <w:rPr>
          <w:i/>
          <w:color w:val="231F20"/>
          <w:w w:val="110"/>
          <w:sz w:val="18"/>
        </w:rPr>
        <w:t>the</w:t>
      </w:r>
      <w:r>
        <w:rPr>
          <w:i/>
          <w:color w:val="231F20"/>
          <w:spacing w:val="-1"/>
          <w:w w:val="110"/>
          <w:sz w:val="18"/>
        </w:rPr>
        <w:t> </w:t>
      </w:r>
      <w:r>
        <w:rPr>
          <w:i/>
          <w:color w:val="231F20"/>
          <w:w w:val="110"/>
          <w:sz w:val="18"/>
        </w:rPr>
        <w:t>opportunities</w:t>
      </w:r>
      <w:r>
        <w:rPr>
          <w:i/>
          <w:color w:val="231F20"/>
          <w:spacing w:val="-1"/>
          <w:w w:val="110"/>
          <w:sz w:val="18"/>
        </w:rPr>
        <w:t> </w:t>
      </w:r>
      <w:r>
        <w:rPr>
          <w:i/>
          <w:color w:val="231F20"/>
          <w:w w:val="110"/>
          <w:sz w:val="18"/>
        </w:rPr>
        <w:t>reduce significantly</w:t>
      </w:r>
      <w:r>
        <w:rPr>
          <w:i/>
          <w:color w:val="231F20"/>
          <w:spacing w:val="-9"/>
          <w:w w:val="110"/>
          <w:sz w:val="18"/>
        </w:rPr>
        <w:t> </w:t>
      </w:r>
      <w:r>
        <w:rPr>
          <w:i/>
          <w:color w:val="231F20"/>
          <w:w w:val="110"/>
          <w:sz w:val="18"/>
        </w:rPr>
        <w:t>for</w:t>
      </w:r>
      <w:r>
        <w:rPr>
          <w:i/>
          <w:color w:val="231F20"/>
          <w:spacing w:val="-9"/>
          <w:w w:val="110"/>
          <w:sz w:val="18"/>
        </w:rPr>
        <w:t> </w:t>
      </w:r>
      <w:r>
        <w:rPr>
          <w:i/>
          <w:color w:val="231F20"/>
          <w:w w:val="110"/>
          <w:sz w:val="18"/>
        </w:rPr>
        <w:t>you</w:t>
      </w:r>
      <w:r>
        <w:rPr>
          <w:i/>
          <w:color w:val="231F20"/>
          <w:spacing w:val="-9"/>
          <w:w w:val="110"/>
          <w:sz w:val="18"/>
        </w:rPr>
        <w:t> </w:t>
      </w:r>
      <w:r>
        <w:rPr>
          <w:i/>
          <w:color w:val="231F20"/>
          <w:w w:val="110"/>
          <w:sz w:val="18"/>
        </w:rPr>
        <w:t>because</w:t>
      </w:r>
      <w:r>
        <w:rPr>
          <w:i/>
          <w:color w:val="231F20"/>
          <w:spacing w:val="-9"/>
          <w:w w:val="110"/>
          <w:sz w:val="18"/>
        </w:rPr>
        <w:t> </w:t>
      </w:r>
      <w:r>
        <w:rPr>
          <w:i/>
          <w:color w:val="231F20"/>
          <w:w w:val="110"/>
          <w:sz w:val="18"/>
        </w:rPr>
        <w:t>you’re</w:t>
      </w:r>
      <w:r>
        <w:rPr>
          <w:i/>
          <w:color w:val="231F20"/>
          <w:spacing w:val="-9"/>
          <w:w w:val="110"/>
          <w:sz w:val="18"/>
        </w:rPr>
        <w:t> </w:t>
      </w:r>
      <w:r>
        <w:rPr>
          <w:i/>
          <w:color w:val="231F20"/>
          <w:w w:val="110"/>
          <w:sz w:val="18"/>
        </w:rPr>
        <w:t>looking</w:t>
      </w:r>
      <w:r>
        <w:rPr>
          <w:i/>
          <w:color w:val="231F20"/>
          <w:spacing w:val="-9"/>
          <w:w w:val="110"/>
          <w:sz w:val="18"/>
        </w:rPr>
        <w:t> </w:t>
      </w:r>
      <w:r>
        <w:rPr>
          <w:i/>
          <w:color w:val="231F20"/>
          <w:w w:val="110"/>
          <w:sz w:val="18"/>
        </w:rPr>
        <w:t>after</w:t>
      </w:r>
      <w:r>
        <w:rPr>
          <w:i/>
          <w:color w:val="231F20"/>
          <w:spacing w:val="-9"/>
          <w:w w:val="110"/>
          <w:sz w:val="18"/>
        </w:rPr>
        <w:t> </w:t>
      </w:r>
      <w:r>
        <w:rPr>
          <w:i/>
          <w:color w:val="231F20"/>
          <w:w w:val="110"/>
          <w:sz w:val="18"/>
        </w:rPr>
        <w:t>one</w:t>
      </w:r>
      <w:r>
        <w:rPr>
          <w:i/>
          <w:color w:val="231F20"/>
          <w:spacing w:val="-9"/>
          <w:w w:val="110"/>
          <w:sz w:val="18"/>
        </w:rPr>
        <w:t> </w:t>
      </w:r>
      <w:r>
        <w:rPr>
          <w:i/>
          <w:color w:val="231F20"/>
          <w:w w:val="110"/>
          <w:sz w:val="18"/>
        </w:rPr>
        <w:t>person.</w:t>
      </w:r>
      <w:r>
        <w:rPr>
          <w:i/>
          <w:color w:val="231F20"/>
          <w:spacing w:val="28"/>
          <w:w w:val="110"/>
          <w:sz w:val="18"/>
        </w:rPr>
        <w:t> </w:t>
      </w:r>
      <w:r>
        <w:rPr>
          <w:i/>
          <w:color w:val="231F20"/>
          <w:w w:val="110"/>
          <w:sz w:val="18"/>
        </w:rPr>
        <w:t>So</w:t>
      </w:r>
      <w:r>
        <w:rPr>
          <w:i/>
          <w:color w:val="231F20"/>
          <w:spacing w:val="-9"/>
          <w:w w:val="110"/>
          <w:sz w:val="18"/>
        </w:rPr>
        <w:t> </w:t>
      </w:r>
      <w:r>
        <w:rPr>
          <w:i/>
          <w:color w:val="231F20"/>
          <w:w w:val="110"/>
          <w:sz w:val="18"/>
        </w:rPr>
        <w:t>on</w:t>
      </w:r>
      <w:r>
        <w:rPr>
          <w:i/>
          <w:color w:val="231F20"/>
          <w:spacing w:val="-9"/>
          <w:w w:val="110"/>
          <w:sz w:val="18"/>
        </w:rPr>
        <w:t> </w:t>
      </w:r>
      <w:r>
        <w:rPr>
          <w:i/>
          <w:color w:val="231F20"/>
          <w:w w:val="110"/>
          <w:sz w:val="18"/>
        </w:rPr>
        <w:t>an</w:t>
      </w:r>
      <w:r>
        <w:rPr>
          <w:i/>
          <w:color w:val="231F20"/>
          <w:spacing w:val="-9"/>
          <w:w w:val="110"/>
          <w:sz w:val="18"/>
        </w:rPr>
        <w:t> </w:t>
      </w:r>
      <w:r>
        <w:rPr>
          <w:i/>
          <w:color w:val="231F20"/>
          <w:w w:val="110"/>
          <w:sz w:val="18"/>
        </w:rPr>
        <w:t>application for</w:t>
      </w:r>
      <w:r>
        <w:rPr>
          <w:i/>
          <w:color w:val="231F20"/>
          <w:spacing w:val="-7"/>
          <w:w w:val="110"/>
          <w:sz w:val="18"/>
        </w:rPr>
        <w:t> </w:t>
      </w:r>
      <w:r>
        <w:rPr>
          <w:i/>
          <w:color w:val="231F20"/>
          <w:w w:val="110"/>
          <w:sz w:val="18"/>
        </w:rPr>
        <w:t>housing</w:t>
      </w:r>
      <w:r>
        <w:rPr>
          <w:i/>
          <w:color w:val="231F20"/>
          <w:spacing w:val="-7"/>
          <w:w w:val="110"/>
          <w:sz w:val="18"/>
        </w:rPr>
        <w:t> </w:t>
      </w:r>
      <w:r>
        <w:rPr>
          <w:i/>
          <w:color w:val="231F20"/>
          <w:w w:val="110"/>
          <w:sz w:val="18"/>
        </w:rPr>
        <w:t>it</w:t>
      </w:r>
      <w:r>
        <w:rPr>
          <w:i/>
          <w:color w:val="231F20"/>
          <w:spacing w:val="-7"/>
          <w:w w:val="110"/>
          <w:sz w:val="18"/>
        </w:rPr>
        <w:t> </w:t>
      </w:r>
      <w:r>
        <w:rPr>
          <w:i/>
          <w:color w:val="231F20"/>
          <w:w w:val="110"/>
          <w:sz w:val="18"/>
        </w:rPr>
        <w:t>looks</w:t>
      </w:r>
      <w:r>
        <w:rPr>
          <w:i/>
          <w:color w:val="231F20"/>
          <w:spacing w:val="-7"/>
          <w:w w:val="110"/>
          <w:sz w:val="18"/>
        </w:rPr>
        <w:t> </w:t>
      </w:r>
      <w:r>
        <w:rPr>
          <w:i/>
          <w:color w:val="231F20"/>
          <w:w w:val="110"/>
          <w:sz w:val="18"/>
        </w:rPr>
        <w:t>better</w:t>
      </w:r>
      <w:r>
        <w:rPr>
          <w:i/>
          <w:color w:val="231F20"/>
          <w:spacing w:val="-7"/>
          <w:w w:val="110"/>
          <w:sz w:val="18"/>
        </w:rPr>
        <w:t> </w:t>
      </w:r>
      <w:r>
        <w:rPr>
          <w:i/>
          <w:color w:val="231F20"/>
          <w:w w:val="110"/>
          <w:sz w:val="18"/>
        </w:rPr>
        <w:t>when</w:t>
      </w:r>
      <w:r>
        <w:rPr>
          <w:i/>
          <w:color w:val="231F20"/>
          <w:spacing w:val="-7"/>
          <w:w w:val="110"/>
          <w:sz w:val="18"/>
        </w:rPr>
        <w:t> </w:t>
      </w:r>
      <w:r>
        <w:rPr>
          <w:i/>
          <w:color w:val="231F20"/>
          <w:w w:val="110"/>
          <w:sz w:val="18"/>
        </w:rPr>
        <w:t>you’ve</w:t>
      </w:r>
      <w:r>
        <w:rPr>
          <w:i/>
          <w:color w:val="231F20"/>
          <w:spacing w:val="-7"/>
          <w:w w:val="110"/>
          <w:sz w:val="18"/>
        </w:rPr>
        <w:t> </w:t>
      </w:r>
      <w:r>
        <w:rPr>
          <w:i/>
          <w:color w:val="231F20"/>
          <w:w w:val="110"/>
          <w:sz w:val="18"/>
        </w:rPr>
        <w:t>got</w:t>
      </w:r>
      <w:r>
        <w:rPr>
          <w:i/>
          <w:color w:val="231F20"/>
          <w:spacing w:val="-7"/>
          <w:w w:val="110"/>
          <w:sz w:val="18"/>
        </w:rPr>
        <w:t> </w:t>
      </w:r>
      <w:r>
        <w:rPr>
          <w:i/>
          <w:color w:val="231F20"/>
          <w:w w:val="110"/>
          <w:sz w:val="18"/>
        </w:rPr>
        <w:t>kids</w:t>
      </w:r>
      <w:r>
        <w:rPr>
          <w:i/>
          <w:color w:val="231F20"/>
          <w:spacing w:val="-7"/>
          <w:w w:val="110"/>
          <w:sz w:val="18"/>
        </w:rPr>
        <w:t> </w:t>
      </w:r>
      <w:r>
        <w:rPr>
          <w:i/>
          <w:color w:val="231F20"/>
          <w:w w:val="110"/>
          <w:sz w:val="18"/>
        </w:rPr>
        <w:t>as</w:t>
      </w:r>
      <w:r>
        <w:rPr>
          <w:i/>
          <w:color w:val="231F20"/>
          <w:spacing w:val="-7"/>
          <w:w w:val="110"/>
          <w:sz w:val="18"/>
        </w:rPr>
        <w:t> </w:t>
      </w:r>
      <w:r>
        <w:rPr>
          <w:i/>
          <w:color w:val="231F20"/>
          <w:w w:val="110"/>
          <w:sz w:val="18"/>
        </w:rPr>
        <w:t>dependents</w:t>
      </w:r>
      <w:r>
        <w:rPr>
          <w:i/>
          <w:color w:val="231F20"/>
          <w:spacing w:val="-7"/>
          <w:w w:val="110"/>
          <w:sz w:val="18"/>
        </w:rPr>
        <w:t> </w:t>
      </w:r>
      <w:r>
        <w:rPr>
          <w:i/>
          <w:color w:val="231F20"/>
          <w:w w:val="110"/>
          <w:sz w:val="18"/>
        </w:rPr>
        <w:t>and</w:t>
      </w:r>
      <w:r>
        <w:rPr>
          <w:i/>
          <w:color w:val="231F20"/>
          <w:spacing w:val="-7"/>
          <w:w w:val="110"/>
          <w:sz w:val="18"/>
        </w:rPr>
        <w:t> </w:t>
      </w:r>
      <w:r>
        <w:rPr>
          <w:i/>
          <w:color w:val="231F20"/>
          <w:w w:val="110"/>
          <w:sz w:val="18"/>
        </w:rPr>
        <w:t>da,</w:t>
      </w:r>
      <w:r>
        <w:rPr>
          <w:i/>
          <w:color w:val="231F20"/>
          <w:spacing w:val="-7"/>
          <w:w w:val="110"/>
          <w:sz w:val="18"/>
        </w:rPr>
        <w:t> </w:t>
      </w:r>
      <w:r>
        <w:rPr>
          <w:i/>
          <w:color w:val="231F20"/>
          <w:w w:val="110"/>
          <w:sz w:val="18"/>
        </w:rPr>
        <w:t>da,</w:t>
      </w:r>
      <w:r>
        <w:rPr>
          <w:i/>
          <w:color w:val="231F20"/>
          <w:spacing w:val="-7"/>
          <w:w w:val="110"/>
          <w:sz w:val="18"/>
        </w:rPr>
        <w:t> </w:t>
      </w:r>
      <w:r>
        <w:rPr>
          <w:i/>
          <w:color w:val="231F20"/>
          <w:w w:val="110"/>
          <w:sz w:val="18"/>
        </w:rPr>
        <w:t>da,</w:t>
      </w:r>
      <w:r>
        <w:rPr>
          <w:i/>
          <w:color w:val="231F20"/>
          <w:spacing w:val="-7"/>
          <w:w w:val="110"/>
          <w:sz w:val="18"/>
        </w:rPr>
        <w:t> </w:t>
      </w:r>
      <w:r>
        <w:rPr>
          <w:i/>
          <w:color w:val="231F20"/>
          <w:w w:val="110"/>
          <w:sz w:val="18"/>
        </w:rPr>
        <w:t>and often the fellas don’t. (Professional in metropolitan yarning circle)</w:t>
      </w:r>
    </w:p>
    <w:p>
      <w:pPr>
        <w:pStyle w:val="BodyText"/>
        <w:spacing w:before="8"/>
        <w:rPr>
          <w:i/>
          <w:sz w:val="21"/>
        </w:rPr>
      </w:pPr>
    </w:p>
    <w:p>
      <w:pPr>
        <w:spacing w:line="283" w:lineRule="auto" w:before="0"/>
        <w:ind w:left="680" w:right="3752" w:firstLine="0"/>
        <w:jc w:val="left"/>
        <w:rPr>
          <w:i/>
          <w:sz w:val="18"/>
        </w:rPr>
      </w:pPr>
      <w:r>
        <w:rPr>
          <w:i/>
          <w:color w:val="231F20"/>
          <w:w w:val="105"/>
          <w:sz w:val="18"/>
        </w:rPr>
        <w:t>One of my issues around the private rental market at the moment is, it needs to be</w:t>
      </w:r>
      <w:r>
        <w:rPr>
          <w:i/>
          <w:color w:val="231F20"/>
          <w:w w:val="105"/>
          <w:sz w:val="18"/>
        </w:rPr>
        <w:t> more, leveraged more for single mothers, and people fleeing from domestic violence. I’m finding that’s a huge barrier at the moment towards a lot of my clients in that private market. (Professional in regional yarning circle)</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pStyle w:val="BodyText"/>
        <w:spacing w:line="283" w:lineRule="auto"/>
        <w:ind w:left="160" w:right="3581"/>
      </w:pPr>
      <w:r>
        <w:rPr>
          <w:color w:val="231F20"/>
          <w:w w:val="110"/>
        </w:rPr>
        <w:t>Furthermore,</w:t>
      </w:r>
      <w:r>
        <w:rPr>
          <w:color w:val="231F20"/>
          <w:spacing w:val="-7"/>
          <w:w w:val="110"/>
        </w:rPr>
        <w:t> </w:t>
      </w:r>
      <w:r>
        <w:rPr>
          <w:color w:val="231F20"/>
          <w:w w:val="110"/>
        </w:rPr>
        <w:t>while</w:t>
      </w:r>
      <w:r>
        <w:rPr>
          <w:color w:val="231F20"/>
          <w:spacing w:val="-7"/>
          <w:w w:val="110"/>
        </w:rPr>
        <w:t> </w:t>
      </w:r>
      <w:r>
        <w:rPr>
          <w:color w:val="231F20"/>
          <w:w w:val="110"/>
        </w:rPr>
        <w:t>low</w:t>
      </w:r>
      <w:r>
        <w:rPr>
          <w:color w:val="231F20"/>
          <w:spacing w:val="-7"/>
          <w:w w:val="110"/>
        </w:rPr>
        <w:t> </w:t>
      </w:r>
      <w:r>
        <w:rPr>
          <w:color w:val="231F20"/>
          <w:w w:val="110"/>
        </w:rPr>
        <w:t>income</w:t>
      </w:r>
      <w:r>
        <w:rPr>
          <w:color w:val="231F20"/>
          <w:spacing w:val="-7"/>
          <w:w w:val="110"/>
        </w:rPr>
        <w:t> </w:t>
      </w:r>
      <w:r>
        <w:rPr>
          <w:color w:val="231F20"/>
          <w:w w:val="110"/>
        </w:rPr>
        <w:t>or</w:t>
      </w:r>
      <w:r>
        <w:rPr>
          <w:color w:val="231F20"/>
          <w:spacing w:val="-7"/>
          <w:w w:val="110"/>
        </w:rPr>
        <w:t> </w:t>
      </w:r>
      <w:r>
        <w:rPr>
          <w:color w:val="231F20"/>
          <w:w w:val="110"/>
        </w:rPr>
        <w:t>receiving</w:t>
      </w:r>
      <w:r>
        <w:rPr>
          <w:color w:val="231F20"/>
          <w:spacing w:val="-7"/>
          <w:w w:val="110"/>
        </w:rPr>
        <w:t> </w:t>
      </w:r>
      <w:r>
        <w:rPr>
          <w:color w:val="231F20"/>
          <w:w w:val="110"/>
        </w:rPr>
        <w:t>Centrelink</w:t>
      </w:r>
      <w:r>
        <w:rPr>
          <w:color w:val="231F20"/>
          <w:spacing w:val="-7"/>
          <w:w w:val="110"/>
        </w:rPr>
        <w:t> </w:t>
      </w:r>
      <w:r>
        <w:rPr>
          <w:color w:val="231F20"/>
          <w:w w:val="110"/>
        </w:rPr>
        <w:t>was</w:t>
      </w:r>
      <w:r>
        <w:rPr>
          <w:color w:val="231F20"/>
          <w:spacing w:val="-7"/>
          <w:w w:val="110"/>
        </w:rPr>
        <w:t> </w:t>
      </w:r>
      <w:r>
        <w:rPr>
          <w:color w:val="231F20"/>
          <w:w w:val="110"/>
        </w:rPr>
        <w:t>flagged</w:t>
      </w:r>
      <w:r>
        <w:rPr>
          <w:color w:val="231F20"/>
          <w:spacing w:val="-7"/>
          <w:w w:val="110"/>
        </w:rPr>
        <w:t> </w:t>
      </w:r>
      <w:r>
        <w:rPr>
          <w:color w:val="231F20"/>
          <w:w w:val="110"/>
        </w:rPr>
        <w:t>as</w:t>
      </w:r>
      <w:r>
        <w:rPr>
          <w:color w:val="231F20"/>
          <w:spacing w:val="-7"/>
          <w:w w:val="110"/>
        </w:rPr>
        <w:t> </w:t>
      </w:r>
      <w:r>
        <w:rPr>
          <w:color w:val="231F20"/>
          <w:w w:val="110"/>
        </w:rPr>
        <w:t>a</w:t>
      </w:r>
      <w:r>
        <w:rPr>
          <w:color w:val="231F20"/>
          <w:spacing w:val="-7"/>
          <w:w w:val="110"/>
        </w:rPr>
        <w:t> </w:t>
      </w:r>
      <w:r>
        <w:rPr>
          <w:color w:val="231F20"/>
          <w:w w:val="110"/>
        </w:rPr>
        <w:t>barrier,</w:t>
      </w:r>
      <w:r>
        <w:rPr>
          <w:color w:val="231F20"/>
          <w:spacing w:val="-7"/>
          <w:w w:val="110"/>
        </w:rPr>
        <w:t> </w:t>
      </w:r>
      <w:r>
        <w:rPr>
          <w:color w:val="231F20"/>
          <w:w w:val="110"/>
        </w:rPr>
        <w:t>another participant stated that even applicants on very high incomes could be discriminated against for being perceived as Aboriginal:</w:t>
      </w:r>
    </w:p>
    <w:p>
      <w:pPr>
        <w:spacing w:line="283" w:lineRule="auto" w:before="133"/>
        <w:ind w:left="680" w:right="3867" w:firstLine="0"/>
        <w:jc w:val="left"/>
        <w:rPr>
          <w:i/>
          <w:sz w:val="18"/>
        </w:rPr>
      </w:pPr>
      <w:r>
        <w:rPr>
          <w:i/>
          <w:color w:val="231F20"/>
          <w:w w:val="110"/>
          <w:sz w:val="18"/>
        </w:rPr>
        <w:t>I’ve</w:t>
      </w:r>
      <w:r>
        <w:rPr>
          <w:i/>
          <w:color w:val="231F20"/>
          <w:spacing w:val="-8"/>
          <w:w w:val="110"/>
          <w:sz w:val="18"/>
        </w:rPr>
        <w:t> </w:t>
      </w:r>
      <w:r>
        <w:rPr>
          <w:i/>
          <w:color w:val="231F20"/>
          <w:w w:val="110"/>
          <w:sz w:val="18"/>
        </w:rPr>
        <w:t>applied</w:t>
      </w:r>
      <w:r>
        <w:rPr>
          <w:i/>
          <w:color w:val="231F20"/>
          <w:spacing w:val="-8"/>
          <w:w w:val="110"/>
          <w:sz w:val="18"/>
        </w:rPr>
        <w:t> </w:t>
      </w:r>
      <w:r>
        <w:rPr>
          <w:i/>
          <w:color w:val="231F20"/>
          <w:w w:val="110"/>
          <w:sz w:val="18"/>
        </w:rPr>
        <w:t>for</w:t>
      </w:r>
      <w:r>
        <w:rPr>
          <w:i/>
          <w:color w:val="231F20"/>
          <w:spacing w:val="-8"/>
          <w:w w:val="110"/>
          <w:sz w:val="18"/>
        </w:rPr>
        <w:t> </w:t>
      </w:r>
      <w:r>
        <w:rPr>
          <w:i/>
          <w:color w:val="231F20"/>
          <w:w w:val="110"/>
          <w:sz w:val="18"/>
        </w:rPr>
        <w:t>many</w:t>
      </w:r>
      <w:r>
        <w:rPr>
          <w:i/>
          <w:color w:val="231F20"/>
          <w:spacing w:val="-8"/>
          <w:w w:val="110"/>
          <w:sz w:val="18"/>
        </w:rPr>
        <w:t> </w:t>
      </w:r>
      <w:r>
        <w:rPr>
          <w:i/>
          <w:color w:val="231F20"/>
          <w:w w:val="110"/>
          <w:sz w:val="18"/>
        </w:rPr>
        <w:t>places,</w:t>
      </w:r>
      <w:r>
        <w:rPr>
          <w:i/>
          <w:color w:val="231F20"/>
          <w:spacing w:val="-8"/>
          <w:w w:val="110"/>
          <w:sz w:val="18"/>
        </w:rPr>
        <w:t> </w:t>
      </w:r>
      <w:r>
        <w:rPr>
          <w:i/>
          <w:color w:val="231F20"/>
          <w:w w:val="110"/>
          <w:sz w:val="18"/>
        </w:rPr>
        <w:t>even</w:t>
      </w:r>
      <w:r>
        <w:rPr>
          <w:i/>
          <w:color w:val="231F20"/>
          <w:spacing w:val="-8"/>
          <w:w w:val="110"/>
          <w:sz w:val="18"/>
        </w:rPr>
        <w:t> </w:t>
      </w:r>
      <w:r>
        <w:rPr>
          <w:i/>
          <w:color w:val="231F20"/>
          <w:w w:val="110"/>
          <w:sz w:val="18"/>
        </w:rPr>
        <w:t>before</w:t>
      </w:r>
      <w:r>
        <w:rPr>
          <w:i/>
          <w:color w:val="231F20"/>
          <w:spacing w:val="-8"/>
          <w:w w:val="110"/>
          <w:sz w:val="18"/>
        </w:rPr>
        <w:t> </w:t>
      </w:r>
      <w:r>
        <w:rPr>
          <w:i/>
          <w:color w:val="231F20"/>
          <w:w w:val="110"/>
          <w:sz w:val="18"/>
        </w:rPr>
        <w:t>the</w:t>
      </w:r>
      <w:r>
        <w:rPr>
          <w:i/>
          <w:color w:val="231F20"/>
          <w:spacing w:val="-8"/>
          <w:w w:val="110"/>
          <w:sz w:val="18"/>
        </w:rPr>
        <w:t> </w:t>
      </w:r>
      <w:r>
        <w:rPr>
          <w:i/>
          <w:color w:val="231F20"/>
          <w:w w:val="110"/>
          <w:sz w:val="18"/>
        </w:rPr>
        <w:t>one</w:t>
      </w:r>
      <w:r>
        <w:rPr>
          <w:i/>
          <w:color w:val="231F20"/>
          <w:spacing w:val="-8"/>
          <w:w w:val="110"/>
          <w:sz w:val="18"/>
        </w:rPr>
        <w:t> </w:t>
      </w:r>
      <w:r>
        <w:rPr>
          <w:i/>
          <w:color w:val="231F20"/>
          <w:w w:val="110"/>
          <w:sz w:val="18"/>
        </w:rPr>
        <w:t>I</w:t>
      </w:r>
      <w:r>
        <w:rPr>
          <w:i/>
          <w:color w:val="231F20"/>
          <w:spacing w:val="-8"/>
          <w:w w:val="110"/>
          <w:sz w:val="18"/>
        </w:rPr>
        <w:t> </w:t>
      </w:r>
      <w:r>
        <w:rPr>
          <w:i/>
          <w:color w:val="231F20"/>
          <w:w w:val="110"/>
          <w:sz w:val="18"/>
        </w:rPr>
        <w:t>was</w:t>
      </w:r>
      <w:r>
        <w:rPr>
          <w:i/>
          <w:color w:val="231F20"/>
          <w:spacing w:val="-8"/>
          <w:w w:val="110"/>
          <w:sz w:val="18"/>
        </w:rPr>
        <w:t> </w:t>
      </w:r>
      <w:r>
        <w:rPr>
          <w:i/>
          <w:color w:val="231F20"/>
          <w:w w:val="110"/>
          <w:sz w:val="18"/>
        </w:rPr>
        <w:t>in</w:t>
      </w:r>
      <w:r>
        <w:rPr>
          <w:i/>
          <w:color w:val="231F20"/>
          <w:spacing w:val="-8"/>
          <w:w w:val="110"/>
          <w:sz w:val="18"/>
        </w:rPr>
        <w:t> </w:t>
      </w:r>
      <w:r>
        <w:rPr>
          <w:i/>
          <w:color w:val="231F20"/>
          <w:w w:val="110"/>
          <w:sz w:val="18"/>
        </w:rPr>
        <w:t>previous</w:t>
      </w:r>
      <w:r>
        <w:rPr>
          <w:i/>
          <w:color w:val="231F20"/>
          <w:spacing w:val="-8"/>
          <w:w w:val="110"/>
          <w:sz w:val="18"/>
        </w:rPr>
        <w:t> </w:t>
      </w:r>
      <w:r>
        <w:rPr>
          <w:i/>
          <w:color w:val="231F20"/>
          <w:w w:val="110"/>
          <w:sz w:val="18"/>
        </w:rPr>
        <w:t>to</w:t>
      </w:r>
      <w:r>
        <w:rPr>
          <w:i/>
          <w:color w:val="231F20"/>
          <w:spacing w:val="-8"/>
          <w:w w:val="110"/>
          <w:sz w:val="18"/>
        </w:rPr>
        <w:t> </w:t>
      </w:r>
      <w:r>
        <w:rPr>
          <w:i/>
          <w:color w:val="231F20"/>
          <w:w w:val="110"/>
          <w:sz w:val="18"/>
        </w:rPr>
        <w:t>this.</w:t>
      </w:r>
      <w:r>
        <w:rPr>
          <w:i/>
          <w:color w:val="231F20"/>
          <w:spacing w:val="-8"/>
          <w:w w:val="110"/>
          <w:sz w:val="18"/>
        </w:rPr>
        <w:t> </w:t>
      </w:r>
      <w:r>
        <w:rPr>
          <w:i/>
          <w:color w:val="231F20"/>
          <w:w w:val="110"/>
          <w:sz w:val="18"/>
        </w:rPr>
        <w:t>I</w:t>
      </w:r>
      <w:r>
        <w:rPr>
          <w:i/>
          <w:color w:val="231F20"/>
          <w:spacing w:val="-8"/>
          <w:w w:val="110"/>
          <w:sz w:val="18"/>
        </w:rPr>
        <w:t> </w:t>
      </w:r>
      <w:r>
        <w:rPr>
          <w:i/>
          <w:color w:val="231F20"/>
          <w:w w:val="110"/>
          <w:sz w:val="18"/>
        </w:rPr>
        <w:t>was</w:t>
      </w:r>
      <w:r>
        <w:rPr>
          <w:i/>
          <w:color w:val="231F20"/>
          <w:spacing w:val="-8"/>
          <w:w w:val="110"/>
          <w:sz w:val="18"/>
        </w:rPr>
        <w:t> </w:t>
      </w:r>
      <w:r>
        <w:rPr>
          <w:i/>
          <w:color w:val="231F20"/>
          <w:w w:val="110"/>
          <w:sz w:val="18"/>
        </w:rPr>
        <w:t>in</w:t>
      </w:r>
      <w:r>
        <w:rPr>
          <w:i/>
          <w:color w:val="231F20"/>
          <w:w w:val="110"/>
          <w:sz w:val="18"/>
        </w:rPr>
        <w:t> a private rental for two years, and yeah, just I applied for over a hundred rental properties, and all was not approved. Because of my income, because I’m on</w:t>
      </w:r>
    </w:p>
    <w:p>
      <w:pPr>
        <w:spacing w:line="283" w:lineRule="auto" w:before="2"/>
        <w:ind w:left="680" w:right="3581" w:firstLine="0"/>
        <w:jc w:val="left"/>
        <w:rPr>
          <w:i/>
          <w:sz w:val="18"/>
        </w:rPr>
      </w:pPr>
      <w:r>
        <w:rPr>
          <w:i/>
          <w:color w:val="231F20"/>
          <w:w w:val="105"/>
          <w:sz w:val="18"/>
        </w:rPr>
        <w:t>Centrelink, because I didn’t have previous rental history with a real estate; just those</w:t>
      </w:r>
      <w:r>
        <w:rPr>
          <w:i/>
          <w:color w:val="231F20"/>
          <w:w w:val="105"/>
          <w:sz w:val="18"/>
        </w:rPr>
        <w:t> certain barriers, yeah. My income was a major factor as well, yeah. (Gemma)</w:t>
      </w:r>
    </w:p>
    <w:p>
      <w:pPr>
        <w:pStyle w:val="BodyText"/>
        <w:spacing w:before="5"/>
        <w:rPr>
          <w:i/>
          <w:sz w:val="21"/>
        </w:rPr>
      </w:pPr>
    </w:p>
    <w:p>
      <w:pPr>
        <w:spacing w:line="283" w:lineRule="auto" w:before="0"/>
        <w:ind w:left="680" w:right="3867" w:firstLine="0"/>
        <w:jc w:val="left"/>
        <w:rPr>
          <w:i/>
          <w:sz w:val="18"/>
        </w:rPr>
      </w:pPr>
      <w:r>
        <w:rPr>
          <w:i/>
          <w:color w:val="231F20"/>
          <w:w w:val="105"/>
          <w:sz w:val="18"/>
        </w:rPr>
        <w:t>Or they’ve had family members that, “Oh yeah, I went for a property, but I wasn’t</w:t>
      </w:r>
      <w:r>
        <w:rPr>
          <w:i/>
          <w:color w:val="231F20"/>
          <w:w w:val="105"/>
          <w:sz w:val="18"/>
        </w:rPr>
        <w:t> given it, blah, blah, blah.” They’re on CEO wages, and I’m talking 120,000 – 130,000</w:t>
      </w:r>
      <w:r>
        <w:rPr>
          <w:i/>
          <w:color w:val="231F20"/>
          <w:spacing w:val="40"/>
          <w:w w:val="105"/>
          <w:sz w:val="18"/>
        </w:rPr>
        <w:t> </w:t>
      </w:r>
      <w:r>
        <w:rPr>
          <w:i/>
          <w:color w:val="231F20"/>
          <w:w w:val="105"/>
          <w:sz w:val="18"/>
        </w:rPr>
        <w:t>– 140,000 a year – 150,000 a year, and can’t get a what’s-a-name. Why? Because,</w:t>
      </w:r>
    </w:p>
    <w:p>
      <w:pPr>
        <w:spacing w:line="283" w:lineRule="auto" w:before="2"/>
        <w:ind w:left="680" w:right="3581" w:firstLine="0"/>
        <w:jc w:val="left"/>
        <w:rPr>
          <w:i/>
          <w:sz w:val="18"/>
        </w:rPr>
      </w:pPr>
      <w:r>
        <w:rPr>
          <w:i/>
          <w:color w:val="231F20"/>
          <w:w w:val="105"/>
          <w:sz w:val="18"/>
        </w:rPr>
        <w:t>even the organisation that they possibly work for, even part-time or whatever, putting</w:t>
      </w:r>
      <w:r>
        <w:rPr>
          <w:i/>
          <w:color w:val="231F20"/>
          <w:w w:val="105"/>
          <w:sz w:val="18"/>
        </w:rPr>
        <w:t> that on their application could also be a stigma, because they work for an Aboriginal organisation. (Professional 5, homelessness services)</w:t>
      </w:r>
    </w:p>
    <w:p>
      <w:pPr>
        <w:pStyle w:val="BodyText"/>
        <w:spacing w:before="11"/>
        <w:rPr>
          <w:i/>
          <w:sz w:val="28"/>
        </w:rPr>
      </w:pPr>
    </w:p>
    <w:p>
      <w:pPr>
        <w:pStyle w:val="Heading4"/>
      </w:pPr>
      <w:bookmarkStart w:name="_TOC_250009" w:id="53"/>
      <w:r>
        <w:rPr>
          <w:color w:val="130C0E"/>
        </w:rPr>
        <w:t>Stereotypes</w:t>
      </w:r>
      <w:r>
        <w:rPr>
          <w:color w:val="130C0E"/>
          <w:spacing w:val="61"/>
        </w:rPr>
        <w:t> </w:t>
      </w:r>
      <w:r>
        <w:rPr>
          <w:color w:val="130C0E"/>
        </w:rPr>
        <w:t>and</w:t>
      </w:r>
      <w:r>
        <w:rPr>
          <w:color w:val="130C0E"/>
          <w:spacing w:val="62"/>
        </w:rPr>
        <w:t> </w:t>
      </w:r>
      <w:bookmarkEnd w:id="53"/>
      <w:r>
        <w:rPr>
          <w:color w:val="130C0E"/>
          <w:spacing w:val="-2"/>
        </w:rPr>
        <w:t>prejudice</w:t>
      </w:r>
    </w:p>
    <w:p>
      <w:pPr>
        <w:pStyle w:val="BodyText"/>
        <w:spacing w:line="283" w:lineRule="auto" w:before="100"/>
        <w:ind w:left="160" w:right="3675"/>
      </w:pPr>
      <w:r>
        <w:rPr>
          <w:color w:val="231F20"/>
          <w:w w:val="110"/>
        </w:rPr>
        <w:t>Racist stereotypes and prejudice towards Aboriginal people were frequently reported as</w:t>
      </w:r>
      <w:r>
        <w:rPr>
          <w:color w:val="231F20"/>
          <w:spacing w:val="40"/>
          <w:w w:val="110"/>
        </w:rPr>
        <w:t> </w:t>
      </w:r>
      <w:r>
        <w:rPr>
          <w:color w:val="231F20"/>
          <w:w w:val="110"/>
        </w:rPr>
        <w:t>a</w:t>
      </w:r>
      <w:r>
        <w:rPr>
          <w:color w:val="231F20"/>
          <w:spacing w:val="-1"/>
          <w:w w:val="110"/>
        </w:rPr>
        <w:t> </w:t>
      </w:r>
      <w:r>
        <w:rPr>
          <w:color w:val="231F20"/>
          <w:w w:val="110"/>
        </w:rPr>
        <w:t>barrier</w:t>
      </w:r>
      <w:r>
        <w:rPr>
          <w:color w:val="231F20"/>
          <w:spacing w:val="-1"/>
          <w:w w:val="110"/>
        </w:rPr>
        <w:t> </w:t>
      </w:r>
      <w:r>
        <w:rPr>
          <w:color w:val="231F20"/>
          <w:w w:val="110"/>
        </w:rPr>
        <w:t>to</w:t>
      </w:r>
      <w:r>
        <w:rPr>
          <w:color w:val="231F20"/>
          <w:spacing w:val="-1"/>
          <w:w w:val="110"/>
        </w:rPr>
        <w:t> </w:t>
      </w:r>
      <w:r>
        <w:rPr>
          <w:color w:val="231F20"/>
          <w:w w:val="110"/>
        </w:rPr>
        <w:t>being</w:t>
      </w:r>
      <w:r>
        <w:rPr>
          <w:color w:val="231F20"/>
          <w:spacing w:val="-1"/>
          <w:w w:val="110"/>
        </w:rPr>
        <w:t> </w:t>
      </w:r>
      <w:r>
        <w:rPr>
          <w:color w:val="231F20"/>
          <w:w w:val="110"/>
        </w:rPr>
        <w:t>chosen</w:t>
      </w:r>
      <w:r>
        <w:rPr>
          <w:color w:val="231F20"/>
          <w:spacing w:val="-1"/>
          <w:w w:val="110"/>
        </w:rPr>
        <w:t> </w:t>
      </w:r>
      <w:r>
        <w:rPr>
          <w:color w:val="231F20"/>
          <w:w w:val="110"/>
        </w:rPr>
        <w:t>for</w:t>
      </w:r>
      <w:r>
        <w:rPr>
          <w:color w:val="231F20"/>
          <w:spacing w:val="-1"/>
          <w:w w:val="110"/>
        </w:rPr>
        <w:t> </w:t>
      </w:r>
      <w:r>
        <w:rPr>
          <w:color w:val="231F20"/>
          <w:w w:val="110"/>
        </w:rPr>
        <w:t>rental</w:t>
      </w:r>
      <w:r>
        <w:rPr>
          <w:color w:val="231F20"/>
          <w:spacing w:val="-1"/>
          <w:w w:val="110"/>
        </w:rPr>
        <w:t> </w:t>
      </w:r>
      <w:r>
        <w:rPr>
          <w:color w:val="231F20"/>
          <w:w w:val="110"/>
        </w:rPr>
        <w:t>properties.</w:t>
      </w:r>
      <w:r>
        <w:rPr>
          <w:color w:val="231F20"/>
          <w:spacing w:val="-1"/>
          <w:w w:val="110"/>
        </w:rPr>
        <w:t> </w:t>
      </w:r>
      <w:r>
        <w:rPr>
          <w:color w:val="231F20"/>
          <w:w w:val="110"/>
        </w:rPr>
        <w:t>As</w:t>
      </w:r>
      <w:r>
        <w:rPr>
          <w:color w:val="231F20"/>
          <w:spacing w:val="-1"/>
          <w:w w:val="110"/>
        </w:rPr>
        <w:t> </w:t>
      </w:r>
      <w:r>
        <w:rPr>
          <w:color w:val="231F20"/>
          <w:w w:val="110"/>
        </w:rPr>
        <w:t>tenants</w:t>
      </w:r>
      <w:r>
        <w:rPr>
          <w:color w:val="231F20"/>
          <w:spacing w:val="-1"/>
          <w:w w:val="110"/>
        </w:rPr>
        <w:t> </w:t>
      </w:r>
      <w:r>
        <w:rPr>
          <w:color w:val="231F20"/>
          <w:w w:val="110"/>
        </w:rPr>
        <w:t>in</w:t>
      </w:r>
      <w:r>
        <w:rPr>
          <w:color w:val="231F20"/>
          <w:spacing w:val="-1"/>
          <w:w w:val="110"/>
        </w:rPr>
        <w:t> </w:t>
      </w:r>
      <w:r>
        <w:rPr>
          <w:color w:val="231F20"/>
          <w:w w:val="110"/>
        </w:rPr>
        <w:t>the</w:t>
      </w:r>
      <w:r>
        <w:rPr>
          <w:color w:val="231F20"/>
          <w:spacing w:val="-1"/>
          <w:w w:val="110"/>
        </w:rPr>
        <w:t> </w:t>
      </w:r>
      <w:r>
        <w:rPr>
          <w:color w:val="231F20"/>
          <w:w w:val="110"/>
        </w:rPr>
        <w:t>yarning</w:t>
      </w:r>
      <w:r>
        <w:rPr>
          <w:color w:val="231F20"/>
          <w:spacing w:val="-1"/>
          <w:w w:val="110"/>
        </w:rPr>
        <w:t> </w:t>
      </w:r>
      <w:r>
        <w:rPr>
          <w:color w:val="231F20"/>
          <w:w w:val="110"/>
        </w:rPr>
        <w:t>circle</w:t>
      </w:r>
      <w:r>
        <w:rPr>
          <w:color w:val="231F20"/>
          <w:spacing w:val="-1"/>
          <w:w w:val="110"/>
        </w:rPr>
        <w:t> </w:t>
      </w:r>
      <w:r>
        <w:rPr>
          <w:color w:val="231F20"/>
          <w:w w:val="110"/>
        </w:rPr>
        <w:t>expressed, disclosing being Aboriginal led to being stereotyped as a bad tenant:</w:t>
      </w:r>
    </w:p>
    <w:p>
      <w:pPr>
        <w:spacing w:line="283" w:lineRule="auto" w:before="132"/>
        <w:ind w:left="680" w:right="3581" w:firstLine="0"/>
        <w:jc w:val="left"/>
        <w:rPr>
          <w:i/>
          <w:sz w:val="18"/>
        </w:rPr>
      </w:pPr>
      <w:r>
        <w:rPr>
          <w:i/>
          <w:color w:val="231F20"/>
          <w:w w:val="105"/>
          <w:sz w:val="18"/>
        </w:rPr>
        <w:t>Jacinta: But sometimes – I’ve known of others who have had a really hard time getting</w:t>
      </w:r>
      <w:r>
        <w:rPr>
          <w:i/>
          <w:color w:val="231F20"/>
          <w:w w:val="105"/>
          <w:sz w:val="18"/>
        </w:rPr>
        <w:t> housing because they’ve –</w:t>
      </w:r>
    </w:p>
    <w:p>
      <w:pPr>
        <w:pStyle w:val="BodyText"/>
        <w:spacing w:before="5"/>
        <w:rPr>
          <w:i/>
          <w:sz w:val="21"/>
        </w:rPr>
      </w:pPr>
    </w:p>
    <w:p>
      <w:pPr>
        <w:spacing w:before="1"/>
        <w:ind w:left="680" w:right="0" w:firstLine="0"/>
        <w:jc w:val="left"/>
        <w:rPr>
          <w:i/>
          <w:sz w:val="18"/>
        </w:rPr>
      </w:pPr>
      <w:r>
        <w:rPr>
          <w:i/>
          <w:color w:val="231F20"/>
          <w:w w:val="105"/>
          <w:sz w:val="18"/>
        </w:rPr>
        <w:t>Q:</w:t>
      </w:r>
      <w:r>
        <w:rPr>
          <w:i/>
          <w:color w:val="231F20"/>
          <w:spacing w:val="13"/>
          <w:w w:val="105"/>
          <w:sz w:val="18"/>
        </w:rPr>
        <w:t> </w:t>
      </w:r>
      <w:r>
        <w:rPr>
          <w:i/>
          <w:color w:val="231F20"/>
          <w:w w:val="105"/>
          <w:sz w:val="18"/>
        </w:rPr>
        <w:t>Identifiable</w:t>
      </w:r>
      <w:r>
        <w:rPr>
          <w:i/>
          <w:color w:val="231F20"/>
          <w:spacing w:val="13"/>
          <w:w w:val="105"/>
          <w:sz w:val="18"/>
        </w:rPr>
        <w:t> </w:t>
      </w:r>
      <w:r>
        <w:rPr>
          <w:i/>
          <w:color w:val="231F20"/>
          <w:w w:val="105"/>
          <w:sz w:val="18"/>
        </w:rPr>
        <w:t>or</w:t>
      </w:r>
      <w:r>
        <w:rPr>
          <w:i/>
          <w:color w:val="231F20"/>
          <w:spacing w:val="14"/>
          <w:w w:val="105"/>
          <w:sz w:val="18"/>
        </w:rPr>
        <w:t> </w:t>
      </w:r>
      <w:r>
        <w:rPr>
          <w:i/>
          <w:color w:val="231F20"/>
          <w:w w:val="105"/>
          <w:sz w:val="18"/>
        </w:rPr>
        <w:t>disclosed</w:t>
      </w:r>
      <w:r>
        <w:rPr>
          <w:i/>
          <w:color w:val="231F20"/>
          <w:spacing w:val="13"/>
          <w:w w:val="105"/>
          <w:sz w:val="18"/>
        </w:rPr>
        <w:t> </w:t>
      </w:r>
      <w:r>
        <w:rPr>
          <w:i/>
          <w:color w:val="231F20"/>
          <w:w w:val="105"/>
          <w:sz w:val="18"/>
        </w:rPr>
        <w:t>as</w:t>
      </w:r>
      <w:r>
        <w:rPr>
          <w:i/>
          <w:color w:val="231F20"/>
          <w:spacing w:val="13"/>
          <w:w w:val="105"/>
          <w:sz w:val="18"/>
        </w:rPr>
        <w:t> </w:t>
      </w:r>
      <w:r>
        <w:rPr>
          <w:i/>
          <w:color w:val="231F20"/>
          <w:spacing w:val="-2"/>
          <w:w w:val="105"/>
          <w:sz w:val="18"/>
        </w:rPr>
        <w:t>Aboriginal?</w:t>
      </w:r>
    </w:p>
    <w:p>
      <w:pPr>
        <w:pStyle w:val="BodyText"/>
        <w:spacing w:before="7"/>
        <w:rPr>
          <w:i/>
          <w:sz w:val="24"/>
        </w:rPr>
      </w:pPr>
    </w:p>
    <w:p>
      <w:pPr>
        <w:spacing w:line="283" w:lineRule="auto" w:before="0"/>
        <w:ind w:left="680" w:right="3581" w:firstLine="0"/>
        <w:jc w:val="left"/>
        <w:rPr>
          <w:i/>
          <w:sz w:val="18"/>
        </w:rPr>
      </w:pPr>
      <w:r>
        <w:rPr>
          <w:i/>
          <w:color w:val="231F20"/>
          <w:w w:val="105"/>
          <w:sz w:val="18"/>
        </w:rPr>
        <w:t>Jacinta: Aboriginal, yeah. And it didn’t matter what shade of brown their skin was. As</w:t>
      </w:r>
      <w:r>
        <w:rPr>
          <w:i/>
          <w:color w:val="231F20"/>
          <w:w w:val="105"/>
          <w:sz w:val="18"/>
        </w:rPr>
        <w:t> soon as they mentioned it, they didn’t get housing, so –</w:t>
      </w:r>
    </w:p>
    <w:p>
      <w:pPr>
        <w:pStyle w:val="BodyText"/>
        <w:spacing w:before="5"/>
        <w:rPr>
          <w:i/>
          <w:sz w:val="21"/>
        </w:rPr>
      </w:pPr>
    </w:p>
    <w:p>
      <w:pPr>
        <w:spacing w:line="283" w:lineRule="auto" w:before="0"/>
        <w:ind w:left="680" w:right="3947" w:firstLine="0"/>
        <w:jc w:val="left"/>
        <w:rPr>
          <w:i/>
          <w:sz w:val="18"/>
        </w:rPr>
      </w:pPr>
      <w:r>
        <w:rPr>
          <w:i/>
          <w:color w:val="231F20"/>
          <w:w w:val="105"/>
          <w:sz w:val="18"/>
        </w:rPr>
        <w:t>Q: It might sound like a silly question, or an obvious one or something, but why do</w:t>
      </w:r>
      <w:r>
        <w:rPr>
          <w:i/>
          <w:color w:val="231F20"/>
          <w:w w:val="105"/>
          <w:sz w:val="18"/>
        </w:rPr>
        <w:t> you think that is?</w:t>
      </w:r>
    </w:p>
    <w:p>
      <w:pPr>
        <w:pStyle w:val="BodyText"/>
        <w:spacing w:before="5"/>
        <w:rPr>
          <w:i/>
          <w:sz w:val="21"/>
        </w:rPr>
      </w:pPr>
    </w:p>
    <w:p>
      <w:pPr>
        <w:spacing w:line="568" w:lineRule="auto" w:before="0"/>
        <w:ind w:left="680" w:right="6822" w:firstLine="0"/>
        <w:jc w:val="left"/>
        <w:rPr>
          <w:i/>
          <w:sz w:val="18"/>
        </w:rPr>
      </w:pPr>
      <w:r>
        <w:rPr>
          <w:i/>
          <w:color w:val="231F20"/>
          <w:w w:val="105"/>
          <w:sz w:val="18"/>
        </w:rPr>
        <w:t>Jacinta: It’s the same old stereotypical –</w:t>
      </w:r>
      <w:r>
        <w:rPr>
          <w:i/>
          <w:color w:val="231F20"/>
          <w:w w:val="105"/>
          <w:sz w:val="18"/>
        </w:rPr>
        <w:t> Jedda: How long’s your arm! &lt;laughter&gt;</w:t>
      </w:r>
    </w:p>
    <w:p>
      <w:pPr>
        <w:spacing w:line="283" w:lineRule="auto" w:before="0"/>
        <w:ind w:left="680" w:right="3947" w:firstLine="0"/>
        <w:jc w:val="left"/>
        <w:rPr>
          <w:i/>
          <w:sz w:val="18"/>
        </w:rPr>
      </w:pPr>
      <w:r>
        <w:rPr>
          <w:i/>
          <w:color w:val="231F20"/>
          <w:w w:val="105"/>
          <w:sz w:val="18"/>
        </w:rPr>
        <w:t>Jacinta: - opinions of Aboriginal people; all dole bludgers, all drugs, can’t pay their</w:t>
      </w:r>
      <w:r>
        <w:rPr>
          <w:i/>
          <w:color w:val="231F20"/>
          <w:w w:val="105"/>
          <w:sz w:val="18"/>
        </w:rPr>
        <w:t> rent –</w:t>
      </w:r>
    </w:p>
    <w:p>
      <w:pPr>
        <w:pStyle w:val="BodyText"/>
        <w:spacing w:before="3"/>
        <w:rPr>
          <w:i/>
          <w:sz w:val="21"/>
        </w:rPr>
      </w:pPr>
    </w:p>
    <w:p>
      <w:pPr>
        <w:spacing w:before="1"/>
        <w:ind w:left="680" w:right="0" w:firstLine="0"/>
        <w:jc w:val="left"/>
        <w:rPr>
          <w:i/>
          <w:sz w:val="18"/>
        </w:rPr>
      </w:pPr>
      <w:r>
        <w:rPr>
          <w:i/>
          <w:color w:val="231F20"/>
          <w:w w:val="105"/>
          <w:sz w:val="18"/>
        </w:rPr>
        <w:t>Jedda:</w:t>
      </w:r>
      <w:r>
        <w:rPr>
          <w:i/>
          <w:color w:val="231F20"/>
          <w:spacing w:val="-1"/>
          <w:w w:val="105"/>
          <w:sz w:val="18"/>
        </w:rPr>
        <w:t> </w:t>
      </w:r>
      <w:r>
        <w:rPr>
          <w:i/>
          <w:color w:val="231F20"/>
          <w:w w:val="105"/>
          <w:sz w:val="18"/>
        </w:rPr>
        <w:t>They</w:t>
      </w:r>
      <w:r>
        <w:rPr>
          <w:i/>
          <w:color w:val="231F20"/>
          <w:spacing w:val="-1"/>
          <w:w w:val="105"/>
          <w:sz w:val="18"/>
        </w:rPr>
        <w:t> </w:t>
      </w:r>
      <w:r>
        <w:rPr>
          <w:i/>
          <w:color w:val="231F20"/>
          <w:w w:val="105"/>
          <w:sz w:val="18"/>
        </w:rPr>
        <w:t>get everything</w:t>
      </w:r>
      <w:r>
        <w:rPr>
          <w:i/>
          <w:color w:val="231F20"/>
          <w:spacing w:val="-1"/>
          <w:w w:val="105"/>
          <w:sz w:val="18"/>
        </w:rPr>
        <w:t> </w:t>
      </w:r>
      <w:r>
        <w:rPr>
          <w:i/>
          <w:color w:val="231F20"/>
          <w:w w:val="105"/>
          <w:sz w:val="18"/>
        </w:rPr>
        <w:t>for</w:t>
      </w:r>
      <w:r>
        <w:rPr>
          <w:i/>
          <w:color w:val="231F20"/>
          <w:spacing w:val="-1"/>
          <w:w w:val="105"/>
          <w:sz w:val="18"/>
        </w:rPr>
        <w:t> </w:t>
      </w:r>
      <w:r>
        <w:rPr>
          <w:i/>
          <w:color w:val="231F20"/>
          <w:w w:val="105"/>
          <w:sz w:val="18"/>
        </w:rPr>
        <w:t>free </w:t>
      </w:r>
      <w:r>
        <w:rPr>
          <w:i/>
          <w:color w:val="231F20"/>
          <w:spacing w:val="-10"/>
          <w:w w:val="105"/>
          <w:sz w:val="18"/>
        </w:rPr>
        <w:t>–</w:t>
      </w:r>
    </w:p>
    <w:p>
      <w:pPr>
        <w:pStyle w:val="BodyText"/>
        <w:spacing w:before="7"/>
        <w:rPr>
          <w:i/>
          <w:sz w:val="24"/>
        </w:rPr>
      </w:pPr>
    </w:p>
    <w:p>
      <w:pPr>
        <w:spacing w:line="283" w:lineRule="auto" w:before="0"/>
        <w:ind w:left="680" w:right="3581" w:firstLine="0"/>
        <w:jc w:val="left"/>
        <w:rPr>
          <w:i/>
          <w:sz w:val="18"/>
        </w:rPr>
      </w:pPr>
      <w:r>
        <w:rPr>
          <w:i/>
          <w:color w:val="231F20"/>
          <w:w w:val="105"/>
          <w:sz w:val="18"/>
        </w:rPr>
        <w:t>Jacinta: - dirty, don’t keep things clean. All the typical stuff. That’s what people think,</w:t>
      </w:r>
      <w:r>
        <w:rPr>
          <w:i/>
          <w:color w:val="231F20"/>
          <w:w w:val="105"/>
          <w:sz w:val="18"/>
        </w:rPr>
        <w:t> and they don’t change their minds.</w:t>
      </w:r>
    </w:p>
    <w:p>
      <w:pPr>
        <w:pStyle w:val="BodyText"/>
        <w:spacing w:before="131"/>
        <w:ind w:left="160"/>
      </w:pPr>
      <w:r>
        <w:rPr>
          <w:color w:val="231F20"/>
          <w:w w:val="110"/>
        </w:rPr>
        <w:t>However,</w:t>
      </w:r>
      <w:r>
        <w:rPr>
          <w:color w:val="231F20"/>
          <w:spacing w:val="-6"/>
          <w:w w:val="110"/>
        </w:rPr>
        <w:t> </w:t>
      </w:r>
      <w:r>
        <w:rPr>
          <w:color w:val="231F20"/>
          <w:w w:val="110"/>
        </w:rPr>
        <w:t>such</w:t>
      </w:r>
      <w:r>
        <w:rPr>
          <w:color w:val="231F20"/>
          <w:spacing w:val="-6"/>
          <w:w w:val="110"/>
        </w:rPr>
        <w:t> </w:t>
      </w:r>
      <w:r>
        <w:rPr>
          <w:color w:val="231F20"/>
          <w:w w:val="110"/>
        </w:rPr>
        <w:t>prejudice</w:t>
      </w:r>
      <w:r>
        <w:rPr>
          <w:color w:val="231F20"/>
          <w:spacing w:val="-5"/>
          <w:w w:val="110"/>
        </w:rPr>
        <w:t> </w:t>
      </w:r>
      <w:r>
        <w:rPr>
          <w:color w:val="231F20"/>
          <w:w w:val="110"/>
        </w:rPr>
        <w:t>is</w:t>
      </w:r>
      <w:r>
        <w:rPr>
          <w:color w:val="231F20"/>
          <w:spacing w:val="-6"/>
          <w:w w:val="110"/>
        </w:rPr>
        <w:t> </w:t>
      </w:r>
      <w:r>
        <w:rPr>
          <w:color w:val="231F20"/>
          <w:w w:val="110"/>
        </w:rPr>
        <w:t>easily</w:t>
      </w:r>
      <w:r>
        <w:rPr>
          <w:color w:val="231F20"/>
          <w:spacing w:val="-5"/>
          <w:w w:val="110"/>
        </w:rPr>
        <w:t> </w:t>
      </w:r>
      <w:r>
        <w:rPr>
          <w:color w:val="231F20"/>
          <w:w w:val="110"/>
        </w:rPr>
        <w:t>obfuscated,</w:t>
      </w:r>
      <w:r>
        <w:rPr>
          <w:color w:val="231F20"/>
          <w:spacing w:val="-6"/>
          <w:w w:val="110"/>
        </w:rPr>
        <w:t> </w:t>
      </w:r>
      <w:r>
        <w:rPr>
          <w:color w:val="231F20"/>
          <w:w w:val="110"/>
        </w:rPr>
        <w:t>as</w:t>
      </w:r>
      <w:r>
        <w:rPr>
          <w:color w:val="231F20"/>
          <w:spacing w:val="-6"/>
          <w:w w:val="110"/>
        </w:rPr>
        <w:t> </w:t>
      </w:r>
      <w:r>
        <w:rPr>
          <w:color w:val="231F20"/>
          <w:w w:val="110"/>
        </w:rPr>
        <w:t>Anita</w:t>
      </w:r>
      <w:r>
        <w:rPr>
          <w:color w:val="231F20"/>
          <w:spacing w:val="-5"/>
          <w:w w:val="110"/>
        </w:rPr>
        <w:t> </w:t>
      </w:r>
      <w:r>
        <w:rPr>
          <w:color w:val="231F20"/>
          <w:spacing w:val="-2"/>
          <w:w w:val="110"/>
        </w:rPr>
        <w:t>stated:</w:t>
      </w:r>
    </w:p>
    <w:p>
      <w:pPr>
        <w:spacing w:line="283" w:lineRule="auto" w:before="171"/>
        <w:ind w:left="680" w:right="3581" w:firstLine="0"/>
        <w:jc w:val="left"/>
        <w:rPr>
          <w:i/>
          <w:sz w:val="18"/>
        </w:rPr>
      </w:pPr>
      <w:r>
        <w:rPr>
          <w:i/>
          <w:color w:val="231F20"/>
          <w:w w:val="110"/>
          <w:sz w:val="18"/>
        </w:rPr>
        <w:t>Q:</w:t>
      </w:r>
      <w:r>
        <w:rPr>
          <w:i/>
          <w:color w:val="231F20"/>
          <w:spacing w:val="-9"/>
          <w:w w:val="110"/>
          <w:sz w:val="18"/>
        </w:rPr>
        <w:t> </w:t>
      </w:r>
      <w:r>
        <w:rPr>
          <w:i/>
          <w:color w:val="231F20"/>
          <w:w w:val="110"/>
          <w:sz w:val="18"/>
        </w:rPr>
        <w:t>Do</w:t>
      </w:r>
      <w:r>
        <w:rPr>
          <w:i/>
          <w:color w:val="231F20"/>
          <w:spacing w:val="-9"/>
          <w:w w:val="110"/>
          <w:sz w:val="18"/>
        </w:rPr>
        <w:t> </w:t>
      </w:r>
      <w:r>
        <w:rPr>
          <w:i/>
          <w:color w:val="231F20"/>
          <w:w w:val="110"/>
          <w:sz w:val="18"/>
        </w:rPr>
        <w:t>you</w:t>
      </w:r>
      <w:r>
        <w:rPr>
          <w:i/>
          <w:color w:val="231F20"/>
          <w:spacing w:val="-9"/>
          <w:w w:val="110"/>
          <w:sz w:val="18"/>
        </w:rPr>
        <w:t> </w:t>
      </w:r>
      <w:r>
        <w:rPr>
          <w:i/>
          <w:color w:val="231F20"/>
          <w:w w:val="110"/>
          <w:sz w:val="18"/>
        </w:rPr>
        <w:t>think</w:t>
      </w:r>
      <w:r>
        <w:rPr>
          <w:i/>
          <w:color w:val="231F20"/>
          <w:spacing w:val="-9"/>
          <w:w w:val="110"/>
          <w:sz w:val="18"/>
        </w:rPr>
        <w:t> </w:t>
      </w:r>
      <w:r>
        <w:rPr>
          <w:i/>
          <w:color w:val="231F20"/>
          <w:w w:val="110"/>
          <w:sz w:val="18"/>
        </w:rPr>
        <w:t>it’s</w:t>
      </w:r>
      <w:r>
        <w:rPr>
          <w:i/>
          <w:color w:val="231F20"/>
          <w:spacing w:val="-9"/>
          <w:w w:val="110"/>
          <w:sz w:val="18"/>
        </w:rPr>
        <w:t> </w:t>
      </w:r>
      <w:r>
        <w:rPr>
          <w:i/>
          <w:color w:val="231F20"/>
          <w:w w:val="110"/>
          <w:sz w:val="18"/>
        </w:rPr>
        <w:t>always</w:t>
      </w:r>
      <w:r>
        <w:rPr>
          <w:i/>
          <w:color w:val="231F20"/>
          <w:spacing w:val="-9"/>
          <w:w w:val="110"/>
          <w:sz w:val="18"/>
        </w:rPr>
        <w:t> </w:t>
      </w:r>
      <w:r>
        <w:rPr>
          <w:i/>
          <w:color w:val="231F20"/>
          <w:w w:val="110"/>
          <w:sz w:val="18"/>
        </w:rPr>
        <w:t>unconscious?</w:t>
      </w:r>
      <w:r>
        <w:rPr>
          <w:i/>
          <w:color w:val="231F20"/>
          <w:spacing w:val="-9"/>
          <w:w w:val="110"/>
          <w:sz w:val="18"/>
        </w:rPr>
        <w:t> </w:t>
      </w:r>
      <w:r>
        <w:rPr>
          <w:i/>
          <w:color w:val="231F20"/>
          <w:w w:val="110"/>
          <w:sz w:val="18"/>
        </w:rPr>
        <w:t>Or</w:t>
      </w:r>
      <w:r>
        <w:rPr>
          <w:i/>
          <w:color w:val="231F20"/>
          <w:spacing w:val="-9"/>
          <w:w w:val="110"/>
          <w:sz w:val="18"/>
        </w:rPr>
        <w:t> </w:t>
      </w:r>
      <w:r>
        <w:rPr>
          <w:i/>
          <w:color w:val="231F20"/>
          <w:w w:val="110"/>
          <w:sz w:val="18"/>
        </w:rPr>
        <w:t>is</w:t>
      </w:r>
      <w:r>
        <w:rPr>
          <w:i/>
          <w:color w:val="231F20"/>
          <w:spacing w:val="-9"/>
          <w:w w:val="110"/>
          <w:sz w:val="18"/>
        </w:rPr>
        <w:t> </w:t>
      </w:r>
      <w:r>
        <w:rPr>
          <w:i/>
          <w:color w:val="231F20"/>
          <w:w w:val="110"/>
          <w:sz w:val="18"/>
        </w:rPr>
        <w:t>it</w:t>
      </w:r>
      <w:r>
        <w:rPr>
          <w:i/>
          <w:color w:val="231F20"/>
          <w:spacing w:val="-9"/>
          <w:w w:val="110"/>
          <w:sz w:val="18"/>
        </w:rPr>
        <w:t> </w:t>
      </w:r>
      <w:r>
        <w:rPr>
          <w:i/>
          <w:color w:val="231F20"/>
          <w:w w:val="110"/>
          <w:sz w:val="18"/>
        </w:rPr>
        <w:t>sometimes</w:t>
      </w:r>
      <w:r>
        <w:rPr>
          <w:i/>
          <w:color w:val="231F20"/>
          <w:spacing w:val="-9"/>
          <w:w w:val="110"/>
          <w:sz w:val="18"/>
        </w:rPr>
        <w:t> </w:t>
      </w:r>
      <w:r>
        <w:rPr>
          <w:i/>
          <w:color w:val="231F20"/>
          <w:w w:val="110"/>
          <w:sz w:val="18"/>
        </w:rPr>
        <w:t>quite</w:t>
      </w:r>
      <w:r>
        <w:rPr>
          <w:i/>
          <w:color w:val="231F20"/>
          <w:spacing w:val="-9"/>
          <w:w w:val="110"/>
          <w:sz w:val="18"/>
        </w:rPr>
        <w:t> </w:t>
      </w:r>
      <w:r>
        <w:rPr>
          <w:i/>
          <w:color w:val="231F20"/>
          <w:w w:val="110"/>
          <w:sz w:val="18"/>
        </w:rPr>
        <w:t>conscious</w:t>
      </w:r>
      <w:r>
        <w:rPr>
          <w:i/>
          <w:color w:val="231F20"/>
          <w:spacing w:val="-9"/>
          <w:w w:val="110"/>
          <w:sz w:val="18"/>
        </w:rPr>
        <w:t> </w:t>
      </w:r>
      <w:r>
        <w:rPr>
          <w:i/>
          <w:color w:val="231F20"/>
          <w:w w:val="110"/>
          <w:sz w:val="18"/>
        </w:rPr>
        <w:t>and</w:t>
      </w:r>
      <w:r>
        <w:rPr>
          <w:i/>
          <w:color w:val="231F20"/>
          <w:w w:val="110"/>
          <w:sz w:val="18"/>
        </w:rPr>
        <w:t> </w:t>
      </w:r>
      <w:r>
        <w:rPr>
          <w:i/>
          <w:color w:val="231F20"/>
          <w:spacing w:val="-2"/>
          <w:w w:val="110"/>
          <w:sz w:val="18"/>
        </w:rPr>
        <w:t>deliberate?</w:t>
      </w:r>
    </w:p>
    <w:p>
      <w:pPr>
        <w:pStyle w:val="BodyText"/>
        <w:spacing w:before="5"/>
        <w:rPr>
          <w:i/>
          <w:sz w:val="21"/>
        </w:rPr>
      </w:pPr>
    </w:p>
    <w:p>
      <w:pPr>
        <w:spacing w:line="283" w:lineRule="auto" w:before="0"/>
        <w:ind w:left="680" w:right="3752" w:firstLine="0"/>
        <w:jc w:val="left"/>
        <w:rPr>
          <w:i/>
          <w:sz w:val="18"/>
        </w:rPr>
      </w:pPr>
      <w:r>
        <w:rPr>
          <w:i/>
          <w:color w:val="231F20"/>
          <w:w w:val="105"/>
          <w:sz w:val="18"/>
        </w:rPr>
        <w:t>A: Oh, I think some [real estate agents] could be quite deliberate. And I think people</w:t>
      </w:r>
      <w:r>
        <w:rPr>
          <w:i/>
          <w:color w:val="231F20"/>
          <w:w w:val="105"/>
          <w:sz w:val="18"/>
        </w:rPr>
        <w:t> are</w:t>
      </w:r>
      <w:r>
        <w:rPr>
          <w:i/>
          <w:color w:val="231F20"/>
          <w:spacing w:val="8"/>
          <w:w w:val="105"/>
          <w:sz w:val="18"/>
        </w:rPr>
        <w:t> </w:t>
      </w:r>
      <w:r>
        <w:rPr>
          <w:i/>
          <w:color w:val="231F20"/>
          <w:w w:val="105"/>
          <w:sz w:val="18"/>
        </w:rPr>
        <w:t>quite</w:t>
      </w:r>
      <w:r>
        <w:rPr>
          <w:i/>
          <w:color w:val="231F20"/>
          <w:spacing w:val="9"/>
          <w:w w:val="105"/>
          <w:sz w:val="18"/>
        </w:rPr>
        <w:t> </w:t>
      </w:r>
      <w:r>
        <w:rPr>
          <w:i/>
          <w:color w:val="231F20"/>
          <w:w w:val="105"/>
          <w:sz w:val="18"/>
        </w:rPr>
        <w:t>open</w:t>
      </w:r>
      <w:r>
        <w:rPr>
          <w:i/>
          <w:color w:val="231F20"/>
          <w:spacing w:val="9"/>
          <w:w w:val="105"/>
          <w:sz w:val="18"/>
        </w:rPr>
        <w:t> </w:t>
      </w:r>
      <w:r>
        <w:rPr>
          <w:i/>
          <w:color w:val="231F20"/>
          <w:w w:val="105"/>
          <w:sz w:val="18"/>
        </w:rPr>
        <w:t>about</w:t>
      </w:r>
      <w:r>
        <w:rPr>
          <w:i/>
          <w:color w:val="231F20"/>
          <w:spacing w:val="8"/>
          <w:w w:val="105"/>
          <w:sz w:val="18"/>
        </w:rPr>
        <w:t> </w:t>
      </w:r>
      <w:r>
        <w:rPr>
          <w:i/>
          <w:color w:val="231F20"/>
          <w:w w:val="105"/>
          <w:sz w:val="18"/>
        </w:rPr>
        <w:t>that,</w:t>
      </w:r>
      <w:r>
        <w:rPr>
          <w:i/>
          <w:color w:val="231F20"/>
          <w:spacing w:val="9"/>
          <w:w w:val="105"/>
          <w:sz w:val="18"/>
        </w:rPr>
        <w:t> </w:t>
      </w:r>
      <w:r>
        <w:rPr>
          <w:i/>
          <w:color w:val="231F20"/>
          <w:w w:val="105"/>
          <w:sz w:val="18"/>
        </w:rPr>
        <w:t>but</w:t>
      </w:r>
      <w:r>
        <w:rPr>
          <w:i/>
          <w:color w:val="231F20"/>
          <w:spacing w:val="9"/>
          <w:w w:val="105"/>
          <w:sz w:val="18"/>
        </w:rPr>
        <w:t> </w:t>
      </w:r>
      <w:r>
        <w:rPr>
          <w:i/>
          <w:color w:val="231F20"/>
          <w:w w:val="105"/>
          <w:sz w:val="18"/>
        </w:rPr>
        <w:t>how</w:t>
      </w:r>
      <w:r>
        <w:rPr>
          <w:i/>
          <w:color w:val="231F20"/>
          <w:spacing w:val="9"/>
          <w:w w:val="105"/>
          <w:sz w:val="18"/>
        </w:rPr>
        <w:t> </w:t>
      </w:r>
      <w:r>
        <w:rPr>
          <w:i/>
          <w:color w:val="231F20"/>
          <w:w w:val="105"/>
          <w:sz w:val="18"/>
        </w:rPr>
        <w:t>do</w:t>
      </w:r>
      <w:r>
        <w:rPr>
          <w:i/>
          <w:color w:val="231F20"/>
          <w:spacing w:val="8"/>
          <w:w w:val="105"/>
          <w:sz w:val="18"/>
        </w:rPr>
        <w:t> </w:t>
      </w:r>
      <w:r>
        <w:rPr>
          <w:i/>
          <w:color w:val="231F20"/>
          <w:w w:val="105"/>
          <w:sz w:val="18"/>
        </w:rPr>
        <w:t>you</w:t>
      </w:r>
      <w:r>
        <w:rPr>
          <w:i/>
          <w:color w:val="231F20"/>
          <w:spacing w:val="9"/>
          <w:w w:val="105"/>
          <w:sz w:val="18"/>
        </w:rPr>
        <w:t> </w:t>
      </w:r>
      <w:r>
        <w:rPr>
          <w:i/>
          <w:color w:val="231F20"/>
          <w:w w:val="105"/>
          <w:sz w:val="18"/>
        </w:rPr>
        <w:t>say,</w:t>
      </w:r>
      <w:r>
        <w:rPr>
          <w:i/>
          <w:color w:val="231F20"/>
          <w:spacing w:val="9"/>
          <w:w w:val="105"/>
          <w:sz w:val="18"/>
        </w:rPr>
        <w:t> </w:t>
      </w:r>
      <w:r>
        <w:rPr>
          <w:i/>
          <w:color w:val="231F20"/>
          <w:w w:val="105"/>
          <w:sz w:val="18"/>
        </w:rPr>
        <w:t>“You</w:t>
      </w:r>
      <w:r>
        <w:rPr>
          <w:i/>
          <w:color w:val="231F20"/>
          <w:spacing w:val="9"/>
          <w:w w:val="105"/>
          <w:sz w:val="18"/>
        </w:rPr>
        <w:t> </w:t>
      </w:r>
      <w:r>
        <w:rPr>
          <w:i/>
          <w:color w:val="231F20"/>
          <w:w w:val="105"/>
          <w:sz w:val="18"/>
        </w:rPr>
        <w:t>didn’t</w:t>
      </w:r>
      <w:r>
        <w:rPr>
          <w:i/>
          <w:color w:val="231F20"/>
          <w:spacing w:val="8"/>
          <w:w w:val="105"/>
          <w:sz w:val="18"/>
        </w:rPr>
        <w:t> </w:t>
      </w:r>
      <w:r>
        <w:rPr>
          <w:i/>
          <w:color w:val="231F20"/>
          <w:w w:val="105"/>
          <w:sz w:val="18"/>
        </w:rPr>
        <w:t>approve</w:t>
      </w:r>
      <w:r>
        <w:rPr>
          <w:i/>
          <w:color w:val="231F20"/>
          <w:spacing w:val="9"/>
          <w:w w:val="105"/>
          <w:sz w:val="18"/>
        </w:rPr>
        <w:t> </w:t>
      </w:r>
      <w:r>
        <w:rPr>
          <w:i/>
          <w:color w:val="231F20"/>
          <w:w w:val="105"/>
          <w:sz w:val="18"/>
        </w:rPr>
        <w:t>me</w:t>
      </w:r>
      <w:r>
        <w:rPr>
          <w:i/>
          <w:color w:val="231F20"/>
          <w:spacing w:val="9"/>
          <w:w w:val="105"/>
          <w:sz w:val="18"/>
        </w:rPr>
        <w:t> </w:t>
      </w:r>
      <w:r>
        <w:rPr>
          <w:i/>
          <w:color w:val="231F20"/>
          <w:w w:val="105"/>
          <w:sz w:val="18"/>
        </w:rPr>
        <w:t>because</w:t>
      </w:r>
      <w:r>
        <w:rPr>
          <w:i/>
          <w:color w:val="231F20"/>
          <w:spacing w:val="9"/>
          <w:w w:val="105"/>
          <w:sz w:val="18"/>
        </w:rPr>
        <w:t> </w:t>
      </w:r>
      <w:r>
        <w:rPr>
          <w:i/>
          <w:color w:val="231F20"/>
          <w:spacing w:val="-5"/>
          <w:w w:val="105"/>
          <w:sz w:val="18"/>
        </w:rPr>
        <w:t>I’m</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581" w:firstLine="0"/>
        <w:jc w:val="left"/>
        <w:rPr>
          <w:i/>
          <w:sz w:val="18"/>
        </w:rPr>
      </w:pPr>
      <w:r>
        <w:rPr>
          <w:i/>
          <w:color w:val="231F20"/>
          <w:w w:val="105"/>
          <w:sz w:val="18"/>
        </w:rPr>
        <w:t>Aboriginal.” They’re not going to say that. They don’t give you any reason about why</w:t>
      </w:r>
      <w:r>
        <w:rPr>
          <w:i/>
          <w:color w:val="231F20"/>
          <w:w w:val="105"/>
          <w:sz w:val="18"/>
        </w:rPr>
        <w:t> you’re not approved anyway. They just say it’s a tough market. (Anita)</w:t>
      </w:r>
    </w:p>
    <w:p>
      <w:pPr>
        <w:pStyle w:val="BodyText"/>
        <w:spacing w:before="132"/>
        <w:ind w:left="160"/>
      </w:pPr>
      <w:r>
        <w:rPr>
          <w:color w:val="231F20"/>
          <w:w w:val="110"/>
        </w:rPr>
        <w:t>But</w:t>
      </w:r>
      <w:r>
        <w:rPr>
          <w:color w:val="231F20"/>
          <w:spacing w:val="-1"/>
          <w:w w:val="110"/>
        </w:rPr>
        <w:t> </w:t>
      </w:r>
      <w:r>
        <w:rPr>
          <w:color w:val="231F20"/>
          <w:w w:val="110"/>
        </w:rPr>
        <w:t>prejudice could also be more open, through comments made to </w:t>
      </w:r>
      <w:r>
        <w:rPr>
          <w:color w:val="231F20"/>
          <w:spacing w:val="-2"/>
          <w:w w:val="110"/>
        </w:rPr>
        <w:t>tenants:</w:t>
      </w:r>
    </w:p>
    <w:p>
      <w:pPr>
        <w:spacing w:line="283" w:lineRule="auto" w:before="170"/>
        <w:ind w:left="680" w:right="3643" w:firstLine="0"/>
        <w:jc w:val="left"/>
        <w:rPr>
          <w:i/>
          <w:sz w:val="18"/>
        </w:rPr>
      </w:pPr>
      <w:r>
        <w:rPr>
          <w:i/>
          <w:color w:val="231F20"/>
          <w:w w:val="105"/>
          <w:sz w:val="18"/>
        </w:rPr>
        <w:t>Can</w:t>
      </w:r>
      <w:r>
        <w:rPr>
          <w:i/>
          <w:color w:val="231F20"/>
          <w:spacing w:val="19"/>
          <w:w w:val="105"/>
          <w:sz w:val="18"/>
        </w:rPr>
        <w:t> </w:t>
      </w:r>
      <w:r>
        <w:rPr>
          <w:i/>
          <w:color w:val="231F20"/>
          <w:w w:val="105"/>
          <w:sz w:val="18"/>
        </w:rPr>
        <w:t>I</w:t>
      </w:r>
      <w:r>
        <w:rPr>
          <w:i/>
          <w:color w:val="231F20"/>
          <w:spacing w:val="19"/>
          <w:w w:val="105"/>
          <w:sz w:val="18"/>
        </w:rPr>
        <w:t> </w:t>
      </w:r>
      <w:r>
        <w:rPr>
          <w:i/>
          <w:color w:val="231F20"/>
          <w:w w:val="105"/>
          <w:sz w:val="18"/>
        </w:rPr>
        <w:t>just</w:t>
      </w:r>
      <w:r>
        <w:rPr>
          <w:i/>
          <w:color w:val="231F20"/>
          <w:spacing w:val="19"/>
          <w:w w:val="105"/>
          <w:sz w:val="18"/>
        </w:rPr>
        <w:t> </w:t>
      </w:r>
      <w:r>
        <w:rPr>
          <w:i/>
          <w:color w:val="231F20"/>
          <w:w w:val="105"/>
          <w:sz w:val="18"/>
        </w:rPr>
        <w:t>say</w:t>
      </w:r>
      <w:r>
        <w:rPr>
          <w:i/>
          <w:color w:val="231F20"/>
          <w:spacing w:val="19"/>
          <w:w w:val="105"/>
          <w:sz w:val="18"/>
        </w:rPr>
        <w:t> </w:t>
      </w:r>
      <w:r>
        <w:rPr>
          <w:i/>
          <w:color w:val="231F20"/>
          <w:w w:val="105"/>
          <w:sz w:val="18"/>
        </w:rPr>
        <w:t>I</w:t>
      </w:r>
      <w:r>
        <w:rPr>
          <w:i/>
          <w:color w:val="231F20"/>
          <w:spacing w:val="19"/>
          <w:w w:val="105"/>
          <w:sz w:val="18"/>
        </w:rPr>
        <w:t> </w:t>
      </w:r>
      <w:r>
        <w:rPr>
          <w:i/>
          <w:color w:val="231F20"/>
          <w:w w:val="105"/>
          <w:sz w:val="18"/>
        </w:rPr>
        <w:t>was</w:t>
      </w:r>
      <w:r>
        <w:rPr>
          <w:i/>
          <w:color w:val="231F20"/>
          <w:spacing w:val="19"/>
          <w:w w:val="105"/>
          <w:sz w:val="18"/>
        </w:rPr>
        <w:t> </w:t>
      </w:r>
      <w:r>
        <w:rPr>
          <w:i/>
          <w:color w:val="231F20"/>
          <w:w w:val="105"/>
          <w:sz w:val="18"/>
        </w:rPr>
        <w:t>in</w:t>
      </w:r>
      <w:r>
        <w:rPr>
          <w:i/>
          <w:color w:val="231F20"/>
          <w:spacing w:val="19"/>
          <w:w w:val="105"/>
          <w:sz w:val="18"/>
        </w:rPr>
        <w:t> </w:t>
      </w:r>
      <w:r>
        <w:rPr>
          <w:i/>
          <w:color w:val="231F20"/>
          <w:w w:val="105"/>
          <w:sz w:val="18"/>
        </w:rPr>
        <w:t>private</w:t>
      </w:r>
      <w:r>
        <w:rPr>
          <w:i/>
          <w:color w:val="231F20"/>
          <w:spacing w:val="19"/>
          <w:w w:val="105"/>
          <w:sz w:val="18"/>
        </w:rPr>
        <w:t> </w:t>
      </w:r>
      <w:r>
        <w:rPr>
          <w:i/>
          <w:color w:val="231F20"/>
          <w:w w:val="105"/>
          <w:sz w:val="18"/>
        </w:rPr>
        <w:t>rental,</w:t>
      </w:r>
      <w:r>
        <w:rPr>
          <w:i/>
          <w:color w:val="231F20"/>
          <w:spacing w:val="19"/>
          <w:w w:val="105"/>
          <w:sz w:val="18"/>
        </w:rPr>
        <w:t> </w:t>
      </w:r>
      <w:r>
        <w:rPr>
          <w:i/>
          <w:color w:val="231F20"/>
          <w:w w:val="105"/>
          <w:sz w:val="18"/>
        </w:rPr>
        <w:t>and</w:t>
      </w:r>
      <w:r>
        <w:rPr>
          <w:i/>
          <w:color w:val="231F20"/>
          <w:spacing w:val="19"/>
          <w:w w:val="105"/>
          <w:sz w:val="18"/>
        </w:rPr>
        <w:t> </w:t>
      </w:r>
      <w:r>
        <w:rPr>
          <w:i/>
          <w:color w:val="231F20"/>
          <w:w w:val="105"/>
          <w:sz w:val="18"/>
        </w:rPr>
        <w:t>it</w:t>
      </w:r>
      <w:r>
        <w:rPr>
          <w:i/>
          <w:color w:val="231F20"/>
          <w:spacing w:val="19"/>
          <w:w w:val="105"/>
          <w:sz w:val="18"/>
        </w:rPr>
        <w:t> </w:t>
      </w:r>
      <w:r>
        <w:rPr>
          <w:i/>
          <w:color w:val="231F20"/>
          <w:w w:val="105"/>
          <w:sz w:val="18"/>
        </w:rPr>
        <w:t>was</w:t>
      </w:r>
      <w:r>
        <w:rPr>
          <w:i/>
          <w:color w:val="231F20"/>
          <w:spacing w:val="19"/>
          <w:w w:val="105"/>
          <w:sz w:val="18"/>
        </w:rPr>
        <w:t> </w:t>
      </w:r>
      <w:r>
        <w:rPr>
          <w:i/>
          <w:color w:val="231F20"/>
          <w:w w:val="105"/>
          <w:sz w:val="18"/>
        </w:rPr>
        <w:t>actually</w:t>
      </w:r>
      <w:r>
        <w:rPr>
          <w:i/>
          <w:color w:val="231F20"/>
          <w:spacing w:val="19"/>
          <w:w w:val="105"/>
          <w:sz w:val="18"/>
        </w:rPr>
        <w:t> </w:t>
      </w:r>
      <w:r>
        <w:rPr>
          <w:i/>
          <w:color w:val="231F20"/>
          <w:w w:val="105"/>
          <w:sz w:val="18"/>
        </w:rPr>
        <w:t>not</w:t>
      </w:r>
      <w:r>
        <w:rPr>
          <w:i/>
          <w:color w:val="231F20"/>
          <w:spacing w:val="19"/>
          <w:w w:val="105"/>
          <w:sz w:val="18"/>
        </w:rPr>
        <w:t> </w:t>
      </w:r>
      <w:r>
        <w:rPr>
          <w:i/>
          <w:color w:val="231F20"/>
          <w:w w:val="105"/>
          <w:sz w:val="18"/>
        </w:rPr>
        <w:t>through</w:t>
      </w:r>
      <w:r>
        <w:rPr>
          <w:i/>
          <w:color w:val="231F20"/>
          <w:spacing w:val="19"/>
          <w:w w:val="105"/>
          <w:sz w:val="18"/>
        </w:rPr>
        <w:t> </w:t>
      </w:r>
      <w:r>
        <w:rPr>
          <w:i/>
          <w:color w:val="231F20"/>
          <w:w w:val="105"/>
          <w:sz w:val="18"/>
        </w:rPr>
        <w:t>real</w:t>
      </w:r>
      <w:r>
        <w:rPr>
          <w:i/>
          <w:color w:val="231F20"/>
          <w:spacing w:val="19"/>
          <w:w w:val="105"/>
          <w:sz w:val="18"/>
        </w:rPr>
        <w:t> </w:t>
      </w:r>
      <w:r>
        <w:rPr>
          <w:i/>
          <w:color w:val="231F20"/>
          <w:w w:val="105"/>
          <w:sz w:val="18"/>
        </w:rPr>
        <w:t>estate,</w:t>
      </w:r>
      <w:r>
        <w:rPr>
          <w:i/>
          <w:color w:val="231F20"/>
          <w:spacing w:val="19"/>
          <w:w w:val="105"/>
          <w:sz w:val="18"/>
        </w:rPr>
        <w:t> </w:t>
      </w:r>
      <w:r>
        <w:rPr>
          <w:i/>
          <w:color w:val="231F20"/>
          <w:w w:val="105"/>
          <w:sz w:val="18"/>
        </w:rPr>
        <w:t>it</w:t>
      </w:r>
      <w:r>
        <w:rPr>
          <w:i/>
          <w:color w:val="231F20"/>
          <w:w w:val="105"/>
          <w:sz w:val="18"/>
        </w:rPr>
        <w:t> was</w:t>
      </w:r>
      <w:r>
        <w:rPr>
          <w:i/>
          <w:color w:val="231F20"/>
          <w:spacing w:val="24"/>
          <w:w w:val="105"/>
          <w:sz w:val="18"/>
        </w:rPr>
        <w:t> </w:t>
      </w:r>
      <w:r>
        <w:rPr>
          <w:i/>
          <w:color w:val="231F20"/>
          <w:w w:val="105"/>
          <w:sz w:val="18"/>
        </w:rPr>
        <w:t>private</w:t>
      </w:r>
      <w:r>
        <w:rPr>
          <w:i/>
          <w:color w:val="231F20"/>
          <w:spacing w:val="24"/>
          <w:w w:val="105"/>
          <w:sz w:val="18"/>
        </w:rPr>
        <w:t> </w:t>
      </w:r>
      <w:r>
        <w:rPr>
          <w:i/>
          <w:color w:val="231F20"/>
          <w:w w:val="105"/>
          <w:sz w:val="18"/>
        </w:rPr>
        <w:t>rental</w:t>
      </w:r>
      <w:r>
        <w:rPr>
          <w:i/>
          <w:color w:val="231F20"/>
          <w:spacing w:val="24"/>
          <w:w w:val="105"/>
          <w:sz w:val="18"/>
        </w:rPr>
        <w:t> </w:t>
      </w:r>
      <w:r>
        <w:rPr>
          <w:i/>
          <w:color w:val="231F20"/>
          <w:w w:val="105"/>
          <w:sz w:val="18"/>
        </w:rPr>
        <w:t>and</w:t>
      </w:r>
      <w:r>
        <w:rPr>
          <w:i/>
          <w:color w:val="231F20"/>
          <w:spacing w:val="24"/>
          <w:w w:val="105"/>
          <w:sz w:val="18"/>
        </w:rPr>
        <w:t> </w:t>
      </w:r>
      <w:r>
        <w:rPr>
          <w:i/>
          <w:color w:val="231F20"/>
          <w:w w:val="105"/>
          <w:sz w:val="18"/>
        </w:rPr>
        <w:t>secured</w:t>
      </w:r>
      <w:r>
        <w:rPr>
          <w:i/>
          <w:color w:val="231F20"/>
          <w:spacing w:val="24"/>
          <w:w w:val="105"/>
          <w:sz w:val="18"/>
        </w:rPr>
        <w:t> </w:t>
      </w:r>
      <w:r>
        <w:rPr>
          <w:i/>
          <w:color w:val="231F20"/>
          <w:w w:val="105"/>
          <w:sz w:val="18"/>
        </w:rPr>
        <w:t>it</w:t>
      </w:r>
      <w:r>
        <w:rPr>
          <w:i/>
          <w:color w:val="231F20"/>
          <w:spacing w:val="24"/>
          <w:w w:val="105"/>
          <w:sz w:val="18"/>
        </w:rPr>
        <w:t> </w:t>
      </w:r>
      <w:r>
        <w:rPr>
          <w:i/>
          <w:color w:val="231F20"/>
          <w:w w:val="105"/>
          <w:sz w:val="18"/>
        </w:rPr>
        <w:t>through</w:t>
      </w:r>
      <w:r>
        <w:rPr>
          <w:i/>
          <w:color w:val="231F20"/>
          <w:spacing w:val="24"/>
          <w:w w:val="105"/>
          <w:sz w:val="18"/>
        </w:rPr>
        <w:t> </w:t>
      </w:r>
      <w:r>
        <w:rPr>
          <w:i/>
          <w:color w:val="231F20"/>
          <w:w w:val="105"/>
          <w:sz w:val="18"/>
        </w:rPr>
        <w:t>friends</w:t>
      </w:r>
      <w:r>
        <w:rPr>
          <w:i/>
          <w:color w:val="231F20"/>
          <w:spacing w:val="24"/>
          <w:w w:val="105"/>
          <w:sz w:val="18"/>
        </w:rPr>
        <w:t> </w:t>
      </w:r>
      <w:r>
        <w:rPr>
          <w:i/>
          <w:color w:val="231F20"/>
          <w:w w:val="105"/>
          <w:sz w:val="18"/>
        </w:rPr>
        <w:t>of</w:t>
      </w:r>
      <w:r>
        <w:rPr>
          <w:i/>
          <w:color w:val="231F20"/>
          <w:spacing w:val="24"/>
          <w:w w:val="105"/>
          <w:sz w:val="18"/>
        </w:rPr>
        <w:t> </w:t>
      </w:r>
      <w:r>
        <w:rPr>
          <w:i/>
          <w:color w:val="231F20"/>
          <w:w w:val="105"/>
          <w:sz w:val="18"/>
        </w:rPr>
        <w:t>friends,</w:t>
      </w:r>
      <w:r>
        <w:rPr>
          <w:i/>
          <w:color w:val="231F20"/>
          <w:spacing w:val="24"/>
          <w:w w:val="105"/>
          <w:sz w:val="18"/>
        </w:rPr>
        <w:t> </w:t>
      </w:r>
      <w:r>
        <w:rPr>
          <w:i/>
          <w:color w:val="231F20"/>
          <w:w w:val="105"/>
          <w:sz w:val="18"/>
        </w:rPr>
        <w:t>but</w:t>
      </w:r>
      <w:r>
        <w:rPr>
          <w:i/>
          <w:color w:val="231F20"/>
          <w:spacing w:val="24"/>
          <w:w w:val="105"/>
          <w:sz w:val="18"/>
        </w:rPr>
        <w:t> </w:t>
      </w:r>
      <w:r>
        <w:rPr>
          <w:i/>
          <w:color w:val="231F20"/>
          <w:w w:val="105"/>
          <w:sz w:val="18"/>
        </w:rPr>
        <w:t>when</w:t>
      </w:r>
      <w:r>
        <w:rPr>
          <w:i/>
          <w:color w:val="231F20"/>
          <w:spacing w:val="24"/>
          <w:w w:val="105"/>
          <w:sz w:val="18"/>
        </w:rPr>
        <w:t> </w:t>
      </w:r>
      <w:r>
        <w:rPr>
          <w:i/>
          <w:color w:val="231F20"/>
          <w:w w:val="105"/>
          <w:sz w:val="18"/>
        </w:rPr>
        <w:t>they</w:t>
      </w:r>
      <w:r>
        <w:rPr>
          <w:i/>
          <w:color w:val="231F20"/>
          <w:spacing w:val="24"/>
          <w:w w:val="105"/>
          <w:sz w:val="18"/>
        </w:rPr>
        <w:t> </w:t>
      </w:r>
      <w:r>
        <w:rPr>
          <w:i/>
          <w:color w:val="231F20"/>
          <w:w w:val="105"/>
          <w:sz w:val="18"/>
        </w:rPr>
        <w:t>come</w:t>
      </w:r>
      <w:r>
        <w:rPr>
          <w:i/>
          <w:color w:val="231F20"/>
          <w:spacing w:val="24"/>
          <w:w w:val="105"/>
          <w:sz w:val="18"/>
        </w:rPr>
        <w:t> </w:t>
      </w:r>
      <w:r>
        <w:rPr>
          <w:i/>
          <w:color w:val="231F20"/>
          <w:w w:val="105"/>
          <w:sz w:val="18"/>
        </w:rPr>
        <w:t>to do their first year of inspection they looked around the property and they went to me, “Wow, this is in better condition than what I thought we were going to see it in” and I was like, “Excuse me?” So that’s already that preconceived idea about how Aboriginal and Torres Strait Islander people actually preserve their homes that they live in,</w:t>
      </w:r>
      <w:r>
        <w:rPr>
          <w:i/>
          <w:color w:val="231F20"/>
          <w:spacing w:val="80"/>
          <w:w w:val="105"/>
          <w:sz w:val="18"/>
        </w:rPr>
        <w:t> </w:t>
      </w:r>
      <w:r>
        <w:rPr>
          <w:i/>
          <w:color w:val="231F20"/>
          <w:w w:val="105"/>
          <w:sz w:val="18"/>
        </w:rPr>
        <w:t>because it’s their homes. (Professional in metropolitan yarning circle)</w:t>
      </w:r>
    </w:p>
    <w:p>
      <w:pPr>
        <w:pStyle w:val="BodyText"/>
        <w:spacing w:line="283" w:lineRule="auto" w:before="135"/>
        <w:ind w:left="160" w:right="3581"/>
      </w:pPr>
      <w:r>
        <w:rPr>
          <w:color w:val="231F20"/>
          <w:w w:val="110"/>
        </w:rPr>
        <w:t>The</w:t>
      </w:r>
      <w:r>
        <w:rPr>
          <w:color w:val="231F20"/>
          <w:spacing w:val="-5"/>
          <w:w w:val="110"/>
        </w:rPr>
        <w:t> </w:t>
      </w:r>
      <w:r>
        <w:rPr>
          <w:color w:val="231F20"/>
          <w:w w:val="110"/>
        </w:rPr>
        <w:t>possibility</w:t>
      </w:r>
      <w:r>
        <w:rPr>
          <w:color w:val="231F20"/>
          <w:spacing w:val="-5"/>
          <w:w w:val="110"/>
        </w:rPr>
        <w:t> </w:t>
      </w:r>
      <w:r>
        <w:rPr>
          <w:color w:val="231F20"/>
          <w:w w:val="110"/>
        </w:rPr>
        <w:t>that</w:t>
      </w:r>
      <w:r>
        <w:rPr>
          <w:color w:val="231F20"/>
          <w:spacing w:val="-5"/>
          <w:w w:val="110"/>
        </w:rPr>
        <w:t> </w:t>
      </w:r>
      <w:r>
        <w:rPr>
          <w:color w:val="231F20"/>
          <w:w w:val="110"/>
        </w:rPr>
        <w:t>tenants</w:t>
      </w:r>
      <w:r>
        <w:rPr>
          <w:color w:val="231F20"/>
          <w:spacing w:val="-5"/>
          <w:w w:val="110"/>
        </w:rPr>
        <w:t> </w:t>
      </w:r>
      <w:r>
        <w:rPr>
          <w:color w:val="231F20"/>
          <w:w w:val="110"/>
        </w:rPr>
        <w:t>might</w:t>
      </w:r>
      <w:r>
        <w:rPr>
          <w:color w:val="231F20"/>
          <w:spacing w:val="-5"/>
          <w:w w:val="110"/>
        </w:rPr>
        <w:t> </w:t>
      </w:r>
      <w:r>
        <w:rPr>
          <w:color w:val="231F20"/>
          <w:w w:val="110"/>
        </w:rPr>
        <w:t>have</w:t>
      </w:r>
      <w:r>
        <w:rPr>
          <w:color w:val="231F20"/>
          <w:spacing w:val="-5"/>
          <w:w w:val="110"/>
        </w:rPr>
        <w:t> </w:t>
      </w:r>
      <w:r>
        <w:rPr>
          <w:color w:val="231F20"/>
          <w:w w:val="110"/>
        </w:rPr>
        <w:t>family</w:t>
      </w:r>
      <w:r>
        <w:rPr>
          <w:color w:val="231F20"/>
          <w:spacing w:val="-5"/>
          <w:w w:val="110"/>
        </w:rPr>
        <w:t> </w:t>
      </w:r>
      <w:r>
        <w:rPr>
          <w:color w:val="231F20"/>
          <w:w w:val="110"/>
        </w:rPr>
        <w:t>move</w:t>
      </w:r>
      <w:r>
        <w:rPr>
          <w:color w:val="231F20"/>
          <w:spacing w:val="-5"/>
          <w:w w:val="110"/>
        </w:rPr>
        <w:t> </w:t>
      </w:r>
      <w:r>
        <w:rPr>
          <w:color w:val="231F20"/>
          <w:w w:val="110"/>
        </w:rPr>
        <w:t>in</w:t>
      </w:r>
      <w:r>
        <w:rPr>
          <w:color w:val="231F20"/>
          <w:spacing w:val="-5"/>
          <w:w w:val="110"/>
        </w:rPr>
        <w:t> </w:t>
      </w:r>
      <w:r>
        <w:rPr>
          <w:color w:val="231F20"/>
          <w:w w:val="110"/>
        </w:rPr>
        <w:t>was</w:t>
      </w:r>
      <w:r>
        <w:rPr>
          <w:color w:val="231F20"/>
          <w:spacing w:val="-5"/>
          <w:w w:val="110"/>
        </w:rPr>
        <w:t> </w:t>
      </w:r>
      <w:r>
        <w:rPr>
          <w:color w:val="231F20"/>
          <w:w w:val="110"/>
        </w:rPr>
        <w:t>also</w:t>
      </w:r>
      <w:r>
        <w:rPr>
          <w:color w:val="231F20"/>
          <w:spacing w:val="-5"/>
          <w:w w:val="110"/>
        </w:rPr>
        <w:t> </w:t>
      </w:r>
      <w:r>
        <w:rPr>
          <w:color w:val="231F20"/>
          <w:w w:val="110"/>
        </w:rPr>
        <w:t>flagged</w:t>
      </w:r>
      <w:r>
        <w:rPr>
          <w:color w:val="231F20"/>
          <w:spacing w:val="-5"/>
          <w:w w:val="110"/>
        </w:rPr>
        <w:t> </w:t>
      </w:r>
      <w:r>
        <w:rPr>
          <w:color w:val="231F20"/>
          <w:w w:val="110"/>
        </w:rPr>
        <w:t>as</w:t>
      </w:r>
      <w:r>
        <w:rPr>
          <w:color w:val="231F20"/>
          <w:spacing w:val="-5"/>
          <w:w w:val="110"/>
        </w:rPr>
        <w:t> </w:t>
      </w:r>
      <w:r>
        <w:rPr>
          <w:color w:val="231F20"/>
          <w:w w:val="110"/>
        </w:rPr>
        <w:t>a</w:t>
      </w:r>
      <w:r>
        <w:rPr>
          <w:color w:val="231F20"/>
          <w:spacing w:val="-5"/>
          <w:w w:val="110"/>
        </w:rPr>
        <w:t> </w:t>
      </w:r>
      <w:r>
        <w:rPr>
          <w:color w:val="231F20"/>
          <w:w w:val="110"/>
        </w:rPr>
        <w:t>barrier,</w:t>
      </w:r>
      <w:r>
        <w:rPr>
          <w:color w:val="231F20"/>
          <w:spacing w:val="-5"/>
          <w:w w:val="110"/>
        </w:rPr>
        <w:t> </w:t>
      </w:r>
      <w:r>
        <w:rPr>
          <w:color w:val="231F20"/>
          <w:w w:val="110"/>
        </w:rPr>
        <w:t>and wasn’t recognised as an act of care:</w:t>
      </w:r>
    </w:p>
    <w:p>
      <w:pPr>
        <w:spacing w:line="283" w:lineRule="auto" w:before="132"/>
        <w:ind w:left="680" w:right="3612" w:firstLine="0"/>
        <w:jc w:val="left"/>
        <w:rPr>
          <w:i/>
          <w:sz w:val="18"/>
        </w:rPr>
      </w:pPr>
      <w:r>
        <w:rPr>
          <w:i/>
          <w:color w:val="231F20"/>
          <w:w w:val="110"/>
          <w:sz w:val="18"/>
        </w:rPr>
        <w:t>Female:</w:t>
      </w:r>
      <w:r>
        <w:rPr>
          <w:i/>
          <w:color w:val="231F20"/>
          <w:spacing w:val="-2"/>
          <w:w w:val="110"/>
          <w:sz w:val="18"/>
        </w:rPr>
        <w:t> </w:t>
      </w:r>
      <w:r>
        <w:rPr>
          <w:i/>
          <w:color w:val="231F20"/>
          <w:w w:val="110"/>
          <w:sz w:val="18"/>
        </w:rPr>
        <w:t>I</w:t>
      </w:r>
      <w:r>
        <w:rPr>
          <w:i/>
          <w:color w:val="231F20"/>
          <w:spacing w:val="-3"/>
          <w:w w:val="110"/>
          <w:sz w:val="18"/>
        </w:rPr>
        <w:t> </w:t>
      </w:r>
      <w:r>
        <w:rPr>
          <w:i/>
          <w:color w:val="231F20"/>
          <w:w w:val="110"/>
          <w:sz w:val="18"/>
        </w:rPr>
        <w:t>think</w:t>
      </w:r>
      <w:r>
        <w:rPr>
          <w:i/>
          <w:color w:val="231F20"/>
          <w:spacing w:val="-2"/>
          <w:w w:val="110"/>
          <w:sz w:val="18"/>
        </w:rPr>
        <w:t> </w:t>
      </w:r>
      <w:r>
        <w:rPr>
          <w:i/>
          <w:color w:val="231F20"/>
          <w:w w:val="110"/>
          <w:sz w:val="18"/>
        </w:rPr>
        <w:t>[family</w:t>
      </w:r>
      <w:r>
        <w:rPr>
          <w:i/>
          <w:color w:val="231F20"/>
          <w:spacing w:val="-3"/>
          <w:w w:val="110"/>
          <w:sz w:val="18"/>
        </w:rPr>
        <w:t> </w:t>
      </w:r>
      <w:r>
        <w:rPr>
          <w:i/>
          <w:color w:val="231F20"/>
          <w:w w:val="110"/>
          <w:sz w:val="18"/>
        </w:rPr>
        <w:t>moving</w:t>
      </w:r>
      <w:r>
        <w:rPr>
          <w:i/>
          <w:color w:val="231F20"/>
          <w:spacing w:val="-2"/>
          <w:w w:val="110"/>
          <w:sz w:val="18"/>
        </w:rPr>
        <w:t> </w:t>
      </w:r>
      <w:r>
        <w:rPr>
          <w:i/>
          <w:color w:val="231F20"/>
          <w:w w:val="110"/>
          <w:sz w:val="18"/>
        </w:rPr>
        <w:t>in]</w:t>
      </w:r>
      <w:r>
        <w:rPr>
          <w:i/>
          <w:color w:val="231F20"/>
          <w:spacing w:val="-3"/>
          <w:w w:val="110"/>
          <w:sz w:val="18"/>
        </w:rPr>
        <w:t> </w:t>
      </w:r>
      <w:r>
        <w:rPr>
          <w:i/>
          <w:color w:val="231F20"/>
          <w:w w:val="110"/>
          <w:sz w:val="18"/>
        </w:rPr>
        <w:t>can</w:t>
      </w:r>
      <w:r>
        <w:rPr>
          <w:i/>
          <w:color w:val="231F20"/>
          <w:spacing w:val="-2"/>
          <w:w w:val="110"/>
          <w:sz w:val="18"/>
        </w:rPr>
        <w:t> </w:t>
      </w:r>
      <w:r>
        <w:rPr>
          <w:i/>
          <w:color w:val="231F20"/>
          <w:w w:val="110"/>
          <w:sz w:val="18"/>
        </w:rPr>
        <w:t>present</w:t>
      </w:r>
      <w:r>
        <w:rPr>
          <w:i/>
          <w:color w:val="231F20"/>
          <w:spacing w:val="-3"/>
          <w:w w:val="110"/>
          <w:sz w:val="18"/>
        </w:rPr>
        <w:t> </w:t>
      </w:r>
      <w:r>
        <w:rPr>
          <w:i/>
          <w:color w:val="231F20"/>
          <w:w w:val="110"/>
          <w:sz w:val="18"/>
        </w:rPr>
        <w:t>as</w:t>
      </w:r>
      <w:r>
        <w:rPr>
          <w:i/>
          <w:color w:val="231F20"/>
          <w:spacing w:val="-2"/>
          <w:w w:val="110"/>
          <w:sz w:val="18"/>
        </w:rPr>
        <w:t> </w:t>
      </w:r>
      <w:r>
        <w:rPr>
          <w:i/>
          <w:color w:val="231F20"/>
          <w:w w:val="110"/>
          <w:sz w:val="18"/>
        </w:rPr>
        <w:t>a</w:t>
      </w:r>
      <w:r>
        <w:rPr>
          <w:i/>
          <w:color w:val="231F20"/>
          <w:spacing w:val="-3"/>
          <w:w w:val="110"/>
          <w:sz w:val="18"/>
        </w:rPr>
        <w:t> </w:t>
      </w:r>
      <w:r>
        <w:rPr>
          <w:i/>
          <w:color w:val="231F20"/>
          <w:w w:val="110"/>
          <w:sz w:val="18"/>
        </w:rPr>
        <w:t>barrier</w:t>
      </w:r>
      <w:r>
        <w:rPr>
          <w:i/>
          <w:color w:val="231F20"/>
          <w:spacing w:val="-2"/>
          <w:w w:val="110"/>
          <w:sz w:val="18"/>
        </w:rPr>
        <w:t> </w:t>
      </w:r>
      <w:r>
        <w:rPr>
          <w:i/>
          <w:color w:val="231F20"/>
          <w:w w:val="110"/>
          <w:sz w:val="18"/>
        </w:rPr>
        <w:t>for</w:t>
      </w:r>
      <w:r>
        <w:rPr>
          <w:i/>
          <w:color w:val="231F20"/>
          <w:spacing w:val="-3"/>
          <w:w w:val="110"/>
          <w:sz w:val="18"/>
        </w:rPr>
        <w:t> </w:t>
      </w:r>
      <w:r>
        <w:rPr>
          <w:i/>
          <w:color w:val="231F20"/>
          <w:w w:val="110"/>
          <w:sz w:val="18"/>
        </w:rPr>
        <w:t>private</w:t>
      </w:r>
      <w:r>
        <w:rPr>
          <w:i/>
          <w:color w:val="231F20"/>
          <w:spacing w:val="-2"/>
          <w:w w:val="110"/>
          <w:sz w:val="18"/>
        </w:rPr>
        <w:t> </w:t>
      </w:r>
      <w:r>
        <w:rPr>
          <w:i/>
          <w:color w:val="231F20"/>
          <w:w w:val="110"/>
          <w:sz w:val="18"/>
        </w:rPr>
        <w:t>rental</w:t>
      </w:r>
      <w:r>
        <w:rPr>
          <w:i/>
          <w:color w:val="231F20"/>
          <w:spacing w:val="-3"/>
          <w:w w:val="110"/>
          <w:sz w:val="18"/>
        </w:rPr>
        <w:t> </w:t>
      </w:r>
      <w:r>
        <w:rPr>
          <w:i/>
          <w:color w:val="231F20"/>
          <w:w w:val="110"/>
          <w:sz w:val="18"/>
        </w:rPr>
        <w:t>because</w:t>
      </w:r>
      <w:r>
        <w:rPr>
          <w:i/>
          <w:color w:val="231F20"/>
          <w:w w:val="110"/>
          <w:sz w:val="18"/>
        </w:rPr>
        <w:t> the private rental what’s his name already has a preconceived idea about that with</w:t>
      </w:r>
      <w:r>
        <w:rPr>
          <w:i/>
          <w:color w:val="231F20"/>
          <w:w w:val="110"/>
          <w:sz w:val="18"/>
        </w:rPr>
        <w:t> us as Aboriginal and Torres Strait Islander people as bad, but it’s about our caring for</w:t>
      </w:r>
      <w:r>
        <w:rPr>
          <w:i/>
          <w:color w:val="231F20"/>
          <w:spacing w:val="-7"/>
          <w:w w:val="110"/>
          <w:sz w:val="18"/>
        </w:rPr>
        <w:t> </w:t>
      </w:r>
      <w:r>
        <w:rPr>
          <w:i/>
          <w:color w:val="231F20"/>
          <w:w w:val="110"/>
          <w:sz w:val="18"/>
        </w:rPr>
        <w:t>our</w:t>
      </w:r>
      <w:r>
        <w:rPr>
          <w:i/>
          <w:color w:val="231F20"/>
          <w:spacing w:val="-7"/>
          <w:w w:val="110"/>
          <w:sz w:val="18"/>
        </w:rPr>
        <w:t> </w:t>
      </w:r>
      <w:r>
        <w:rPr>
          <w:i/>
          <w:color w:val="231F20"/>
          <w:w w:val="110"/>
          <w:sz w:val="18"/>
        </w:rPr>
        <w:t>mob,</w:t>
      </w:r>
      <w:r>
        <w:rPr>
          <w:i/>
          <w:color w:val="231F20"/>
          <w:spacing w:val="-7"/>
          <w:w w:val="110"/>
          <w:sz w:val="18"/>
        </w:rPr>
        <w:t> </w:t>
      </w:r>
      <w:r>
        <w:rPr>
          <w:i/>
          <w:color w:val="231F20"/>
          <w:w w:val="110"/>
          <w:sz w:val="18"/>
        </w:rPr>
        <w:t>it’s</w:t>
      </w:r>
      <w:r>
        <w:rPr>
          <w:i/>
          <w:color w:val="231F20"/>
          <w:spacing w:val="-7"/>
          <w:w w:val="110"/>
          <w:sz w:val="18"/>
        </w:rPr>
        <w:t> </w:t>
      </w:r>
      <w:r>
        <w:rPr>
          <w:i/>
          <w:color w:val="231F20"/>
          <w:w w:val="110"/>
          <w:sz w:val="18"/>
        </w:rPr>
        <w:t>about</w:t>
      </w:r>
      <w:r>
        <w:rPr>
          <w:i/>
          <w:color w:val="231F20"/>
          <w:spacing w:val="-7"/>
          <w:w w:val="110"/>
          <w:sz w:val="18"/>
        </w:rPr>
        <w:t> </w:t>
      </w:r>
      <w:r>
        <w:rPr>
          <w:i/>
          <w:color w:val="231F20"/>
          <w:w w:val="110"/>
          <w:sz w:val="18"/>
        </w:rPr>
        <w:t>making</w:t>
      </w:r>
      <w:r>
        <w:rPr>
          <w:i/>
          <w:color w:val="231F20"/>
          <w:spacing w:val="-7"/>
          <w:w w:val="110"/>
          <w:sz w:val="18"/>
        </w:rPr>
        <w:t> </w:t>
      </w:r>
      <w:r>
        <w:rPr>
          <w:i/>
          <w:color w:val="231F20"/>
          <w:w w:val="110"/>
          <w:sz w:val="18"/>
        </w:rPr>
        <w:t>sure</w:t>
      </w:r>
      <w:r>
        <w:rPr>
          <w:i/>
          <w:color w:val="231F20"/>
          <w:spacing w:val="-7"/>
          <w:w w:val="110"/>
          <w:sz w:val="18"/>
        </w:rPr>
        <w:t> </w:t>
      </w:r>
      <w:r>
        <w:rPr>
          <w:i/>
          <w:color w:val="231F20"/>
          <w:w w:val="110"/>
          <w:sz w:val="18"/>
        </w:rPr>
        <w:t>that</w:t>
      </w:r>
      <w:r>
        <w:rPr>
          <w:i/>
          <w:color w:val="231F20"/>
          <w:spacing w:val="-7"/>
          <w:w w:val="110"/>
          <w:sz w:val="18"/>
        </w:rPr>
        <w:t> </w:t>
      </w:r>
      <w:r>
        <w:rPr>
          <w:i/>
          <w:color w:val="231F20"/>
          <w:w w:val="110"/>
          <w:sz w:val="18"/>
        </w:rPr>
        <w:t>they</w:t>
      </w:r>
      <w:r>
        <w:rPr>
          <w:i/>
          <w:color w:val="231F20"/>
          <w:spacing w:val="-7"/>
          <w:w w:val="110"/>
          <w:sz w:val="18"/>
        </w:rPr>
        <w:t> </w:t>
      </w:r>
      <w:r>
        <w:rPr>
          <w:i/>
          <w:color w:val="231F20"/>
          <w:w w:val="110"/>
          <w:sz w:val="18"/>
        </w:rPr>
        <w:t>for</w:t>
      </w:r>
      <w:r>
        <w:rPr>
          <w:i/>
          <w:color w:val="231F20"/>
          <w:spacing w:val="-7"/>
          <w:w w:val="110"/>
          <w:sz w:val="18"/>
        </w:rPr>
        <w:t> </w:t>
      </w:r>
      <w:r>
        <w:rPr>
          <w:i/>
          <w:color w:val="231F20"/>
          <w:w w:val="110"/>
          <w:sz w:val="18"/>
        </w:rPr>
        <w:t>the</w:t>
      </w:r>
      <w:r>
        <w:rPr>
          <w:i/>
          <w:color w:val="231F20"/>
          <w:spacing w:val="-7"/>
          <w:w w:val="110"/>
          <w:sz w:val="18"/>
        </w:rPr>
        <w:t> </w:t>
      </w:r>
      <w:r>
        <w:rPr>
          <w:i/>
          <w:color w:val="231F20"/>
          <w:w w:val="110"/>
          <w:sz w:val="18"/>
        </w:rPr>
        <w:t>short</w:t>
      </w:r>
      <w:r>
        <w:rPr>
          <w:i/>
          <w:color w:val="231F20"/>
          <w:spacing w:val="-7"/>
          <w:w w:val="110"/>
          <w:sz w:val="18"/>
        </w:rPr>
        <w:t> </w:t>
      </w:r>
      <w:r>
        <w:rPr>
          <w:i/>
          <w:color w:val="231F20"/>
          <w:w w:val="110"/>
          <w:sz w:val="18"/>
        </w:rPr>
        <w:t>term</w:t>
      </w:r>
      <w:r>
        <w:rPr>
          <w:i/>
          <w:color w:val="231F20"/>
          <w:spacing w:val="-7"/>
          <w:w w:val="110"/>
          <w:sz w:val="18"/>
        </w:rPr>
        <w:t> </w:t>
      </w:r>
      <w:r>
        <w:rPr>
          <w:i/>
          <w:color w:val="231F20"/>
          <w:w w:val="110"/>
          <w:sz w:val="18"/>
        </w:rPr>
        <w:t>have</w:t>
      </w:r>
      <w:r>
        <w:rPr>
          <w:i/>
          <w:color w:val="231F20"/>
          <w:spacing w:val="-7"/>
          <w:w w:val="110"/>
          <w:sz w:val="18"/>
        </w:rPr>
        <w:t> </w:t>
      </w:r>
      <w:r>
        <w:rPr>
          <w:i/>
          <w:color w:val="231F20"/>
          <w:w w:val="110"/>
          <w:sz w:val="18"/>
        </w:rPr>
        <w:t>their</w:t>
      </w:r>
      <w:r>
        <w:rPr>
          <w:i/>
          <w:color w:val="231F20"/>
          <w:spacing w:val="-7"/>
          <w:w w:val="110"/>
          <w:sz w:val="18"/>
        </w:rPr>
        <w:t> </w:t>
      </w:r>
      <w:r>
        <w:rPr>
          <w:i/>
          <w:color w:val="231F20"/>
          <w:w w:val="110"/>
          <w:sz w:val="18"/>
        </w:rPr>
        <w:t>needs</w:t>
      </w:r>
      <w:r>
        <w:rPr>
          <w:i/>
          <w:color w:val="231F20"/>
          <w:spacing w:val="-7"/>
          <w:w w:val="110"/>
          <w:sz w:val="18"/>
        </w:rPr>
        <w:t> </w:t>
      </w:r>
      <w:r>
        <w:rPr>
          <w:i/>
          <w:color w:val="231F20"/>
          <w:w w:val="110"/>
          <w:sz w:val="18"/>
        </w:rPr>
        <w:t>met or to help them find somewhere that is safe and secure for them instead of couch surfing</w:t>
      </w:r>
      <w:r>
        <w:rPr>
          <w:i/>
          <w:color w:val="231F20"/>
          <w:spacing w:val="-8"/>
          <w:w w:val="110"/>
          <w:sz w:val="18"/>
        </w:rPr>
        <w:t> </w:t>
      </w:r>
      <w:r>
        <w:rPr>
          <w:i/>
          <w:color w:val="231F20"/>
          <w:w w:val="110"/>
          <w:sz w:val="18"/>
        </w:rPr>
        <w:t>or</w:t>
      </w:r>
      <w:r>
        <w:rPr>
          <w:i/>
          <w:color w:val="231F20"/>
          <w:spacing w:val="-8"/>
          <w:w w:val="110"/>
          <w:sz w:val="18"/>
        </w:rPr>
        <w:t> </w:t>
      </w:r>
      <w:r>
        <w:rPr>
          <w:i/>
          <w:color w:val="231F20"/>
          <w:w w:val="110"/>
          <w:sz w:val="18"/>
        </w:rPr>
        <w:t>living</w:t>
      </w:r>
      <w:r>
        <w:rPr>
          <w:i/>
          <w:color w:val="231F20"/>
          <w:spacing w:val="-8"/>
          <w:w w:val="110"/>
          <w:sz w:val="18"/>
        </w:rPr>
        <w:t> </w:t>
      </w:r>
      <w:r>
        <w:rPr>
          <w:i/>
          <w:color w:val="231F20"/>
          <w:w w:val="110"/>
          <w:sz w:val="18"/>
        </w:rPr>
        <w:t>a</w:t>
      </w:r>
      <w:r>
        <w:rPr>
          <w:i/>
          <w:color w:val="231F20"/>
          <w:spacing w:val="-8"/>
          <w:w w:val="110"/>
          <w:sz w:val="18"/>
        </w:rPr>
        <w:t> </w:t>
      </w:r>
      <w:r>
        <w:rPr>
          <w:i/>
          <w:color w:val="231F20"/>
          <w:w w:val="110"/>
          <w:sz w:val="18"/>
        </w:rPr>
        <w:t>person</w:t>
      </w:r>
      <w:r>
        <w:rPr>
          <w:i/>
          <w:color w:val="231F20"/>
          <w:spacing w:val="-8"/>
          <w:w w:val="110"/>
          <w:sz w:val="18"/>
        </w:rPr>
        <w:t> </w:t>
      </w:r>
      <w:r>
        <w:rPr>
          <w:i/>
          <w:color w:val="231F20"/>
          <w:w w:val="110"/>
          <w:sz w:val="18"/>
        </w:rPr>
        <w:t>without</w:t>
      </w:r>
      <w:r>
        <w:rPr>
          <w:i/>
          <w:color w:val="231F20"/>
          <w:spacing w:val="-8"/>
          <w:w w:val="110"/>
          <w:sz w:val="18"/>
        </w:rPr>
        <w:t> </w:t>
      </w:r>
      <w:r>
        <w:rPr>
          <w:i/>
          <w:color w:val="231F20"/>
          <w:w w:val="110"/>
          <w:sz w:val="18"/>
        </w:rPr>
        <w:t>a</w:t>
      </w:r>
      <w:r>
        <w:rPr>
          <w:i/>
          <w:color w:val="231F20"/>
          <w:spacing w:val="-8"/>
          <w:w w:val="110"/>
          <w:sz w:val="18"/>
        </w:rPr>
        <w:t> </w:t>
      </w:r>
      <w:r>
        <w:rPr>
          <w:i/>
          <w:color w:val="231F20"/>
          <w:w w:val="110"/>
          <w:sz w:val="18"/>
        </w:rPr>
        <w:t>home</w:t>
      </w:r>
      <w:r>
        <w:rPr>
          <w:i/>
          <w:color w:val="231F20"/>
          <w:spacing w:val="-8"/>
          <w:w w:val="110"/>
          <w:sz w:val="18"/>
        </w:rPr>
        <w:t> </w:t>
      </w:r>
      <w:r>
        <w:rPr>
          <w:i/>
          <w:color w:val="231F20"/>
          <w:w w:val="110"/>
          <w:sz w:val="18"/>
        </w:rPr>
        <w:t>for</w:t>
      </w:r>
      <w:r>
        <w:rPr>
          <w:i/>
          <w:color w:val="231F20"/>
          <w:spacing w:val="-8"/>
          <w:w w:val="110"/>
          <w:sz w:val="18"/>
        </w:rPr>
        <w:t> </w:t>
      </w:r>
      <w:r>
        <w:rPr>
          <w:i/>
          <w:color w:val="231F20"/>
          <w:w w:val="110"/>
          <w:sz w:val="18"/>
        </w:rPr>
        <w:t>years</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years</w:t>
      </w:r>
      <w:r>
        <w:rPr>
          <w:i/>
          <w:color w:val="231F20"/>
          <w:spacing w:val="-8"/>
          <w:w w:val="110"/>
          <w:sz w:val="18"/>
        </w:rPr>
        <w:t> </w:t>
      </w:r>
      <w:r>
        <w:rPr>
          <w:i/>
          <w:color w:val="231F20"/>
          <w:w w:val="110"/>
          <w:sz w:val="18"/>
        </w:rPr>
        <w:t>on</w:t>
      </w:r>
      <w:r>
        <w:rPr>
          <w:i/>
          <w:color w:val="231F20"/>
          <w:spacing w:val="-8"/>
          <w:w w:val="110"/>
          <w:sz w:val="18"/>
        </w:rPr>
        <w:t> </w:t>
      </w:r>
      <w:r>
        <w:rPr>
          <w:i/>
          <w:color w:val="231F20"/>
          <w:w w:val="110"/>
          <w:sz w:val="18"/>
        </w:rPr>
        <w:t>end.</w:t>
      </w:r>
      <w:r>
        <w:rPr>
          <w:i/>
          <w:color w:val="231F20"/>
          <w:spacing w:val="28"/>
          <w:w w:val="110"/>
          <w:sz w:val="18"/>
        </w:rPr>
        <w:t> </w:t>
      </w:r>
      <w:r>
        <w:rPr>
          <w:i/>
          <w:color w:val="231F20"/>
          <w:w w:val="110"/>
          <w:sz w:val="18"/>
        </w:rPr>
        <w:t>That’s</w:t>
      </w:r>
      <w:r>
        <w:rPr>
          <w:i/>
          <w:color w:val="231F20"/>
          <w:spacing w:val="-8"/>
          <w:w w:val="110"/>
          <w:sz w:val="18"/>
        </w:rPr>
        <w:t> </w:t>
      </w:r>
      <w:r>
        <w:rPr>
          <w:i/>
          <w:color w:val="231F20"/>
          <w:w w:val="110"/>
          <w:sz w:val="18"/>
        </w:rPr>
        <w:t>what</w:t>
      </w:r>
      <w:r>
        <w:rPr>
          <w:i/>
          <w:color w:val="231F20"/>
          <w:spacing w:val="-8"/>
          <w:w w:val="110"/>
          <w:sz w:val="18"/>
        </w:rPr>
        <w:t> </w:t>
      </w:r>
      <w:r>
        <w:rPr>
          <w:i/>
          <w:color w:val="231F20"/>
          <w:w w:val="110"/>
          <w:sz w:val="18"/>
        </w:rPr>
        <w:t>we do to care for our community and for our families.</w:t>
      </w:r>
    </w:p>
    <w:p>
      <w:pPr>
        <w:pStyle w:val="BodyText"/>
        <w:spacing w:before="8"/>
        <w:rPr>
          <w:i/>
          <w:sz w:val="21"/>
        </w:rPr>
      </w:pPr>
    </w:p>
    <w:p>
      <w:pPr>
        <w:spacing w:line="283" w:lineRule="auto" w:before="0"/>
        <w:ind w:left="680" w:right="4083" w:firstLine="0"/>
        <w:jc w:val="left"/>
        <w:rPr>
          <w:i/>
          <w:sz w:val="18"/>
        </w:rPr>
      </w:pPr>
      <w:r>
        <w:rPr>
          <w:i/>
          <w:color w:val="231F20"/>
          <w:w w:val="105"/>
          <w:sz w:val="18"/>
        </w:rPr>
        <w:t>Male: Yeah, my team leader told me a story yesterday about a situation where,</w:t>
      </w:r>
      <w:r>
        <w:rPr>
          <w:i/>
          <w:color w:val="231F20"/>
          <w:spacing w:val="80"/>
          <w:w w:val="105"/>
          <w:sz w:val="18"/>
        </w:rPr>
        <w:t> </w:t>
      </w:r>
      <w:r>
        <w:rPr>
          <w:i/>
          <w:color w:val="231F20"/>
          <w:w w:val="105"/>
          <w:sz w:val="18"/>
        </w:rPr>
        <w:t>“So how many of there are you and are you going to have a lot of people over,</w:t>
      </w:r>
      <w:r>
        <w:rPr>
          <w:i/>
          <w:color w:val="231F20"/>
          <w:spacing w:val="80"/>
          <w:w w:val="150"/>
          <w:sz w:val="18"/>
        </w:rPr>
        <w:t> </w:t>
      </w:r>
      <w:r>
        <w:rPr>
          <w:i/>
          <w:color w:val="231F20"/>
          <w:w w:val="105"/>
          <w:sz w:val="18"/>
        </w:rPr>
        <w:t>how many people?”, having to ask them questions like that just because they had that preconception that there’s going to be a big mob in there. (Professionals in metropolitan yarning circle)</w:t>
      </w:r>
    </w:p>
    <w:p>
      <w:pPr>
        <w:pStyle w:val="BodyText"/>
        <w:spacing w:line="283" w:lineRule="auto" w:before="134"/>
        <w:ind w:left="160" w:right="3581"/>
      </w:pPr>
      <w:r>
        <w:rPr>
          <w:color w:val="231F20"/>
          <w:w w:val="110"/>
        </w:rPr>
        <w:t>Despite this prejudice impacting on access to housing, and stereotypes affecting the way Aboriginal</w:t>
      </w:r>
      <w:r>
        <w:rPr>
          <w:color w:val="231F20"/>
          <w:spacing w:val="-10"/>
          <w:w w:val="110"/>
        </w:rPr>
        <w:t> </w:t>
      </w:r>
      <w:r>
        <w:rPr>
          <w:color w:val="231F20"/>
          <w:w w:val="110"/>
        </w:rPr>
        <w:t>tenants</w:t>
      </w:r>
      <w:r>
        <w:rPr>
          <w:color w:val="231F20"/>
          <w:spacing w:val="-10"/>
          <w:w w:val="110"/>
        </w:rPr>
        <w:t> </w:t>
      </w:r>
      <w:r>
        <w:rPr>
          <w:color w:val="231F20"/>
          <w:w w:val="110"/>
        </w:rPr>
        <w:t>are</w:t>
      </w:r>
      <w:r>
        <w:rPr>
          <w:color w:val="231F20"/>
          <w:spacing w:val="-10"/>
          <w:w w:val="110"/>
        </w:rPr>
        <w:t> </w:t>
      </w:r>
      <w:r>
        <w:rPr>
          <w:color w:val="231F20"/>
          <w:w w:val="110"/>
        </w:rPr>
        <w:t>treated,</w:t>
      </w:r>
      <w:r>
        <w:rPr>
          <w:color w:val="231F20"/>
          <w:spacing w:val="-10"/>
          <w:w w:val="110"/>
        </w:rPr>
        <w:t> </w:t>
      </w:r>
      <w:r>
        <w:rPr>
          <w:color w:val="231F20"/>
          <w:w w:val="110"/>
        </w:rPr>
        <w:t>the</w:t>
      </w:r>
      <w:r>
        <w:rPr>
          <w:color w:val="231F20"/>
          <w:spacing w:val="-10"/>
          <w:w w:val="110"/>
        </w:rPr>
        <w:t> </w:t>
      </w:r>
      <w:r>
        <w:rPr>
          <w:color w:val="231F20"/>
          <w:w w:val="110"/>
        </w:rPr>
        <w:t>myth</w:t>
      </w:r>
      <w:r>
        <w:rPr>
          <w:color w:val="231F20"/>
          <w:spacing w:val="-10"/>
          <w:w w:val="110"/>
        </w:rPr>
        <w:t> </w:t>
      </w:r>
      <w:r>
        <w:rPr>
          <w:color w:val="231F20"/>
          <w:w w:val="110"/>
        </w:rPr>
        <w:t>persists</w:t>
      </w:r>
      <w:r>
        <w:rPr>
          <w:color w:val="231F20"/>
          <w:spacing w:val="-10"/>
          <w:w w:val="110"/>
        </w:rPr>
        <w:t> </w:t>
      </w:r>
      <w:r>
        <w:rPr>
          <w:color w:val="231F20"/>
          <w:w w:val="110"/>
        </w:rPr>
        <w:t>that</w:t>
      </w:r>
      <w:r>
        <w:rPr>
          <w:color w:val="231F20"/>
          <w:spacing w:val="-10"/>
          <w:w w:val="110"/>
        </w:rPr>
        <w:t> </w:t>
      </w:r>
      <w:r>
        <w:rPr>
          <w:color w:val="231F20"/>
          <w:w w:val="110"/>
        </w:rPr>
        <w:t>Aboriginal</w:t>
      </w:r>
      <w:r>
        <w:rPr>
          <w:color w:val="231F20"/>
          <w:spacing w:val="-10"/>
          <w:w w:val="110"/>
        </w:rPr>
        <w:t> </w:t>
      </w:r>
      <w:r>
        <w:rPr>
          <w:color w:val="231F20"/>
          <w:w w:val="110"/>
        </w:rPr>
        <w:t>people</w:t>
      </w:r>
      <w:r>
        <w:rPr>
          <w:color w:val="231F20"/>
          <w:spacing w:val="-10"/>
          <w:w w:val="110"/>
        </w:rPr>
        <w:t> </w:t>
      </w:r>
      <w:r>
        <w:rPr>
          <w:color w:val="231F20"/>
          <w:w w:val="110"/>
        </w:rPr>
        <w:t>get</w:t>
      </w:r>
      <w:r>
        <w:rPr>
          <w:color w:val="231F20"/>
          <w:spacing w:val="-10"/>
          <w:w w:val="110"/>
        </w:rPr>
        <w:t> </w:t>
      </w:r>
      <w:r>
        <w:rPr>
          <w:color w:val="231F20"/>
          <w:w w:val="110"/>
        </w:rPr>
        <w:t>‘free</w:t>
      </w:r>
      <w:r>
        <w:rPr>
          <w:color w:val="231F20"/>
          <w:spacing w:val="-10"/>
          <w:w w:val="110"/>
        </w:rPr>
        <w:t> </w:t>
      </w:r>
      <w:r>
        <w:rPr>
          <w:color w:val="231F20"/>
          <w:w w:val="110"/>
        </w:rPr>
        <w:t>housing’:</w:t>
      </w:r>
    </w:p>
    <w:p>
      <w:pPr>
        <w:spacing w:line="283" w:lineRule="auto" w:before="131"/>
        <w:ind w:left="680" w:right="3581" w:firstLine="0"/>
        <w:jc w:val="left"/>
        <w:rPr>
          <w:i/>
          <w:sz w:val="18"/>
        </w:rPr>
      </w:pPr>
      <w:r>
        <w:rPr>
          <w:i/>
          <w:color w:val="231F20"/>
          <w:w w:val="105"/>
          <w:sz w:val="18"/>
        </w:rPr>
        <w:t>Jedda:</w:t>
      </w:r>
      <w:r>
        <w:rPr>
          <w:i/>
          <w:color w:val="231F20"/>
          <w:spacing w:val="16"/>
          <w:w w:val="105"/>
          <w:sz w:val="18"/>
        </w:rPr>
        <w:t> </w:t>
      </w:r>
      <w:r>
        <w:rPr>
          <w:i/>
          <w:color w:val="231F20"/>
          <w:w w:val="105"/>
          <w:sz w:val="18"/>
        </w:rPr>
        <w:t>[…]</w:t>
      </w:r>
      <w:r>
        <w:rPr>
          <w:i/>
          <w:color w:val="231F20"/>
          <w:spacing w:val="16"/>
          <w:w w:val="105"/>
          <w:sz w:val="18"/>
        </w:rPr>
        <w:t> </w:t>
      </w:r>
      <w:r>
        <w:rPr>
          <w:i/>
          <w:color w:val="231F20"/>
          <w:w w:val="105"/>
          <w:sz w:val="18"/>
        </w:rPr>
        <w:t>The</w:t>
      </w:r>
      <w:r>
        <w:rPr>
          <w:i/>
          <w:color w:val="231F20"/>
          <w:spacing w:val="16"/>
          <w:w w:val="105"/>
          <w:sz w:val="18"/>
        </w:rPr>
        <w:t> </w:t>
      </w:r>
      <w:r>
        <w:rPr>
          <w:i/>
          <w:color w:val="231F20"/>
          <w:w w:val="105"/>
          <w:sz w:val="18"/>
        </w:rPr>
        <w:t>amount</w:t>
      </w:r>
      <w:r>
        <w:rPr>
          <w:i/>
          <w:color w:val="231F20"/>
          <w:spacing w:val="16"/>
          <w:w w:val="105"/>
          <w:sz w:val="18"/>
        </w:rPr>
        <w:t> </w:t>
      </w:r>
      <w:r>
        <w:rPr>
          <w:i/>
          <w:color w:val="231F20"/>
          <w:w w:val="105"/>
          <w:sz w:val="18"/>
        </w:rPr>
        <w:t>of</w:t>
      </w:r>
      <w:r>
        <w:rPr>
          <w:i/>
          <w:color w:val="231F20"/>
          <w:spacing w:val="16"/>
          <w:w w:val="105"/>
          <w:sz w:val="18"/>
        </w:rPr>
        <w:t> </w:t>
      </w:r>
      <w:r>
        <w:rPr>
          <w:i/>
          <w:color w:val="231F20"/>
          <w:w w:val="105"/>
          <w:sz w:val="18"/>
        </w:rPr>
        <w:t>people</w:t>
      </w:r>
      <w:r>
        <w:rPr>
          <w:i/>
          <w:color w:val="231F20"/>
          <w:spacing w:val="16"/>
          <w:w w:val="105"/>
          <w:sz w:val="18"/>
        </w:rPr>
        <w:t> </w:t>
      </w:r>
      <w:r>
        <w:rPr>
          <w:i/>
          <w:color w:val="231F20"/>
          <w:w w:val="105"/>
          <w:sz w:val="18"/>
        </w:rPr>
        <w:t>that</w:t>
      </w:r>
      <w:r>
        <w:rPr>
          <w:i/>
          <w:color w:val="231F20"/>
          <w:spacing w:val="16"/>
          <w:w w:val="105"/>
          <w:sz w:val="18"/>
        </w:rPr>
        <w:t> </w:t>
      </w:r>
      <w:r>
        <w:rPr>
          <w:i/>
          <w:color w:val="231F20"/>
          <w:w w:val="105"/>
          <w:sz w:val="18"/>
        </w:rPr>
        <w:t>have</w:t>
      </w:r>
      <w:r>
        <w:rPr>
          <w:i/>
          <w:color w:val="231F20"/>
          <w:spacing w:val="16"/>
          <w:w w:val="105"/>
          <w:sz w:val="18"/>
        </w:rPr>
        <w:t> </w:t>
      </w:r>
      <w:r>
        <w:rPr>
          <w:i/>
          <w:color w:val="231F20"/>
          <w:w w:val="105"/>
          <w:sz w:val="18"/>
        </w:rPr>
        <w:t>told</w:t>
      </w:r>
      <w:r>
        <w:rPr>
          <w:i/>
          <w:color w:val="231F20"/>
          <w:spacing w:val="16"/>
          <w:w w:val="105"/>
          <w:sz w:val="18"/>
        </w:rPr>
        <w:t> </w:t>
      </w:r>
      <w:r>
        <w:rPr>
          <w:i/>
          <w:color w:val="231F20"/>
          <w:w w:val="105"/>
          <w:sz w:val="18"/>
        </w:rPr>
        <w:t>me,</w:t>
      </w:r>
      <w:r>
        <w:rPr>
          <w:i/>
          <w:color w:val="231F20"/>
          <w:spacing w:val="16"/>
          <w:w w:val="105"/>
          <w:sz w:val="18"/>
        </w:rPr>
        <w:t> </w:t>
      </w:r>
      <w:r>
        <w:rPr>
          <w:i/>
          <w:color w:val="231F20"/>
          <w:w w:val="105"/>
          <w:sz w:val="18"/>
        </w:rPr>
        <w:t>“oh,</w:t>
      </w:r>
      <w:r>
        <w:rPr>
          <w:i/>
          <w:color w:val="231F20"/>
          <w:spacing w:val="16"/>
          <w:w w:val="105"/>
          <w:sz w:val="18"/>
        </w:rPr>
        <w:t> </w:t>
      </w:r>
      <w:r>
        <w:rPr>
          <w:i/>
          <w:color w:val="231F20"/>
          <w:w w:val="105"/>
          <w:sz w:val="18"/>
        </w:rPr>
        <w:t>you</w:t>
      </w:r>
      <w:r>
        <w:rPr>
          <w:i/>
          <w:color w:val="231F20"/>
          <w:spacing w:val="16"/>
          <w:w w:val="105"/>
          <w:sz w:val="18"/>
        </w:rPr>
        <w:t> </w:t>
      </w:r>
      <w:r>
        <w:rPr>
          <w:i/>
          <w:color w:val="231F20"/>
          <w:w w:val="105"/>
          <w:sz w:val="18"/>
        </w:rPr>
        <w:t>get</w:t>
      </w:r>
      <w:r>
        <w:rPr>
          <w:i/>
          <w:color w:val="231F20"/>
          <w:spacing w:val="16"/>
          <w:w w:val="105"/>
          <w:sz w:val="18"/>
        </w:rPr>
        <w:t> </w:t>
      </w:r>
      <w:r>
        <w:rPr>
          <w:i/>
          <w:color w:val="231F20"/>
          <w:w w:val="105"/>
          <w:sz w:val="18"/>
        </w:rPr>
        <w:t>free</w:t>
      </w:r>
      <w:r>
        <w:rPr>
          <w:i/>
          <w:color w:val="231F20"/>
          <w:spacing w:val="16"/>
          <w:w w:val="105"/>
          <w:sz w:val="18"/>
        </w:rPr>
        <w:t> </w:t>
      </w:r>
      <w:r>
        <w:rPr>
          <w:i/>
          <w:color w:val="231F20"/>
          <w:w w:val="105"/>
          <w:sz w:val="18"/>
        </w:rPr>
        <w:t>housing.</w:t>
      </w:r>
      <w:r>
        <w:rPr>
          <w:i/>
          <w:color w:val="231F20"/>
          <w:spacing w:val="16"/>
          <w:w w:val="105"/>
          <w:sz w:val="18"/>
        </w:rPr>
        <w:t> </w:t>
      </w:r>
      <w:r>
        <w:rPr>
          <w:i/>
          <w:color w:val="231F20"/>
          <w:w w:val="105"/>
          <w:sz w:val="18"/>
        </w:rPr>
        <w:t>They</w:t>
      </w:r>
      <w:r>
        <w:rPr>
          <w:i/>
          <w:color w:val="231F20"/>
          <w:w w:val="105"/>
          <w:sz w:val="18"/>
        </w:rPr>
        <w:t> get free housing. How do you get the free housing?” I’m like, “It’s Housing Commission! You also have access to Housing Commission!”</w:t>
      </w:r>
    </w:p>
    <w:p>
      <w:pPr>
        <w:pStyle w:val="BodyText"/>
        <w:spacing w:before="6"/>
        <w:rPr>
          <w:i/>
          <w:sz w:val="21"/>
        </w:rPr>
      </w:pPr>
    </w:p>
    <w:p>
      <w:pPr>
        <w:spacing w:line="283" w:lineRule="auto" w:before="0"/>
        <w:ind w:left="680" w:right="3752" w:firstLine="0"/>
        <w:jc w:val="left"/>
        <w:rPr>
          <w:i/>
          <w:sz w:val="18"/>
        </w:rPr>
      </w:pPr>
      <w:r>
        <w:rPr>
          <w:i/>
          <w:color w:val="231F20"/>
          <w:w w:val="105"/>
          <w:sz w:val="18"/>
        </w:rPr>
        <w:t>Carla: I’ve noticed that when you go into Centrelink there’s ABSSTUDY, there’s</w:t>
      </w:r>
      <w:r>
        <w:rPr>
          <w:i/>
          <w:color w:val="231F20"/>
          <w:w w:val="105"/>
          <w:sz w:val="18"/>
        </w:rPr>
        <w:t> Aboriginal</w:t>
      </w:r>
      <w:r>
        <w:rPr>
          <w:i/>
          <w:color w:val="231F20"/>
          <w:spacing w:val="19"/>
          <w:w w:val="105"/>
          <w:sz w:val="18"/>
        </w:rPr>
        <w:t> </w:t>
      </w:r>
      <w:r>
        <w:rPr>
          <w:i/>
          <w:color w:val="231F20"/>
          <w:w w:val="105"/>
          <w:sz w:val="18"/>
        </w:rPr>
        <w:t>Housing.</w:t>
      </w:r>
      <w:r>
        <w:rPr>
          <w:i/>
          <w:color w:val="231F20"/>
          <w:spacing w:val="19"/>
          <w:w w:val="105"/>
          <w:sz w:val="18"/>
        </w:rPr>
        <w:t> </w:t>
      </w:r>
      <w:r>
        <w:rPr>
          <w:i/>
          <w:color w:val="231F20"/>
          <w:w w:val="105"/>
          <w:sz w:val="18"/>
        </w:rPr>
        <w:t>It</w:t>
      </w:r>
      <w:r>
        <w:rPr>
          <w:i/>
          <w:color w:val="231F20"/>
          <w:spacing w:val="19"/>
          <w:w w:val="105"/>
          <w:sz w:val="18"/>
        </w:rPr>
        <w:t> </w:t>
      </w:r>
      <w:r>
        <w:rPr>
          <w:i/>
          <w:color w:val="231F20"/>
          <w:w w:val="105"/>
          <w:sz w:val="18"/>
        </w:rPr>
        <w:t>is</w:t>
      </w:r>
      <w:r>
        <w:rPr>
          <w:i/>
          <w:color w:val="231F20"/>
          <w:spacing w:val="19"/>
          <w:w w:val="105"/>
          <w:sz w:val="18"/>
        </w:rPr>
        <w:t> </w:t>
      </w:r>
      <w:r>
        <w:rPr>
          <w:i/>
          <w:color w:val="231F20"/>
          <w:w w:val="105"/>
          <w:sz w:val="18"/>
        </w:rPr>
        <w:t>a</w:t>
      </w:r>
      <w:r>
        <w:rPr>
          <w:i/>
          <w:color w:val="231F20"/>
          <w:spacing w:val="19"/>
          <w:w w:val="105"/>
          <w:sz w:val="18"/>
        </w:rPr>
        <w:t> </w:t>
      </w:r>
      <w:r>
        <w:rPr>
          <w:i/>
          <w:color w:val="231F20"/>
          <w:w w:val="105"/>
          <w:sz w:val="18"/>
        </w:rPr>
        <w:t>separate</w:t>
      </w:r>
      <w:r>
        <w:rPr>
          <w:i/>
          <w:color w:val="231F20"/>
          <w:spacing w:val="19"/>
          <w:w w:val="105"/>
          <w:sz w:val="18"/>
        </w:rPr>
        <w:t> </w:t>
      </w:r>
      <w:r>
        <w:rPr>
          <w:i/>
          <w:color w:val="231F20"/>
          <w:w w:val="105"/>
          <w:sz w:val="18"/>
        </w:rPr>
        <w:t>column.</w:t>
      </w:r>
      <w:r>
        <w:rPr>
          <w:i/>
          <w:color w:val="231F20"/>
          <w:spacing w:val="19"/>
          <w:w w:val="105"/>
          <w:sz w:val="18"/>
        </w:rPr>
        <w:t> </w:t>
      </w:r>
      <w:r>
        <w:rPr>
          <w:i/>
          <w:color w:val="231F20"/>
          <w:w w:val="105"/>
          <w:sz w:val="18"/>
        </w:rPr>
        <w:t>And</w:t>
      </w:r>
      <w:r>
        <w:rPr>
          <w:i/>
          <w:color w:val="231F20"/>
          <w:spacing w:val="19"/>
          <w:w w:val="105"/>
          <w:sz w:val="18"/>
        </w:rPr>
        <w:t> </w:t>
      </w:r>
      <w:r>
        <w:rPr>
          <w:i/>
          <w:color w:val="231F20"/>
          <w:w w:val="105"/>
          <w:sz w:val="18"/>
        </w:rPr>
        <w:t>then</w:t>
      </w:r>
      <w:r>
        <w:rPr>
          <w:i/>
          <w:color w:val="231F20"/>
          <w:spacing w:val="19"/>
          <w:w w:val="105"/>
          <w:sz w:val="18"/>
        </w:rPr>
        <w:t> </w:t>
      </w:r>
      <w:r>
        <w:rPr>
          <w:i/>
          <w:color w:val="231F20"/>
          <w:w w:val="105"/>
          <w:sz w:val="18"/>
        </w:rPr>
        <w:t>the</w:t>
      </w:r>
      <w:r>
        <w:rPr>
          <w:i/>
          <w:color w:val="231F20"/>
          <w:spacing w:val="19"/>
          <w:w w:val="105"/>
          <w:sz w:val="18"/>
        </w:rPr>
        <w:t> </w:t>
      </w:r>
      <w:r>
        <w:rPr>
          <w:i/>
          <w:color w:val="231F20"/>
          <w:w w:val="105"/>
          <w:sz w:val="18"/>
        </w:rPr>
        <w:t>people</w:t>
      </w:r>
      <w:r>
        <w:rPr>
          <w:i/>
          <w:color w:val="231F20"/>
          <w:spacing w:val="19"/>
          <w:w w:val="105"/>
          <w:sz w:val="18"/>
        </w:rPr>
        <w:t> </w:t>
      </w:r>
      <w:r>
        <w:rPr>
          <w:i/>
          <w:color w:val="231F20"/>
          <w:w w:val="105"/>
          <w:sz w:val="18"/>
        </w:rPr>
        <w:t>that</w:t>
      </w:r>
      <w:r>
        <w:rPr>
          <w:i/>
          <w:color w:val="231F20"/>
          <w:spacing w:val="19"/>
          <w:w w:val="105"/>
          <w:sz w:val="18"/>
        </w:rPr>
        <w:t> </w:t>
      </w:r>
      <w:r>
        <w:rPr>
          <w:i/>
          <w:color w:val="231F20"/>
          <w:w w:val="105"/>
          <w:sz w:val="18"/>
        </w:rPr>
        <w:t>don’t</w:t>
      </w:r>
      <w:r>
        <w:rPr>
          <w:i/>
          <w:color w:val="231F20"/>
          <w:spacing w:val="19"/>
          <w:w w:val="105"/>
          <w:sz w:val="18"/>
        </w:rPr>
        <w:t> </w:t>
      </w:r>
      <w:r>
        <w:rPr>
          <w:i/>
          <w:color w:val="231F20"/>
          <w:w w:val="105"/>
          <w:sz w:val="18"/>
        </w:rPr>
        <w:t>go</w:t>
      </w:r>
      <w:r>
        <w:rPr>
          <w:i/>
          <w:color w:val="231F20"/>
          <w:spacing w:val="19"/>
          <w:w w:val="105"/>
          <w:sz w:val="18"/>
        </w:rPr>
        <w:t> </w:t>
      </w:r>
      <w:r>
        <w:rPr>
          <w:i/>
          <w:color w:val="231F20"/>
          <w:w w:val="105"/>
          <w:sz w:val="18"/>
        </w:rPr>
        <w:t>to that pipe, they think, “oh, it’s all free.” But no, it’s a statistics thing. This is how many Aboriginal people are here. This is how many non-Aboriginal people are here.’ And they just don’t understand that.</w:t>
      </w:r>
    </w:p>
    <w:p>
      <w:pPr>
        <w:pStyle w:val="BodyText"/>
        <w:rPr>
          <w:i/>
          <w:sz w:val="24"/>
        </w:rPr>
      </w:pPr>
    </w:p>
    <w:p>
      <w:pPr>
        <w:pStyle w:val="Heading2"/>
        <w:numPr>
          <w:ilvl w:val="1"/>
          <w:numId w:val="19"/>
        </w:numPr>
        <w:tabs>
          <w:tab w:pos="562" w:val="left" w:leader="none"/>
        </w:tabs>
        <w:spacing w:line="240" w:lineRule="auto" w:before="202" w:after="0"/>
        <w:ind w:left="561" w:right="0" w:hanging="402"/>
        <w:jc w:val="left"/>
      </w:pPr>
      <w:bookmarkStart w:name="_TOC_250008" w:id="54"/>
      <w:r>
        <w:rPr>
          <w:color w:val="130C0E"/>
        </w:rPr>
        <w:t>Securing</w:t>
      </w:r>
      <w:r>
        <w:rPr>
          <w:color w:val="130C0E"/>
          <w:spacing w:val="62"/>
        </w:rPr>
        <w:t> </w:t>
      </w:r>
      <w:r>
        <w:rPr>
          <w:color w:val="130C0E"/>
        </w:rPr>
        <w:t>and</w:t>
      </w:r>
      <w:r>
        <w:rPr>
          <w:color w:val="130C0E"/>
          <w:spacing w:val="63"/>
        </w:rPr>
        <w:t> </w:t>
      </w:r>
      <w:r>
        <w:rPr>
          <w:color w:val="130C0E"/>
        </w:rPr>
        <w:t>moving</w:t>
      </w:r>
      <w:r>
        <w:rPr>
          <w:color w:val="130C0E"/>
          <w:spacing w:val="62"/>
        </w:rPr>
        <w:t> </w:t>
      </w:r>
      <w:bookmarkEnd w:id="54"/>
      <w:r>
        <w:rPr>
          <w:color w:val="130C0E"/>
          <w:spacing w:val="-5"/>
        </w:rPr>
        <w:t>in</w:t>
      </w:r>
    </w:p>
    <w:p>
      <w:pPr>
        <w:pStyle w:val="Heading4"/>
        <w:spacing w:before="135"/>
      </w:pPr>
      <w:bookmarkStart w:name="_TOC_250007" w:id="55"/>
      <w:r>
        <w:rPr>
          <w:color w:val="130C0E"/>
        </w:rPr>
        <w:t>Lack</w:t>
      </w:r>
      <w:r>
        <w:rPr>
          <w:color w:val="130C0E"/>
          <w:spacing w:val="49"/>
        </w:rPr>
        <w:t> </w:t>
      </w:r>
      <w:r>
        <w:rPr>
          <w:color w:val="130C0E"/>
        </w:rPr>
        <w:t>of</w:t>
      </w:r>
      <w:r>
        <w:rPr>
          <w:color w:val="130C0E"/>
          <w:spacing w:val="49"/>
        </w:rPr>
        <w:t> </w:t>
      </w:r>
      <w:r>
        <w:rPr>
          <w:color w:val="130C0E"/>
        </w:rPr>
        <w:t>knowledge</w:t>
      </w:r>
      <w:r>
        <w:rPr>
          <w:color w:val="130C0E"/>
          <w:spacing w:val="49"/>
        </w:rPr>
        <w:t> </w:t>
      </w:r>
      <w:r>
        <w:rPr>
          <w:color w:val="130C0E"/>
        </w:rPr>
        <w:t>prior</w:t>
      </w:r>
      <w:r>
        <w:rPr>
          <w:color w:val="130C0E"/>
          <w:spacing w:val="49"/>
        </w:rPr>
        <w:t> </w:t>
      </w:r>
      <w:r>
        <w:rPr>
          <w:color w:val="130C0E"/>
        </w:rPr>
        <w:t>to</w:t>
      </w:r>
      <w:r>
        <w:rPr>
          <w:color w:val="130C0E"/>
          <w:spacing w:val="50"/>
        </w:rPr>
        <w:t> </w:t>
      </w:r>
      <w:r>
        <w:rPr>
          <w:color w:val="130C0E"/>
        </w:rPr>
        <w:t>signing</w:t>
      </w:r>
      <w:r>
        <w:rPr>
          <w:color w:val="130C0E"/>
          <w:spacing w:val="49"/>
        </w:rPr>
        <w:t> </w:t>
      </w:r>
      <w:bookmarkEnd w:id="55"/>
      <w:r>
        <w:rPr>
          <w:color w:val="130C0E"/>
          <w:spacing w:val="-2"/>
        </w:rPr>
        <w:t>lease</w:t>
      </w:r>
    </w:p>
    <w:p>
      <w:pPr>
        <w:pStyle w:val="BodyText"/>
        <w:spacing w:line="283" w:lineRule="auto" w:before="100"/>
        <w:ind w:left="160" w:right="3752"/>
      </w:pPr>
      <w:r>
        <w:rPr>
          <w:color w:val="231F20"/>
          <w:w w:val="110"/>
        </w:rPr>
        <w:t>The</w:t>
      </w:r>
      <w:r>
        <w:rPr>
          <w:color w:val="231F20"/>
          <w:spacing w:val="-11"/>
          <w:w w:val="110"/>
        </w:rPr>
        <w:t> </w:t>
      </w:r>
      <w:r>
        <w:rPr>
          <w:color w:val="231F20"/>
          <w:w w:val="110"/>
        </w:rPr>
        <w:t>main</w:t>
      </w:r>
      <w:r>
        <w:rPr>
          <w:color w:val="231F20"/>
          <w:spacing w:val="-11"/>
          <w:w w:val="110"/>
        </w:rPr>
        <w:t> </w:t>
      </w:r>
      <w:r>
        <w:rPr>
          <w:color w:val="231F20"/>
          <w:w w:val="110"/>
        </w:rPr>
        <w:t>barrier</w:t>
      </w:r>
      <w:r>
        <w:rPr>
          <w:color w:val="231F20"/>
          <w:spacing w:val="-11"/>
          <w:w w:val="110"/>
        </w:rPr>
        <w:t> </w:t>
      </w:r>
      <w:r>
        <w:rPr>
          <w:color w:val="231F20"/>
          <w:w w:val="110"/>
        </w:rPr>
        <w:t>when</w:t>
      </w:r>
      <w:r>
        <w:rPr>
          <w:color w:val="231F20"/>
          <w:spacing w:val="-11"/>
          <w:w w:val="110"/>
        </w:rPr>
        <w:t> </w:t>
      </w:r>
      <w:r>
        <w:rPr>
          <w:color w:val="231F20"/>
          <w:w w:val="110"/>
        </w:rPr>
        <w:t>tenants</w:t>
      </w:r>
      <w:r>
        <w:rPr>
          <w:color w:val="231F20"/>
          <w:spacing w:val="-11"/>
          <w:w w:val="110"/>
        </w:rPr>
        <w:t> </w:t>
      </w:r>
      <w:r>
        <w:rPr>
          <w:color w:val="231F20"/>
          <w:w w:val="110"/>
        </w:rPr>
        <w:t>did</w:t>
      </w:r>
      <w:r>
        <w:rPr>
          <w:color w:val="231F20"/>
          <w:spacing w:val="-11"/>
          <w:w w:val="110"/>
        </w:rPr>
        <w:t> </w:t>
      </w:r>
      <w:r>
        <w:rPr>
          <w:color w:val="231F20"/>
          <w:w w:val="110"/>
        </w:rPr>
        <w:t>secure</w:t>
      </w:r>
      <w:r>
        <w:rPr>
          <w:color w:val="231F20"/>
          <w:spacing w:val="-11"/>
          <w:w w:val="110"/>
        </w:rPr>
        <w:t> </w:t>
      </w:r>
      <w:r>
        <w:rPr>
          <w:color w:val="231F20"/>
          <w:w w:val="110"/>
        </w:rPr>
        <w:t>a</w:t>
      </w:r>
      <w:r>
        <w:rPr>
          <w:color w:val="231F20"/>
          <w:spacing w:val="-11"/>
          <w:w w:val="110"/>
        </w:rPr>
        <w:t> </w:t>
      </w:r>
      <w:r>
        <w:rPr>
          <w:color w:val="231F20"/>
          <w:w w:val="110"/>
        </w:rPr>
        <w:t>rental</w:t>
      </w:r>
      <w:r>
        <w:rPr>
          <w:color w:val="231F20"/>
          <w:spacing w:val="-11"/>
          <w:w w:val="110"/>
        </w:rPr>
        <w:t> </w:t>
      </w:r>
      <w:r>
        <w:rPr>
          <w:color w:val="231F20"/>
          <w:w w:val="110"/>
        </w:rPr>
        <w:t>property</w:t>
      </w:r>
      <w:r>
        <w:rPr>
          <w:color w:val="231F20"/>
          <w:spacing w:val="-11"/>
          <w:w w:val="110"/>
        </w:rPr>
        <w:t> </w:t>
      </w:r>
      <w:r>
        <w:rPr>
          <w:color w:val="231F20"/>
          <w:w w:val="110"/>
        </w:rPr>
        <w:t>was</w:t>
      </w:r>
      <w:r>
        <w:rPr>
          <w:color w:val="231F20"/>
          <w:spacing w:val="-11"/>
          <w:w w:val="110"/>
        </w:rPr>
        <w:t> </w:t>
      </w:r>
      <w:r>
        <w:rPr>
          <w:color w:val="231F20"/>
          <w:w w:val="110"/>
        </w:rPr>
        <w:t>a</w:t>
      </w:r>
      <w:r>
        <w:rPr>
          <w:color w:val="231F20"/>
          <w:spacing w:val="-11"/>
          <w:w w:val="110"/>
        </w:rPr>
        <w:t> </w:t>
      </w:r>
      <w:r>
        <w:rPr>
          <w:color w:val="231F20"/>
          <w:w w:val="110"/>
        </w:rPr>
        <w:t>lack</w:t>
      </w:r>
      <w:r>
        <w:rPr>
          <w:color w:val="231F20"/>
          <w:spacing w:val="-11"/>
          <w:w w:val="110"/>
        </w:rPr>
        <w:t> </w:t>
      </w:r>
      <w:r>
        <w:rPr>
          <w:color w:val="231F20"/>
          <w:w w:val="110"/>
        </w:rPr>
        <w:t>of</w:t>
      </w:r>
      <w:r>
        <w:rPr>
          <w:color w:val="231F20"/>
          <w:spacing w:val="-11"/>
          <w:w w:val="110"/>
        </w:rPr>
        <w:t> </w:t>
      </w:r>
      <w:r>
        <w:rPr>
          <w:color w:val="231F20"/>
          <w:w w:val="110"/>
        </w:rPr>
        <w:t>knowledge</w:t>
      </w:r>
      <w:r>
        <w:rPr>
          <w:color w:val="231F20"/>
          <w:spacing w:val="-11"/>
          <w:w w:val="110"/>
        </w:rPr>
        <w:t> </w:t>
      </w:r>
      <w:r>
        <w:rPr>
          <w:color w:val="231F20"/>
          <w:w w:val="110"/>
        </w:rPr>
        <w:t>of </w:t>
      </w:r>
      <w:r>
        <w:rPr>
          <w:color w:val="231F20"/>
          <w:spacing w:val="-2"/>
          <w:w w:val="110"/>
        </w:rPr>
        <w:t>their</w:t>
      </w:r>
      <w:r>
        <w:rPr>
          <w:color w:val="231F20"/>
          <w:spacing w:val="-4"/>
          <w:w w:val="110"/>
        </w:rPr>
        <w:t> </w:t>
      </w:r>
      <w:r>
        <w:rPr>
          <w:color w:val="231F20"/>
          <w:spacing w:val="-2"/>
          <w:w w:val="110"/>
        </w:rPr>
        <w:t>rights</w:t>
      </w:r>
      <w:r>
        <w:rPr>
          <w:color w:val="231F20"/>
          <w:spacing w:val="-3"/>
          <w:w w:val="110"/>
        </w:rPr>
        <w:t> </w:t>
      </w:r>
      <w:r>
        <w:rPr>
          <w:color w:val="231F20"/>
          <w:spacing w:val="-2"/>
          <w:w w:val="110"/>
        </w:rPr>
        <w:t>and</w:t>
      </w:r>
      <w:r>
        <w:rPr>
          <w:color w:val="231F20"/>
          <w:spacing w:val="-3"/>
          <w:w w:val="110"/>
        </w:rPr>
        <w:t> </w:t>
      </w:r>
      <w:r>
        <w:rPr>
          <w:color w:val="231F20"/>
          <w:spacing w:val="-2"/>
          <w:w w:val="110"/>
        </w:rPr>
        <w:t>responsibilities</w:t>
      </w:r>
      <w:r>
        <w:rPr>
          <w:color w:val="231F20"/>
          <w:spacing w:val="-3"/>
          <w:w w:val="110"/>
        </w:rPr>
        <w:t> </w:t>
      </w:r>
      <w:r>
        <w:rPr>
          <w:color w:val="231F20"/>
          <w:spacing w:val="-2"/>
          <w:w w:val="110"/>
        </w:rPr>
        <w:t>when</w:t>
      </w:r>
      <w:r>
        <w:rPr>
          <w:color w:val="231F20"/>
          <w:spacing w:val="-3"/>
          <w:w w:val="110"/>
        </w:rPr>
        <w:t> </w:t>
      </w:r>
      <w:r>
        <w:rPr>
          <w:color w:val="231F20"/>
          <w:spacing w:val="-2"/>
          <w:w w:val="110"/>
        </w:rPr>
        <w:t>signing</w:t>
      </w:r>
      <w:r>
        <w:rPr>
          <w:color w:val="231F20"/>
          <w:spacing w:val="-3"/>
          <w:w w:val="110"/>
        </w:rPr>
        <w:t> </w:t>
      </w:r>
      <w:r>
        <w:rPr>
          <w:color w:val="231F20"/>
          <w:spacing w:val="-2"/>
          <w:w w:val="110"/>
        </w:rPr>
        <w:t>a</w:t>
      </w:r>
      <w:r>
        <w:rPr>
          <w:color w:val="231F20"/>
          <w:spacing w:val="-3"/>
          <w:w w:val="110"/>
        </w:rPr>
        <w:t> </w:t>
      </w:r>
      <w:r>
        <w:rPr>
          <w:color w:val="231F20"/>
          <w:spacing w:val="-2"/>
          <w:w w:val="110"/>
        </w:rPr>
        <w:t>lease,</w:t>
      </w:r>
      <w:r>
        <w:rPr>
          <w:color w:val="231F20"/>
          <w:spacing w:val="-3"/>
          <w:w w:val="110"/>
        </w:rPr>
        <w:t> </w:t>
      </w:r>
      <w:r>
        <w:rPr>
          <w:color w:val="231F20"/>
          <w:spacing w:val="-2"/>
          <w:w w:val="110"/>
        </w:rPr>
        <w:t>as</w:t>
      </w:r>
      <w:r>
        <w:rPr>
          <w:color w:val="231F20"/>
          <w:spacing w:val="-3"/>
          <w:w w:val="110"/>
        </w:rPr>
        <w:t> </w:t>
      </w:r>
      <w:r>
        <w:rPr>
          <w:color w:val="231F20"/>
          <w:spacing w:val="-2"/>
          <w:w w:val="110"/>
        </w:rPr>
        <w:t>this</w:t>
      </w:r>
      <w:r>
        <w:rPr>
          <w:color w:val="231F20"/>
          <w:spacing w:val="-3"/>
          <w:w w:val="110"/>
        </w:rPr>
        <w:t> </w:t>
      </w:r>
      <w:r>
        <w:rPr>
          <w:color w:val="231F20"/>
          <w:spacing w:val="-2"/>
          <w:w w:val="110"/>
        </w:rPr>
        <w:t>organisational</w:t>
      </w:r>
      <w:r>
        <w:rPr>
          <w:color w:val="231F20"/>
          <w:spacing w:val="-3"/>
          <w:w w:val="110"/>
        </w:rPr>
        <w:t> </w:t>
      </w:r>
      <w:r>
        <w:rPr>
          <w:color w:val="231F20"/>
          <w:spacing w:val="-2"/>
          <w:w w:val="110"/>
        </w:rPr>
        <w:t>professional</w:t>
      </w:r>
    </w:p>
    <w:p>
      <w:pPr>
        <w:pStyle w:val="BodyText"/>
        <w:spacing w:line="283" w:lineRule="auto" w:before="1"/>
        <w:ind w:left="160" w:right="3581"/>
      </w:pPr>
      <w:r>
        <w:rPr>
          <w:color w:val="231F20"/>
          <w:spacing w:val="-2"/>
          <w:w w:val="110"/>
        </w:rPr>
        <w:t>discussed.</w:t>
      </w:r>
      <w:r>
        <w:rPr>
          <w:color w:val="231F20"/>
          <w:spacing w:val="-5"/>
          <w:w w:val="110"/>
        </w:rPr>
        <w:t> </w:t>
      </w:r>
      <w:r>
        <w:rPr>
          <w:color w:val="231F20"/>
          <w:spacing w:val="-2"/>
          <w:w w:val="110"/>
        </w:rPr>
        <w:t>Tenants</w:t>
      </w:r>
      <w:r>
        <w:rPr>
          <w:color w:val="231F20"/>
          <w:spacing w:val="-5"/>
          <w:w w:val="110"/>
        </w:rPr>
        <w:t> </w:t>
      </w:r>
      <w:r>
        <w:rPr>
          <w:color w:val="231F20"/>
          <w:spacing w:val="-2"/>
          <w:w w:val="110"/>
        </w:rPr>
        <w:t>unaware</w:t>
      </w:r>
      <w:r>
        <w:rPr>
          <w:color w:val="231F20"/>
          <w:spacing w:val="-5"/>
          <w:w w:val="110"/>
        </w:rPr>
        <w:t> </w:t>
      </w:r>
      <w:r>
        <w:rPr>
          <w:color w:val="231F20"/>
          <w:spacing w:val="-2"/>
          <w:w w:val="110"/>
        </w:rPr>
        <w:t>of</w:t>
      </w:r>
      <w:r>
        <w:rPr>
          <w:color w:val="231F20"/>
          <w:spacing w:val="-5"/>
          <w:w w:val="110"/>
        </w:rPr>
        <w:t> </w:t>
      </w:r>
      <w:r>
        <w:rPr>
          <w:color w:val="231F20"/>
          <w:spacing w:val="-2"/>
          <w:w w:val="110"/>
        </w:rPr>
        <w:t>these</w:t>
      </w:r>
      <w:r>
        <w:rPr>
          <w:color w:val="231F20"/>
          <w:spacing w:val="-5"/>
          <w:w w:val="110"/>
        </w:rPr>
        <w:t> </w:t>
      </w:r>
      <w:r>
        <w:rPr>
          <w:color w:val="231F20"/>
          <w:spacing w:val="-2"/>
          <w:w w:val="110"/>
        </w:rPr>
        <w:t>things</w:t>
      </w:r>
      <w:r>
        <w:rPr>
          <w:color w:val="231F20"/>
          <w:spacing w:val="-5"/>
          <w:w w:val="110"/>
        </w:rPr>
        <w:t> </w:t>
      </w:r>
      <w:r>
        <w:rPr>
          <w:color w:val="231F20"/>
          <w:spacing w:val="-2"/>
          <w:w w:val="110"/>
        </w:rPr>
        <w:t>were</w:t>
      </w:r>
      <w:r>
        <w:rPr>
          <w:color w:val="231F20"/>
          <w:spacing w:val="-5"/>
          <w:w w:val="110"/>
        </w:rPr>
        <w:t> </w:t>
      </w:r>
      <w:r>
        <w:rPr>
          <w:color w:val="231F20"/>
          <w:spacing w:val="-2"/>
          <w:w w:val="110"/>
        </w:rPr>
        <w:t>more</w:t>
      </w:r>
      <w:r>
        <w:rPr>
          <w:color w:val="231F20"/>
          <w:spacing w:val="-5"/>
          <w:w w:val="110"/>
        </w:rPr>
        <w:t> </w:t>
      </w:r>
      <w:r>
        <w:rPr>
          <w:color w:val="231F20"/>
          <w:spacing w:val="-2"/>
          <w:w w:val="110"/>
        </w:rPr>
        <w:t>likely</w:t>
      </w:r>
      <w:r>
        <w:rPr>
          <w:color w:val="231F20"/>
          <w:spacing w:val="-5"/>
          <w:w w:val="110"/>
        </w:rPr>
        <w:t> </w:t>
      </w:r>
      <w:r>
        <w:rPr>
          <w:color w:val="231F20"/>
          <w:spacing w:val="-2"/>
          <w:w w:val="110"/>
        </w:rPr>
        <w:t>to</w:t>
      </w:r>
      <w:r>
        <w:rPr>
          <w:color w:val="231F20"/>
          <w:spacing w:val="-5"/>
          <w:w w:val="110"/>
        </w:rPr>
        <w:t> </w:t>
      </w:r>
      <w:r>
        <w:rPr>
          <w:color w:val="231F20"/>
          <w:spacing w:val="-2"/>
          <w:w w:val="110"/>
        </w:rPr>
        <w:t>run</w:t>
      </w:r>
      <w:r>
        <w:rPr>
          <w:color w:val="231F20"/>
          <w:spacing w:val="-5"/>
          <w:w w:val="110"/>
        </w:rPr>
        <w:t> </w:t>
      </w:r>
      <w:r>
        <w:rPr>
          <w:color w:val="231F20"/>
          <w:spacing w:val="-2"/>
          <w:w w:val="110"/>
        </w:rPr>
        <w:t>into</w:t>
      </w:r>
      <w:r>
        <w:rPr>
          <w:color w:val="231F20"/>
          <w:spacing w:val="-5"/>
          <w:w w:val="110"/>
        </w:rPr>
        <w:t> </w:t>
      </w:r>
      <w:r>
        <w:rPr>
          <w:color w:val="231F20"/>
          <w:spacing w:val="-2"/>
          <w:w w:val="110"/>
        </w:rPr>
        <w:t>problems</w:t>
      </w:r>
      <w:r>
        <w:rPr>
          <w:color w:val="231F20"/>
          <w:spacing w:val="-5"/>
          <w:w w:val="110"/>
        </w:rPr>
        <w:t> </w:t>
      </w:r>
      <w:r>
        <w:rPr>
          <w:color w:val="231F20"/>
          <w:spacing w:val="-2"/>
          <w:w w:val="110"/>
        </w:rPr>
        <w:t>later,</w:t>
      </w:r>
      <w:r>
        <w:rPr>
          <w:color w:val="231F20"/>
          <w:spacing w:val="-5"/>
          <w:w w:val="110"/>
        </w:rPr>
        <w:t> </w:t>
      </w:r>
      <w:r>
        <w:rPr>
          <w:color w:val="231F20"/>
          <w:spacing w:val="-2"/>
          <w:w w:val="110"/>
        </w:rPr>
        <w:t>with </w:t>
      </w:r>
      <w:r>
        <w:rPr>
          <w:color w:val="231F20"/>
          <w:w w:val="110"/>
        </w:rPr>
        <w:t>real</w:t>
      </w:r>
      <w:r>
        <w:rPr>
          <w:color w:val="231F20"/>
          <w:spacing w:val="-5"/>
          <w:w w:val="110"/>
        </w:rPr>
        <w:t> </w:t>
      </w:r>
      <w:r>
        <w:rPr>
          <w:color w:val="231F20"/>
          <w:w w:val="110"/>
        </w:rPr>
        <w:t>estate</w:t>
      </w:r>
      <w:r>
        <w:rPr>
          <w:color w:val="231F20"/>
          <w:spacing w:val="-5"/>
          <w:w w:val="110"/>
        </w:rPr>
        <w:t> </w:t>
      </w:r>
      <w:r>
        <w:rPr>
          <w:color w:val="231F20"/>
          <w:w w:val="110"/>
        </w:rPr>
        <w:t>agents</w:t>
      </w:r>
      <w:r>
        <w:rPr>
          <w:color w:val="231F20"/>
          <w:spacing w:val="-5"/>
          <w:w w:val="110"/>
        </w:rPr>
        <w:t> </w:t>
      </w:r>
      <w:r>
        <w:rPr>
          <w:color w:val="231F20"/>
          <w:w w:val="110"/>
        </w:rPr>
        <w:t>not</w:t>
      </w:r>
      <w:r>
        <w:rPr>
          <w:color w:val="231F20"/>
          <w:spacing w:val="-5"/>
          <w:w w:val="110"/>
        </w:rPr>
        <w:t> </w:t>
      </w:r>
      <w:r>
        <w:rPr>
          <w:color w:val="231F20"/>
          <w:w w:val="110"/>
        </w:rPr>
        <w:t>reliably</w:t>
      </w:r>
      <w:r>
        <w:rPr>
          <w:color w:val="231F20"/>
          <w:spacing w:val="-5"/>
          <w:w w:val="110"/>
        </w:rPr>
        <w:t> </w:t>
      </w:r>
      <w:r>
        <w:rPr>
          <w:color w:val="231F20"/>
          <w:w w:val="110"/>
        </w:rPr>
        <w:t>providing</w:t>
      </w:r>
      <w:r>
        <w:rPr>
          <w:color w:val="231F20"/>
          <w:spacing w:val="-5"/>
          <w:w w:val="110"/>
        </w:rPr>
        <w:t> </w:t>
      </w:r>
      <w:r>
        <w:rPr>
          <w:color w:val="231F20"/>
          <w:w w:val="110"/>
        </w:rPr>
        <w:t>sufficient</w:t>
      </w:r>
      <w:r>
        <w:rPr>
          <w:color w:val="231F20"/>
          <w:spacing w:val="-5"/>
          <w:w w:val="110"/>
        </w:rPr>
        <w:t> </w:t>
      </w:r>
      <w:r>
        <w:rPr>
          <w:color w:val="231F20"/>
          <w:w w:val="110"/>
        </w:rPr>
        <w:t>support</w:t>
      </w:r>
      <w:r>
        <w:rPr>
          <w:color w:val="231F20"/>
          <w:spacing w:val="-5"/>
          <w:w w:val="110"/>
        </w:rPr>
        <w:t> </w:t>
      </w:r>
      <w:r>
        <w:rPr>
          <w:color w:val="231F20"/>
          <w:w w:val="110"/>
        </w:rPr>
        <w:t>to</w:t>
      </w:r>
      <w:r>
        <w:rPr>
          <w:color w:val="231F20"/>
          <w:spacing w:val="-5"/>
          <w:w w:val="110"/>
        </w:rPr>
        <w:t> </w:t>
      </w:r>
      <w:r>
        <w:rPr>
          <w:color w:val="231F20"/>
          <w:w w:val="110"/>
        </w:rPr>
        <w:t>bridge</w:t>
      </w:r>
      <w:r>
        <w:rPr>
          <w:color w:val="231F20"/>
          <w:spacing w:val="-5"/>
          <w:w w:val="110"/>
        </w:rPr>
        <w:t> </w:t>
      </w:r>
      <w:r>
        <w:rPr>
          <w:color w:val="231F20"/>
          <w:w w:val="110"/>
        </w:rPr>
        <w:t>knowledge</w:t>
      </w:r>
      <w:r>
        <w:rPr>
          <w:color w:val="231F20"/>
          <w:spacing w:val="-5"/>
          <w:w w:val="110"/>
        </w:rPr>
        <w:t> </w:t>
      </w:r>
      <w:r>
        <w:rPr>
          <w:color w:val="231F20"/>
          <w:w w:val="110"/>
        </w:rPr>
        <w:t>barriers:</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9"/>
        <w:rPr>
          <w:sz w:val="21"/>
        </w:rPr>
      </w:pPr>
    </w:p>
    <w:p>
      <w:pPr>
        <w:spacing w:line="283" w:lineRule="auto" w:before="0"/>
        <w:ind w:left="680" w:right="3661" w:firstLine="0"/>
        <w:jc w:val="left"/>
        <w:rPr>
          <w:i/>
          <w:sz w:val="18"/>
        </w:rPr>
      </w:pPr>
      <w:r>
        <w:rPr>
          <w:i/>
          <w:color w:val="231F20"/>
          <w:w w:val="105"/>
          <w:sz w:val="18"/>
        </w:rPr>
        <w:t>[…] a lot of the private agents are in too much of a hurry. Again, it’s just that pressure</w:t>
      </w:r>
      <w:r>
        <w:rPr>
          <w:i/>
          <w:color w:val="231F20"/>
          <w:w w:val="105"/>
          <w:sz w:val="18"/>
        </w:rPr>
        <w:t> to,</w:t>
      </w:r>
      <w:r>
        <w:rPr>
          <w:i/>
          <w:color w:val="231F20"/>
          <w:spacing w:val="17"/>
          <w:w w:val="105"/>
          <w:sz w:val="18"/>
        </w:rPr>
        <w:t> </w:t>
      </w:r>
      <w:r>
        <w:rPr>
          <w:i/>
          <w:color w:val="231F20"/>
          <w:w w:val="105"/>
          <w:sz w:val="18"/>
        </w:rPr>
        <w:t>“pay</w:t>
      </w:r>
      <w:r>
        <w:rPr>
          <w:i/>
          <w:color w:val="231F20"/>
          <w:spacing w:val="17"/>
          <w:w w:val="105"/>
          <w:sz w:val="18"/>
        </w:rPr>
        <w:t> </w:t>
      </w:r>
      <w:r>
        <w:rPr>
          <w:i/>
          <w:color w:val="231F20"/>
          <w:w w:val="105"/>
          <w:sz w:val="18"/>
        </w:rPr>
        <w:t>your</w:t>
      </w:r>
      <w:r>
        <w:rPr>
          <w:i/>
          <w:color w:val="231F20"/>
          <w:spacing w:val="17"/>
          <w:w w:val="105"/>
          <w:sz w:val="18"/>
        </w:rPr>
        <w:t> </w:t>
      </w:r>
      <w:r>
        <w:rPr>
          <w:i/>
          <w:color w:val="231F20"/>
          <w:w w:val="105"/>
          <w:sz w:val="18"/>
        </w:rPr>
        <w:t>money.</w:t>
      </w:r>
      <w:r>
        <w:rPr>
          <w:i/>
          <w:color w:val="231F20"/>
          <w:spacing w:val="17"/>
          <w:w w:val="105"/>
          <w:sz w:val="18"/>
        </w:rPr>
        <w:t> </w:t>
      </w:r>
      <w:r>
        <w:rPr>
          <w:i/>
          <w:color w:val="231F20"/>
          <w:w w:val="105"/>
          <w:sz w:val="18"/>
        </w:rPr>
        <w:t>[Pay</w:t>
      </w:r>
      <w:r>
        <w:rPr>
          <w:i/>
          <w:color w:val="231F20"/>
          <w:spacing w:val="17"/>
          <w:w w:val="105"/>
          <w:sz w:val="18"/>
        </w:rPr>
        <w:t> </w:t>
      </w:r>
      <w:r>
        <w:rPr>
          <w:i/>
          <w:color w:val="231F20"/>
          <w:w w:val="105"/>
          <w:sz w:val="18"/>
        </w:rPr>
        <w:t>your</w:t>
      </w:r>
      <w:r>
        <w:rPr>
          <w:i/>
          <w:color w:val="231F20"/>
          <w:spacing w:val="17"/>
          <w:w w:val="105"/>
          <w:sz w:val="18"/>
        </w:rPr>
        <w:t> </w:t>
      </w:r>
      <w:r>
        <w:rPr>
          <w:i/>
          <w:color w:val="231F20"/>
          <w:w w:val="105"/>
          <w:sz w:val="18"/>
        </w:rPr>
        <w:t>fees].</w:t>
      </w:r>
      <w:r>
        <w:rPr>
          <w:i/>
          <w:color w:val="231F20"/>
          <w:spacing w:val="17"/>
          <w:w w:val="105"/>
          <w:sz w:val="18"/>
        </w:rPr>
        <w:t> </w:t>
      </w:r>
      <w:r>
        <w:rPr>
          <w:i/>
          <w:color w:val="231F20"/>
          <w:w w:val="105"/>
          <w:sz w:val="18"/>
        </w:rPr>
        <w:t>Yeah,</w:t>
      </w:r>
      <w:r>
        <w:rPr>
          <w:i/>
          <w:color w:val="231F20"/>
          <w:spacing w:val="17"/>
          <w:w w:val="105"/>
          <w:sz w:val="18"/>
        </w:rPr>
        <w:t> </w:t>
      </w:r>
      <w:r>
        <w:rPr>
          <w:i/>
          <w:color w:val="231F20"/>
          <w:w w:val="105"/>
          <w:sz w:val="18"/>
        </w:rPr>
        <w:t>just</w:t>
      </w:r>
      <w:r>
        <w:rPr>
          <w:i/>
          <w:color w:val="231F20"/>
          <w:spacing w:val="17"/>
          <w:w w:val="105"/>
          <w:sz w:val="18"/>
        </w:rPr>
        <w:t> </w:t>
      </w:r>
      <w:r>
        <w:rPr>
          <w:i/>
          <w:color w:val="231F20"/>
          <w:w w:val="105"/>
          <w:sz w:val="18"/>
        </w:rPr>
        <w:t>initial</w:t>
      </w:r>
      <w:r>
        <w:rPr>
          <w:i/>
          <w:color w:val="231F20"/>
          <w:spacing w:val="17"/>
          <w:w w:val="105"/>
          <w:sz w:val="18"/>
        </w:rPr>
        <w:t> </w:t>
      </w:r>
      <w:r>
        <w:rPr>
          <w:i/>
          <w:color w:val="231F20"/>
          <w:w w:val="105"/>
          <w:sz w:val="18"/>
        </w:rPr>
        <w:t>here,</w:t>
      </w:r>
      <w:r>
        <w:rPr>
          <w:i/>
          <w:color w:val="231F20"/>
          <w:spacing w:val="17"/>
          <w:w w:val="105"/>
          <w:sz w:val="18"/>
        </w:rPr>
        <w:t> </w:t>
      </w:r>
      <w:r>
        <w:rPr>
          <w:i/>
          <w:color w:val="231F20"/>
          <w:w w:val="105"/>
          <w:sz w:val="18"/>
        </w:rPr>
        <w:t>here</w:t>
      </w:r>
      <w:r>
        <w:rPr>
          <w:i/>
          <w:color w:val="231F20"/>
          <w:spacing w:val="17"/>
          <w:w w:val="105"/>
          <w:sz w:val="18"/>
        </w:rPr>
        <w:t> </w:t>
      </w:r>
      <w:r>
        <w:rPr>
          <w:i/>
          <w:color w:val="231F20"/>
          <w:w w:val="105"/>
          <w:sz w:val="18"/>
        </w:rPr>
        <w:t>and</w:t>
      </w:r>
      <w:r>
        <w:rPr>
          <w:i/>
          <w:color w:val="231F20"/>
          <w:spacing w:val="17"/>
          <w:w w:val="105"/>
          <w:sz w:val="18"/>
        </w:rPr>
        <w:t> </w:t>
      </w:r>
      <w:r>
        <w:rPr>
          <w:i/>
          <w:color w:val="231F20"/>
          <w:w w:val="105"/>
          <w:sz w:val="18"/>
        </w:rPr>
        <w:t>here.</w:t>
      </w:r>
      <w:r>
        <w:rPr>
          <w:i/>
          <w:color w:val="231F20"/>
          <w:spacing w:val="17"/>
          <w:w w:val="105"/>
          <w:sz w:val="18"/>
        </w:rPr>
        <w:t> </w:t>
      </w:r>
      <w:r>
        <w:rPr>
          <w:i/>
          <w:color w:val="231F20"/>
          <w:w w:val="105"/>
          <w:sz w:val="18"/>
        </w:rPr>
        <w:t>And</w:t>
      </w:r>
      <w:r>
        <w:rPr>
          <w:i/>
          <w:color w:val="231F20"/>
          <w:spacing w:val="17"/>
          <w:w w:val="105"/>
          <w:sz w:val="18"/>
        </w:rPr>
        <w:t> </w:t>
      </w:r>
      <w:r>
        <w:rPr>
          <w:i/>
          <w:color w:val="231F20"/>
          <w:w w:val="105"/>
          <w:sz w:val="18"/>
        </w:rPr>
        <w:t>then off you go.” And again, it’s such a crap way of doing it. Because this is where the problems come from. Our clients go, “yeah, yeah, I’m going to go out. And I’m finally</w:t>
      </w:r>
      <w:r>
        <w:rPr>
          <w:i/>
          <w:color w:val="231F20"/>
          <w:spacing w:val="80"/>
          <w:w w:val="105"/>
          <w:sz w:val="18"/>
        </w:rPr>
        <w:t> </w:t>
      </w:r>
      <w:r>
        <w:rPr>
          <w:i/>
          <w:color w:val="231F20"/>
          <w:w w:val="105"/>
          <w:sz w:val="18"/>
        </w:rPr>
        <w:t>on my feet, and I’m really confident I’m going to go at a private rental.” And then it’s just doomed to fail, because they go through an agent that cannot be bothered with them. They cannot be bothered explaining the right policy, and what certain things mean</w:t>
      </w:r>
      <w:r>
        <w:rPr>
          <w:i/>
          <w:color w:val="231F20"/>
          <w:spacing w:val="21"/>
          <w:w w:val="105"/>
          <w:sz w:val="18"/>
        </w:rPr>
        <w:t> </w:t>
      </w:r>
      <w:r>
        <w:rPr>
          <w:i/>
          <w:color w:val="231F20"/>
          <w:w w:val="105"/>
          <w:sz w:val="18"/>
        </w:rPr>
        <w:t>about</w:t>
      </w:r>
      <w:r>
        <w:rPr>
          <w:i/>
          <w:color w:val="231F20"/>
          <w:spacing w:val="21"/>
          <w:w w:val="105"/>
          <w:sz w:val="18"/>
        </w:rPr>
        <w:t> </w:t>
      </w:r>
      <w:r>
        <w:rPr>
          <w:i/>
          <w:color w:val="231F20"/>
          <w:w w:val="105"/>
          <w:sz w:val="18"/>
        </w:rPr>
        <w:t>breaking</w:t>
      </w:r>
      <w:r>
        <w:rPr>
          <w:i/>
          <w:color w:val="231F20"/>
          <w:spacing w:val="21"/>
          <w:w w:val="105"/>
          <w:sz w:val="18"/>
        </w:rPr>
        <w:t> </w:t>
      </w:r>
      <w:r>
        <w:rPr>
          <w:i/>
          <w:color w:val="231F20"/>
          <w:w w:val="105"/>
          <w:sz w:val="18"/>
        </w:rPr>
        <w:t>leases</w:t>
      </w:r>
      <w:r>
        <w:rPr>
          <w:i/>
          <w:color w:val="231F20"/>
          <w:spacing w:val="21"/>
          <w:w w:val="105"/>
          <w:sz w:val="18"/>
        </w:rPr>
        <w:t> </w:t>
      </w:r>
      <w:r>
        <w:rPr>
          <w:i/>
          <w:color w:val="231F20"/>
          <w:w w:val="105"/>
          <w:sz w:val="18"/>
        </w:rPr>
        <w:t>and</w:t>
      </w:r>
      <w:r>
        <w:rPr>
          <w:i/>
          <w:color w:val="231F20"/>
          <w:spacing w:val="21"/>
          <w:w w:val="105"/>
          <w:sz w:val="18"/>
        </w:rPr>
        <w:t> </w:t>
      </w:r>
      <w:r>
        <w:rPr>
          <w:i/>
          <w:color w:val="231F20"/>
          <w:w w:val="105"/>
          <w:sz w:val="18"/>
        </w:rPr>
        <w:t>terminations.</w:t>
      </w:r>
      <w:r>
        <w:rPr>
          <w:i/>
          <w:color w:val="231F20"/>
          <w:spacing w:val="21"/>
          <w:w w:val="105"/>
          <w:sz w:val="18"/>
        </w:rPr>
        <w:t> </w:t>
      </w:r>
      <w:r>
        <w:rPr>
          <w:i/>
          <w:color w:val="231F20"/>
          <w:w w:val="105"/>
          <w:sz w:val="18"/>
        </w:rPr>
        <w:t>And</w:t>
      </w:r>
      <w:r>
        <w:rPr>
          <w:i/>
          <w:color w:val="231F20"/>
          <w:spacing w:val="21"/>
          <w:w w:val="105"/>
          <w:sz w:val="18"/>
        </w:rPr>
        <w:t> </w:t>
      </w:r>
      <w:r>
        <w:rPr>
          <w:i/>
          <w:color w:val="231F20"/>
          <w:w w:val="105"/>
          <w:sz w:val="18"/>
        </w:rPr>
        <w:t>it</w:t>
      </w:r>
      <w:r>
        <w:rPr>
          <w:i/>
          <w:color w:val="231F20"/>
          <w:spacing w:val="21"/>
          <w:w w:val="105"/>
          <w:sz w:val="18"/>
        </w:rPr>
        <w:t> </w:t>
      </w:r>
      <w:r>
        <w:rPr>
          <w:i/>
          <w:color w:val="231F20"/>
          <w:w w:val="105"/>
          <w:sz w:val="18"/>
        </w:rPr>
        <w:t>just</w:t>
      </w:r>
      <w:r>
        <w:rPr>
          <w:i/>
          <w:color w:val="231F20"/>
          <w:spacing w:val="21"/>
          <w:w w:val="105"/>
          <w:sz w:val="18"/>
        </w:rPr>
        <w:t> </w:t>
      </w:r>
      <w:r>
        <w:rPr>
          <w:i/>
          <w:color w:val="231F20"/>
          <w:w w:val="105"/>
          <w:sz w:val="18"/>
        </w:rPr>
        <w:t>gets</w:t>
      </w:r>
      <w:r>
        <w:rPr>
          <w:i/>
          <w:color w:val="231F20"/>
          <w:spacing w:val="21"/>
          <w:w w:val="105"/>
          <w:sz w:val="18"/>
        </w:rPr>
        <w:t> </w:t>
      </w:r>
      <w:r>
        <w:rPr>
          <w:i/>
          <w:color w:val="231F20"/>
          <w:w w:val="105"/>
          <w:sz w:val="18"/>
        </w:rPr>
        <w:t>so</w:t>
      </w:r>
      <w:r>
        <w:rPr>
          <w:i/>
          <w:color w:val="231F20"/>
          <w:spacing w:val="21"/>
          <w:w w:val="105"/>
          <w:sz w:val="18"/>
        </w:rPr>
        <w:t> </w:t>
      </w:r>
      <w:r>
        <w:rPr>
          <w:i/>
          <w:color w:val="231F20"/>
          <w:w w:val="105"/>
          <w:sz w:val="18"/>
        </w:rPr>
        <w:t>messy.</w:t>
      </w:r>
      <w:r>
        <w:rPr>
          <w:i/>
          <w:color w:val="231F20"/>
          <w:spacing w:val="21"/>
          <w:w w:val="105"/>
          <w:sz w:val="18"/>
        </w:rPr>
        <w:t> </w:t>
      </w:r>
      <w:r>
        <w:rPr>
          <w:i/>
          <w:color w:val="231F20"/>
          <w:w w:val="105"/>
          <w:sz w:val="18"/>
        </w:rPr>
        <w:t>[…]</w:t>
      </w:r>
      <w:r>
        <w:rPr>
          <w:i/>
          <w:color w:val="231F20"/>
          <w:spacing w:val="21"/>
          <w:w w:val="105"/>
          <w:sz w:val="18"/>
        </w:rPr>
        <w:t> </w:t>
      </w:r>
      <w:r>
        <w:rPr>
          <w:i/>
          <w:color w:val="231F20"/>
          <w:w w:val="105"/>
          <w:sz w:val="18"/>
        </w:rPr>
        <w:t>So</w:t>
      </w:r>
      <w:r>
        <w:rPr>
          <w:i/>
          <w:color w:val="231F20"/>
          <w:spacing w:val="21"/>
          <w:w w:val="105"/>
          <w:sz w:val="18"/>
        </w:rPr>
        <w:t> </w:t>
      </w:r>
      <w:r>
        <w:rPr>
          <w:i/>
          <w:color w:val="231F20"/>
          <w:w w:val="105"/>
          <w:sz w:val="18"/>
        </w:rPr>
        <w:t>it’s that</w:t>
      </w:r>
      <w:r>
        <w:rPr>
          <w:i/>
          <w:color w:val="231F20"/>
          <w:spacing w:val="24"/>
          <w:w w:val="105"/>
          <w:sz w:val="18"/>
        </w:rPr>
        <w:t> </w:t>
      </w:r>
      <w:r>
        <w:rPr>
          <w:i/>
          <w:color w:val="231F20"/>
          <w:w w:val="105"/>
          <w:sz w:val="18"/>
        </w:rPr>
        <w:t>education</w:t>
      </w:r>
      <w:r>
        <w:rPr>
          <w:i/>
          <w:color w:val="231F20"/>
          <w:spacing w:val="24"/>
          <w:w w:val="105"/>
          <w:sz w:val="18"/>
        </w:rPr>
        <w:t> </w:t>
      </w:r>
      <w:r>
        <w:rPr>
          <w:i/>
          <w:color w:val="231F20"/>
          <w:w w:val="105"/>
          <w:sz w:val="18"/>
        </w:rPr>
        <w:t>about</w:t>
      </w:r>
      <w:r>
        <w:rPr>
          <w:i/>
          <w:color w:val="231F20"/>
          <w:spacing w:val="24"/>
          <w:w w:val="105"/>
          <w:sz w:val="18"/>
        </w:rPr>
        <w:t> </w:t>
      </w:r>
      <w:r>
        <w:rPr>
          <w:i/>
          <w:color w:val="231F20"/>
          <w:w w:val="105"/>
          <w:sz w:val="18"/>
        </w:rPr>
        <w:t>[inaudible].</w:t>
      </w:r>
      <w:r>
        <w:rPr>
          <w:i/>
          <w:color w:val="231F20"/>
          <w:spacing w:val="24"/>
          <w:w w:val="105"/>
          <w:sz w:val="18"/>
        </w:rPr>
        <w:t> </w:t>
      </w:r>
      <w:r>
        <w:rPr>
          <w:i/>
          <w:color w:val="231F20"/>
          <w:w w:val="105"/>
          <w:sz w:val="18"/>
        </w:rPr>
        <w:t>Do</w:t>
      </w:r>
      <w:r>
        <w:rPr>
          <w:i/>
          <w:color w:val="231F20"/>
          <w:spacing w:val="24"/>
          <w:w w:val="105"/>
          <w:sz w:val="18"/>
        </w:rPr>
        <w:t> </w:t>
      </w:r>
      <w:r>
        <w:rPr>
          <w:i/>
          <w:color w:val="231F20"/>
          <w:w w:val="105"/>
          <w:sz w:val="18"/>
        </w:rPr>
        <w:t>you</w:t>
      </w:r>
      <w:r>
        <w:rPr>
          <w:i/>
          <w:color w:val="231F20"/>
          <w:spacing w:val="24"/>
          <w:w w:val="105"/>
          <w:sz w:val="18"/>
        </w:rPr>
        <w:t> </w:t>
      </w:r>
      <w:r>
        <w:rPr>
          <w:i/>
          <w:color w:val="231F20"/>
          <w:w w:val="105"/>
          <w:sz w:val="18"/>
        </w:rPr>
        <w:t>know</w:t>
      </w:r>
      <w:r>
        <w:rPr>
          <w:i/>
          <w:color w:val="231F20"/>
          <w:spacing w:val="24"/>
          <w:w w:val="105"/>
          <w:sz w:val="18"/>
        </w:rPr>
        <w:t> </w:t>
      </w:r>
      <w:r>
        <w:rPr>
          <w:i/>
          <w:color w:val="231F20"/>
          <w:w w:val="105"/>
          <w:sz w:val="18"/>
        </w:rPr>
        <w:t>what</w:t>
      </w:r>
      <w:r>
        <w:rPr>
          <w:i/>
          <w:color w:val="231F20"/>
          <w:spacing w:val="24"/>
          <w:w w:val="105"/>
          <w:sz w:val="18"/>
        </w:rPr>
        <w:t> </w:t>
      </w:r>
      <w:r>
        <w:rPr>
          <w:i/>
          <w:color w:val="231F20"/>
          <w:w w:val="105"/>
          <w:sz w:val="18"/>
        </w:rPr>
        <w:t>you’re</w:t>
      </w:r>
      <w:r>
        <w:rPr>
          <w:i/>
          <w:color w:val="231F20"/>
          <w:spacing w:val="24"/>
          <w:w w:val="105"/>
          <w:sz w:val="18"/>
        </w:rPr>
        <w:t> </w:t>
      </w:r>
      <w:r>
        <w:rPr>
          <w:i/>
          <w:color w:val="231F20"/>
          <w:w w:val="105"/>
          <w:sz w:val="18"/>
        </w:rPr>
        <w:t>signing</w:t>
      </w:r>
      <w:r>
        <w:rPr>
          <w:i/>
          <w:color w:val="231F20"/>
          <w:spacing w:val="24"/>
          <w:w w:val="105"/>
          <w:sz w:val="18"/>
        </w:rPr>
        <w:t> </w:t>
      </w:r>
      <w:r>
        <w:rPr>
          <w:i/>
          <w:color w:val="231F20"/>
          <w:w w:val="105"/>
          <w:sz w:val="18"/>
        </w:rPr>
        <w:t>when</w:t>
      </w:r>
      <w:r>
        <w:rPr>
          <w:i/>
          <w:color w:val="231F20"/>
          <w:spacing w:val="24"/>
          <w:w w:val="105"/>
          <w:sz w:val="18"/>
        </w:rPr>
        <w:t> </w:t>
      </w:r>
      <w:r>
        <w:rPr>
          <w:i/>
          <w:color w:val="231F20"/>
          <w:w w:val="105"/>
          <w:sz w:val="18"/>
        </w:rPr>
        <w:t>you</w:t>
      </w:r>
      <w:r>
        <w:rPr>
          <w:i/>
          <w:color w:val="231F20"/>
          <w:spacing w:val="24"/>
          <w:w w:val="105"/>
          <w:sz w:val="18"/>
        </w:rPr>
        <w:t> </w:t>
      </w:r>
      <w:r>
        <w:rPr>
          <w:i/>
          <w:color w:val="231F20"/>
          <w:w w:val="105"/>
          <w:sz w:val="18"/>
        </w:rPr>
        <w:t>sign</w:t>
      </w:r>
      <w:r>
        <w:rPr>
          <w:i/>
          <w:color w:val="231F20"/>
          <w:w w:val="105"/>
          <w:sz w:val="18"/>
        </w:rPr>
        <w:t> this lease, when it means this? And I’ve always found that when you go through with</w:t>
      </w:r>
      <w:r>
        <w:rPr>
          <w:i/>
          <w:color w:val="231F20"/>
          <w:spacing w:val="80"/>
          <w:w w:val="105"/>
          <w:sz w:val="18"/>
        </w:rPr>
        <w:t> </w:t>
      </w:r>
      <w:r>
        <w:rPr>
          <w:i/>
          <w:color w:val="231F20"/>
          <w:w w:val="105"/>
          <w:sz w:val="18"/>
        </w:rPr>
        <w:t>so many people, they have no idea. They’ve got no idea what the lease means, what certain things mean. (Professional number 8, social housing organisation)</w:t>
      </w:r>
    </w:p>
    <w:p>
      <w:pPr>
        <w:pStyle w:val="BodyText"/>
        <w:rPr>
          <w:i/>
          <w:sz w:val="24"/>
        </w:rPr>
      </w:pPr>
    </w:p>
    <w:p>
      <w:pPr>
        <w:pStyle w:val="Heading2"/>
        <w:numPr>
          <w:ilvl w:val="1"/>
          <w:numId w:val="19"/>
        </w:numPr>
        <w:tabs>
          <w:tab w:pos="562" w:val="left" w:leader="none"/>
        </w:tabs>
        <w:spacing w:line="240" w:lineRule="auto" w:before="207" w:after="0"/>
        <w:ind w:left="561" w:right="0" w:hanging="402"/>
        <w:jc w:val="left"/>
      </w:pPr>
      <w:bookmarkStart w:name="_TOC_250006" w:id="56"/>
      <w:bookmarkEnd w:id="56"/>
      <w:r>
        <w:rPr>
          <w:color w:val="130C0E"/>
          <w:spacing w:val="-2"/>
          <w:w w:val="105"/>
        </w:rPr>
        <w:t>Living</w:t>
      </w:r>
    </w:p>
    <w:p>
      <w:pPr>
        <w:pStyle w:val="Heading4"/>
        <w:spacing w:before="115"/>
      </w:pPr>
      <w:bookmarkStart w:name="_TOC_250005" w:id="57"/>
      <w:r>
        <w:rPr>
          <w:color w:val="130C0E"/>
        </w:rPr>
        <w:t>Poor</w:t>
      </w:r>
      <w:r>
        <w:rPr>
          <w:color w:val="130C0E"/>
          <w:spacing w:val="54"/>
        </w:rPr>
        <w:t> </w:t>
      </w:r>
      <w:r>
        <w:rPr>
          <w:color w:val="130C0E"/>
        </w:rPr>
        <w:t>housing</w:t>
      </w:r>
      <w:r>
        <w:rPr>
          <w:color w:val="130C0E"/>
          <w:spacing w:val="53"/>
        </w:rPr>
        <w:t> </w:t>
      </w:r>
      <w:bookmarkEnd w:id="57"/>
      <w:r>
        <w:rPr>
          <w:color w:val="130C0E"/>
          <w:spacing w:val="-2"/>
        </w:rPr>
        <w:t>conditions</w:t>
      </w:r>
    </w:p>
    <w:p>
      <w:pPr>
        <w:pStyle w:val="BodyText"/>
        <w:spacing w:line="283" w:lineRule="auto" w:before="100"/>
        <w:ind w:left="160" w:right="3947"/>
      </w:pPr>
      <w:r>
        <w:rPr>
          <w:color w:val="231F20"/>
          <w:w w:val="110"/>
        </w:rPr>
        <w:t>Poor housing conditions was the main issue faced once tenants had moved into their</w:t>
      </w:r>
      <w:r>
        <w:rPr>
          <w:color w:val="231F20"/>
          <w:spacing w:val="40"/>
          <w:w w:val="110"/>
        </w:rPr>
        <w:t> </w:t>
      </w:r>
      <w:r>
        <w:rPr>
          <w:color w:val="231F20"/>
          <w:w w:val="110"/>
        </w:rPr>
        <w:t>properties. Sometimes this arose from having to accept less secure rentals, without protections under rental law, because they kept being rejected on more legitimate rental applications:</w:t>
      </w:r>
    </w:p>
    <w:p>
      <w:pPr>
        <w:spacing w:line="283" w:lineRule="auto" w:before="133"/>
        <w:ind w:left="680" w:right="3581" w:firstLine="0"/>
        <w:jc w:val="left"/>
        <w:rPr>
          <w:i/>
          <w:sz w:val="18"/>
        </w:rPr>
      </w:pPr>
      <w:r>
        <w:rPr>
          <w:i/>
          <w:color w:val="231F20"/>
          <w:w w:val="105"/>
          <w:sz w:val="18"/>
        </w:rPr>
        <w:t>[…] Because I’ve got friends who are Indigenous. And when they were renting they just</w:t>
      </w:r>
      <w:r>
        <w:rPr>
          <w:i/>
          <w:color w:val="231F20"/>
          <w:w w:val="105"/>
          <w:sz w:val="18"/>
        </w:rPr>
        <w:t> kept</w:t>
      </w:r>
      <w:r>
        <w:rPr>
          <w:i/>
          <w:color w:val="231F20"/>
          <w:spacing w:val="23"/>
          <w:w w:val="105"/>
          <w:sz w:val="18"/>
        </w:rPr>
        <w:t> </w:t>
      </w:r>
      <w:r>
        <w:rPr>
          <w:i/>
          <w:color w:val="231F20"/>
          <w:w w:val="105"/>
          <w:sz w:val="18"/>
        </w:rPr>
        <w:t>getting</w:t>
      </w:r>
      <w:r>
        <w:rPr>
          <w:i/>
          <w:color w:val="231F20"/>
          <w:spacing w:val="23"/>
          <w:w w:val="105"/>
          <w:sz w:val="18"/>
        </w:rPr>
        <w:t> </w:t>
      </w:r>
      <w:r>
        <w:rPr>
          <w:i/>
          <w:color w:val="231F20"/>
          <w:w w:val="105"/>
          <w:sz w:val="18"/>
        </w:rPr>
        <w:t>knocked</w:t>
      </w:r>
      <w:r>
        <w:rPr>
          <w:i/>
          <w:color w:val="231F20"/>
          <w:spacing w:val="23"/>
          <w:w w:val="105"/>
          <w:sz w:val="18"/>
        </w:rPr>
        <w:t> </w:t>
      </w:r>
      <w:r>
        <w:rPr>
          <w:i/>
          <w:color w:val="231F20"/>
          <w:w w:val="105"/>
          <w:sz w:val="18"/>
        </w:rPr>
        <w:t>back</w:t>
      </w:r>
      <w:r>
        <w:rPr>
          <w:i/>
          <w:color w:val="231F20"/>
          <w:spacing w:val="23"/>
          <w:w w:val="105"/>
          <w:sz w:val="18"/>
        </w:rPr>
        <w:t> </w:t>
      </w:r>
      <w:r>
        <w:rPr>
          <w:i/>
          <w:color w:val="231F20"/>
          <w:w w:val="105"/>
          <w:sz w:val="18"/>
        </w:rPr>
        <w:t>from</w:t>
      </w:r>
      <w:r>
        <w:rPr>
          <w:i/>
          <w:color w:val="231F20"/>
          <w:spacing w:val="23"/>
          <w:w w:val="105"/>
          <w:sz w:val="18"/>
        </w:rPr>
        <w:t> </w:t>
      </w:r>
      <w:r>
        <w:rPr>
          <w:i/>
          <w:color w:val="231F20"/>
          <w:w w:val="105"/>
          <w:sz w:val="18"/>
        </w:rPr>
        <w:t>applications</w:t>
      </w:r>
      <w:r>
        <w:rPr>
          <w:i/>
          <w:color w:val="231F20"/>
          <w:spacing w:val="23"/>
          <w:w w:val="105"/>
          <w:sz w:val="18"/>
        </w:rPr>
        <w:t> </w:t>
      </w:r>
      <w:r>
        <w:rPr>
          <w:i/>
          <w:color w:val="231F20"/>
          <w:w w:val="105"/>
          <w:sz w:val="18"/>
        </w:rPr>
        <w:t>for</w:t>
      </w:r>
      <w:r>
        <w:rPr>
          <w:i/>
          <w:color w:val="231F20"/>
          <w:spacing w:val="23"/>
          <w:w w:val="105"/>
          <w:sz w:val="18"/>
        </w:rPr>
        <w:t> </w:t>
      </w:r>
      <w:r>
        <w:rPr>
          <w:i/>
          <w:color w:val="231F20"/>
          <w:w w:val="105"/>
          <w:sz w:val="18"/>
        </w:rPr>
        <w:t>properties.</w:t>
      </w:r>
      <w:r>
        <w:rPr>
          <w:i/>
          <w:color w:val="231F20"/>
          <w:spacing w:val="23"/>
          <w:w w:val="105"/>
          <w:sz w:val="18"/>
        </w:rPr>
        <w:t> </w:t>
      </w:r>
      <w:r>
        <w:rPr>
          <w:i/>
          <w:color w:val="231F20"/>
          <w:w w:val="105"/>
          <w:sz w:val="18"/>
        </w:rPr>
        <w:t>So</w:t>
      </w:r>
      <w:r>
        <w:rPr>
          <w:i/>
          <w:color w:val="231F20"/>
          <w:spacing w:val="23"/>
          <w:w w:val="105"/>
          <w:sz w:val="18"/>
        </w:rPr>
        <w:t> </w:t>
      </w:r>
      <w:r>
        <w:rPr>
          <w:i/>
          <w:color w:val="231F20"/>
          <w:w w:val="105"/>
          <w:sz w:val="18"/>
        </w:rPr>
        <w:t>they</w:t>
      </w:r>
      <w:r>
        <w:rPr>
          <w:i/>
          <w:color w:val="231F20"/>
          <w:spacing w:val="23"/>
          <w:w w:val="105"/>
          <w:sz w:val="18"/>
        </w:rPr>
        <w:t> </w:t>
      </w:r>
      <w:r>
        <w:rPr>
          <w:i/>
          <w:color w:val="231F20"/>
          <w:w w:val="105"/>
          <w:sz w:val="18"/>
        </w:rPr>
        <w:t>went</w:t>
      </w:r>
      <w:r>
        <w:rPr>
          <w:i/>
          <w:color w:val="231F20"/>
          <w:spacing w:val="23"/>
          <w:w w:val="105"/>
          <w:sz w:val="18"/>
        </w:rPr>
        <w:t> </w:t>
      </w:r>
      <w:r>
        <w:rPr>
          <w:i/>
          <w:color w:val="231F20"/>
          <w:w w:val="105"/>
          <w:sz w:val="18"/>
        </w:rPr>
        <w:t>–</w:t>
      </w:r>
      <w:r>
        <w:rPr>
          <w:i/>
          <w:color w:val="231F20"/>
          <w:spacing w:val="23"/>
          <w:w w:val="105"/>
          <w:sz w:val="18"/>
        </w:rPr>
        <w:t> </w:t>
      </w:r>
      <w:r>
        <w:rPr>
          <w:i/>
          <w:color w:val="231F20"/>
          <w:w w:val="105"/>
          <w:sz w:val="18"/>
        </w:rPr>
        <w:t>so</w:t>
      </w:r>
      <w:r>
        <w:rPr>
          <w:i/>
          <w:color w:val="231F20"/>
          <w:spacing w:val="23"/>
          <w:w w:val="105"/>
          <w:sz w:val="18"/>
        </w:rPr>
        <w:t> </w:t>
      </w:r>
      <w:r>
        <w:rPr>
          <w:i/>
          <w:color w:val="231F20"/>
          <w:w w:val="105"/>
          <w:sz w:val="18"/>
        </w:rPr>
        <w:t>they</w:t>
      </w:r>
      <w:r>
        <w:rPr>
          <w:i/>
          <w:color w:val="231F20"/>
          <w:w w:val="105"/>
          <w:sz w:val="18"/>
        </w:rPr>
        <w:t> just</w:t>
      </w:r>
      <w:r>
        <w:rPr>
          <w:i/>
          <w:color w:val="231F20"/>
          <w:spacing w:val="20"/>
          <w:w w:val="105"/>
          <w:sz w:val="18"/>
        </w:rPr>
        <w:t> </w:t>
      </w:r>
      <w:r>
        <w:rPr>
          <w:i/>
          <w:color w:val="231F20"/>
          <w:w w:val="105"/>
          <w:sz w:val="18"/>
        </w:rPr>
        <w:t>–</w:t>
      </w:r>
      <w:r>
        <w:rPr>
          <w:i/>
          <w:color w:val="231F20"/>
          <w:spacing w:val="20"/>
          <w:w w:val="105"/>
          <w:sz w:val="18"/>
        </w:rPr>
        <w:t> </w:t>
      </w:r>
      <w:r>
        <w:rPr>
          <w:i/>
          <w:color w:val="231F20"/>
          <w:w w:val="105"/>
          <w:sz w:val="18"/>
        </w:rPr>
        <w:t>they</w:t>
      </w:r>
      <w:r>
        <w:rPr>
          <w:i/>
          <w:color w:val="231F20"/>
          <w:spacing w:val="20"/>
          <w:w w:val="105"/>
          <w:sz w:val="18"/>
        </w:rPr>
        <w:t> </w:t>
      </w:r>
      <w:r>
        <w:rPr>
          <w:i/>
          <w:color w:val="231F20"/>
          <w:w w:val="105"/>
          <w:sz w:val="18"/>
        </w:rPr>
        <w:t>started</w:t>
      </w:r>
      <w:r>
        <w:rPr>
          <w:i/>
          <w:color w:val="231F20"/>
          <w:spacing w:val="20"/>
          <w:w w:val="105"/>
          <w:sz w:val="18"/>
        </w:rPr>
        <w:t> </w:t>
      </w:r>
      <w:r>
        <w:rPr>
          <w:i/>
          <w:color w:val="231F20"/>
          <w:w w:val="105"/>
          <w:sz w:val="18"/>
        </w:rPr>
        <w:t>renting</w:t>
      </w:r>
      <w:r>
        <w:rPr>
          <w:i/>
          <w:color w:val="231F20"/>
          <w:spacing w:val="20"/>
          <w:w w:val="105"/>
          <w:sz w:val="18"/>
        </w:rPr>
        <w:t> </w:t>
      </w:r>
      <w:r>
        <w:rPr>
          <w:i/>
          <w:color w:val="231F20"/>
          <w:w w:val="105"/>
          <w:sz w:val="18"/>
        </w:rPr>
        <w:t>from</w:t>
      </w:r>
      <w:r>
        <w:rPr>
          <w:i/>
          <w:color w:val="231F20"/>
          <w:spacing w:val="20"/>
          <w:w w:val="105"/>
          <w:sz w:val="18"/>
        </w:rPr>
        <w:t> </w:t>
      </w:r>
      <w:r>
        <w:rPr>
          <w:i/>
          <w:color w:val="231F20"/>
          <w:w w:val="105"/>
          <w:sz w:val="18"/>
        </w:rPr>
        <w:t>someone</w:t>
      </w:r>
      <w:r>
        <w:rPr>
          <w:i/>
          <w:color w:val="231F20"/>
          <w:spacing w:val="20"/>
          <w:w w:val="105"/>
          <w:sz w:val="18"/>
        </w:rPr>
        <w:t> </w:t>
      </w:r>
      <w:r>
        <w:rPr>
          <w:i/>
          <w:color w:val="231F20"/>
          <w:w w:val="105"/>
          <w:sz w:val="18"/>
        </w:rPr>
        <w:t>they</w:t>
      </w:r>
      <w:r>
        <w:rPr>
          <w:i/>
          <w:color w:val="231F20"/>
          <w:spacing w:val="20"/>
          <w:w w:val="105"/>
          <w:sz w:val="18"/>
        </w:rPr>
        <w:t> </w:t>
      </w:r>
      <w:r>
        <w:rPr>
          <w:i/>
          <w:color w:val="231F20"/>
          <w:w w:val="105"/>
          <w:sz w:val="18"/>
        </w:rPr>
        <w:t>knew,</w:t>
      </w:r>
      <w:r>
        <w:rPr>
          <w:i/>
          <w:color w:val="231F20"/>
          <w:spacing w:val="20"/>
          <w:w w:val="105"/>
          <w:sz w:val="18"/>
        </w:rPr>
        <w:t> </w:t>
      </w:r>
      <w:r>
        <w:rPr>
          <w:i/>
          <w:color w:val="231F20"/>
          <w:w w:val="105"/>
          <w:sz w:val="18"/>
        </w:rPr>
        <w:t>so</w:t>
      </w:r>
      <w:r>
        <w:rPr>
          <w:i/>
          <w:color w:val="231F20"/>
          <w:spacing w:val="20"/>
          <w:w w:val="105"/>
          <w:sz w:val="18"/>
        </w:rPr>
        <w:t> </w:t>
      </w:r>
      <w:r>
        <w:rPr>
          <w:i/>
          <w:color w:val="231F20"/>
          <w:w w:val="105"/>
          <w:sz w:val="18"/>
        </w:rPr>
        <w:t>it</w:t>
      </w:r>
      <w:r>
        <w:rPr>
          <w:i/>
          <w:color w:val="231F20"/>
          <w:spacing w:val="20"/>
          <w:w w:val="105"/>
          <w:sz w:val="18"/>
        </w:rPr>
        <w:t> </w:t>
      </w:r>
      <w:r>
        <w:rPr>
          <w:i/>
          <w:color w:val="231F20"/>
          <w:w w:val="105"/>
          <w:sz w:val="18"/>
        </w:rPr>
        <w:t>was</w:t>
      </w:r>
      <w:r>
        <w:rPr>
          <w:i/>
          <w:color w:val="231F20"/>
          <w:spacing w:val="20"/>
          <w:w w:val="105"/>
          <w:sz w:val="18"/>
        </w:rPr>
        <w:t> </w:t>
      </w:r>
      <w:r>
        <w:rPr>
          <w:i/>
          <w:color w:val="231F20"/>
          <w:w w:val="105"/>
          <w:sz w:val="18"/>
        </w:rPr>
        <w:t>cash</w:t>
      </w:r>
      <w:r>
        <w:rPr>
          <w:i/>
          <w:color w:val="231F20"/>
          <w:spacing w:val="20"/>
          <w:w w:val="105"/>
          <w:sz w:val="18"/>
        </w:rPr>
        <w:t> </w:t>
      </w:r>
      <w:r>
        <w:rPr>
          <w:i/>
          <w:color w:val="231F20"/>
          <w:w w:val="105"/>
          <w:sz w:val="18"/>
        </w:rPr>
        <w:t>in</w:t>
      </w:r>
      <w:r>
        <w:rPr>
          <w:i/>
          <w:color w:val="231F20"/>
          <w:spacing w:val="20"/>
          <w:w w:val="105"/>
          <w:sz w:val="18"/>
        </w:rPr>
        <w:t> </w:t>
      </w:r>
      <w:r>
        <w:rPr>
          <w:i/>
          <w:color w:val="231F20"/>
          <w:w w:val="105"/>
          <w:sz w:val="18"/>
        </w:rPr>
        <w:t>hand</w:t>
      </w:r>
      <w:r>
        <w:rPr>
          <w:i/>
          <w:color w:val="231F20"/>
          <w:spacing w:val="20"/>
          <w:w w:val="105"/>
          <w:sz w:val="18"/>
        </w:rPr>
        <w:t> </w:t>
      </w:r>
      <w:r>
        <w:rPr>
          <w:i/>
          <w:color w:val="231F20"/>
          <w:w w:val="105"/>
          <w:sz w:val="18"/>
        </w:rPr>
        <w:t>rent</w:t>
      </w:r>
      <w:r>
        <w:rPr>
          <w:i/>
          <w:color w:val="231F20"/>
          <w:spacing w:val="20"/>
          <w:w w:val="105"/>
          <w:sz w:val="18"/>
        </w:rPr>
        <w:t> </w:t>
      </w:r>
      <w:r>
        <w:rPr>
          <w:i/>
          <w:color w:val="231F20"/>
          <w:w w:val="105"/>
          <w:sz w:val="18"/>
        </w:rPr>
        <w:t>for that</w:t>
      </w:r>
      <w:r>
        <w:rPr>
          <w:i/>
          <w:color w:val="231F20"/>
          <w:spacing w:val="21"/>
          <w:w w:val="105"/>
          <w:sz w:val="18"/>
        </w:rPr>
        <w:t> </w:t>
      </w:r>
      <w:r>
        <w:rPr>
          <w:i/>
          <w:color w:val="231F20"/>
          <w:w w:val="105"/>
          <w:sz w:val="18"/>
        </w:rPr>
        <w:t>person.</w:t>
      </w:r>
      <w:r>
        <w:rPr>
          <w:i/>
          <w:color w:val="231F20"/>
          <w:spacing w:val="21"/>
          <w:w w:val="105"/>
          <w:sz w:val="18"/>
        </w:rPr>
        <w:t> </w:t>
      </w:r>
      <w:r>
        <w:rPr>
          <w:i/>
          <w:color w:val="231F20"/>
          <w:w w:val="105"/>
          <w:sz w:val="18"/>
        </w:rPr>
        <w:t>But</w:t>
      </w:r>
      <w:r>
        <w:rPr>
          <w:i/>
          <w:color w:val="231F20"/>
          <w:spacing w:val="21"/>
          <w:w w:val="105"/>
          <w:sz w:val="18"/>
        </w:rPr>
        <w:t> </w:t>
      </w:r>
      <w:r>
        <w:rPr>
          <w:i/>
          <w:color w:val="231F20"/>
          <w:w w:val="105"/>
          <w:sz w:val="18"/>
        </w:rPr>
        <w:t>the</w:t>
      </w:r>
      <w:r>
        <w:rPr>
          <w:i/>
          <w:color w:val="231F20"/>
          <w:spacing w:val="21"/>
          <w:w w:val="105"/>
          <w:sz w:val="18"/>
        </w:rPr>
        <w:t> </w:t>
      </w:r>
      <w:r>
        <w:rPr>
          <w:i/>
          <w:color w:val="231F20"/>
          <w:w w:val="105"/>
          <w:sz w:val="18"/>
        </w:rPr>
        <w:t>conditions</w:t>
      </w:r>
      <w:r>
        <w:rPr>
          <w:i/>
          <w:color w:val="231F20"/>
          <w:spacing w:val="21"/>
          <w:w w:val="105"/>
          <w:sz w:val="18"/>
        </w:rPr>
        <w:t> </w:t>
      </w:r>
      <w:r>
        <w:rPr>
          <w:i/>
          <w:color w:val="231F20"/>
          <w:w w:val="105"/>
          <w:sz w:val="18"/>
        </w:rPr>
        <w:t>that</w:t>
      </w:r>
      <w:r>
        <w:rPr>
          <w:i/>
          <w:color w:val="231F20"/>
          <w:spacing w:val="21"/>
          <w:w w:val="105"/>
          <w:sz w:val="18"/>
        </w:rPr>
        <w:t> </w:t>
      </w:r>
      <w:r>
        <w:rPr>
          <w:i/>
          <w:color w:val="231F20"/>
          <w:w w:val="105"/>
          <w:sz w:val="18"/>
        </w:rPr>
        <w:t>they</w:t>
      </w:r>
      <w:r>
        <w:rPr>
          <w:i/>
          <w:color w:val="231F20"/>
          <w:spacing w:val="21"/>
          <w:w w:val="105"/>
          <w:sz w:val="18"/>
        </w:rPr>
        <w:t> </w:t>
      </w:r>
      <w:r>
        <w:rPr>
          <w:i/>
          <w:color w:val="231F20"/>
          <w:w w:val="105"/>
          <w:sz w:val="18"/>
        </w:rPr>
        <w:t>lived</w:t>
      </w:r>
      <w:r>
        <w:rPr>
          <w:i/>
          <w:color w:val="231F20"/>
          <w:spacing w:val="21"/>
          <w:w w:val="105"/>
          <w:sz w:val="18"/>
        </w:rPr>
        <w:t> </w:t>
      </w:r>
      <w:r>
        <w:rPr>
          <w:i/>
          <w:color w:val="231F20"/>
          <w:w w:val="105"/>
          <w:sz w:val="18"/>
        </w:rPr>
        <w:t>in</w:t>
      </w:r>
      <w:r>
        <w:rPr>
          <w:i/>
          <w:color w:val="231F20"/>
          <w:spacing w:val="21"/>
          <w:w w:val="105"/>
          <w:sz w:val="18"/>
        </w:rPr>
        <w:t> </w:t>
      </w:r>
      <w:r>
        <w:rPr>
          <w:i/>
          <w:color w:val="231F20"/>
          <w:w w:val="105"/>
          <w:sz w:val="18"/>
        </w:rPr>
        <w:t>were</w:t>
      </w:r>
      <w:r>
        <w:rPr>
          <w:i/>
          <w:color w:val="231F20"/>
          <w:spacing w:val="21"/>
          <w:w w:val="105"/>
          <w:sz w:val="18"/>
        </w:rPr>
        <w:t> </w:t>
      </w:r>
      <w:r>
        <w:rPr>
          <w:i/>
          <w:color w:val="231F20"/>
          <w:w w:val="105"/>
          <w:sz w:val="18"/>
        </w:rPr>
        <w:t>disgusting,</w:t>
      </w:r>
      <w:r>
        <w:rPr>
          <w:i/>
          <w:color w:val="231F20"/>
          <w:spacing w:val="21"/>
          <w:w w:val="105"/>
          <w:sz w:val="18"/>
        </w:rPr>
        <w:t> </w:t>
      </w:r>
      <w:r>
        <w:rPr>
          <w:i/>
          <w:color w:val="231F20"/>
          <w:w w:val="105"/>
          <w:sz w:val="18"/>
        </w:rPr>
        <w:t>and</w:t>
      </w:r>
      <w:r>
        <w:rPr>
          <w:i/>
          <w:color w:val="231F20"/>
          <w:spacing w:val="21"/>
          <w:w w:val="105"/>
          <w:sz w:val="18"/>
        </w:rPr>
        <w:t> </w:t>
      </w:r>
      <w:r>
        <w:rPr>
          <w:i/>
          <w:color w:val="231F20"/>
          <w:w w:val="105"/>
          <w:sz w:val="18"/>
        </w:rPr>
        <w:t>they</w:t>
      </w:r>
      <w:r>
        <w:rPr>
          <w:i/>
          <w:color w:val="231F20"/>
          <w:spacing w:val="21"/>
          <w:w w:val="105"/>
          <w:sz w:val="18"/>
        </w:rPr>
        <w:t> </w:t>
      </w:r>
      <w:r>
        <w:rPr>
          <w:i/>
          <w:color w:val="231F20"/>
          <w:w w:val="105"/>
          <w:sz w:val="18"/>
        </w:rPr>
        <w:t>couldn’t put it through anything, like onto VCAT, for it to have maintenance works rectified and things like that, because they were renting privately-privately, really. (Professional 10, social housing organisation)</w:t>
      </w:r>
    </w:p>
    <w:p>
      <w:pPr>
        <w:pStyle w:val="BodyText"/>
        <w:spacing w:line="283" w:lineRule="auto" w:before="135"/>
        <w:ind w:left="160" w:right="3581"/>
      </w:pPr>
      <w:r>
        <w:rPr>
          <w:color w:val="231F20"/>
          <w:w w:val="110"/>
        </w:rPr>
        <w:t>Poor</w:t>
      </w:r>
      <w:r>
        <w:rPr>
          <w:color w:val="231F20"/>
          <w:spacing w:val="-5"/>
          <w:w w:val="110"/>
        </w:rPr>
        <w:t> </w:t>
      </w:r>
      <w:r>
        <w:rPr>
          <w:color w:val="231F20"/>
          <w:w w:val="110"/>
        </w:rPr>
        <w:t>housing</w:t>
      </w:r>
      <w:r>
        <w:rPr>
          <w:color w:val="231F20"/>
          <w:spacing w:val="-5"/>
          <w:w w:val="110"/>
        </w:rPr>
        <w:t> </w:t>
      </w:r>
      <w:r>
        <w:rPr>
          <w:color w:val="231F20"/>
          <w:w w:val="110"/>
        </w:rPr>
        <w:t>conditions</w:t>
      </w:r>
      <w:r>
        <w:rPr>
          <w:color w:val="231F20"/>
          <w:spacing w:val="-5"/>
          <w:w w:val="110"/>
        </w:rPr>
        <w:t> </w:t>
      </w:r>
      <w:r>
        <w:rPr>
          <w:color w:val="231F20"/>
          <w:w w:val="110"/>
        </w:rPr>
        <w:t>could</w:t>
      </w:r>
      <w:r>
        <w:rPr>
          <w:color w:val="231F20"/>
          <w:spacing w:val="-5"/>
          <w:w w:val="110"/>
        </w:rPr>
        <w:t> </w:t>
      </w:r>
      <w:r>
        <w:rPr>
          <w:color w:val="231F20"/>
          <w:w w:val="110"/>
        </w:rPr>
        <w:t>also</w:t>
      </w:r>
      <w:r>
        <w:rPr>
          <w:color w:val="231F20"/>
          <w:spacing w:val="-5"/>
          <w:w w:val="110"/>
        </w:rPr>
        <w:t> </w:t>
      </w:r>
      <w:r>
        <w:rPr>
          <w:color w:val="231F20"/>
          <w:w w:val="110"/>
        </w:rPr>
        <w:t>persist</w:t>
      </w:r>
      <w:r>
        <w:rPr>
          <w:color w:val="231F20"/>
          <w:spacing w:val="-5"/>
          <w:w w:val="110"/>
        </w:rPr>
        <w:t> </w:t>
      </w:r>
      <w:r>
        <w:rPr>
          <w:color w:val="231F20"/>
          <w:w w:val="110"/>
        </w:rPr>
        <w:t>because</w:t>
      </w:r>
      <w:r>
        <w:rPr>
          <w:color w:val="231F20"/>
          <w:spacing w:val="-5"/>
          <w:w w:val="110"/>
        </w:rPr>
        <w:t> </w:t>
      </w:r>
      <w:r>
        <w:rPr>
          <w:color w:val="231F20"/>
          <w:w w:val="110"/>
        </w:rPr>
        <w:t>of</w:t>
      </w:r>
      <w:r>
        <w:rPr>
          <w:color w:val="231F20"/>
          <w:spacing w:val="-5"/>
          <w:w w:val="110"/>
        </w:rPr>
        <w:t> </w:t>
      </w:r>
      <w:r>
        <w:rPr>
          <w:color w:val="231F20"/>
          <w:w w:val="110"/>
        </w:rPr>
        <w:t>not</w:t>
      </w:r>
      <w:r>
        <w:rPr>
          <w:color w:val="231F20"/>
          <w:spacing w:val="-5"/>
          <w:w w:val="110"/>
        </w:rPr>
        <w:t> </w:t>
      </w:r>
      <w:r>
        <w:rPr>
          <w:color w:val="231F20"/>
          <w:w w:val="110"/>
        </w:rPr>
        <w:t>wanting</w:t>
      </w:r>
      <w:r>
        <w:rPr>
          <w:color w:val="231F20"/>
          <w:spacing w:val="-5"/>
          <w:w w:val="110"/>
        </w:rPr>
        <w:t> </w:t>
      </w:r>
      <w:r>
        <w:rPr>
          <w:color w:val="231F20"/>
          <w:w w:val="110"/>
        </w:rPr>
        <w:t>to</w:t>
      </w:r>
      <w:r>
        <w:rPr>
          <w:color w:val="231F20"/>
          <w:spacing w:val="-5"/>
          <w:w w:val="110"/>
        </w:rPr>
        <w:t> </w:t>
      </w:r>
      <w:r>
        <w:rPr>
          <w:color w:val="231F20"/>
          <w:w w:val="110"/>
        </w:rPr>
        <w:t>‘rock</w:t>
      </w:r>
      <w:r>
        <w:rPr>
          <w:color w:val="231F20"/>
          <w:spacing w:val="-5"/>
          <w:w w:val="110"/>
        </w:rPr>
        <w:t> </w:t>
      </w:r>
      <w:r>
        <w:rPr>
          <w:color w:val="231F20"/>
          <w:w w:val="110"/>
        </w:rPr>
        <w:t>the</w:t>
      </w:r>
      <w:r>
        <w:rPr>
          <w:color w:val="231F20"/>
          <w:spacing w:val="-5"/>
          <w:w w:val="110"/>
        </w:rPr>
        <w:t> </w:t>
      </w:r>
      <w:r>
        <w:rPr>
          <w:color w:val="231F20"/>
          <w:w w:val="110"/>
        </w:rPr>
        <w:t>boat’</w:t>
      </w:r>
      <w:r>
        <w:rPr>
          <w:color w:val="231F20"/>
          <w:spacing w:val="-5"/>
          <w:w w:val="110"/>
        </w:rPr>
        <w:t> </w:t>
      </w:r>
      <w:r>
        <w:rPr>
          <w:color w:val="231F20"/>
          <w:w w:val="110"/>
        </w:rPr>
        <w:t>with the property manager by asking for repairs:</w:t>
      </w:r>
    </w:p>
    <w:p>
      <w:pPr>
        <w:spacing w:line="283" w:lineRule="auto" w:before="131"/>
        <w:ind w:left="680" w:right="3637" w:firstLine="0"/>
        <w:jc w:val="left"/>
        <w:rPr>
          <w:i/>
          <w:sz w:val="18"/>
        </w:rPr>
      </w:pPr>
      <w:r>
        <w:rPr>
          <w:i/>
          <w:color w:val="231F20"/>
          <w:w w:val="105"/>
          <w:sz w:val="18"/>
        </w:rPr>
        <w:t>Jedda: I find myself putting up with dodgy conditions, because I’m scared to upset the</w:t>
      </w:r>
      <w:r>
        <w:rPr>
          <w:i/>
          <w:color w:val="231F20"/>
          <w:w w:val="105"/>
          <w:sz w:val="18"/>
        </w:rPr>
        <w:t> waters</w:t>
      </w:r>
      <w:r>
        <w:rPr>
          <w:i/>
          <w:color w:val="231F20"/>
          <w:spacing w:val="13"/>
          <w:w w:val="105"/>
          <w:sz w:val="18"/>
        </w:rPr>
        <w:t> </w:t>
      </w:r>
      <w:r>
        <w:rPr>
          <w:i/>
          <w:color w:val="231F20"/>
          <w:w w:val="105"/>
          <w:sz w:val="18"/>
        </w:rPr>
        <w:t>of</w:t>
      </w:r>
      <w:r>
        <w:rPr>
          <w:i/>
          <w:color w:val="231F20"/>
          <w:spacing w:val="13"/>
          <w:w w:val="105"/>
          <w:sz w:val="18"/>
        </w:rPr>
        <w:t> </w:t>
      </w:r>
      <w:r>
        <w:rPr>
          <w:i/>
          <w:color w:val="231F20"/>
          <w:w w:val="105"/>
          <w:sz w:val="18"/>
        </w:rPr>
        <w:t>my</w:t>
      </w:r>
      <w:r>
        <w:rPr>
          <w:i/>
          <w:color w:val="231F20"/>
          <w:spacing w:val="13"/>
          <w:w w:val="105"/>
          <w:sz w:val="18"/>
        </w:rPr>
        <w:t> </w:t>
      </w:r>
      <w:r>
        <w:rPr>
          <w:i/>
          <w:color w:val="231F20"/>
          <w:w w:val="105"/>
          <w:sz w:val="18"/>
        </w:rPr>
        <w:t>landlord.</w:t>
      </w:r>
      <w:r>
        <w:rPr>
          <w:i/>
          <w:color w:val="231F20"/>
          <w:spacing w:val="13"/>
          <w:w w:val="105"/>
          <w:sz w:val="18"/>
        </w:rPr>
        <w:t> </w:t>
      </w:r>
      <w:r>
        <w:rPr>
          <w:i/>
          <w:color w:val="231F20"/>
          <w:w w:val="105"/>
          <w:sz w:val="18"/>
        </w:rPr>
        <w:t>I’ve</w:t>
      </w:r>
      <w:r>
        <w:rPr>
          <w:i/>
          <w:color w:val="231F20"/>
          <w:spacing w:val="13"/>
          <w:w w:val="105"/>
          <w:sz w:val="18"/>
        </w:rPr>
        <w:t> </w:t>
      </w:r>
      <w:r>
        <w:rPr>
          <w:i/>
          <w:color w:val="231F20"/>
          <w:w w:val="105"/>
          <w:sz w:val="18"/>
        </w:rPr>
        <w:t>been</w:t>
      </w:r>
      <w:r>
        <w:rPr>
          <w:i/>
          <w:color w:val="231F20"/>
          <w:spacing w:val="13"/>
          <w:w w:val="105"/>
          <w:sz w:val="18"/>
        </w:rPr>
        <w:t> </w:t>
      </w:r>
      <w:r>
        <w:rPr>
          <w:i/>
          <w:color w:val="231F20"/>
          <w:w w:val="105"/>
          <w:sz w:val="18"/>
        </w:rPr>
        <w:t>lucky</w:t>
      </w:r>
      <w:r>
        <w:rPr>
          <w:i/>
          <w:color w:val="231F20"/>
          <w:spacing w:val="13"/>
          <w:w w:val="105"/>
          <w:sz w:val="18"/>
        </w:rPr>
        <w:t> </w:t>
      </w:r>
      <w:r>
        <w:rPr>
          <w:i/>
          <w:color w:val="231F20"/>
          <w:w w:val="105"/>
          <w:sz w:val="18"/>
        </w:rPr>
        <w:t>that</w:t>
      </w:r>
      <w:r>
        <w:rPr>
          <w:i/>
          <w:color w:val="231F20"/>
          <w:spacing w:val="13"/>
          <w:w w:val="105"/>
          <w:sz w:val="18"/>
        </w:rPr>
        <w:t> </w:t>
      </w:r>
      <w:r>
        <w:rPr>
          <w:i/>
          <w:color w:val="231F20"/>
          <w:w w:val="105"/>
          <w:sz w:val="18"/>
        </w:rPr>
        <w:t>I</w:t>
      </w:r>
      <w:r>
        <w:rPr>
          <w:i/>
          <w:color w:val="231F20"/>
          <w:spacing w:val="13"/>
          <w:w w:val="105"/>
          <w:sz w:val="18"/>
        </w:rPr>
        <w:t> </w:t>
      </w:r>
      <w:r>
        <w:rPr>
          <w:i/>
          <w:color w:val="231F20"/>
          <w:w w:val="105"/>
          <w:sz w:val="18"/>
        </w:rPr>
        <w:t>haven’t</w:t>
      </w:r>
      <w:r>
        <w:rPr>
          <w:i/>
          <w:color w:val="231F20"/>
          <w:spacing w:val="13"/>
          <w:w w:val="105"/>
          <w:sz w:val="18"/>
        </w:rPr>
        <w:t> </w:t>
      </w:r>
      <w:r>
        <w:rPr>
          <w:i/>
          <w:color w:val="231F20"/>
          <w:w w:val="105"/>
          <w:sz w:val="18"/>
        </w:rPr>
        <w:t>had</w:t>
      </w:r>
      <w:r>
        <w:rPr>
          <w:i/>
          <w:color w:val="231F20"/>
          <w:spacing w:val="13"/>
          <w:w w:val="105"/>
          <w:sz w:val="18"/>
        </w:rPr>
        <w:t> </w:t>
      </w:r>
      <w:r>
        <w:rPr>
          <w:i/>
          <w:color w:val="231F20"/>
          <w:w w:val="105"/>
          <w:sz w:val="18"/>
        </w:rPr>
        <w:t>issues</w:t>
      </w:r>
      <w:r>
        <w:rPr>
          <w:i/>
          <w:color w:val="231F20"/>
          <w:spacing w:val="13"/>
          <w:w w:val="105"/>
          <w:sz w:val="18"/>
        </w:rPr>
        <w:t> </w:t>
      </w:r>
      <w:r>
        <w:rPr>
          <w:i/>
          <w:color w:val="231F20"/>
          <w:w w:val="105"/>
          <w:sz w:val="18"/>
        </w:rPr>
        <w:t>with</w:t>
      </w:r>
      <w:r>
        <w:rPr>
          <w:i/>
          <w:color w:val="231F20"/>
          <w:spacing w:val="13"/>
          <w:w w:val="105"/>
          <w:sz w:val="18"/>
        </w:rPr>
        <w:t> </w:t>
      </w:r>
      <w:r>
        <w:rPr>
          <w:i/>
          <w:color w:val="231F20"/>
          <w:w w:val="105"/>
          <w:sz w:val="18"/>
        </w:rPr>
        <w:t>my</w:t>
      </w:r>
      <w:r>
        <w:rPr>
          <w:i/>
          <w:color w:val="231F20"/>
          <w:spacing w:val="13"/>
          <w:w w:val="105"/>
          <w:sz w:val="18"/>
        </w:rPr>
        <w:t> </w:t>
      </w:r>
      <w:r>
        <w:rPr>
          <w:i/>
          <w:color w:val="231F20"/>
          <w:w w:val="105"/>
          <w:sz w:val="18"/>
        </w:rPr>
        <w:t>landlord,</w:t>
      </w:r>
      <w:r>
        <w:rPr>
          <w:i/>
          <w:color w:val="231F20"/>
          <w:spacing w:val="13"/>
          <w:w w:val="105"/>
          <w:sz w:val="18"/>
        </w:rPr>
        <w:t> </w:t>
      </w:r>
      <w:r>
        <w:rPr>
          <w:i/>
          <w:color w:val="231F20"/>
          <w:w w:val="105"/>
          <w:sz w:val="18"/>
        </w:rPr>
        <w:t>but</w:t>
      </w:r>
      <w:r>
        <w:rPr>
          <w:i/>
          <w:color w:val="231F20"/>
          <w:spacing w:val="40"/>
          <w:w w:val="105"/>
          <w:sz w:val="18"/>
        </w:rPr>
        <w:t> </w:t>
      </w:r>
      <w:r>
        <w:rPr>
          <w:i/>
          <w:color w:val="231F20"/>
          <w:w w:val="105"/>
          <w:sz w:val="18"/>
        </w:rPr>
        <w:t>I think part of that is because I don’t request things to get fixed too often. Maybe one thing a year. I’ll be like, “oh, that tap’s been leaking for seven months now. Could we maybe fix that up?” &lt;laughs&gt;</w:t>
      </w:r>
    </w:p>
    <w:p>
      <w:pPr>
        <w:pStyle w:val="BodyText"/>
        <w:spacing w:before="7"/>
        <w:rPr>
          <w:i/>
          <w:sz w:val="21"/>
        </w:rPr>
      </w:pPr>
    </w:p>
    <w:p>
      <w:pPr>
        <w:spacing w:before="1"/>
        <w:ind w:left="680" w:right="0" w:firstLine="0"/>
        <w:jc w:val="left"/>
        <w:rPr>
          <w:i/>
          <w:sz w:val="18"/>
        </w:rPr>
      </w:pPr>
      <w:r>
        <w:rPr>
          <w:i/>
          <w:color w:val="231F20"/>
          <w:w w:val="105"/>
          <w:sz w:val="18"/>
        </w:rPr>
        <w:t>Q:</w:t>
      </w:r>
      <w:r>
        <w:rPr>
          <w:i/>
          <w:color w:val="231F20"/>
          <w:spacing w:val="5"/>
          <w:w w:val="105"/>
          <w:sz w:val="18"/>
        </w:rPr>
        <w:t> </w:t>
      </w:r>
      <w:r>
        <w:rPr>
          <w:i/>
          <w:color w:val="231F20"/>
          <w:w w:val="105"/>
          <w:sz w:val="18"/>
        </w:rPr>
        <w:t>Is</w:t>
      </w:r>
      <w:r>
        <w:rPr>
          <w:i/>
          <w:color w:val="231F20"/>
          <w:spacing w:val="6"/>
          <w:w w:val="105"/>
          <w:sz w:val="18"/>
        </w:rPr>
        <w:t> </w:t>
      </w:r>
      <w:r>
        <w:rPr>
          <w:i/>
          <w:color w:val="231F20"/>
          <w:w w:val="105"/>
          <w:sz w:val="18"/>
        </w:rPr>
        <w:t>that</w:t>
      </w:r>
      <w:r>
        <w:rPr>
          <w:i/>
          <w:color w:val="231F20"/>
          <w:spacing w:val="5"/>
          <w:w w:val="105"/>
          <w:sz w:val="18"/>
        </w:rPr>
        <w:t> </w:t>
      </w:r>
      <w:r>
        <w:rPr>
          <w:i/>
          <w:color w:val="231F20"/>
          <w:w w:val="105"/>
          <w:sz w:val="18"/>
        </w:rPr>
        <w:t>about</w:t>
      </w:r>
      <w:r>
        <w:rPr>
          <w:i/>
          <w:color w:val="231F20"/>
          <w:spacing w:val="6"/>
          <w:w w:val="105"/>
          <w:sz w:val="18"/>
        </w:rPr>
        <w:t> </w:t>
      </w:r>
      <w:r>
        <w:rPr>
          <w:i/>
          <w:color w:val="231F20"/>
          <w:w w:val="105"/>
          <w:sz w:val="18"/>
        </w:rPr>
        <w:t>not</w:t>
      </w:r>
      <w:r>
        <w:rPr>
          <w:i/>
          <w:color w:val="231F20"/>
          <w:spacing w:val="6"/>
          <w:w w:val="105"/>
          <w:sz w:val="18"/>
        </w:rPr>
        <w:t> </w:t>
      </w:r>
      <w:r>
        <w:rPr>
          <w:i/>
          <w:color w:val="231F20"/>
          <w:w w:val="105"/>
          <w:sz w:val="18"/>
        </w:rPr>
        <w:t>wanting</w:t>
      </w:r>
      <w:r>
        <w:rPr>
          <w:i/>
          <w:color w:val="231F20"/>
          <w:spacing w:val="5"/>
          <w:w w:val="105"/>
          <w:sz w:val="18"/>
        </w:rPr>
        <w:t> </w:t>
      </w:r>
      <w:r>
        <w:rPr>
          <w:i/>
          <w:color w:val="231F20"/>
          <w:w w:val="105"/>
          <w:sz w:val="18"/>
        </w:rPr>
        <w:t>them</w:t>
      </w:r>
      <w:r>
        <w:rPr>
          <w:i/>
          <w:color w:val="231F20"/>
          <w:spacing w:val="6"/>
          <w:w w:val="105"/>
          <w:sz w:val="18"/>
        </w:rPr>
        <w:t> </w:t>
      </w:r>
      <w:r>
        <w:rPr>
          <w:i/>
          <w:color w:val="231F20"/>
          <w:w w:val="105"/>
          <w:sz w:val="18"/>
        </w:rPr>
        <w:t>–</w:t>
      </w:r>
      <w:r>
        <w:rPr>
          <w:i/>
          <w:color w:val="231F20"/>
          <w:spacing w:val="6"/>
          <w:w w:val="105"/>
          <w:sz w:val="18"/>
        </w:rPr>
        <w:t> </w:t>
      </w:r>
      <w:r>
        <w:rPr>
          <w:i/>
          <w:color w:val="231F20"/>
          <w:w w:val="105"/>
          <w:sz w:val="18"/>
        </w:rPr>
        <w:t>not</w:t>
      </w:r>
      <w:r>
        <w:rPr>
          <w:i/>
          <w:color w:val="231F20"/>
          <w:spacing w:val="5"/>
          <w:w w:val="105"/>
          <w:sz w:val="18"/>
        </w:rPr>
        <w:t> </w:t>
      </w:r>
      <w:r>
        <w:rPr>
          <w:i/>
          <w:color w:val="231F20"/>
          <w:w w:val="105"/>
          <w:sz w:val="18"/>
        </w:rPr>
        <w:t>wanting</w:t>
      </w:r>
      <w:r>
        <w:rPr>
          <w:i/>
          <w:color w:val="231F20"/>
          <w:spacing w:val="6"/>
          <w:w w:val="105"/>
          <w:sz w:val="18"/>
        </w:rPr>
        <w:t> </w:t>
      </w:r>
      <w:r>
        <w:rPr>
          <w:i/>
          <w:color w:val="231F20"/>
          <w:w w:val="105"/>
          <w:sz w:val="18"/>
        </w:rPr>
        <w:t>to</w:t>
      </w:r>
      <w:r>
        <w:rPr>
          <w:i/>
          <w:color w:val="231F20"/>
          <w:spacing w:val="6"/>
          <w:w w:val="105"/>
          <w:sz w:val="18"/>
        </w:rPr>
        <w:t> </w:t>
      </w:r>
      <w:r>
        <w:rPr>
          <w:i/>
          <w:color w:val="231F20"/>
          <w:w w:val="105"/>
          <w:sz w:val="18"/>
        </w:rPr>
        <w:t>cause</w:t>
      </w:r>
      <w:r>
        <w:rPr>
          <w:i/>
          <w:color w:val="231F20"/>
          <w:spacing w:val="5"/>
          <w:w w:val="105"/>
          <w:sz w:val="18"/>
        </w:rPr>
        <w:t> </w:t>
      </w:r>
      <w:r>
        <w:rPr>
          <w:i/>
          <w:color w:val="231F20"/>
          <w:spacing w:val="-12"/>
          <w:w w:val="105"/>
          <w:sz w:val="18"/>
        </w:rPr>
        <w:t>–</w:t>
      </w:r>
    </w:p>
    <w:p>
      <w:pPr>
        <w:pStyle w:val="BodyText"/>
        <w:spacing w:before="7"/>
        <w:rPr>
          <w:i/>
          <w:sz w:val="24"/>
        </w:rPr>
      </w:pPr>
    </w:p>
    <w:p>
      <w:pPr>
        <w:spacing w:line="283" w:lineRule="auto" w:before="0"/>
        <w:ind w:left="680" w:right="3589" w:firstLine="0"/>
        <w:jc w:val="left"/>
        <w:rPr>
          <w:i/>
          <w:sz w:val="18"/>
        </w:rPr>
      </w:pPr>
      <w:r>
        <w:rPr>
          <w:i/>
          <w:color w:val="231F20"/>
          <w:w w:val="105"/>
          <w:sz w:val="18"/>
        </w:rPr>
        <w:t>Jedda:</w:t>
      </w:r>
      <w:r>
        <w:rPr>
          <w:i/>
          <w:color w:val="231F20"/>
          <w:spacing w:val="20"/>
          <w:w w:val="105"/>
          <w:sz w:val="18"/>
        </w:rPr>
        <w:t> </w:t>
      </w:r>
      <w:r>
        <w:rPr>
          <w:i/>
          <w:color w:val="231F20"/>
          <w:w w:val="105"/>
          <w:sz w:val="18"/>
        </w:rPr>
        <w:t>Well,</w:t>
      </w:r>
      <w:r>
        <w:rPr>
          <w:i/>
          <w:color w:val="231F20"/>
          <w:spacing w:val="20"/>
          <w:w w:val="105"/>
          <w:sz w:val="18"/>
        </w:rPr>
        <w:t> </w:t>
      </w:r>
      <w:r>
        <w:rPr>
          <w:i/>
          <w:color w:val="231F20"/>
          <w:w w:val="105"/>
          <w:sz w:val="18"/>
        </w:rPr>
        <w:t>I’ve</w:t>
      </w:r>
      <w:r>
        <w:rPr>
          <w:i/>
          <w:color w:val="231F20"/>
          <w:spacing w:val="20"/>
          <w:w w:val="105"/>
          <w:sz w:val="18"/>
        </w:rPr>
        <w:t> </w:t>
      </w:r>
      <w:r>
        <w:rPr>
          <w:i/>
          <w:color w:val="231F20"/>
          <w:w w:val="105"/>
          <w:sz w:val="18"/>
        </w:rPr>
        <w:t>heard</w:t>
      </w:r>
      <w:r>
        <w:rPr>
          <w:i/>
          <w:color w:val="231F20"/>
          <w:spacing w:val="20"/>
          <w:w w:val="105"/>
          <w:sz w:val="18"/>
        </w:rPr>
        <w:t> </w:t>
      </w:r>
      <w:r>
        <w:rPr>
          <w:i/>
          <w:color w:val="231F20"/>
          <w:w w:val="105"/>
          <w:sz w:val="18"/>
        </w:rPr>
        <w:t>so</w:t>
      </w:r>
      <w:r>
        <w:rPr>
          <w:i/>
          <w:color w:val="231F20"/>
          <w:spacing w:val="20"/>
          <w:w w:val="105"/>
          <w:sz w:val="18"/>
        </w:rPr>
        <w:t> </w:t>
      </w:r>
      <w:r>
        <w:rPr>
          <w:i/>
          <w:color w:val="231F20"/>
          <w:w w:val="105"/>
          <w:sz w:val="18"/>
        </w:rPr>
        <w:t>many</w:t>
      </w:r>
      <w:r>
        <w:rPr>
          <w:i/>
          <w:color w:val="231F20"/>
          <w:spacing w:val="20"/>
          <w:w w:val="105"/>
          <w:sz w:val="18"/>
        </w:rPr>
        <w:t> </w:t>
      </w:r>
      <w:r>
        <w:rPr>
          <w:i/>
          <w:color w:val="231F20"/>
          <w:w w:val="105"/>
          <w:sz w:val="18"/>
        </w:rPr>
        <w:t>horror</w:t>
      </w:r>
      <w:r>
        <w:rPr>
          <w:i/>
          <w:color w:val="231F20"/>
          <w:spacing w:val="20"/>
          <w:w w:val="105"/>
          <w:sz w:val="18"/>
        </w:rPr>
        <w:t> </w:t>
      </w:r>
      <w:r>
        <w:rPr>
          <w:i/>
          <w:color w:val="231F20"/>
          <w:w w:val="105"/>
          <w:sz w:val="18"/>
        </w:rPr>
        <w:t>stories</w:t>
      </w:r>
      <w:r>
        <w:rPr>
          <w:i/>
          <w:color w:val="231F20"/>
          <w:spacing w:val="20"/>
          <w:w w:val="105"/>
          <w:sz w:val="18"/>
        </w:rPr>
        <w:t> </w:t>
      </w:r>
      <w:r>
        <w:rPr>
          <w:i/>
          <w:color w:val="231F20"/>
          <w:w w:val="105"/>
          <w:sz w:val="18"/>
        </w:rPr>
        <w:t>from</w:t>
      </w:r>
      <w:r>
        <w:rPr>
          <w:i/>
          <w:color w:val="231F20"/>
          <w:spacing w:val="20"/>
          <w:w w:val="105"/>
          <w:sz w:val="18"/>
        </w:rPr>
        <w:t> </w:t>
      </w:r>
      <w:r>
        <w:rPr>
          <w:i/>
          <w:color w:val="231F20"/>
          <w:w w:val="105"/>
          <w:sz w:val="18"/>
        </w:rPr>
        <w:t>all</w:t>
      </w:r>
      <w:r>
        <w:rPr>
          <w:i/>
          <w:color w:val="231F20"/>
          <w:spacing w:val="20"/>
          <w:w w:val="105"/>
          <w:sz w:val="18"/>
        </w:rPr>
        <w:t> </w:t>
      </w:r>
      <w:r>
        <w:rPr>
          <w:i/>
          <w:color w:val="231F20"/>
          <w:w w:val="105"/>
          <w:sz w:val="18"/>
        </w:rPr>
        <w:t>my</w:t>
      </w:r>
      <w:r>
        <w:rPr>
          <w:i/>
          <w:color w:val="231F20"/>
          <w:spacing w:val="20"/>
          <w:w w:val="105"/>
          <w:sz w:val="18"/>
        </w:rPr>
        <w:t> </w:t>
      </w:r>
      <w:r>
        <w:rPr>
          <w:i/>
          <w:color w:val="231F20"/>
          <w:w w:val="105"/>
          <w:sz w:val="18"/>
        </w:rPr>
        <w:t>friends</w:t>
      </w:r>
      <w:r>
        <w:rPr>
          <w:i/>
          <w:color w:val="231F20"/>
          <w:spacing w:val="20"/>
          <w:w w:val="105"/>
          <w:sz w:val="18"/>
        </w:rPr>
        <w:t> </w:t>
      </w:r>
      <w:r>
        <w:rPr>
          <w:i/>
          <w:color w:val="231F20"/>
          <w:w w:val="105"/>
          <w:sz w:val="18"/>
        </w:rPr>
        <w:t>when</w:t>
      </w:r>
      <w:r>
        <w:rPr>
          <w:i/>
          <w:color w:val="231F20"/>
          <w:spacing w:val="20"/>
          <w:w w:val="105"/>
          <w:sz w:val="18"/>
        </w:rPr>
        <w:t> </w:t>
      </w:r>
      <w:r>
        <w:rPr>
          <w:i/>
          <w:color w:val="231F20"/>
          <w:w w:val="105"/>
          <w:sz w:val="18"/>
        </w:rPr>
        <w:t>they’ve</w:t>
      </w:r>
      <w:r>
        <w:rPr>
          <w:i/>
          <w:color w:val="231F20"/>
          <w:spacing w:val="20"/>
          <w:w w:val="105"/>
          <w:sz w:val="18"/>
        </w:rPr>
        <w:t> </w:t>
      </w:r>
      <w:r>
        <w:rPr>
          <w:i/>
          <w:color w:val="231F20"/>
          <w:w w:val="105"/>
          <w:sz w:val="18"/>
        </w:rPr>
        <w:t>tried</w:t>
      </w:r>
      <w:r>
        <w:rPr>
          <w:i/>
          <w:color w:val="231F20"/>
          <w:w w:val="105"/>
          <w:sz w:val="18"/>
        </w:rPr>
        <w:t> to ask for something to get repaired or fixed, that it’s really caused a lot of tension between</w:t>
      </w:r>
      <w:r>
        <w:rPr>
          <w:i/>
          <w:color w:val="231F20"/>
          <w:spacing w:val="17"/>
          <w:w w:val="105"/>
          <w:sz w:val="18"/>
        </w:rPr>
        <w:t> </w:t>
      </w:r>
      <w:r>
        <w:rPr>
          <w:i/>
          <w:color w:val="231F20"/>
          <w:w w:val="105"/>
          <w:sz w:val="18"/>
        </w:rPr>
        <w:t>them</w:t>
      </w:r>
      <w:r>
        <w:rPr>
          <w:i/>
          <w:color w:val="231F20"/>
          <w:spacing w:val="17"/>
          <w:w w:val="105"/>
          <w:sz w:val="18"/>
        </w:rPr>
        <w:t> </w:t>
      </w:r>
      <w:r>
        <w:rPr>
          <w:i/>
          <w:color w:val="231F20"/>
          <w:w w:val="105"/>
          <w:sz w:val="18"/>
        </w:rPr>
        <w:t>and</w:t>
      </w:r>
      <w:r>
        <w:rPr>
          <w:i/>
          <w:color w:val="231F20"/>
          <w:spacing w:val="17"/>
          <w:w w:val="105"/>
          <w:sz w:val="18"/>
        </w:rPr>
        <w:t> </w:t>
      </w:r>
      <w:r>
        <w:rPr>
          <w:i/>
          <w:color w:val="231F20"/>
          <w:w w:val="105"/>
          <w:sz w:val="18"/>
        </w:rPr>
        <w:t>their</w:t>
      </w:r>
      <w:r>
        <w:rPr>
          <w:i/>
          <w:color w:val="231F20"/>
          <w:spacing w:val="17"/>
          <w:w w:val="105"/>
          <w:sz w:val="18"/>
        </w:rPr>
        <w:t> </w:t>
      </w:r>
      <w:r>
        <w:rPr>
          <w:i/>
          <w:color w:val="231F20"/>
          <w:w w:val="105"/>
          <w:sz w:val="18"/>
        </w:rPr>
        <w:t>landlord.</w:t>
      </w:r>
      <w:r>
        <w:rPr>
          <w:i/>
          <w:color w:val="231F20"/>
          <w:spacing w:val="17"/>
          <w:w w:val="105"/>
          <w:sz w:val="18"/>
        </w:rPr>
        <w:t> </w:t>
      </w:r>
      <w:r>
        <w:rPr>
          <w:i/>
          <w:color w:val="231F20"/>
          <w:w w:val="105"/>
          <w:sz w:val="18"/>
        </w:rPr>
        <w:t>And</w:t>
      </w:r>
      <w:r>
        <w:rPr>
          <w:i/>
          <w:color w:val="231F20"/>
          <w:spacing w:val="17"/>
          <w:w w:val="105"/>
          <w:sz w:val="18"/>
        </w:rPr>
        <w:t> </w:t>
      </w:r>
      <w:r>
        <w:rPr>
          <w:i/>
          <w:color w:val="231F20"/>
          <w:w w:val="105"/>
          <w:sz w:val="18"/>
        </w:rPr>
        <w:t>so</w:t>
      </w:r>
      <w:r>
        <w:rPr>
          <w:i/>
          <w:color w:val="231F20"/>
          <w:spacing w:val="17"/>
          <w:w w:val="105"/>
          <w:sz w:val="18"/>
        </w:rPr>
        <w:t> </w:t>
      </w:r>
      <w:r>
        <w:rPr>
          <w:i/>
          <w:color w:val="231F20"/>
          <w:w w:val="105"/>
          <w:sz w:val="18"/>
        </w:rPr>
        <w:t>I’m</w:t>
      </w:r>
      <w:r>
        <w:rPr>
          <w:i/>
          <w:color w:val="231F20"/>
          <w:spacing w:val="17"/>
          <w:w w:val="105"/>
          <w:sz w:val="18"/>
        </w:rPr>
        <w:t> </w:t>
      </w:r>
      <w:r>
        <w:rPr>
          <w:i/>
          <w:color w:val="231F20"/>
          <w:w w:val="105"/>
          <w:sz w:val="18"/>
        </w:rPr>
        <w:t>just</w:t>
      </w:r>
      <w:r>
        <w:rPr>
          <w:i/>
          <w:color w:val="231F20"/>
          <w:spacing w:val="17"/>
          <w:w w:val="105"/>
          <w:sz w:val="18"/>
        </w:rPr>
        <w:t> </w:t>
      </w:r>
      <w:r>
        <w:rPr>
          <w:i/>
          <w:color w:val="231F20"/>
          <w:w w:val="105"/>
          <w:sz w:val="18"/>
        </w:rPr>
        <w:t>really</w:t>
      </w:r>
      <w:r>
        <w:rPr>
          <w:i/>
          <w:color w:val="231F20"/>
          <w:spacing w:val="17"/>
          <w:w w:val="105"/>
          <w:sz w:val="18"/>
        </w:rPr>
        <w:t> </w:t>
      </w:r>
      <w:r>
        <w:rPr>
          <w:i/>
          <w:color w:val="231F20"/>
          <w:w w:val="105"/>
          <w:sz w:val="18"/>
        </w:rPr>
        <w:t>anxious</w:t>
      </w:r>
      <w:r>
        <w:rPr>
          <w:i/>
          <w:color w:val="231F20"/>
          <w:spacing w:val="17"/>
          <w:w w:val="105"/>
          <w:sz w:val="18"/>
        </w:rPr>
        <w:t> </w:t>
      </w:r>
      <w:r>
        <w:rPr>
          <w:i/>
          <w:color w:val="231F20"/>
          <w:w w:val="105"/>
          <w:sz w:val="18"/>
        </w:rPr>
        <w:t>of</w:t>
      </w:r>
      <w:r>
        <w:rPr>
          <w:i/>
          <w:color w:val="231F20"/>
          <w:spacing w:val="17"/>
          <w:w w:val="105"/>
          <w:sz w:val="18"/>
        </w:rPr>
        <w:t> </w:t>
      </w:r>
      <w:r>
        <w:rPr>
          <w:i/>
          <w:color w:val="231F20"/>
          <w:w w:val="105"/>
          <w:sz w:val="18"/>
        </w:rPr>
        <w:t>doing</w:t>
      </w:r>
      <w:r>
        <w:rPr>
          <w:i/>
          <w:color w:val="231F20"/>
          <w:spacing w:val="17"/>
          <w:w w:val="105"/>
          <w:sz w:val="18"/>
        </w:rPr>
        <w:t> </w:t>
      </w:r>
      <w:r>
        <w:rPr>
          <w:i/>
          <w:color w:val="231F20"/>
          <w:w w:val="105"/>
          <w:sz w:val="18"/>
        </w:rPr>
        <w:t>that,</w:t>
      </w:r>
      <w:r>
        <w:rPr>
          <w:i/>
          <w:color w:val="231F20"/>
          <w:spacing w:val="17"/>
          <w:w w:val="105"/>
          <w:sz w:val="18"/>
        </w:rPr>
        <w:t> </w:t>
      </w:r>
      <w:r>
        <w:rPr>
          <w:i/>
          <w:color w:val="231F20"/>
          <w:w w:val="105"/>
          <w:sz w:val="18"/>
        </w:rPr>
        <w:t>and</w:t>
      </w:r>
      <w:r>
        <w:rPr>
          <w:i/>
          <w:color w:val="231F20"/>
          <w:spacing w:val="17"/>
          <w:w w:val="105"/>
          <w:sz w:val="18"/>
        </w:rPr>
        <w:t> </w:t>
      </w:r>
      <w:r>
        <w:rPr>
          <w:i/>
          <w:color w:val="231F20"/>
          <w:w w:val="105"/>
          <w:sz w:val="18"/>
        </w:rPr>
        <w:t>so I just try to keep the waters nice and calm. And so I just put up with it and be like, “oh, that’s just my dodgy apartment!”</w:t>
      </w:r>
    </w:p>
    <w:p>
      <w:pPr>
        <w:pStyle w:val="BodyText"/>
        <w:spacing w:line="283" w:lineRule="auto" w:before="134"/>
        <w:ind w:left="160" w:right="3752"/>
      </w:pPr>
      <w:r>
        <w:rPr>
          <w:color w:val="231F20"/>
          <w:w w:val="110"/>
        </w:rPr>
        <w:t>Other</w:t>
      </w:r>
      <w:r>
        <w:rPr>
          <w:color w:val="231F20"/>
          <w:spacing w:val="-1"/>
          <w:w w:val="110"/>
        </w:rPr>
        <w:t> </w:t>
      </w:r>
      <w:r>
        <w:rPr>
          <w:color w:val="231F20"/>
          <w:w w:val="110"/>
        </w:rPr>
        <w:t>tenants</w:t>
      </w:r>
      <w:r>
        <w:rPr>
          <w:color w:val="231F20"/>
          <w:spacing w:val="-1"/>
          <w:w w:val="110"/>
        </w:rPr>
        <w:t> </w:t>
      </w:r>
      <w:r>
        <w:rPr>
          <w:color w:val="231F20"/>
          <w:w w:val="110"/>
        </w:rPr>
        <w:t>had</w:t>
      </w:r>
      <w:r>
        <w:rPr>
          <w:color w:val="231F20"/>
          <w:spacing w:val="-1"/>
          <w:w w:val="110"/>
        </w:rPr>
        <w:t> </w:t>
      </w:r>
      <w:r>
        <w:rPr>
          <w:color w:val="231F20"/>
          <w:w w:val="110"/>
        </w:rPr>
        <w:t>tried</w:t>
      </w:r>
      <w:r>
        <w:rPr>
          <w:color w:val="231F20"/>
          <w:spacing w:val="-1"/>
          <w:w w:val="110"/>
        </w:rPr>
        <w:t> </w:t>
      </w:r>
      <w:r>
        <w:rPr>
          <w:color w:val="231F20"/>
          <w:w w:val="110"/>
        </w:rPr>
        <w:t>to</w:t>
      </w:r>
      <w:r>
        <w:rPr>
          <w:color w:val="231F20"/>
          <w:spacing w:val="-1"/>
          <w:w w:val="110"/>
        </w:rPr>
        <w:t> </w:t>
      </w:r>
      <w:r>
        <w:rPr>
          <w:color w:val="231F20"/>
          <w:w w:val="110"/>
        </w:rPr>
        <w:t>contact</w:t>
      </w:r>
      <w:r>
        <w:rPr>
          <w:color w:val="231F20"/>
          <w:spacing w:val="-1"/>
          <w:w w:val="110"/>
        </w:rPr>
        <w:t> </w:t>
      </w:r>
      <w:r>
        <w:rPr>
          <w:color w:val="231F20"/>
          <w:w w:val="110"/>
        </w:rPr>
        <w:t>their</w:t>
      </w:r>
      <w:r>
        <w:rPr>
          <w:color w:val="231F20"/>
          <w:spacing w:val="-1"/>
          <w:w w:val="110"/>
        </w:rPr>
        <w:t> </w:t>
      </w:r>
      <w:r>
        <w:rPr>
          <w:color w:val="231F20"/>
          <w:w w:val="110"/>
        </w:rPr>
        <w:t>property</w:t>
      </w:r>
      <w:r>
        <w:rPr>
          <w:color w:val="231F20"/>
          <w:spacing w:val="-1"/>
          <w:w w:val="110"/>
        </w:rPr>
        <w:t> </w:t>
      </w:r>
      <w:r>
        <w:rPr>
          <w:color w:val="231F20"/>
          <w:w w:val="110"/>
        </w:rPr>
        <w:t>managers</w:t>
      </w:r>
      <w:r>
        <w:rPr>
          <w:color w:val="231F20"/>
          <w:spacing w:val="-1"/>
          <w:w w:val="110"/>
        </w:rPr>
        <w:t> </w:t>
      </w:r>
      <w:r>
        <w:rPr>
          <w:color w:val="231F20"/>
          <w:w w:val="110"/>
        </w:rPr>
        <w:t>about</w:t>
      </w:r>
      <w:r>
        <w:rPr>
          <w:color w:val="231F20"/>
          <w:spacing w:val="-1"/>
          <w:w w:val="110"/>
        </w:rPr>
        <w:t> </w:t>
      </w:r>
      <w:r>
        <w:rPr>
          <w:color w:val="231F20"/>
          <w:w w:val="110"/>
        </w:rPr>
        <w:t>maintenance</w:t>
      </w:r>
      <w:r>
        <w:rPr>
          <w:color w:val="231F20"/>
          <w:spacing w:val="-1"/>
          <w:w w:val="110"/>
        </w:rPr>
        <w:t> </w:t>
      </w:r>
      <w:r>
        <w:rPr>
          <w:color w:val="231F20"/>
          <w:w w:val="110"/>
        </w:rPr>
        <w:t>issues, but did not receive timely responses:</w:t>
      </w:r>
    </w:p>
    <w:p>
      <w:pPr>
        <w:spacing w:line="283" w:lineRule="auto" w:before="131"/>
        <w:ind w:left="680" w:right="3690" w:firstLine="0"/>
        <w:jc w:val="left"/>
        <w:rPr>
          <w:i/>
          <w:sz w:val="18"/>
        </w:rPr>
      </w:pPr>
      <w:r>
        <w:rPr>
          <w:i/>
          <w:color w:val="231F20"/>
          <w:w w:val="105"/>
          <w:sz w:val="18"/>
        </w:rPr>
        <w:t>– landlords or real estate agents, they really do have a power over us, because they’re</w:t>
      </w:r>
      <w:r>
        <w:rPr>
          <w:i/>
          <w:color w:val="231F20"/>
          <w:w w:val="105"/>
          <w:sz w:val="18"/>
        </w:rPr>
        <w:t> the person keeping us from being homeless or staying with family. [Details various health hazards in property] It’s really unsafe. I have reported it, done everything, but</w:t>
      </w:r>
      <w:r>
        <w:rPr>
          <w:i/>
          <w:color w:val="231F20"/>
          <w:spacing w:val="80"/>
          <w:w w:val="105"/>
          <w:sz w:val="18"/>
        </w:rPr>
        <w:t> </w:t>
      </w:r>
      <w:r>
        <w:rPr>
          <w:i/>
          <w:color w:val="231F20"/>
          <w:w w:val="105"/>
          <w:sz w:val="18"/>
        </w:rPr>
        <w:t>it’s been over a year and nothing has been done about it. (Carla)</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824" w:firstLine="0"/>
        <w:jc w:val="left"/>
        <w:rPr>
          <w:i/>
          <w:sz w:val="18"/>
        </w:rPr>
      </w:pPr>
      <w:r>
        <w:rPr>
          <w:i/>
          <w:color w:val="231F20"/>
          <w:w w:val="105"/>
          <w:sz w:val="18"/>
        </w:rPr>
        <w:t>Having to jump through hoops to get stuff fixed in the property. Waiting forever to</w:t>
      </w:r>
      <w:r>
        <w:rPr>
          <w:i/>
          <w:color w:val="231F20"/>
          <w:w w:val="105"/>
          <w:sz w:val="18"/>
        </w:rPr>
        <w:t> get stuff done. Just recently I put in a request to have certain things fixed around the</w:t>
      </w:r>
    </w:p>
    <w:p>
      <w:pPr>
        <w:spacing w:line="283" w:lineRule="auto" w:before="2"/>
        <w:ind w:left="680" w:right="3684" w:firstLine="0"/>
        <w:jc w:val="left"/>
        <w:rPr>
          <w:i/>
          <w:sz w:val="18"/>
        </w:rPr>
      </w:pPr>
      <w:r>
        <w:rPr>
          <w:i/>
          <w:color w:val="231F20"/>
          <w:w w:val="105"/>
          <w:sz w:val="18"/>
        </w:rPr>
        <w:t>house, and nothing was done. So I let it go for probably a few months, because I don’t</w:t>
      </w:r>
      <w:r>
        <w:rPr>
          <w:i/>
          <w:color w:val="231F20"/>
          <w:w w:val="105"/>
          <w:sz w:val="18"/>
        </w:rPr>
        <w:t> like to rock the boat either. Because I know that they can be difficult to deal with, and I don’t want to be in that situation. But anyway, I decided to follow these things up, and</w:t>
      </w:r>
      <w:r>
        <w:rPr>
          <w:i/>
          <w:color w:val="231F20"/>
          <w:spacing w:val="80"/>
          <w:w w:val="150"/>
          <w:sz w:val="18"/>
        </w:rPr>
        <w:t> </w:t>
      </w:r>
      <w:r>
        <w:rPr>
          <w:i/>
          <w:color w:val="231F20"/>
          <w:w w:val="105"/>
          <w:sz w:val="18"/>
        </w:rPr>
        <w:t>I used examples of, “[details of hazard] If that falls, potentially that’s going to shatter and that’s going to injure somebody.” And then I eventually got a response. (Brody)</w:t>
      </w:r>
    </w:p>
    <w:p>
      <w:pPr>
        <w:pStyle w:val="BodyText"/>
        <w:spacing w:before="8"/>
        <w:rPr>
          <w:i/>
          <w:sz w:val="30"/>
        </w:rPr>
      </w:pPr>
    </w:p>
    <w:p>
      <w:pPr>
        <w:pStyle w:val="Heading4"/>
      </w:pPr>
      <w:bookmarkStart w:name="_TOC_250004" w:id="58"/>
      <w:r>
        <w:rPr>
          <w:color w:val="130C0E"/>
        </w:rPr>
        <w:t>Ongoing</w:t>
      </w:r>
      <w:r>
        <w:rPr>
          <w:color w:val="130C0E"/>
          <w:spacing w:val="50"/>
        </w:rPr>
        <w:t> </w:t>
      </w:r>
      <w:bookmarkEnd w:id="58"/>
      <w:r>
        <w:rPr>
          <w:color w:val="130C0E"/>
          <w:spacing w:val="-2"/>
        </w:rPr>
        <w:t>unaffordability</w:t>
      </w:r>
    </w:p>
    <w:p>
      <w:pPr>
        <w:pStyle w:val="BodyText"/>
        <w:spacing w:line="283" w:lineRule="auto" w:before="100"/>
        <w:ind w:left="160" w:right="3738"/>
      </w:pPr>
      <w:r>
        <w:rPr>
          <w:color w:val="231F20"/>
          <w:w w:val="105"/>
        </w:rPr>
        <w:t>Another issue was ongoing financial problems and unaffordability; once the hurdle of</w:t>
      </w:r>
      <w:r>
        <w:rPr>
          <w:color w:val="231F20"/>
          <w:spacing w:val="80"/>
          <w:w w:val="150"/>
        </w:rPr>
        <w:t> </w:t>
      </w:r>
      <w:r>
        <w:rPr>
          <w:color w:val="231F20"/>
          <w:w w:val="105"/>
        </w:rPr>
        <w:t>moving</w:t>
      </w:r>
      <w:r>
        <w:rPr>
          <w:color w:val="231F20"/>
          <w:spacing w:val="20"/>
          <w:w w:val="105"/>
        </w:rPr>
        <w:t> </w:t>
      </w:r>
      <w:r>
        <w:rPr>
          <w:color w:val="231F20"/>
          <w:w w:val="105"/>
        </w:rPr>
        <w:t>costs</w:t>
      </w:r>
      <w:r>
        <w:rPr>
          <w:color w:val="231F20"/>
          <w:spacing w:val="20"/>
          <w:w w:val="105"/>
        </w:rPr>
        <w:t> </w:t>
      </w:r>
      <w:r>
        <w:rPr>
          <w:color w:val="231F20"/>
          <w:w w:val="105"/>
        </w:rPr>
        <w:t>and</w:t>
      </w:r>
      <w:r>
        <w:rPr>
          <w:color w:val="231F20"/>
          <w:spacing w:val="20"/>
          <w:w w:val="105"/>
        </w:rPr>
        <w:t> </w:t>
      </w:r>
      <w:r>
        <w:rPr>
          <w:color w:val="231F20"/>
          <w:w w:val="105"/>
        </w:rPr>
        <w:t>bond</w:t>
      </w:r>
      <w:r>
        <w:rPr>
          <w:color w:val="231F20"/>
          <w:spacing w:val="20"/>
          <w:w w:val="105"/>
        </w:rPr>
        <w:t> </w:t>
      </w:r>
      <w:r>
        <w:rPr>
          <w:color w:val="231F20"/>
          <w:w w:val="105"/>
        </w:rPr>
        <w:t>were</w:t>
      </w:r>
      <w:r>
        <w:rPr>
          <w:color w:val="231F20"/>
          <w:spacing w:val="20"/>
          <w:w w:val="105"/>
        </w:rPr>
        <w:t> </w:t>
      </w:r>
      <w:r>
        <w:rPr>
          <w:color w:val="231F20"/>
          <w:w w:val="105"/>
        </w:rPr>
        <w:t>cleared,</w:t>
      </w:r>
      <w:r>
        <w:rPr>
          <w:color w:val="231F20"/>
          <w:spacing w:val="20"/>
          <w:w w:val="105"/>
        </w:rPr>
        <w:t> </w:t>
      </w:r>
      <w:r>
        <w:rPr>
          <w:color w:val="231F20"/>
          <w:w w:val="105"/>
        </w:rPr>
        <w:t>there</w:t>
      </w:r>
      <w:r>
        <w:rPr>
          <w:color w:val="231F20"/>
          <w:spacing w:val="20"/>
          <w:w w:val="105"/>
        </w:rPr>
        <w:t> </w:t>
      </w:r>
      <w:r>
        <w:rPr>
          <w:color w:val="231F20"/>
          <w:w w:val="105"/>
        </w:rPr>
        <w:t>were</w:t>
      </w:r>
      <w:r>
        <w:rPr>
          <w:color w:val="231F20"/>
          <w:spacing w:val="20"/>
          <w:w w:val="105"/>
        </w:rPr>
        <w:t> </w:t>
      </w:r>
      <w:r>
        <w:rPr>
          <w:color w:val="231F20"/>
          <w:w w:val="105"/>
        </w:rPr>
        <w:t>still</w:t>
      </w:r>
      <w:r>
        <w:rPr>
          <w:color w:val="231F20"/>
          <w:spacing w:val="20"/>
          <w:w w:val="105"/>
        </w:rPr>
        <w:t> </w:t>
      </w:r>
      <w:r>
        <w:rPr>
          <w:color w:val="231F20"/>
          <w:w w:val="105"/>
        </w:rPr>
        <w:t>multiple</w:t>
      </w:r>
      <w:r>
        <w:rPr>
          <w:color w:val="231F20"/>
          <w:spacing w:val="20"/>
          <w:w w:val="105"/>
        </w:rPr>
        <w:t> </w:t>
      </w:r>
      <w:r>
        <w:rPr>
          <w:color w:val="231F20"/>
          <w:w w:val="105"/>
        </w:rPr>
        <w:t>costs</w:t>
      </w:r>
      <w:r>
        <w:rPr>
          <w:color w:val="231F20"/>
          <w:spacing w:val="20"/>
          <w:w w:val="105"/>
        </w:rPr>
        <w:t> </w:t>
      </w:r>
      <w:r>
        <w:rPr>
          <w:color w:val="231F20"/>
          <w:w w:val="105"/>
        </w:rPr>
        <w:t>that</w:t>
      </w:r>
      <w:r>
        <w:rPr>
          <w:color w:val="231F20"/>
          <w:spacing w:val="20"/>
          <w:w w:val="105"/>
        </w:rPr>
        <w:t> </w:t>
      </w:r>
      <w:r>
        <w:rPr>
          <w:color w:val="231F20"/>
          <w:w w:val="105"/>
        </w:rPr>
        <w:t>were</w:t>
      </w:r>
      <w:r>
        <w:rPr>
          <w:color w:val="231F20"/>
          <w:spacing w:val="20"/>
          <w:w w:val="105"/>
        </w:rPr>
        <w:t> </w:t>
      </w:r>
      <w:r>
        <w:rPr>
          <w:color w:val="231F20"/>
          <w:w w:val="105"/>
        </w:rPr>
        <w:t>often</w:t>
      </w:r>
      <w:r>
        <w:rPr>
          <w:color w:val="231F20"/>
          <w:spacing w:val="20"/>
          <w:w w:val="105"/>
        </w:rPr>
        <w:t> </w:t>
      </w:r>
      <w:r>
        <w:rPr>
          <w:color w:val="231F20"/>
          <w:w w:val="105"/>
        </w:rPr>
        <w:t>hard to cover. And while some programs could assist with rent and bond, it was harder to find</w:t>
      </w:r>
      <w:r>
        <w:rPr>
          <w:color w:val="231F20"/>
          <w:spacing w:val="80"/>
          <w:w w:val="150"/>
        </w:rPr>
        <w:t> </w:t>
      </w:r>
      <w:r>
        <w:rPr>
          <w:color w:val="231F20"/>
          <w:w w:val="105"/>
        </w:rPr>
        <w:t>assistance with other ongoing payments:</w:t>
      </w:r>
    </w:p>
    <w:p>
      <w:pPr>
        <w:spacing w:line="283" w:lineRule="auto" w:before="133"/>
        <w:ind w:left="680" w:right="3581" w:firstLine="0"/>
        <w:jc w:val="left"/>
        <w:rPr>
          <w:i/>
          <w:sz w:val="18"/>
        </w:rPr>
      </w:pPr>
      <w:r>
        <w:rPr>
          <w:i/>
          <w:color w:val="231F20"/>
          <w:w w:val="105"/>
          <w:sz w:val="18"/>
        </w:rPr>
        <w:t>If they’re on Centrelink payments or if they’re working part time or if they’re working in</w:t>
      </w:r>
      <w:r>
        <w:rPr>
          <w:i/>
          <w:color w:val="231F20"/>
          <w:w w:val="105"/>
          <w:sz w:val="18"/>
        </w:rPr>
        <w:t> positions that just aren’t deemed affordable for them to continue to live independently because</w:t>
      </w:r>
      <w:r>
        <w:rPr>
          <w:i/>
          <w:color w:val="231F20"/>
          <w:spacing w:val="16"/>
          <w:w w:val="105"/>
          <w:sz w:val="18"/>
        </w:rPr>
        <w:t> </w:t>
      </w:r>
      <w:r>
        <w:rPr>
          <w:i/>
          <w:color w:val="231F20"/>
          <w:w w:val="105"/>
          <w:sz w:val="18"/>
        </w:rPr>
        <w:t>of</w:t>
      </w:r>
      <w:r>
        <w:rPr>
          <w:i/>
          <w:color w:val="231F20"/>
          <w:spacing w:val="16"/>
          <w:w w:val="105"/>
          <w:sz w:val="18"/>
        </w:rPr>
        <w:t> </w:t>
      </w:r>
      <w:r>
        <w:rPr>
          <w:i/>
          <w:color w:val="231F20"/>
          <w:w w:val="105"/>
          <w:sz w:val="18"/>
        </w:rPr>
        <w:t>the</w:t>
      </w:r>
      <w:r>
        <w:rPr>
          <w:i/>
          <w:color w:val="231F20"/>
          <w:spacing w:val="16"/>
          <w:w w:val="105"/>
          <w:sz w:val="18"/>
        </w:rPr>
        <w:t> </w:t>
      </w:r>
      <w:r>
        <w:rPr>
          <w:i/>
          <w:color w:val="231F20"/>
          <w:w w:val="105"/>
          <w:sz w:val="18"/>
        </w:rPr>
        <w:t>cost</w:t>
      </w:r>
      <w:r>
        <w:rPr>
          <w:i/>
          <w:color w:val="231F20"/>
          <w:spacing w:val="16"/>
          <w:w w:val="105"/>
          <w:sz w:val="18"/>
        </w:rPr>
        <w:t> </w:t>
      </w:r>
      <w:r>
        <w:rPr>
          <w:i/>
          <w:color w:val="231F20"/>
          <w:w w:val="105"/>
          <w:sz w:val="18"/>
        </w:rPr>
        <w:t>of</w:t>
      </w:r>
      <w:r>
        <w:rPr>
          <w:i/>
          <w:color w:val="231F20"/>
          <w:spacing w:val="16"/>
          <w:w w:val="105"/>
          <w:sz w:val="18"/>
        </w:rPr>
        <w:t> </w:t>
      </w:r>
      <w:r>
        <w:rPr>
          <w:i/>
          <w:color w:val="231F20"/>
          <w:w w:val="105"/>
          <w:sz w:val="18"/>
        </w:rPr>
        <w:t>living,</w:t>
      </w:r>
      <w:r>
        <w:rPr>
          <w:i/>
          <w:color w:val="231F20"/>
          <w:spacing w:val="16"/>
          <w:w w:val="105"/>
          <w:sz w:val="18"/>
        </w:rPr>
        <w:t> </w:t>
      </w:r>
      <w:r>
        <w:rPr>
          <w:i/>
          <w:color w:val="231F20"/>
          <w:w w:val="105"/>
          <w:sz w:val="18"/>
        </w:rPr>
        <w:t>it’s</w:t>
      </w:r>
      <w:r>
        <w:rPr>
          <w:i/>
          <w:color w:val="231F20"/>
          <w:spacing w:val="16"/>
          <w:w w:val="105"/>
          <w:sz w:val="18"/>
        </w:rPr>
        <w:t> </w:t>
      </w:r>
      <w:r>
        <w:rPr>
          <w:i/>
          <w:color w:val="231F20"/>
          <w:w w:val="105"/>
          <w:sz w:val="18"/>
        </w:rPr>
        <w:t>about</w:t>
      </w:r>
      <w:r>
        <w:rPr>
          <w:i/>
          <w:color w:val="231F20"/>
          <w:spacing w:val="16"/>
          <w:w w:val="105"/>
          <w:sz w:val="18"/>
        </w:rPr>
        <w:t> </w:t>
      </w:r>
      <w:r>
        <w:rPr>
          <w:i/>
          <w:color w:val="231F20"/>
          <w:w w:val="105"/>
          <w:sz w:val="18"/>
        </w:rPr>
        <w:t>teaching</w:t>
      </w:r>
      <w:r>
        <w:rPr>
          <w:i/>
          <w:color w:val="231F20"/>
          <w:spacing w:val="16"/>
          <w:w w:val="105"/>
          <w:sz w:val="18"/>
        </w:rPr>
        <w:t> </w:t>
      </w:r>
      <w:r>
        <w:rPr>
          <w:i/>
          <w:color w:val="231F20"/>
          <w:w w:val="105"/>
          <w:sz w:val="18"/>
        </w:rPr>
        <w:t>them</w:t>
      </w:r>
      <w:r>
        <w:rPr>
          <w:i/>
          <w:color w:val="231F20"/>
          <w:spacing w:val="16"/>
          <w:w w:val="105"/>
          <w:sz w:val="18"/>
        </w:rPr>
        <w:t> </w:t>
      </w:r>
      <w:r>
        <w:rPr>
          <w:i/>
          <w:color w:val="231F20"/>
          <w:w w:val="105"/>
          <w:sz w:val="18"/>
        </w:rPr>
        <w:t>how</w:t>
      </w:r>
      <w:r>
        <w:rPr>
          <w:i/>
          <w:color w:val="231F20"/>
          <w:spacing w:val="16"/>
          <w:w w:val="105"/>
          <w:sz w:val="18"/>
        </w:rPr>
        <w:t> </w:t>
      </w:r>
      <w:r>
        <w:rPr>
          <w:i/>
          <w:color w:val="231F20"/>
          <w:w w:val="105"/>
          <w:sz w:val="18"/>
        </w:rPr>
        <w:t>you</w:t>
      </w:r>
      <w:r>
        <w:rPr>
          <w:i/>
          <w:color w:val="231F20"/>
          <w:spacing w:val="16"/>
          <w:w w:val="105"/>
          <w:sz w:val="18"/>
        </w:rPr>
        <w:t> </w:t>
      </w:r>
      <w:r>
        <w:rPr>
          <w:i/>
          <w:color w:val="231F20"/>
          <w:w w:val="105"/>
          <w:sz w:val="18"/>
        </w:rPr>
        <w:t>manage</w:t>
      </w:r>
      <w:r>
        <w:rPr>
          <w:i/>
          <w:color w:val="231F20"/>
          <w:spacing w:val="16"/>
          <w:w w:val="105"/>
          <w:sz w:val="18"/>
        </w:rPr>
        <w:t> </w:t>
      </w:r>
      <w:r>
        <w:rPr>
          <w:i/>
          <w:color w:val="231F20"/>
          <w:w w:val="105"/>
          <w:sz w:val="18"/>
        </w:rPr>
        <w:t>that</w:t>
      </w:r>
      <w:r>
        <w:rPr>
          <w:i/>
          <w:color w:val="231F20"/>
          <w:spacing w:val="16"/>
          <w:w w:val="105"/>
          <w:sz w:val="18"/>
        </w:rPr>
        <w:t> </w:t>
      </w:r>
      <w:r>
        <w:rPr>
          <w:i/>
          <w:color w:val="231F20"/>
          <w:w w:val="105"/>
          <w:sz w:val="18"/>
        </w:rPr>
        <w:t>money and everything also moving forward, managing your budget so that you’re able to</w:t>
      </w:r>
    </w:p>
    <w:p>
      <w:pPr>
        <w:spacing w:line="283" w:lineRule="auto" w:before="3"/>
        <w:ind w:left="680" w:right="3581" w:firstLine="0"/>
        <w:jc w:val="left"/>
        <w:rPr>
          <w:i/>
          <w:sz w:val="18"/>
        </w:rPr>
      </w:pPr>
      <w:r>
        <w:rPr>
          <w:i/>
          <w:color w:val="231F20"/>
          <w:w w:val="105"/>
          <w:sz w:val="18"/>
        </w:rPr>
        <w:t>pay your rent, so you’re able to pay your utilities, be able to have food on your tables,</w:t>
      </w:r>
      <w:r>
        <w:rPr>
          <w:i/>
          <w:color w:val="231F20"/>
          <w:w w:val="105"/>
          <w:sz w:val="18"/>
        </w:rPr>
        <w:t> provide clothing and everything. (Professional in metropolitan yarning circle)</w:t>
      </w:r>
    </w:p>
    <w:p>
      <w:pPr>
        <w:pStyle w:val="BodyText"/>
        <w:spacing w:before="5"/>
        <w:rPr>
          <w:i/>
          <w:sz w:val="21"/>
        </w:rPr>
      </w:pPr>
    </w:p>
    <w:p>
      <w:pPr>
        <w:spacing w:line="283" w:lineRule="auto" w:before="0"/>
        <w:ind w:left="680" w:right="3628" w:firstLine="0"/>
        <w:jc w:val="left"/>
        <w:rPr>
          <w:i/>
          <w:sz w:val="18"/>
        </w:rPr>
      </w:pPr>
      <w:r>
        <w:rPr>
          <w:i/>
          <w:color w:val="231F20"/>
          <w:w w:val="105"/>
          <w:sz w:val="18"/>
        </w:rPr>
        <w:t>But there’s a lot of support for people to establish their tenancy – like we talk about</w:t>
      </w:r>
      <w:r>
        <w:rPr>
          <w:i/>
          <w:color w:val="231F20"/>
          <w:w w:val="105"/>
          <w:sz w:val="18"/>
        </w:rPr>
        <w:t> bond</w:t>
      </w:r>
      <w:r>
        <w:rPr>
          <w:i/>
          <w:color w:val="231F20"/>
          <w:spacing w:val="22"/>
          <w:w w:val="105"/>
          <w:sz w:val="18"/>
        </w:rPr>
        <w:t> </w:t>
      </w:r>
      <w:r>
        <w:rPr>
          <w:i/>
          <w:color w:val="231F20"/>
          <w:w w:val="105"/>
          <w:sz w:val="18"/>
        </w:rPr>
        <w:t>loans,</w:t>
      </w:r>
      <w:r>
        <w:rPr>
          <w:i/>
          <w:color w:val="231F20"/>
          <w:spacing w:val="22"/>
          <w:w w:val="105"/>
          <w:sz w:val="18"/>
        </w:rPr>
        <w:t> </w:t>
      </w:r>
      <w:r>
        <w:rPr>
          <w:i/>
          <w:color w:val="231F20"/>
          <w:w w:val="105"/>
          <w:sz w:val="18"/>
        </w:rPr>
        <w:t>rent</w:t>
      </w:r>
      <w:r>
        <w:rPr>
          <w:i/>
          <w:color w:val="231F20"/>
          <w:spacing w:val="22"/>
          <w:w w:val="105"/>
          <w:sz w:val="18"/>
        </w:rPr>
        <w:t> </w:t>
      </w:r>
      <w:r>
        <w:rPr>
          <w:i/>
          <w:color w:val="231F20"/>
          <w:w w:val="105"/>
          <w:sz w:val="18"/>
        </w:rPr>
        <w:t>in</w:t>
      </w:r>
      <w:r>
        <w:rPr>
          <w:i/>
          <w:color w:val="231F20"/>
          <w:spacing w:val="22"/>
          <w:w w:val="105"/>
          <w:sz w:val="18"/>
        </w:rPr>
        <w:t> </w:t>
      </w:r>
      <w:r>
        <w:rPr>
          <w:i/>
          <w:color w:val="231F20"/>
          <w:w w:val="105"/>
          <w:sz w:val="18"/>
        </w:rPr>
        <w:t>advance,</w:t>
      </w:r>
      <w:r>
        <w:rPr>
          <w:i/>
          <w:color w:val="231F20"/>
          <w:spacing w:val="22"/>
          <w:w w:val="105"/>
          <w:sz w:val="18"/>
        </w:rPr>
        <w:t> </w:t>
      </w:r>
      <w:r>
        <w:rPr>
          <w:i/>
          <w:color w:val="231F20"/>
          <w:w w:val="105"/>
          <w:sz w:val="18"/>
        </w:rPr>
        <w:t>PRAP,</w:t>
      </w:r>
      <w:r>
        <w:rPr>
          <w:i/>
          <w:color w:val="231F20"/>
          <w:spacing w:val="22"/>
          <w:w w:val="105"/>
          <w:sz w:val="18"/>
        </w:rPr>
        <w:t> </w:t>
      </w:r>
      <w:r>
        <w:rPr>
          <w:i/>
          <w:color w:val="231F20"/>
          <w:w w:val="105"/>
          <w:sz w:val="18"/>
        </w:rPr>
        <w:t>furniture.</w:t>
      </w:r>
      <w:r>
        <w:rPr>
          <w:i/>
          <w:color w:val="231F20"/>
          <w:spacing w:val="22"/>
          <w:w w:val="105"/>
          <w:sz w:val="18"/>
        </w:rPr>
        <w:t> </w:t>
      </w:r>
      <w:r>
        <w:rPr>
          <w:i/>
          <w:color w:val="231F20"/>
          <w:w w:val="105"/>
          <w:sz w:val="18"/>
        </w:rPr>
        <w:t>We</w:t>
      </w:r>
      <w:r>
        <w:rPr>
          <w:i/>
          <w:color w:val="231F20"/>
          <w:spacing w:val="22"/>
          <w:w w:val="105"/>
          <w:sz w:val="18"/>
        </w:rPr>
        <w:t> </w:t>
      </w:r>
      <w:r>
        <w:rPr>
          <w:i/>
          <w:color w:val="231F20"/>
          <w:w w:val="105"/>
          <w:sz w:val="18"/>
        </w:rPr>
        <w:t>find</w:t>
      </w:r>
      <w:r>
        <w:rPr>
          <w:i/>
          <w:color w:val="231F20"/>
          <w:spacing w:val="22"/>
          <w:w w:val="105"/>
          <w:sz w:val="18"/>
        </w:rPr>
        <w:t> </w:t>
      </w:r>
      <w:r>
        <w:rPr>
          <w:i/>
          <w:color w:val="231F20"/>
          <w:w w:val="105"/>
          <w:sz w:val="18"/>
        </w:rPr>
        <w:t>a</w:t>
      </w:r>
      <w:r>
        <w:rPr>
          <w:i/>
          <w:color w:val="231F20"/>
          <w:spacing w:val="22"/>
          <w:w w:val="105"/>
          <w:sz w:val="18"/>
        </w:rPr>
        <w:t> </w:t>
      </w:r>
      <w:r>
        <w:rPr>
          <w:i/>
          <w:color w:val="231F20"/>
          <w:w w:val="105"/>
          <w:sz w:val="18"/>
        </w:rPr>
        <w:t>lot</w:t>
      </w:r>
      <w:r>
        <w:rPr>
          <w:i/>
          <w:color w:val="231F20"/>
          <w:spacing w:val="22"/>
          <w:w w:val="105"/>
          <w:sz w:val="18"/>
        </w:rPr>
        <w:t> </w:t>
      </w:r>
      <w:r>
        <w:rPr>
          <w:i/>
          <w:color w:val="231F20"/>
          <w:w w:val="105"/>
          <w:sz w:val="18"/>
        </w:rPr>
        <w:t>of</w:t>
      </w:r>
      <w:r>
        <w:rPr>
          <w:i/>
          <w:color w:val="231F20"/>
          <w:spacing w:val="22"/>
          <w:w w:val="105"/>
          <w:sz w:val="18"/>
        </w:rPr>
        <w:t> </w:t>
      </w:r>
      <w:r>
        <w:rPr>
          <w:i/>
          <w:color w:val="231F20"/>
          <w:w w:val="105"/>
          <w:sz w:val="18"/>
        </w:rPr>
        <w:t>the</w:t>
      </w:r>
      <w:r>
        <w:rPr>
          <w:i/>
          <w:color w:val="231F20"/>
          <w:spacing w:val="22"/>
          <w:w w:val="105"/>
          <w:sz w:val="18"/>
        </w:rPr>
        <w:t> </w:t>
      </w:r>
      <w:r>
        <w:rPr>
          <w:i/>
          <w:color w:val="231F20"/>
          <w:w w:val="105"/>
          <w:sz w:val="18"/>
        </w:rPr>
        <w:t>issues</w:t>
      </w:r>
      <w:r>
        <w:rPr>
          <w:i/>
          <w:color w:val="231F20"/>
          <w:spacing w:val="22"/>
          <w:w w:val="105"/>
          <w:sz w:val="18"/>
        </w:rPr>
        <w:t> </w:t>
      </w:r>
      <w:r>
        <w:rPr>
          <w:i/>
          <w:color w:val="231F20"/>
          <w:w w:val="105"/>
          <w:sz w:val="18"/>
        </w:rPr>
        <w:t>are</w:t>
      </w:r>
      <w:r>
        <w:rPr>
          <w:i/>
          <w:color w:val="231F20"/>
          <w:spacing w:val="22"/>
          <w:w w:val="105"/>
          <w:sz w:val="18"/>
        </w:rPr>
        <w:t> </w:t>
      </w:r>
      <w:r>
        <w:rPr>
          <w:i/>
          <w:color w:val="231F20"/>
          <w:w w:val="105"/>
          <w:sz w:val="18"/>
        </w:rPr>
        <w:t>starting</w:t>
      </w:r>
      <w:r>
        <w:rPr>
          <w:i/>
          <w:color w:val="231F20"/>
          <w:w w:val="105"/>
          <w:sz w:val="18"/>
        </w:rPr>
        <w:t> to happen through the tenancy. And a lot of people have vehicles, and all of a sudden rego comes up – or they’ve had a cold winter and they’ve had the heater going flat-</w:t>
      </w:r>
      <w:r>
        <w:rPr>
          <w:i/>
          <w:color w:val="231F20"/>
          <w:spacing w:val="80"/>
          <w:w w:val="150"/>
          <w:sz w:val="18"/>
        </w:rPr>
        <w:t> </w:t>
      </w:r>
      <w:r>
        <w:rPr>
          <w:i/>
          <w:color w:val="231F20"/>
          <w:w w:val="105"/>
          <w:sz w:val="18"/>
        </w:rPr>
        <w:t>out, and they get all of a sudden, a huge gas bill. These are the issues that cause the rent, I guess – when they get a big bill, they’ve got to pay their power bill, because they don’t want their power cut off, but which way do I go. And that’s where we generally</w:t>
      </w:r>
      <w:r>
        <w:rPr>
          <w:i/>
          <w:color w:val="231F20"/>
          <w:spacing w:val="40"/>
          <w:w w:val="105"/>
          <w:sz w:val="18"/>
        </w:rPr>
        <w:t> </w:t>
      </w:r>
      <w:r>
        <w:rPr>
          <w:i/>
          <w:color w:val="231F20"/>
          <w:w w:val="105"/>
          <w:sz w:val="18"/>
        </w:rPr>
        <w:t>get asked for support, there’s financial difficulties. And it’s not necessarily that they’ve blown their money on stuff that doesn’t need it, putting luxuries before priorities. But</w:t>
      </w:r>
      <w:r>
        <w:rPr>
          <w:i/>
          <w:color w:val="231F20"/>
          <w:spacing w:val="40"/>
          <w:w w:val="105"/>
          <w:sz w:val="18"/>
        </w:rPr>
        <w:t> </w:t>
      </w:r>
      <w:r>
        <w:rPr>
          <w:i/>
          <w:color w:val="231F20"/>
          <w:w w:val="105"/>
          <w:sz w:val="18"/>
        </w:rPr>
        <w:t>it’s just getting hit at once. (Professional in regional yarning circle)</w:t>
      </w:r>
    </w:p>
    <w:p>
      <w:pPr>
        <w:pStyle w:val="BodyText"/>
        <w:spacing w:before="11"/>
        <w:rPr>
          <w:i/>
          <w:sz w:val="21"/>
        </w:rPr>
      </w:pPr>
    </w:p>
    <w:p>
      <w:pPr>
        <w:spacing w:line="283" w:lineRule="auto" w:before="0"/>
        <w:ind w:left="680" w:right="3690" w:firstLine="0"/>
        <w:jc w:val="left"/>
        <w:rPr>
          <w:i/>
          <w:sz w:val="18"/>
        </w:rPr>
      </w:pPr>
      <w:r>
        <w:rPr>
          <w:i/>
          <w:color w:val="231F20"/>
          <w:w w:val="105"/>
          <w:sz w:val="18"/>
        </w:rPr>
        <w:t>A: It does, yeah, every fortnight, [rent] takes my full payment. That’s a lot of money to</w:t>
      </w:r>
      <w:r>
        <w:rPr>
          <w:i/>
          <w:color w:val="231F20"/>
          <w:w w:val="105"/>
          <w:sz w:val="18"/>
        </w:rPr>
        <w:t> live in private rental, and also pay the bills and [I’ve still got] my food shopping, and baby stuff, and yeah, it’s just too much.</w:t>
      </w:r>
    </w:p>
    <w:p>
      <w:pPr>
        <w:pStyle w:val="BodyText"/>
        <w:spacing w:before="6"/>
        <w:rPr>
          <w:i/>
          <w:sz w:val="21"/>
        </w:rPr>
      </w:pPr>
    </w:p>
    <w:p>
      <w:pPr>
        <w:spacing w:before="0"/>
        <w:ind w:left="680" w:right="0" w:firstLine="0"/>
        <w:jc w:val="left"/>
        <w:rPr>
          <w:i/>
          <w:sz w:val="18"/>
        </w:rPr>
      </w:pPr>
      <w:r>
        <w:rPr>
          <w:i/>
          <w:color w:val="231F20"/>
          <w:w w:val="105"/>
          <w:sz w:val="18"/>
        </w:rPr>
        <w:t>Q:</w:t>
      </w:r>
      <w:r>
        <w:rPr>
          <w:i/>
          <w:color w:val="231F20"/>
          <w:spacing w:val="3"/>
          <w:w w:val="105"/>
          <w:sz w:val="18"/>
        </w:rPr>
        <w:t> </w:t>
      </w:r>
      <w:r>
        <w:rPr>
          <w:i/>
          <w:color w:val="231F20"/>
          <w:w w:val="105"/>
          <w:sz w:val="18"/>
        </w:rPr>
        <w:t>Yep,</w:t>
      </w:r>
      <w:r>
        <w:rPr>
          <w:i/>
          <w:color w:val="231F20"/>
          <w:spacing w:val="4"/>
          <w:w w:val="105"/>
          <w:sz w:val="18"/>
        </w:rPr>
        <w:t> </w:t>
      </w:r>
      <w:r>
        <w:rPr>
          <w:i/>
          <w:color w:val="231F20"/>
          <w:w w:val="105"/>
          <w:sz w:val="18"/>
        </w:rPr>
        <w:t>you</w:t>
      </w:r>
      <w:r>
        <w:rPr>
          <w:i/>
          <w:color w:val="231F20"/>
          <w:spacing w:val="3"/>
          <w:w w:val="105"/>
          <w:sz w:val="18"/>
        </w:rPr>
        <w:t> </w:t>
      </w:r>
      <w:r>
        <w:rPr>
          <w:i/>
          <w:color w:val="231F20"/>
          <w:w w:val="105"/>
          <w:sz w:val="18"/>
        </w:rPr>
        <w:t>don’t</w:t>
      </w:r>
      <w:r>
        <w:rPr>
          <w:i/>
          <w:color w:val="231F20"/>
          <w:spacing w:val="4"/>
          <w:w w:val="105"/>
          <w:sz w:val="18"/>
        </w:rPr>
        <w:t> </w:t>
      </w:r>
      <w:r>
        <w:rPr>
          <w:i/>
          <w:color w:val="231F20"/>
          <w:w w:val="105"/>
          <w:sz w:val="18"/>
        </w:rPr>
        <w:t>have</w:t>
      </w:r>
      <w:r>
        <w:rPr>
          <w:i/>
          <w:color w:val="231F20"/>
          <w:spacing w:val="3"/>
          <w:w w:val="105"/>
          <w:sz w:val="18"/>
        </w:rPr>
        <w:t> </w:t>
      </w:r>
      <w:r>
        <w:rPr>
          <w:i/>
          <w:color w:val="231F20"/>
          <w:w w:val="105"/>
          <w:sz w:val="18"/>
        </w:rPr>
        <w:t>a</w:t>
      </w:r>
      <w:r>
        <w:rPr>
          <w:i/>
          <w:color w:val="231F20"/>
          <w:spacing w:val="4"/>
          <w:w w:val="105"/>
          <w:sz w:val="18"/>
        </w:rPr>
        <w:t> </w:t>
      </w:r>
      <w:r>
        <w:rPr>
          <w:i/>
          <w:color w:val="231F20"/>
          <w:w w:val="105"/>
          <w:sz w:val="18"/>
        </w:rPr>
        <w:t>lot</w:t>
      </w:r>
      <w:r>
        <w:rPr>
          <w:i/>
          <w:color w:val="231F20"/>
          <w:spacing w:val="4"/>
          <w:w w:val="105"/>
          <w:sz w:val="18"/>
        </w:rPr>
        <w:t> </w:t>
      </w:r>
      <w:r>
        <w:rPr>
          <w:i/>
          <w:color w:val="231F20"/>
          <w:w w:val="105"/>
          <w:sz w:val="18"/>
        </w:rPr>
        <w:t>of</w:t>
      </w:r>
      <w:r>
        <w:rPr>
          <w:i/>
          <w:color w:val="231F20"/>
          <w:spacing w:val="3"/>
          <w:w w:val="105"/>
          <w:sz w:val="18"/>
        </w:rPr>
        <w:t> </w:t>
      </w:r>
      <w:r>
        <w:rPr>
          <w:i/>
          <w:color w:val="231F20"/>
          <w:w w:val="105"/>
          <w:sz w:val="18"/>
        </w:rPr>
        <w:t>give</w:t>
      </w:r>
      <w:r>
        <w:rPr>
          <w:i/>
          <w:color w:val="231F20"/>
          <w:spacing w:val="4"/>
          <w:w w:val="105"/>
          <w:sz w:val="18"/>
        </w:rPr>
        <w:t> </w:t>
      </w:r>
      <w:r>
        <w:rPr>
          <w:i/>
          <w:color w:val="231F20"/>
          <w:w w:val="105"/>
          <w:sz w:val="18"/>
        </w:rPr>
        <w:t>in</w:t>
      </w:r>
      <w:r>
        <w:rPr>
          <w:i/>
          <w:color w:val="231F20"/>
          <w:spacing w:val="3"/>
          <w:w w:val="105"/>
          <w:sz w:val="18"/>
        </w:rPr>
        <w:t> </w:t>
      </w:r>
      <w:r>
        <w:rPr>
          <w:i/>
          <w:color w:val="231F20"/>
          <w:w w:val="105"/>
          <w:sz w:val="18"/>
        </w:rPr>
        <w:t>the</w:t>
      </w:r>
      <w:r>
        <w:rPr>
          <w:i/>
          <w:color w:val="231F20"/>
          <w:spacing w:val="4"/>
          <w:w w:val="105"/>
          <w:sz w:val="18"/>
        </w:rPr>
        <w:t> </w:t>
      </w:r>
      <w:r>
        <w:rPr>
          <w:i/>
          <w:color w:val="231F20"/>
          <w:spacing w:val="-2"/>
          <w:w w:val="105"/>
          <w:sz w:val="18"/>
        </w:rPr>
        <w:t>budget?</w:t>
      </w:r>
    </w:p>
    <w:p>
      <w:pPr>
        <w:pStyle w:val="BodyText"/>
        <w:spacing w:before="7"/>
        <w:rPr>
          <w:i/>
          <w:sz w:val="24"/>
        </w:rPr>
      </w:pPr>
    </w:p>
    <w:p>
      <w:pPr>
        <w:spacing w:before="0"/>
        <w:ind w:left="680" w:right="0" w:firstLine="0"/>
        <w:jc w:val="left"/>
        <w:rPr>
          <w:i/>
          <w:sz w:val="18"/>
        </w:rPr>
      </w:pPr>
      <w:r>
        <w:rPr>
          <w:i/>
          <w:color w:val="231F20"/>
          <w:w w:val="105"/>
          <w:sz w:val="18"/>
        </w:rPr>
        <w:t>A:</w:t>
      </w:r>
      <w:r>
        <w:rPr>
          <w:i/>
          <w:color w:val="231F20"/>
          <w:spacing w:val="4"/>
          <w:w w:val="105"/>
          <w:sz w:val="18"/>
        </w:rPr>
        <w:t> </w:t>
      </w:r>
      <w:r>
        <w:rPr>
          <w:i/>
          <w:color w:val="231F20"/>
          <w:w w:val="105"/>
          <w:sz w:val="18"/>
        </w:rPr>
        <w:t>Yeah,</w:t>
      </w:r>
      <w:r>
        <w:rPr>
          <w:i/>
          <w:color w:val="231F20"/>
          <w:spacing w:val="5"/>
          <w:w w:val="105"/>
          <w:sz w:val="18"/>
        </w:rPr>
        <w:t> </w:t>
      </w:r>
      <w:r>
        <w:rPr>
          <w:i/>
          <w:color w:val="231F20"/>
          <w:w w:val="105"/>
          <w:sz w:val="18"/>
        </w:rPr>
        <w:t>yep.</w:t>
      </w:r>
      <w:r>
        <w:rPr>
          <w:i/>
          <w:color w:val="231F20"/>
          <w:spacing w:val="5"/>
          <w:w w:val="105"/>
          <w:sz w:val="18"/>
        </w:rPr>
        <w:t> </w:t>
      </w:r>
      <w:r>
        <w:rPr>
          <w:i/>
          <w:color w:val="231F20"/>
          <w:w w:val="105"/>
          <w:sz w:val="18"/>
        </w:rPr>
        <w:t>I</w:t>
      </w:r>
      <w:r>
        <w:rPr>
          <w:i/>
          <w:color w:val="231F20"/>
          <w:spacing w:val="5"/>
          <w:w w:val="105"/>
          <w:sz w:val="18"/>
        </w:rPr>
        <w:t> </w:t>
      </w:r>
      <w:r>
        <w:rPr>
          <w:i/>
          <w:color w:val="231F20"/>
          <w:w w:val="105"/>
          <w:sz w:val="18"/>
        </w:rPr>
        <w:t>have</w:t>
      </w:r>
      <w:r>
        <w:rPr>
          <w:i/>
          <w:color w:val="231F20"/>
          <w:spacing w:val="5"/>
          <w:w w:val="105"/>
          <w:sz w:val="18"/>
        </w:rPr>
        <w:t> </w:t>
      </w:r>
      <w:r>
        <w:rPr>
          <w:i/>
          <w:color w:val="231F20"/>
          <w:w w:val="105"/>
          <w:sz w:val="18"/>
        </w:rPr>
        <w:t>to</w:t>
      </w:r>
      <w:r>
        <w:rPr>
          <w:i/>
          <w:color w:val="231F20"/>
          <w:spacing w:val="5"/>
          <w:w w:val="105"/>
          <w:sz w:val="18"/>
        </w:rPr>
        <w:t> </w:t>
      </w:r>
      <w:r>
        <w:rPr>
          <w:i/>
          <w:color w:val="231F20"/>
          <w:w w:val="105"/>
          <w:sz w:val="18"/>
        </w:rPr>
        <w:t>sacrifice</w:t>
      </w:r>
      <w:r>
        <w:rPr>
          <w:i/>
          <w:color w:val="231F20"/>
          <w:spacing w:val="5"/>
          <w:w w:val="105"/>
          <w:sz w:val="18"/>
        </w:rPr>
        <w:t> </w:t>
      </w:r>
      <w:r>
        <w:rPr>
          <w:i/>
          <w:color w:val="231F20"/>
          <w:w w:val="105"/>
          <w:sz w:val="18"/>
        </w:rPr>
        <w:t>a</w:t>
      </w:r>
      <w:r>
        <w:rPr>
          <w:i/>
          <w:color w:val="231F20"/>
          <w:spacing w:val="5"/>
          <w:w w:val="105"/>
          <w:sz w:val="18"/>
        </w:rPr>
        <w:t> </w:t>
      </w:r>
      <w:r>
        <w:rPr>
          <w:i/>
          <w:color w:val="231F20"/>
          <w:w w:val="105"/>
          <w:sz w:val="18"/>
        </w:rPr>
        <w:t>lot</w:t>
      </w:r>
      <w:r>
        <w:rPr>
          <w:i/>
          <w:color w:val="231F20"/>
          <w:spacing w:val="5"/>
          <w:w w:val="105"/>
          <w:sz w:val="18"/>
        </w:rPr>
        <w:t> </w:t>
      </w:r>
      <w:r>
        <w:rPr>
          <w:i/>
          <w:color w:val="231F20"/>
          <w:w w:val="105"/>
          <w:sz w:val="18"/>
        </w:rPr>
        <w:t>to</w:t>
      </w:r>
      <w:r>
        <w:rPr>
          <w:i/>
          <w:color w:val="231F20"/>
          <w:spacing w:val="5"/>
          <w:w w:val="105"/>
          <w:sz w:val="18"/>
        </w:rPr>
        <w:t> </w:t>
      </w:r>
      <w:r>
        <w:rPr>
          <w:i/>
          <w:color w:val="231F20"/>
          <w:w w:val="105"/>
          <w:sz w:val="18"/>
        </w:rPr>
        <w:t>yeah,</w:t>
      </w:r>
      <w:r>
        <w:rPr>
          <w:i/>
          <w:color w:val="231F20"/>
          <w:spacing w:val="4"/>
          <w:w w:val="105"/>
          <w:sz w:val="18"/>
        </w:rPr>
        <w:t> </w:t>
      </w:r>
      <w:r>
        <w:rPr>
          <w:i/>
          <w:color w:val="231F20"/>
          <w:w w:val="105"/>
          <w:sz w:val="18"/>
        </w:rPr>
        <w:t>pay</w:t>
      </w:r>
      <w:r>
        <w:rPr>
          <w:i/>
          <w:color w:val="231F20"/>
          <w:spacing w:val="5"/>
          <w:w w:val="105"/>
          <w:sz w:val="18"/>
        </w:rPr>
        <w:t> </w:t>
      </w:r>
      <w:r>
        <w:rPr>
          <w:i/>
          <w:color w:val="231F20"/>
          <w:w w:val="105"/>
          <w:sz w:val="18"/>
        </w:rPr>
        <w:t>the</w:t>
      </w:r>
      <w:r>
        <w:rPr>
          <w:i/>
          <w:color w:val="231F20"/>
          <w:spacing w:val="5"/>
          <w:w w:val="105"/>
          <w:sz w:val="18"/>
        </w:rPr>
        <w:t> </w:t>
      </w:r>
      <w:r>
        <w:rPr>
          <w:i/>
          <w:color w:val="231F20"/>
          <w:w w:val="105"/>
          <w:sz w:val="18"/>
        </w:rPr>
        <w:t>rent.</w:t>
      </w:r>
      <w:r>
        <w:rPr>
          <w:i/>
          <w:color w:val="231F20"/>
          <w:spacing w:val="5"/>
          <w:w w:val="105"/>
          <w:sz w:val="18"/>
        </w:rPr>
        <w:t> </w:t>
      </w:r>
      <w:r>
        <w:rPr>
          <w:i/>
          <w:color w:val="231F20"/>
          <w:spacing w:val="-2"/>
          <w:w w:val="105"/>
          <w:sz w:val="18"/>
        </w:rPr>
        <w:t>(Gemma)</w:t>
      </w:r>
    </w:p>
    <w:p>
      <w:pPr>
        <w:pStyle w:val="BodyText"/>
        <w:spacing w:line="283" w:lineRule="auto" w:before="170"/>
        <w:ind w:left="160" w:right="3581"/>
      </w:pPr>
      <w:r>
        <w:rPr>
          <w:color w:val="231F20"/>
          <w:w w:val="110"/>
        </w:rPr>
        <w:t>Anita</w:t>
      </w:r>
      <w:r>
        <w:rPr>
          <w:color w:val="231F20"/>
          <w:spacing w:val="-7"/>
          <w:w w:val="110"/>
        </w:rPr>
        <w:t> </w:t>
      </w:r>
      <w:r>
        <w:rPr>
          <w:color w:val="231F20"/>
          <w:w w:val="110"/>
        </w:rPr>
        <w:t>also</w:t>
      </w:r>
      <w:r>
        <w:rPr>
          <w:color w:val="231F20"/>
          <w:spacing w:val="-7"/>
          <w:w w:val="110"/>
        </w:rPr>
        <w:t> </w:t>
      </w:r>
      <w:r>
        <w:rPr>
          <w:color w:val="231F20"/>
          <w:w w:val="110"/>
        </w:rPr>
        <w:t>flagged</w:t>
      </w:r>
      <w:r>
        <w:rPr>
          <w:color w:val="231F20"/>
          <w:spacing w:val="-7"/>
          <w:w w:val="110"/>
        </w:rPr>
        <w:t> </w:t>
      </w:r>
      <w:r>
        <w:rPr>
          <w:color w:val="231F20"/>
          <w:w w:val="110"/>
        </w:rPr>
        <w:t>that</w:t>
      </w:r>
      <w:r>
        <w:rPr>
          <w:color w:val="231F20"/>
          <w:spacing w:val="-7"/>
          <w:w w:val="110"/>
        </w:rPr>
        <w:t> </w:t>
      </w:r>
      <w:r>
        <w:rPr>
          <w:color w:val="231F20"/>
          <w:w w:val="110"/>
        </w:rPr>
        <w:t>there</w:t>
      </w:r>
      <w:r>
        <w:rPr>
          <w:color w:val="231F20"/>
          <w:spacing w:val="-7"/>
          <w:w w:val="110"/>
        </w:rPr>
        <w:t> </w:t>
      </w:r>
      <w:r>
        <w:rPr>
          <w:color w:val="231F20"/>
          <w:w w:val="110"/>
        </w:rPr>
        <w:t>was</w:t>
      </w:r>
      <w:r>
        <w:rPr>
          <w:color w:val="231F20"/>
          <w:spacing w:val="-7"/>
          <w:w w:val="110"/>
        </w:rPr>
        <w:t> </w:t>
      </w:r>
      <w:r>
        <w:rPr>
          <w:color w:val="231F20"/>
          <w:w w:val="110"/>
        </w:rPr>
        <w:t>a</w:t>
      </w:r>
      <w:r>
        <w:rPr>
          <w:color w:val="231F20"/>
          <w:spacing w:val="-7"/>
          <w:w w:val="110"/>
        </w:rPr>
        <w:t> </w:t>
      </w:r>
      <w:r>
        <w:rPr>
          <w:color w:val="231F20"/>
          <w:w w:val="110"/>
        </w:rPr>
        <w:t>lack</w:t>
      </w:r>
      <w:r>
        <w:rPr>
          <w:color w:val="231F20"/>
          <w:spacing w:val="-7"/>
          <w:w w:val="110"/>
        </w:rPr>
        <w:t> </w:t>
      </w:r>
      <w:r>
        <w:rPr>
          <w:color w:val="231F20"/>
          <w:w w:val="110"/>
        </w:rPr>
        <w:t>of</w:t>
      </w:r>
      <w:r>
        <w:rPr>
          <w:color w:val="231F20"/>
          <w:spacing w:val="-7"/>
          <w:w w:val="110"/>
        </w:rPr>
        <w:t> </w:t>
      </w:r>
      <w:r>
        <w:rPr>
          <w:color w:val="231F20"/>
          <w:w w:val="110"/>
        </w:rPr>
        <w:t>support</w:t>
      </w:r>
      <w:r>
        <w:rPr>
          <w:color w:val="231F20"/>
          <w:spacing w:val="-7"/>
          <w:w w:val="110"/>
        </w:rPr>
        <w:t> </w:t>
      </w:r>
      <w:r>
        <w:rPr>
          <w:color w:val="231F20"/>
          <w:w w:val="110"/>
        </w:rPr>
        <w:t>for</w:t>
      </w:r>
      <w:r>
        <w:rPr>
          <w:color w:val="231F20"/>
          <w:spacing w:val="-7"/>
          <w:w w:val="110"/>
        </w:rPr>
        <w:t> </w:t>
      </w:r>
      <w:r>
        <w:rPr>
          <w:color w:val="231F20"/>
          <w:w w:val="110"/>
        </w:rPr>
        <w:t>Aboriginal</w:t>
      </w:r>
      <w:r>
        <w:rPr>
          <w:color w:val="231F20"/>
          <w:spacing w:val="-7"/>
          <w:w w:val="110"/>
        </w:rPr>
        <w:t> </w:t>
      </w:r>
      <w:r>
        <w:rPr>
          <w:color w:val="231F20"/>
          <w:w w:val="110"/>
        </w:rPr>
        <w:t>people</w:t>
      </w:r>
      <w:r>
        <w:rPr>
          <w:color w:val="231F20"/>
          <w:spacing w:val="-7"/>
          <w:w w:val="110"/>
        </w:rPr>
        <w:t> </w:t>
      </w:r>
      <w:r>
        <w:rPr>
          <w:color w:val="231F20"/>
          <w:w w:val="110"/>
        </w:rPr>
        <w:t>who</w:t>
      </w:r>
      <w:r>
        <w:rPr>
          <w:color w:val="231F20"/>
          <w:spacing w:val="-7"/>
          <w:w w:val="110"/>
        </w:rPr>
        <w:t> </w:t>
      </w:r>
      <w:r>
        <w:rPr>
          <w:color w:val="231F20"/>
          <w:w w:val="110"/>
        </w:rPr>
        <w:t>weren’t receiving income support but still struggled financially:</w:t>
      </w:r>
    </w:p>
    <w:p>
      <w:pPr>
        <w:spacing w:line="283" w:lineRule="auto" w:before="132"/>
        <w:ind w:left="680" w:right="3592" w:firstLine="0"/>
        <w:jc w:val="left"/>
        <w:rPr>
          <w:i/>
          <w:sz w:val="18"/>
        </w:rPr>
      </w:pPr>
      <w:r>
        <w:rPr>
          <w:i/>
          <w:color w:val="231F20"/>
          <w:w w:val="105"/>
          <w:sz w:val="18"/>
        </w:rPr>
        <w:t>A: … If I have any dramas, I’d just contact the real estate directly. As an Aboriginal</w:t>
      </w:r>
      <w:r>
        <w:rPr>
          <w:i/>
          <w:color w:val="231F20"/>
          <w:w w:val="105"/>
          <w:sz w:val="18"/>
        </w:rPr>
        <w:t> person, I feel like I don’t qualify. I’m in that little box where the ones of us that work don’t qualify for anything. Because we don’t have the pension or healthcare cards. We can’t apply for assistance when we’re going through hardship. And the services are</w:t>
      </w:r>
      <w:r>
        <w:rPr>
          <w:i/>
          <w:color w:val="231F20"/>
          <w:spacing w:val="40"/>
          <w:w w:val="105"/>
          <w:sz w:val="18"/>
        </w:rPr>
        <w:t> </w:t>
      </w:r>
      <w:r>
        <w:rPr>
          <w:i/>
          <w:color w:val="231F20"/>
          <w:w w:val="105"/>
          <w:sz w:val="18"/>
        </w:rPr>
        <w:t>more</w:t>
      </w:r>
      <w:r>
        <w:rPr>
          <w:i/>
          <w:color w:val="231F20"/>
          <w:spacing w:val="20"/>
          <w:w w:val="105"/>
          <w:sz w:val="18"/>
        </w:rPr>
        <w:t> </w:t>
      </w:r>
      <w:r>
        <w:rPr>
          <w:i/>
          <w:color w:val="231F20"/>
          <w:w w:val="105"/>
          <w:sz w:val="18"/>
        </w:rPr>
        <w:t>–</w:t>
      </w:r>
      <w:r>
        <w:rPr>
          <w:i/>
          <w:color w:val="231F20"/>
          <w:spacing w:val="20"/>
          <w:w w:val="105"/>
          <w:sz w:val="18"/>
        </w:rPr>
        <w:t> </w:t>
      </w:r>
      <w:r>
        <w:rPr>
          <w:i/>
          <w:color w:val="231F20"/>
          <w:w w:val="105"/>
          <w:sz w:val="18"/>
        </w:rPr>
        <w:t>like</w:t>
      </w:r>
      <w:r>
        <w:rPr>
          <w:i/>
          <w:color w:val="231F20"/>
          <w:spacing w:val="20"/>
          <w:w w:val="105"/>
          <w:sz w:val="18"/>
        </w:rPr>
        <w:t> </w:t>
      </w:r>
      <w:r>
        <w:rPr>
          <w:i/>
          <w:color w:val="231F20"/>
          <w:w w:val="105"/>
          <w:sz w:val="18"/>
        </w:rPr>
        <w:t>in</w:t>
      </w:r>
      <w:r>
        <w:rPr>
          <w:i/>
          <w:color w:val="231F20"/>
          <w:spacing w:val="20"/>
          <w:w w:val="105"/>
          <w:sz w:val="18"/>
        </w:rPr>
        <w:t> </w:t>
      </w:r>
      <w:r>
        <w:rPr>
          <w:i/>
          <w:color w:val="231F20"/>
          <w:w w:val="105"/>
          <w:sz w:val="18"/>
        </w:rPr>
        <w:t>the</w:t>
      </w:r>
      <w:r>
        <w:rPr>
          <w:i/>
          <w:color w:val="231F20"/>
          <w:spacing w:val="20"/>
          <w:w w:val="105"/>
          <w:sz w:val="18"/>
        </w:rPr>
        <w:t> </w:t>
      </w:r>
      <w:r>
        <w:rPr>
          <w:i/>
          <w:color w:val="231F20"/>
          <w:w w:val="105"/>
          <w:sz w:val="18"/>
        </w:rPr>
        <w:t>[ACOS</w:t>
      </w:r>
      <w:r>
        <w:rPr>
          <w:i/>
          <w:color w:val="231F20"/>
          <w:spacing w:val="20"/>
          <w:w w:val="105"/>
          <w:sz w:val="18"/>
        </w:rPr>
        <w:t> </w:t>
      </w:r>
      <w:r>
        <w:rPr>
          <w:i/>
          <w:color w:val="231F20"/>
          <w:w w:val="105"/>
          <w:sz w:val="18"/>
        </w:rPr>
        <w:t>or</w:t>
      </w:r>
      <w:r>
        <w:rPr>
          <w:i/>
          <w:color w:val="231F20"/>
          <w:spacing w:val="20"/>
          <w:w w:val="105"/>
          <w:sz w:val="18"/>
        </w:rPr>
        <w:t> </w:t>
      </w:r>
      <w:r>
        <w:rPr>
          <w:i/>
          <w:color w:val="231F20"/>
          <w:w w:val="105"/>
          <w:sz w:val="18"/>
        </w:rPr>
        <w:t>orgs]</w:t>
      </w:r>
      <w:r>
        <w:rPr>
          <w:i/>
          <w:color w:val="231F20"/>
          <w:spacing w:val="20"/>
          <w:w w:val="105"/>
          <w:sz w:val="18"/>
        </w:rPr>
        <w:t> </w:t>
      </w:r>
      <w:r>
        <w:rPr>
          <w:i/>
          <w:color w:val="231F20"/>
          <w:w w:val="105"/>
          <w:sz w:val="18"/>
        </w:rPr>
        <w:t>are</w:t>
      </w:r>
      <w:r>
        <w:rPr>
          <w:i/>
          <w:color w:val="231F20"/>
          <w:spacing w:val="20"/>
          <w:w w:val="105"/>
          <w:sz w:val="18"/>
        </w:rPr>
        <w:t> </w:t>
      </w:r>
      <w:r>
        <w:rPr>
          <w:i/>
          <w:color w:val="231F20"/>
          <w:w w:val="105"/>
          <w:sz w:val="18"/>
        </w:rPr>
        <w:t>more</w:t>
      </w:r>
      <w:r>
        <w:rPr>
          <w:i/>
          <w:color w:val="231F20"/>
          <w:spacing w:val="20"/>
          <w:w w:val="105"/>
          <w:sz w:val="18"/>
        </w:rPr>
        <w:t> </w:t>
      </w:r>
      <w:r>
        <w:rPr>
          <w:i/>
          <w:color w:val="231F20"/>
          <w:w w:val="105"/>
          <w:sz w:val="18"/>
        </w:rPr>
        <w:t>aimed</w:t>
      </w:r>
      <w:r>
        <w:rPr>
          <w:i/>
          <w:color w:val="231F20"/>
          <w:spacing w:val="20"/>
          <w:w w:val="105"/>
          <w:sz w:val="18"/>
        </w:rPr>
        <w:t> </w:t>
      </w:r>
      <w:r>
        <w:rPr>
          <w:i/>
          <w:color w:val="231F20"/>
          <w:w w:val="105"/>
          <w:sz w:val="18"/>
        </w:rPr>
        <w:t>at</w:t>
      </w:r>
      <w:r>
        <w:rPr>
          <w:i/>
          <w:color w:val="231F20"/>
          <w:spacing w:val="20"/>
          <w:w w:val="105"/>
          <w:sz w:val="18"/>
        </w:rPr>
        <w:t> </w:t>
      </w:r>
      <w:r>
        <w:rPr>
          <w:i/>
          <w:color w:val="231F20"/>
          <w:w w:val="105"/>
          <w:sz w:val="18"/>
        </w:rPr>
        <w:t>people</w:t>
      </w:r>
      <w:r>
        <w:rPr>
          <w:i/>
          <w:color w:val="231F20"/>
          <w:spacing w:val="20"/>
          <w:w w:val="105"/>
          <w:sz w:val="18"/>
        </w:rPr>
        <w:t> </w:t>
      </w:r>
      <w:r>
        <w:rPr>
          <w:i/>
          <w:color w:val="231F20"/>
          <w:w w:val="105"/>
          <w:sz w:val="18"/>
        </w:rPr>
        <w:t>on</w:t>
      </w:r>
      <w:r>
        <w:rPr>
          <w:i/>
          <w:color w:val="231F20"/>
          <w:spacing w:val="20"/>
          <w:w w:val="105"/>
          <w:sz w:val="18"/>
        </w:rPr>
        <w:t> </w:t>
      </w:r>
      <w:r>
        <w:rPr>
          <w:i/>
          <w:color w:val="231F20"/>
          <w:w w:val="105"/>
          <w:sz w:val="18"/>
        </w:rPr>
        <w:t>Centrelink</w:t>
      </w:r>
      <w:r>
        <w:rPr>
          <w:i/>
          <w:color w:val="231F20"/>
          <w:spacing w:val="20"/>
          <w:w w:val="105"/>
          <w:sz w:val="18"/>
        </w:rPr>
        <w:t> </w:t>
      </w:r>
      <w:r>
        <w:rPr>
          <w:i/>
          <w:color w:val="231F20"/>
          <w:w w:val="105"/>
          <w:sz w:val="18"/>
        </w:rPr>
        <w:t>and</w:t>
      </w:r>
      <w:r>
        <w:rPr>
          <w:i/>
          <w:color w:val="231F20"/>
          <w:spacing w:val="20"/>
          <w:w w:val="105"/>
          <w:sz w:val="18"/>
        </w:rPr>
        <w:t> </w:t>
      </w:r>
      <w:r>
        <w:rPr>
          <w:i/>
          <w:color w:val="231F20"/>
          <w:w w:val="105"/>
          <w:sz w:val="18"/>
        </w:rPr>
        <w:t>things like that. So it’s like where do I go? I don’t really have anywhere.</w:t>
      </w:r>
    </w:p>
    <w:p>
      <w:pPr>
        <w:pStyle w:val="BodyText"/>
        <w:spacing w:before="8"/>
        <w:rPr>
          <w:i/>
          <w:sz w:val="21"/>
        </w:rPr>
      </w:pPr>
    </w:p>
    <w:p>
      <w:pPr>
        <w:spacing w:before="0"/>
        <w:ind w:left="680" w:right="0" w:firstLine="0"/>
        <w:jc w:val="left"/>
        <w:rPr>
          <w:i/>
          <w:sz w:val="18"/>
        </w:rPr>
      </w:pPr>
      <w:r>
        <w:rPr>
          <w:i/>
          <w:color w:val="231F20"/>
          <w:w w:val="105"/>
          <w:sz w:val="18"/>
        </w:rPr>
        <w:t>Q:</w:t>
      </w:r>
      <w:r>
        <w:rPr>
          <w:i/>
          <w:color w:val="231F20"/>
          <w:spacing w:val="4"/>
          <w:w w:val="105"/>
          <w:sz w:val="18"/>
        </w:rPr>
        <w:t> </w:t>
      </w:r>
      <w:r>
        <w:rPr>
          <w:i/>
          <w:color w:val="231F20"/>
          <w:w w:val="105"/>
          <w:sz w:val="18"/>
        </w:rPr>
        <w:t>Do</w:t>
      </w:r>
      <w:r>
        <w:rPr>
          <w:i/>
          <w:color w:val="231F20"/>
          <w:spacing w:val="5"/>
          <w:w w:val="105"/>
          <w:sz w:val="18"/>
        </w:rPr>
        <w:t> </w:t>
      </w:r>
      <w:r>
        <w:rPr>
          <w:i/>
          <w:color w:val="231F20"/>
          <w:w w:val="105"/>
          <w:sz w:val="18"/>
        </w:rPr>
        <w:t>you</w:t>
      </w:r>
      <w:r>
        <w:rPr>
          <w:i/>
          <w:color w:val="231F20"/>
          <w:spacing w:val="5"/>
          <w:w w:val="105"/>
          <w:sz w:val="18"/>
        </w:rPr>
        <w:t> </w:t>
      </w:r>
      <w:r>
        <w:rPr>
          <w:i/>
          <w:color w:val="231F20"/>
          <w:w w:val="105"/>
          <w:sz w:val="18"/>
        </w:rPr>
        <w:t>think</w:t>
      </w:r>
      <w:r>
        <w:rPr>
          <w:i/>
          <w:color w:val="231F20"/>
          <w:spacing w:val="4"/>
          <w:w w:val="105"/>
          <w:sz w:val="18"/>
        </w:rPr>
        <w:t> </w:t>
      </w:r>
      <w:r>
        <w:rPr>
          <w:i/>
          <w:color w:val="231F20"/>
          <w:w w:val="105"/>
          <w:sz w:val="18"/>
        </w:rPr>
        <w:t>that’s</w:t>
      </w:r>
      <w:r>
        <w:rPr>
          <w:i/>
          <w:color w:val="231F20"/>
          <w:spacing w:val="5"/>
          <w:w w:val="105"/>
          <w:sz w:val="18"/>
        </w:rPr>
        <w:t> </w:t>
      </w:r>
      <w:r>
        <w:rPr>
          <w:i/>
          <w:color w:val="231F20"/>
          <w:w w:val="105"/>
          <w:sz w:val="18"/>
        </w:rPr>
        <w:t>a</w:t>
      </w:r>
      <w:r>
        <w:rPr>
          <w:i/>
          <w:color w:val="231F20"/>
          <w:spacing w:val="5"/>
          <w:w w:val="105"/>
          <w:sz w:val="18"/>
        </w:rPr>
        <w:t> </w:t>
      </w:r>
      <w:r>
        <w:rPr>
          <w:i/>
          <w:color w:val="231F20"/>
          <w:spacing w:val="-4"/>
          <w:w w:val="105"/>
          <w:sz w:val="18"/>
        </w:rPr>
        <w:t>gap?</w:t>
      </w:r>
    </w:p>
    <w:p>
      <w:pPr>
        <w:spacing w:after="0"/>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770" w:firstLine="0"/>
        <w:jc w:val="left"/>
        <w:rPr>
          <w:i/>
          <w:sz w:val="18"/>
        </w:rPr>
      </w:pPr>
      <w:r>
        <w:rPr>
          <w:i/>
          <w:color w:val="231F20"/>
          <w:w w:val="105"/>
          <w:sz w:val="18"/>
        </w:rPr>
        <w:t>A: Definitely. I mean, even though we work, like we still struggle at times. You know,</w:t>
      </w:r>
      <w:r>
        <w:rPr>
          <w:i/>
          <w:color w:val="231F20"/>
          <w:w w:val="105"/>
          <w:sz w:val="18"/>
        </w:rPr>
        <w:t> it’s still hard for us. Because we don’t have that concession card or pension card, everything’s full price. And I’m a single parent now, so it’s even more harder as a single parent renting privately. It’s bloody expensive. (Anita)</w:t>
      </w:r>
    </w:p>
    <w:p>
      <w:pPr>
        <w:pStyle w:val="BodyText"/>
        <w:rPr>
          <w:i/>
          <w:sz w:val="24"/>
        </w:rPr>
      </w:pPr>
    </w:p>
    <w:p>
      <w:pPr>
        <w:pStyle w:val="Heading2"/>
        <w:numPr>
          <w:ilvl w:val="1"/>
          <w:numId w:val="19"/>
        </w:numPr>
        <w:tabs>
          <w:tab w:pos="562" w:val="left" w:leader="none"/>
        </w:tabs>
        <w:spacing w:line="240" w:lineRule="auto" w:before="201" w:after="0"/>
        <w:ind w:left="561" w:right="0" w:hanging="402"/>
        <w:jc w:val="left"/>
      </w:pPr>
      <w:bookmarkStart w:name="_TOC_250003" w:id="59"/>
      <w:bookmarkEnd w:id="59"/>
      <w:r>
        <w:rPr>
          <w:color w:val="130C0E"/>
          <w:spacing w:val="-2"/>
        </w:rPr>
        <w:t>Change</w:t>
      </w:r>
    </w:p>
    <w:p>
      <w:pPr>
        <w:pStyle w:val="Heading4"/>
        <w:spacing w:before="115"/>
      </w:pPr>
      <w:bookmarkStart w:name="_TOC_250002" w:id="60"/>
      <w:r>
        <w:rPr>
          <w:color w:val="130C0E"/>
        </w:rPr>
        <w:t>Bond</w:t>
      </w:r>
      <w:r>
        <w:rPr>
          <w:color w:val="130C0E"/>
          <w:spacing w:val="32"/>
        </w:rPr>
        <w:t> </w:t>
      </w:r>
      <w:bookmarkEnd w:id="60"/>
      <w:r>
        <w:rPr>
          <w:color w:val="130C0E"/>
          <w:spacing w:val="-2"/>
        </w:rPr>
        <w:t>returns</w:t>
      </w:r>
    </w:p>
    <w:p>
      <w:pPr>
        <w:pStyle w:val="BodyText"/>
        <w:spacing w:line="283" w:lineRule="auto" w:before="100"/>
        <w:ind w:left="160" w:right="3581"/>
      </w:pPr>
      <w:r>
        <w:rPr>
          <w:color w:val="231F20"/>
          <w:w w:val="110"/>
        </w:rPr>
        <w:t>Getting</w:t>
      </w:r>
      <w:r>
        <w:rPr>
          <w:color w:val="231F20"/>
          <w:spacing w:val="-2"/>
          <w:w w:val="110"/>
        </w:rPr>
        <w:t> </w:t>
      </w:r>
      <w:r>
        <w:rPr>
          <w:color w:val="231F20"/>
          <w:w w:val="110"/>
        </w:rPr>
        <w:t>bond</w:t>
      </w:r>
      <w:r>
        <w:rPr>
          <w:color w:val="231F20"/>
          <w:spacing w:val="-2"/>
          <w:w w:val="110"/>
        </w:rPr>
        <w:t> </w:t>
      </w:r>
      <w:r>
        <w:rPr>
          <w:color w:val="231F20"/>
          <w:w w:val="110"/>
        </w:rPr>
        <w:t>back</w:t>
      </w:r>
      <w:r>
        <w:rPr>
          <w:color w:val="231F20"/>
          <w:spacing w:val="-2"/>
          <w:w w:val="110"/>
        </w:rPr>
        <w:t> </w:t>
      </w:r>
      <w:r>
        <w:rPr>
          <w:color w:val="231F20"/>
          <w:w w:val="110"/>
        </w:rPr>
        <w:t>at</w:t>
      </w:r>
      <w:r>
        <w:rPr>
          <w:color w:val="231F20"/>
          <w:spacing w:val="-2"/>
          <w:w w:val="110"/>
        </w:rPr>
        <w:t> </w:t>
      </w:r>
      <w:r>
        <w:rPr>
          <w:color w:val="231F20"/>
          <w:w w:val="110"/>
        </w:rPr>
        <w:t>the</w:t>
      </w:r>
      <w:r>
        <w:rPr>
          <w:color w:val="231F20"/>
          <w:spacing w:val="-2"/>
          <w:w w:val="110"/>
        </w:rPr>
        <w:t> </w:t>
      </w:r>
      <w:r>
        <w:rPr>
          <w:color w:val="231F20"/>
          <w:w w:val="110"/>
        </w:rPr>
        <w:t>end</w:t>
      </w:r>
      <w:r>
        <w:rPr>
          <w:color w:val="231F20"/>
          <w:spacing w:val="-2"/>
          <w:w w:val="110"/>
        </w:rPr>
        <w:t> </w:t>
      </w:r>
      <w:r>
        <w:rPr>
          <w:color w:val="231F20"/>
          <w:w w:val="110"/>
        </w:rPr>
        <w:t>of</w:t>
      </w:r>
      <w:r>
        <w:rPr>
          <w:color w:val="231F20"/>
          <w:spacing w:val="-2"/>
          <w:w w:val="110"/>
        </w:rPr>
        <w:t> </w:t>
      </w:r>
      <w:r>
        <w:rPr>
          <w:color w:val="231F20"/>
          <w:w w:val="110"/>
        </w:rPr>
        <w:t>a</w:t>
      </w:r>
      <w:r>
        <w:rPr>
          <w:color w:val="231F20"/>
          <w:spacing w:val="-2"/>
          <w:w w:val="110"/>
        </w:rPr>
        <w:t> </w:t>
      </w:r>
      <w:r>
        <w:rPr>
          <w:color w:val="231F20"/>
          <w:w w:val="110"/>
        </w:rPr>
        <w:t>tenancy</w:t>
      </w:r>
      <w:r>
        <w:rPr>
          <w:color w:val="231F20"/>
          <w:spacing w:val="-2"/>
          <w:w w:val="110"/>
        </w:rPr>
        <w:t> </w:t>
      </w:r>
      <w:r>
        <w:rPr>
          <w:color w:val="231F20"/>
          <w:w w:val="110"/>
        </w:rPr>
        <w:t>was</w:t>
      </w:r>
      <w:r>
        <w:rPr>
          <w:color w:val="231F20"/>
          <w:spacing w:val="-2"/>
          <w:w w:val="110"/>
        </w:rPr>
        <w:t> </w:t>
      </w:r>
      <w:r>
        <w:rPr>
          <w:color w:val="231F20"/>
          <w:w w:val="110"/>
        </w:rPr>
        <w:t>raised</w:t>
      </w:r>
      <w:r>
        <w:rPr>
          <w:color w:val="231F20"/>
          <w:spacing w:val="-2"/>
          <w:w w:val="110"/>
        </w:rPr>
        <w:t> </w:t>
      </w:r>
      <w:r>
        <w:rPr>
          <w:color w:val="231F20"/>
          <w:w w:val="110"/>
        </w:rPr>
        <w:t>as</w:t>
      </w:r>
      <w:r>
        <w:rPr>
          <w:color w:val="231F20"/>
          <w:spacing w:val="-2"/>
          <w:w w:val="110"/>
        </w:rPr>
        <w:t> </w:t>
      </w:r>
      <w:r>
        <w:rPr>
          <w:color w:val="231F20"/>
          <w:w w:val="110"/>
        </w:rPr>
        <w:t>a</w:t>
      </w:r>
      <w:r>
        <w:rPr>
          <w:color w:val="231F20"/>
          <w:spacing w:val="-2"/>
          <w:w w:val="110"/>
        </w:rPr>
        <w:t> </w:t>
      </w:r>
      <w:r>
        <w:rPr>
          <w:color w:val="231F20"/>
          <w:w w:val="110"/>
        </w:rPr>
        <w:t>challenge,</w:t>
      </w:r>
      <w:r>
        <w:rPr>
          <w:color w:val="231F20"/>
          <w:spacing w:val="-2"/>
          <w:w w:val="110"/>
        </w:rPr>
        <w:t> </w:t>
      </w:r>
      <w:r>
        <w:rPr>
          <w:color w:val="231F20"/>
          <w:w w:val="110"/>
        </w:rPr>
        <w:t>even</w:t>
      </w:r>
      <w:r>
        <w:rPr>
          <w:color w:val="231F20"/>
          <w:spacing w:val="-2"/>
          <w:w w:val="110"/>
        </w:rPr>
        <w:t> </w:t>
      </w:r>
      <w:r>
        <w:rPr>
          <w:color w:val="231F20"/>
          <w:w w:val="110"/>
        </w:rPr>
        <w:t>if</w:t>
      </w:r>
      <w:r>
        <w:rPr>
          <w:color w:val="231F20"/>
          <w:spacing w:val="-2"/>
          <w:w w:val="110"/>
        </w:rPr>
        <w:t> </w:t>
      </w:r>
      <w:r>
        <w:rPr>
          <w:color w:val="231F20"/>
          <w:w w:val="110"/>
        </w:rPr>
        <w:t>there</w:t>
      </w:r>
      <w:r>
        <w:rPr>
          <w:color w:val="231F20"/>
          <w:spacing w:val="-2"/>
          <w:w w:val="110"/>
        </w:rPr>
        <w:t> </w:t>
      </w:r>
      <w:r>
        <w:rPr>
          <w:color w:val="231F20"/>
          <w:w w:val="110"/>
        </w:rPr>
        <w:t>was</w:t>
      </w:r>
      <w:r>
        <w:rPr>
          <w:color w:val="231F20"/>
          <w:spacing w:val="-2"/>
          <w:w w:val="110"/>
        </w:rPr>
        <w:t> </w:t>
      </w:r>
      <w:r>
        <w:rPr>
          <w:color w:val="231F20"/>
          <w:w w:val="110"/>
        </w:rPr>
        <w:t>an imbalance where a landlord had provided inadequate housing conditions:</w:t>
      </w:r>
    </w:p>
    <w:p>
      <w:pPr>
        <w:spacing w:line="283" w:lineRule="auto" w:before="132"/>
        <w:ind w:left="680" w:right="3557" w:firstLine="0"/>
        <w:jc w:val="left"/>
        <w:rPr>
          <w:i/>
          <w:sz w:val="18"/>
        </w:rPr>
      </w:pPr>
      <w:r>
        <w:rPr>
          <w:i/>
          <w:color w:val="231F20"/>
          <w:w w:val="110"/>
          <w:sz w:val="18"/>
        </w:rPr>
        <w:t>I think the bond issue is a big one. So end of tenancy, ease of access to bonds,</w:t>
      </w:r>
      <w:r>
        <w:rPr>
          <w:i/>
          <w:color w:val="231F20"/>
          <w:w w:val="110"/>
          <w:sz w:val="18"/>
        </w:rPr>
        <w:t> particularly in circumstances where the landlord may be taking an issue around conditions,</w:t>
      </w:r>
      <w:r>
        <w:rPr>
          <w:i/>
          <w:color w:val="231F20"/>
          <w:spacing w:val="-8"/>
          <w:w w:val="110"/>
          <w:sz w:val="18"/>
        </w:rPr>
        <w:t> </w:t>
      </w:r>
      <w:r>
        <w:rPr>
          <w:i/>
          <w:color w:val="231F20"/>
          <w:w w:val="110"/>
          <w:sz w:val="18"/>
        </w:rPr>
        <w:t>but</w:t>
      </w:r>
      <w:r>
        <w:rPr>
          <w:i/>
          <w:color w:val="231F20"/>
          <w:spacing w:val="-8"/>
          <w:w w:val="110"/>
          <w:sz w:val="18"/>
        </w:rPr>
        <w:t> </w:t>
      </w:r>
      <w:r>
        <w:rPr>
          <w:i/>
          <w:color w:val="231F20"/>
          <w:w w:val="110"/>
          <w:sz w:val="18"/>
        </w:rPr>
        <w:t>we</w:t>
      </w:r>
      <w:r>
        <w:rPr>
          <w:i/>
          <w:color w:val="231F20"/>
          <w:spacing w:val="-8"/>
          <w:w w:val="110"/>
          <w:sz w:val="18"/>
        </w:rPr>
        <w:t> </w:t>
      </w:r>
      <w:r>
        <w:rPr>
          <w:i/>
          <w:color w:val="231F20"/>
          <w:w w:val="110"/>
          <w:sz w:val="18"/>
        </w:rPr>
        <w:t>know</w:t>
      </w:r>
      <w:r>
        <w:rPr>
          <w:i/>
          <w:color w:val="231F20"/>
          <w:spacing w:val="-8"/>
          <w:w w:val="110"/>
          <w:sz w:val="18"/>
        </w:rPr>
        <w:t> </w:t>
      </w:r>
      <w:r>
        <w:rPr>
          <w:i/>
          <w:color w:val="231F20"/>
          <w:w w:val="110"/>
          <w:sz w:val="18"/>
        </w:rPr>
        <w:t>the</w:t>
      </w:r>
      <w:r>
        <w:rPr>
          <w:i/>
          <w:color w:val="231F20"/>
          <w:spacing w:val="-8"/>
          <w:w w:val="110"/>
          <w:sz w:val="18"/>
        </w:rPr>
        <w:t> </w:t>
      </w:r>
      <w:r>
        <w:rPr>
          <w:i/>
          <w:color w:val="231F20"/>
          <w:w w:val="110"/>
          <w:sz w:val="18"/>
        </w:rPr>
        <w:t>landlord</w:t>
      </w:r>
      <w:r>
        <w:rPr>
          <w:i/>
          <w:color w:val="231F20"/>
          <w:spacing w:val="-8"/>
          <w:w w:val="110"/>
          <w:sz w:val="18"/>
        </w:rPr>
        <w:t> </w:t>
      </w:r>
      <w:r>
        <w:rPr>
          <w:i/>
          <w:color w:val="231F20"/>
          <w:w w:val="110"/>
          <w:sz w:val="18"/>
        </w:rPr>
        <w:t>themselves</w:t>
      </w:r>
      <w:r>
        <w:rPr>
          <w:i/>
          <w:color w:val="231F20"/>
          <w:spacing w:val="-8"/>
          <w:w w:val="110"/>
          <w:sz w:val="18"/>
        </w:rPr>
        <w:t> </w:t>
      </w:r>
      <w:r>
        <w:rPr>
          <w:i/>
          <w:color w:val="231F20"/>
          <w:w w:val="110"/>
          <w:sz w:val="18"/>
        </w:rPr>
        <w:t>has</w:t>
      </w:r>
      <w:r>
        <w:rPr>
          <w:i/>
          <w:color w:val="231F20"/>
          <w:spacing w:val="-8"/>
          <w:w w:val="110"/>
          <w:sz w:val="18"/>
        </w:rPr>
        <w:t> </w:t>
      </w:r>
      <w:r>
        <w:rPr>
          <w:i/>
          <w:color w:val="231F20"/>
          <w:w w:val="110"/>
          <w:sz w:val="18"/>
        </w:rPr>
        <w:t>probably</w:t>
      </w:r>
      <w:r>
        <w:rPr>
          <w:i/>
          <w:color w:val="231F20"/>
          <w:spacing w:val="-8"/>
          <w:w w:val="110"/>
          <w:sz w:val="18"/>
        </w:rPr>
        <w:t> </w:t>
      </w:r>
      <w:r>
        <w:rPr>
          <w:i/>
          <w:color w:val="231F20"/>
          <w:w w:val="110"/>
          <w:sz w:val="18"/>
        </w:rPr>
        <w:t>been</w:t>
      </w:r>
      <w:r>
        <w:rPr>
          <w:i/>
          <w:color w:val="231F20"/>
          <w:spacing w:val="-8"/>
          <w:w w:val="110"/>
          <w:sz w:val="18"/>
        </w:rPr>
        <w:t> </w:t>
      </w:r>
      <w:r>
        <w:rPr>
          <w:i/>
          <w:color w:val="231F20"/>
          <w:w w:val="110"/>
          <w:sz w:val="18"/>
        </w:rPr>
        <w:t>in</w:t>
      </w:r>
      <w:r>
        <w:rPr>
          <w:i/>
          <w:color w:val="231F20"/>
          <w:spacing w:val="-8"/>
          <w:w w:val="110"/>
          <w:sz w:val="18"/>
        </w:rPr>
        <w:t> </w:t>
      </w:r>
      <w:r>
        <w:rPr>
          <w:i/>
          <w:color w:val="231F20"/>
          <w:w w:val="110"/>
          <w:sz w:val="18"/>
        </w:rPr>
        <w:t>breach</w:t>
      </w:r>
      <w:r>
        <w:rPr>
          <w:i/>
          <w:color w:val="231F20"/>
          <w:spacing w:val="-8"/>
          <w:w w:val="110"/>
          <w:sz w:val="18"/>
        </w:rPr>
        <w:t> </w:t>
      </w:r>
      <w:r>
        <w:rPr>
          <w:i/>
          <w:color w:val="231F20"/>
          <w:w w:val="110"/>
          <w:sz w:val="18"/>
        </w:rPr>
        <w:t>of</w:t>
      </w:r>
      <w:r>
        <w:rPr>
          <w:i/>
          <w:color w:val="231F20"/>
          <w:spacing w:val="-8"/>
          <w:w w:val="110"/>
          <w:sz w:val="18"/>
        </w:rPr>
        <w:t> </w:t>
      </w:r>
      <w:r>
        <w:rPr>
          <w:i/>
          <w:color w:val="231F20"/>
          <w:w w:val="110"/>
          <w:sz w:val="18"/>
        </w:rPr>
        <w:t>their obligations</w:t>
      </w:r>
      <w:r>
        <w:rPr>
          <w:i/>
          <w:color w:val="231F20"/>
          <w:spacing w:val="-5"/>
          <w:w w:val="110"/>
          <w:sz w:val="18"/>
        </w:rPr>
        <w:t> </w:t>
      </w:r>
      <w:r>
        <w:rPr>
          <w:i/>
          <w:color w:val="231F20"/>
          <w:w w:val="110"/>
          <w:sz w:val="18"/>
        </w:rPr>
        <w:t>though</w:t>
      </w:r>
      <w:r>
        <w:rPr>
          <w:i/>
          <w:color w:val="231F20"/>
          <w:spacing w:val="-5"/>
          <w:w w:val="110"/>
          <w:sz w:val="18"/>
        </w:rPr>
        <w:t> </w:t>
      </w:r>
      <w:r>
        <w:rPr>
          <w:i/>
          <w:color w:val="231F20"/>
          <w:w w:val="110"/>
          <w:sz w:val="18"/>
        </w:rPr>
        <w:t>to</w:t>
      </w:r>
      <w:r>
        <w:rPr>
          <w:i/>
          <w:color w:val="231F20"/>
          <w:spacing w:val="-5"/>
          <w:w w:val="110"/>
          <w:sz w:val="18"/>
        </w:rPr>
        <w:t> </w:t>
      </w:r>
      <w:r>
        <w:rPr>
          <w:i/>
          <w:color w:val="231F20"/>
          <w:w w:val="110"/>
          <w:sz w:val="18"/>
        </w:rPr>
        <w:t>the</w:t>
      </w:r>
      <w:r>
        <w:rPr>
          <w:i/>
          <w:color w:val="231F20"/>
          <w:spacing w:val="-5"/>
          <w:w w:val="110"/>
          <w:sz w:val="18"/>
        </w:rPr>
        <w:t> </w:t>
      </w:r>
      <w:r>
        <w:rPr>
          <w:i/>
          <w:color w:val="231F20"/>
          <w:w w:val="110"/>
          <w:sz w:val="18"/>
        </w:rPr>
        <w:t>client.</w:t>
      </w:r>
      <w:r>
        <w:rPr>
          <w:i/>
          <w:color w:val="231F20"/>
          <w:spacing w:val="-5"/>
          <w:w w:val="110"/>
          <w:sz w:val="18"/>
        </w:rPr>
        <w:t> </w:t>
      </w:r>
      <w:r>
        <w:rPr>
          <w:i/>
          <w:color w:val="231F20"/>
          <w:w w:val="110"/>
          <w:sz w:val="18"/>
        </w:rPr>
        <w:t>We</w:t>
      </w:r>
      <w:r>
        <w:rPr>
          <w:i/>
          <w:color w:val="231F20"/>
          <w:spacing w:val="-5"/>
          <w:w w:val="110"/>
          <w:sz w:val="18"/>
        </w:rPr>
        <w:t> </w:t>
      </w:r>
      <w:r>
        <w:rPr>
          <w:i/>
          <w:color w:val="231F20"/>
          <w:w w:val="110"/>
          <w:sz w:val="18"/>
        </w:rPr>
        <w:t>see</w:t>
      </w:r>
      <w:r>
        <w:rPr>
          <w:i/>
          <w:color w:val="231F20"/>
          <w:spacing w:val="-5"/>
          <w:w w:val="110"/>
          <w:sz w:val="18"/>
        </w:rPr>
        <w:t> </w:t>
      </w:r>
      <w:r>
        <w:rPr>
          <w:i/>
          <w:color w:val="231F20"/>
          <w:w w:val="110"/>
          <w:sz w:val="18"/>
        </w:rPr>
        <w:t>that</w:t>
      </w:r>
      <w:r>
        <w:rPr>
          <w:i/>
          <w:color w:val="231F20"/>
          <w:spacing w:val="-5"/>
          <w:w w:val="110"/>
          <w:sz w:val="18"/>
        </w:rPr>
        <w:t> </w:t>
      </w:r>
      <w:r>
        <w:rPr>
          <w:i/>
          <w:color w:val="231F20"/>
          <w:w w:val="110"/>
          <w:sz w:val="18"/>
        </w:rPr>
        <w:t>a</w:t>
      </w:r>
      <w:r>
        <w:rPr>
          <w:i/>
          <w:color w:val="231F20"/>
          <w:spacing w:val="-5"/>
          <w:w w:val="110"/>
          <w:sz w:val="18"/>
        </w:rPr>
        <w:t> </w:t>
      </w:r>
      <w:r>
        <w:rPr>
          <w:i/>
          <w:color w:val="231F20"/>
          <w:w w:val="110"/>
          <w:sz w:val="18"/>
        </w:rPr>
        <w:t>lot.</w:t>
      </w:r>
      <w:r>
        <w:rPr>
          <w:i/>
          <w:color w:val="231F20"/>
          <w:spacing w:val="-5"/>
          <w:w w:val="110"/>
          <w:sz w:val="18"/>
        </w:rPr>
        <w:t> </w:t>
      </w:r>
      <w:r>
        <w:rPr>
          <w:i/>
          <w:color w:val="231F20"/>
          <w:w w:val="110"/>
          <w:sz w:val="18"/>
        </w:rPr>
        <w:t>And</w:t>
      </w:r>
      <w:r>
        <w:rPr>
          <w:i/>
          <w:color w:val="231F20"/>
          <w:spacing w:val="-5"/>
          <w:w w:val="110"/>
          <w:sz w:val="18"/>
        </w:rPr>
        <w:t> </w:t>
      </w:r>
      <w:r>
        <w:rPr>
          <w:i/>
          <w:color w:val="231F20"/>
          <w:w w:val="110"/>
          <w:sz w:val="18"/>
        </w:rPr>
        <w:t>then</w:t>
      </w:r>
      <w:r>
        <w:rPr>
          <w:i/>
          <w:color w:val="231F20"/>
          <w:spacing w:val="-5"/>
          <w:w w:val="110"/>
          <w:sz w:val="18"/>
        </w:rPr>
        <w:t> </w:t>
      </w:r>
      <w:r>
        <w:rPr>
          <w:i/>
          <w:color w:val="231F20"/>
          <w:w w:val="110"/>
          <w:sz w:val="18"/>
        </w:rPr>
        <w:t>we</w:t>
      </w:r>
      <w:r>
        <w:rPr>
          <w:i/>
          <w:color w:val="231F20"/>
          <w:spacing w:val="-5"/>
          <w:w w:val="110"/>
          <w:sz w:val="18"/>
        </w:rPr>
        <w:t> </w:t>
      </w:r>
      <w:r>
        <w:rPr>
          <w:i/>
          <w:color w:val="231F20"/>
          <w:w w:val="110"/>
          <w:sz w:val="18"/>
        </w:rPr>
        <w:t>see</w:t>
      </w:r>
      <w:r>
        <w:rPr>
          <w:i/>
          <w:color w:val="231F20"/>
          <w:spacing w:val="-5"/>
          <w:w w:val="110"/>
          <w:sz w:val="18"/>
        </w:rPr>
        <w:t> </w:t>
      </w:r>
      <w:r>
        <w:rPr>
          <w:i/>
          <w:color w:val="231F20"/>
          <w:w w:val="110"/>
          <w:sz w:val="18"/>
        </w:rPr>
        <w:t>the</w:t>
      </w:r>
      <w:r>
        <w:rPr>
          <w:i/>
          <w:color w:val="231F20"/>
          <w:spacing w:val="-5"/>
          <w:w w:val="110"/>
          <w:sz w:val="18"/>
        </w:rPr>
        <w:t> </w:t>
      </w:r>
      <w:r>
        <w:rPr>
          <w:i/>
          <w:color w:val="231F20"/>
          <w:w w:val="110"/>
          <w:sz w:val="18"/>
        </w:rPr>
        <w:t>client</w:t>
      </w:r>
      <w:r>
        <w:rPr>
          <w:i/>
          <w:color w:val="231F20"/>
          <w:spacing w:val="-5"/>
          <w:w w:val="110"/>
          <w:sz w:val="18"/>
        </w:rPr>
        <w:t> </w:t>
      </w:r>
      <w:r>
        <w:rPr>
          <w:i/>
          <w:color w:val="231F20"/>
          <w:w w:val="110"/>
          <w:sz w:val="18"/>
        </w:rPr>
        <w:t>having the capacity to outlay the bond has been an issue. (Professional 3, lawyer)</w:t>
      </w:r>
    </w:p>
    <w:p>
      <w:pPr>
        <w:pStyle w:val="BodyText"/>
        <w:spacing w:before="7"/>
        <w:rPr>
          <w:i/>
          <w:sz w:val="21"/>
        </w:rPr>
      </w:pPr>
    </w:p>
    <w:p>
      <w:pPr>
        <w:spacing w:line="283" w:lineRule="auto" w:before="0"/>
        <w:ind w:left="680" w:right="3752" w:firstLine="0"/>
        <w:jc w:val="left"/>
        <w:rPr>
          <w:i/>
          <w:sz w:val="18"/>
        </w:rPr>
      </w:pPr>
      <w:r>
        <w:rPr>
          <w:i/>
          <w:color w:val="231F20"/>
          <w:w w:val="105"/>
          <w:sz w:val="18"/>
        </w:rPr>
        <w:t>[…] - but it was – and then, when we moved out, they found a couple of things that</w:t>
      </w:r>
      <w:r>
        <w:rPr>
          <w:i/>
          <w:color w:val="231F20"/>
          <w:w w:val="105"/>
          <w:sz w:val="18"/>
        </w:rPr>
        <w:t> were wrong with the property. [Details]. They insisted they were not going to give me my bond until that was done. But it had to be instant! It takes forever for them to do something, but – (Lara)</w:t>
      </w:r>
    </w:p>
    <w:p>
      <w:pPr>
        <w:pStyle w:val="BodyText"/>
        <w:spacing w:before="7"/>
        <w:rPr>
          <w:i/>
          <w:sz w:val="30"/>
        </w:rPr>
      </w:pPr>
    </w:p>
    <w:p>
      <w:pPr>
        <w:pStyle w:val="Heading4"/>
        <w:spacing w:before="1"/>
      </w:pPr>
      <w:bookmarkStart w:name="_TOC_250001" w:id="61"/>
      <w:r>
        <w:rPr>
          <w:color w:val="130C0E"/>
          <w:w w:val="105"/>
        </w:rPr>
        <w:t>Lack</w:t>
      </w:r>
      <w:r>
        <w:rPr>
          <w:color w:val="130C0E"/>
          <w:spacing w:val="31"/>
          <w:w w:val="105"/>
        </w:rPr>
        <w:t> </w:t>
      </w:r>
      <w:r>
        <w:rPr>
          <w:color w:val="130C0E"/>
          <w:w w:val="105"/>
        </w:rPr>
        <w:t>of</w:t>
      </w:r>
      <w:r>
        <w:rPr>
          <w:color w:val="130C0E"/>
          <w:spacing w:val="31"/>
          <w:w w:val="105"/>
        </w:rPr>
        <w:t> </w:t>
      </w:r>
      <w:r>
        <w:rPr>
          <w:color w:val="130C0E"/>
          <w:w w:val="105"/>
        </w:rPr>
        <w:t>culturally</w:t>
      </w:r>
      <w:r>
        <w:rPr>
          <w:color w:val="130C0E"/>
          <w:spacing w:val="31"/>
          <w:w w:val="105"/>
        </w:rPr>
        <w:t> </w:t>
      </w:r>
      <w:r>
        <w:rPr>
          <w:color w:val="130C0E"/>
          <w:w w:val="105"/>
        </w:rPr>
        <w:t>safe</w:t>
      </w:r>
      <w:r>
        <w:rPr>
          <w:color w:val="130C0E"/>
          <w:spacing w:val="31"/>
          <w:w w:val="105"/>
        </w:rPr>
        <w:t> </w:t>
      </w:r>
      <w:r>
        <w:rPr>
          <w:color w:val="130C0E"/>
          <w:w w:val="105"/>
        </w:rPr>
        <w:t>support</w:t>
      </w:r>
      <w:r>
        <w:rPr>
          <w:color w:val="130C0E"/>
          <w:spacing w:val="32"/>
          <w:w w:val="105"/>
        </w:rPr>
        <w:t> </w:t>
      </w:r>
      <w:bookmarkEnd w:id="61"/>
      <w:r>
        <w:rPr>
          <w:color w:val="130C0E"/>
          <w:spacing w:val="-2"/>
          <w:w w:val="105"/>
        </w:rPr>
        <w:t>services</w:t>
      </w:r>
    </w:p>
    <w:p>
      <w:pPr>
        <w:pStyle w:val="BodyText"/>
        <w:spacing w:line="283" w:lineRule="auto" w:before="99"/>
        <w:ind w:left="160" w:right="3581"/>
      </w:pPr>
      <w:r>
        <w:rPr>
          <w:color w:val="231F20"/>
          <w:w w:val="110"/>
        </w:rPr>
        <w:t>Another</w:t>
      </w:r>
      <w:r>
        <w:rPr>
          <w:color w:val="231F20"/>
          <w:spacing w:val="-6"/>
          <w:w w:val="110"/>
        </w:rPr>
        <w:t> </w:t>
      </w:r>
      <w:r>
        <w:rPr>
          <w:color w:val="231F20"/>
          <w:w w:val="110"/>
        </w:rPr>
        <w:t>barrier</w:t>
      </w:r>
      <w:r>
        <w:rPr>
          <w:color w:val="231F20"/>
          <w:spacing w:val="-6"/>
          <w:w w:val="110"/>
        </w:rPr>
        <w:t> </w:t>
      </w:r>
      <w:r>
        <w:rPr>
          <w:color w:val="231F20"/>
          <w:w w:val="110"/>
        </w:rPr>
        <w:t>when</w:t>
      </w:r>
      <w:r>
        <w:rPr>
          <w:color w:val="231F20"/>
          <w:spacing w:val="-6"/>
          <w:w w:val="110"/>
        </w:rPr>
        <w:t> </w:t>
      </w:r>
      <w:r>
        <w:rPr>
          <w:color w:val="231F20"/>
          <w:w w:val="110"/>
        </w:rPr>
        <w:t>exiting</w:t>
      </w:r>
      <w:r>
        <w:rPr>
          <w:color w:val="231F20"/>
          <w:spacing w:val="-6"/>
          <w:w w:val="110"/>
        </w:rPr>
        <w:t> </w:t>
      </w:r>
      <w:r>
        <w:rPr>
          <w:color w:val="231F20"/>
          <w:w w:val="110"/>
        </w:rPr>
        <w:t>the</w:t>
      </w:r>
      <w:r>
        <w:rPr>
          <w:color w:val="231F20"/>
          <w:spacing w:val="-6"/>
          <w:w w:val="110"/>
        </w:rPr>
        <w:t> </w:t>
      </w:r>
      <w:r>
        <w:rPr>
          <w:color w:val="231F20"/>
          <w:w w:val="110"/>
        </w:rPr>
        <w:t>property</w:t>
      </w:r>
      <w:r>
        <w:rPr>
          <w:color w:val="231F20"/>
          <w:spacing w:val="-6"/>
          <w:w w:val="110"/>
        </w:rPr>
        <w:t> </w:t>
      </w:r>
      <w:r>
        <w:rPr>
          <w:color w:val="231F20"/>
          <w:w w:val="110"/>
        </w:rPr>
        <w:t>was</w:t>
      </w:r>
      <w:r>
        <w:rPr>
          <w:color w:val="231F20"/>
          <w:spacing w:val="-6"/>
          <w:w w:val="110"/>
        </w:rPr>
        <w:t> </w:t>
      </w:r>
      <w:r>
        <w:rPr>
          <w:color w:val="231F20"/>
          <w:w w:val="110"/>
        </w:rPr>
        <w:t>the</w:t>
      </w:r>
      <w:r>
        <w:rPr>
          <w:color w:val="231F20"/>
          <w:spacing w:val="-6"/>
          <w:w w:val="110"/>
        </w:rPr>
        <w:t> </w:t>
      </w:r>
      <w:r>
        <w:rPr>
          <w:color w:val="231F20"/>
          <w:w w:val="110"/>
        </w:rPr>
        <w:t>lack</w:t>
      </w:r>
      <w:r>
        <w:rPr>
          <w:color w:val="231F20"/>
          <w:spacing w:val="-6"/>
          <w:w w:val="110"/>
        </w:rPr>
        <w:t> </w:t>
      </w:r>
      <w:r>
        <w:rPr>
          <w:color w:val="231F20"/>
          <w:w w:val="110"/>
        </w:rPr>
        <w:t>of</w:t>
      </w:r>
      <w:r>
        <w:rPr>
          <w:color w:val="231F20"/>
          <w:spacing w:val="-6"/>
          <w:w w:val="110"/>
        </w:rPr>
        <w:t> </w:t>
      </w:r>
      <w:r>
        <w:rPr>
          <w:color w:val="231F20"/>
          <w:w w:val="110"/>
        </w:rPr>
        <w:t>culturally</w:t>
      </w:r>
      <w:r>
        <w:rPr>
          <w:color w:val="231F20"/>
          <w:spacing w:val="-6"/>
          <w:w w:val="110"/>
        </w:rPr>
        <w:t> </w:t>
      </w:r>
      <w:r>
        <w:rPr>
          <w:color w:val="231F20"/>
          <w:w w:val="110"/>
        </w:rPr>
        <w:t>appropriate</w:t>
      </w:r>
      <w:r>
        <w:rPr>
          <w:color w:val="231F20"/>
          <w:spacing w:val="-6"/>
          <w:w w:val="110"/>
        </w:rPr>
        <w:t> </w:t>
      </w:r>
      <w:r>
        <w:rPr>
          <w:color w:val="231F20"/>
          <w:w w:val="110"/>
        </w:rPr>
        <w:t>or</w:t>
      </w:r>
      <w:r>
        <w:rPr>
          <w:color w:val="231F20"/>
          <w:spacing w:val="-6"/>
          <w:w w:val="110"/>
        </w:rPr>
        <w:t> </w:t>
      </w:r>
      <w:r>
        <w:rPr>
          <w:color w:val="231F20"/>
          <w:w w:val="110"/>
        </w:rPr>
        <w:t>safe tenant services, with Consumer Affairs highlighted as being off-putting:</w:t>
      </w:r>
    </w:p>
    <w:p>
      <w:pPr>
        <w:spacing w:line="283" w:lineRule="auto" w:before="132"/>
        <w:ind w:left="680" w:right="3581" w:firstLine="0"/>
        <w:jc w:val="left"/>
        <w:rPr>
          <w:i/>
          <w:sz w:val="18"/>
        </w:rPr>
      </w:pPr>
      <w:r>
        <w:rPr>
          <w:i/>
          <w:color w:val="231F20"/>
          <w:w w:val="105"/>
          <w:sz w:val="18"/>
        </w:rPr>
        <w:t>Jedda: I know if someone says to me, “you should contact Consumer Affairs,” I’m like,</w:t>
      </w:r>
      <w:r>
        <w:rPr>
          <w:i/>
          <w:color w:val="231F20"/>
          <w:w w:val="105"/>
          <w:sz w:val="18"/>
        </w:rPr>
        <w:t> “no, that’s not going to happen.” I’m not going to do it.</w:t>
      </w:r>
    </w:p>
    <w:p>
      <w:pPr>
        <w:pStyle w:val="BodyText"/>
        <w:spacing w:before="5"/>
        <w:rPr>
          <w:i/>
          <w:sz w:val="21"/>
        </w:rPr>
      </w:pPr>
    </w:p>
    <w:p>
      <w:pPr>
        <w:spacing w:before="0"/>
        <w:ind w:left="680" w:right="0" w:firstLine="0"/>
        <w:jc w:val="left"/>
        <w:rPr>
          <w:i/>
          <w:sz w:val="18"/>
        </w:rPr>
      </w:pPr>
      <w:r>
        <w:rPr>
          <w:i/>
          <w:color w:val="231F20"/>
          <w:w w:val="105"/>
          <w:sz w:val="18"/>
        </w:rPr>
        <w:t>Jacinta:</w:t>
      </w:r>
      <w:r>
        <w:rPr>
          <w:i/>
          <w:color w:val="231F20"/>
          <w:spacing w:val="3"/>
          <w:w w:val="105"/>
          <w:sz w:val="18"/>
        </w:rPr>
        <w:t> </w:t>
      </w:r>
      <w:r>
        <w:rPr>
          <w:i/>
          <w:color w:val="231F20"/>
          <w:w w:val="105"/>
          <w:sz w:val="18"/>
        </w:rPr>
        <w:t>It’s</w:t>
      </w:r>
      <w:r>
        <w:rPr>
          <w:i/>
          <w:color w:val="231F20"/>
          <w:spacing w:val="4"/>
          <w:w w:val="105"/>
          <w:sz w:val="18"/>
        </w:rPr>
        <w:t> </w:t>
      </w:r>
      <w:r>
        <w:rPr>
          <w:i/>
          <w:color w:val="231F20"/>
          <w:w w:val="105"/>
          <w:sz w:val="18"/>
        </w:rPr>
        <w:t>too</w:t>
      </w:r>
      <w:r>
        <w:rPr>
          <w:i/>
          <w:color w:val="231F20"/>
          <w:spacing w:val="3"/>
          <w:w w:val="105"/>
          <w:sz w:val="18"/>
        </w:rPr>
        <w:t> </w:t>
      </w:r>
      <w:r>
        <w:rPr>
          <w:i/>
          <w:color w:val="231F20"/>
          <w:w w:val="105"/>
          <w:sz w:val="18"/>
        </w:rPr>
        <w:t>difficult</w:t>
      </w:r>
      <w:r>
        <w:rPr>
          <w:i/>
          <w:color w:val="231F20"/>
          <w:spacing w:val="4"/>
          <w:w w:val="105"/>
          <w:sz w:val="18"/>
        </w:rPr>
        <w:t> </w:t>
      </w:r>
      <w:r>
        <w:rPr>
          <w:i/>
          <w:color w:val="231F20"/>
          <w:w w:val="105"/>
          <w:sz w:val="18"/>
        </w:rPr>
        <w:t>for</w:t>
      </w:r>
      <w:r>
        <w:rPr>
          <w:i/>
          <w:color w:val="231F20"/>
          <w:spacing w:val="4"/>
          <w:w w:val="105"/>
          <w:sz w:val="18"/>
        </w:rPr>
        <w:t> </w:t>
      </w:r>
      <w:r>
        <w:rPr>
          <w:i/>
          <w:color w:val="231F20"/>
          <w:w w:val="105"/>
          <w:sz w:val="18"/>
        </w:rPr>
        <w:t>people</w:t>
      </w:r>
      <w:r>
        <w:rPr>
          <w:i/>
          <w:color w:val="231F20"/>
          <w:spacing w:val="3"/>
          <w:w w:val="105"/>
          <w:sz w:val="18"/>
        </w:rPr>
        <w:t> </w:t>
      </w:r>
      <w:r>
        <w:rPr>
          <w:i/>
          <w:color w:val="231F20"/>
          <w:w w:val="105"/>
          <w:sz w:val="18"/>
        </w:rPr>
        <w:t>to</w:t>
      </w:r>
      <w:r>
        <w:rPr>
          <w:i/>
          <w:color w:val="231F20"/>
          <w:spacing w:val="4"/>
          <w:w w:val="105"/>
          <w:sz w:val="18"/>
        </w:rPr>
        <w:t> </w:t>
      </w:r>
      <w:r>
        <w:rPr>
          <w:i/>
          <w:color w:val="231F20"/>
          <w:w w:val="105"/>
          <w:sz w:val="18"/>
        </w:rPr>
        <w:t>do</w:t>
      </w:r>
      <w:r>
        <w:rPr>
          <w:i/>
          <w:color w:val="231F20"/>
          <w:spacing w:val="3"/>
          <w:w w:val="105"/>
          <w:sz w:val="18"/>
        </w:rPr>
        <w:t> </w:t>
      </w:r>
      <w:r>
        <w:rPr>
          <w:i/>
          <w:color w:val="231F20"/>
          <w:spacing w:val="-2"/>
          <w:w w:val="105"/>
          <w:sz w:val="18"/>
        </w:rPr>
        <w:t>that.</w:t>
      </w:r>
    </w:p>
    <w:p>
      <w:pPr>
        <w:pStyle w:val="BodyText"/>
        <w:spacing w:line="283" w:lineRule="auto" w:before="170"/>
        <w:ind w:left="160" w:right="3581"/>
      </w:pPr>
      <w:r>
        <w:rPr>
          <w:color w:val="231F20"/>
          <w:w w:val="110"/>
        </w:rPr>
        <w:t>As</w:t>
      </w:r>
      <w:r>
        <w:rPr>
          <w:color w:val="231F20"/>
          <w:spacing w:val="-1"/>
          <w:w w:val="110"/>
        </w:rPr>
        <w:t> </w:t>
      </w:r>
      <w:r>
        <w:rPr>
          <w:color w:val="231F20"/>
          <w:w w:val="110"/>
        </w:rPr>
        <w:t>these</w:t>
      </w:r>
      <w:r>
        <w:rPr>
          <w:color w:val="231F20"/>
          <w:spacing w:val="-1"/>
          <w:w w:val="110"/>
        </w:rPr>
        <w:t> </w:t>
      </w:r>
      <w:r>
        <w:rPr>
          <w:color w:val="231F20"/>
          <w:w w:val="110"/>
        </w:rPr>
        <w:t>tenants</w:t>
      </w:r>
      <w:r>
        <w:rPr>
          <w:color w:val="231F20"/>
          <w:spacing w:val="-1"/>
          <w:w w:val="110"/>
        </w:rPr>
        <w:t> </w:t>
      </w:r>
      <w:r>
        <w:rPr>
          <w:color w:val="231F20"/>
          <w:w w:val="110"/>
        </w:rPr>
        <w:t>detailed,</w:t>
      </w:r>
      <w:r>
        <w:rPr>
          <w:color w:val="231F20"/>
          <w:spacing w:val="-1"/>
          <w:w w:val="110"/>
        </w:rPr>
        <w:t> </w:t>
      </w:r>
      <w:r>
        <w:rPr>
          <w:color w:val="231F20"/>
          <w:w w:val="110"/>
        </w:rPr>
        <w:t>the</w:t>
      </w:r>
      <w:r>
        <w:rPr>
          <w:color w:val="231F20"/>
          <w:spacing w:val="-1"/>
          <w:w w:val="110"/>
        </w:rPr>
        <w:t> </w:t>
      </w:r>
      <w:r>
        <w:rPr>
          <w:color w:val="231F20"/>
          <w:w w:val="110"/>
        </w:rPr>
        <w:t>technical</w:t>
      </w:r>
      <w:r>
        <w:rPr>
          <w:color w:val="231F20"/>
          <w:spacing w:val="-1"/>
          <w:w w:val="110"/>
        </w:rPr>
        <w:t> </w:t>
      </w:r>
      <w:r>
        <w:rPr>
          <w:color w:val="231F20"/>
          <w:w w:val="110"/>
        </w:rPr>
        <w:t>jargon</w:t>
      </w:r>
      <w:r>
        <w:rPr>
          <w:color w:val="231F20"/>
          <w:spacing w:val="-1"/>
          <w:w w:val="110"/>
        </w:rPr>
        <w:t> </w:t>
      </w:r>
      <w:r>
        <w:rPr>
          <w:color w:val="231F20"/>
          <w:w w:val="110"/>
        </w:rPr>
        <w:t>used</w:t>
      </w:r>
      <w:r>
        <w:rPr>
          <w:color w:val="231F20"/>
          <w:spacing w:val="-1"/>
          <w:w w:val="110"/>
        </w:rPr>
        <w:t> </w:t>
      </w:r>
      <w:r>
        <w:rPr>
          <w:color w:val="231F20"/>
          <w:w w:val="110"/>
        </w:rPr>
        <w:t>by</w:t>
      </w:r>
      <w:r>
        <w:rPr>
          <w:color w:val="231F20"/>
          <w:spacing w:val="-1"/>
          <w:w w:val="110"/>
        </w:rPr>
        <w:t> </w:t>
      </w:r>
      <w:r>
        <w:rPr>
          <w:color w:val="231F20"/>
          <w:w w:val="110"/>
        </w:rPr>
        <w:t>support</w:t>
      </w:r>
      <w:r>
        <w:rPr>
          <w:color w:val="231F20"/>
          <w:spacing w:val="-1"/>
          <w:w w:val="110"/>
        </w:rPr>
        <w:t> </w:t>
      </w:r>
      <w:r>
        <w:rPr>
          <w:color w:val="231F20"/>
          <w:w w:val="110"/>
        </w:rPr>
        <w:t>services</w:t>
      </w:r>
      <w:r>
        <w:rPr>
          <w:color w:val="231F20"/>
          <w:spacing w:val="-1"/>
          <w:w w:val="110"/>
        </w:rPr>
        <w:t> </w:t>
      </w:r>
      <w:r>
        <w:rPr>
          <w:color w:val="231F20"/>
          <w:w w:val="110"/>
        </w:rPr>
        <w:t>could</w:t>
      </w:r>
      <w:r>
        <w:rPr>
          <w:color w:val="231F20"/>
          <w:spacing w:val="-1"/>
          <w:w w:val="110"/>
        </w:rPr>
        <w:t> </w:t>
      </w:r>
      <w:r>
        <w:rPr>
          <w:color w:val="231F20"/>
          <w:w w:val="110"/>
        </w:rPr>
        <w:t>exacerbate stress, rather than helping:</w:t>
      </w:r>
    </w:p>
    <w:p>
      <w:pPr>
        <w:spacing w:line="283" w:lineRule="auto" w:before="132"/>
        <w:ind w:left="680" w:right="3581" w:firstLine="0"/>
        <w:jc w:val="left"/>
        <w:rPr>
          <w:i/>
          <w:sz w:val="18"/>
        </w:rPr>
      </w:pPr>
      <w:r>
        <w:rPr>
          <w:i/>
          <w:color w:val="231F20"/>
          <w:w w:val="105"/>
          <w:sz w:val="18"/>
        </w:rPr>
        <w:t>Jedda: Because you’ve got to remember as well, a lot of our community experience</w:t>
      </w:r>
      <w:r>
        <w:rPr>
          <w:i/>
          <w:color w:val="231F20"/>
          <w:w w:val="105"/>
          <w:sz w:val="18"/>
        </w:rPr>
        <w:t> higher health concerns, and part of that is mental health, mental illness. And through intergenerational trauma, all of that, a lot of our community members do experience depression, anxiety, PTSD, vicarious trauma. […]</w:t>
      </w:r>
    </w:p>
    <w:p>
      <w:pPr>
        <w:pStyle w:val="BodyText"/>
        <w:spacing w:before="6"/>
        <w:rPr>
          <w:i/>
          <w:sz w:val="21"/>
        </w:rPr>
      </w:pPr>
    </w:p>
    <w:p>
      <w:pPr>
        <w:spacing w:line="283" w:lineRule="auto" w:before="0"/>
        <w:ind w:left="680" w:right="3581" w:firstLine="0"/>
        <w:jc w:val="left"/>
        <w:rPr>
          <w:i/>
          <w:sz w:val="18"/>
        </w:rPr>
      </w:pPr>
      <w:r>
        <w:rPr>
          <w:i/>
          <w:color w:val="231F20"/>
          <w:spacing w:val="-2"/>
          <w:w w:val="110"/>
          <w:sz w:val="18"/>
        </w:rPr>
        <w:t>Jacinta:</w:t>
      </w:r>
      <w:r>
        <w:rPr>
          <w:i/>
          <w:color w:val="231F20"/>
          <w:spacing w:val="-4"/>
          <w:w w:val="110"/>
          <w:sz w:val="18"/>
        </w:rPr>
        <w:t> </w:t>
      </w:r>
      <w:r>
        <w:rPr>
          <w:i/>
          <w:color w:val="231F20"/>
          <w:spacing w:val="-2"/>
          <w:w w:val="110"/>
          <w:sz w:val="18"/>
        </w:rPr>
        <w:t>And</w:t>
      </w:r>
      <w:r>
        <w:rPr>
          <w:i/>
          <w:color w:val="231F20"/>
          <w:spacing w:val="-4"/>
          <w:w w:val="110"/>
          <w:sz w:val="18"/>
        </w:rPr>
        <w:t> </w:t>
      </w:r>
      <w:r>
        <w:rPr>
          <w:i/>
          <w:color w:val="231F20"/>
          <w:spacing w:val="-2"/>
          <w:w w:val="110"/>
          <w:sz w:val="18"/>
        </w:rPr>
        <w:t>they</w:t>
      </w:r>
      <w:r>
        <w:rPr>
          <w:i/>
          <w:color w:val="231F20"/>
          <w:spacing w:val="-4"/>
          <w:w w:val="110"/>
          <w:sz w:val="18"/>
        </w:rPr>
        <w:t> </w:t>
      </w:r>
      <w:r>
        <w:rPr>
          <w:i/>
          <w:color w:val="231F20"/>
          <w:spacing w:val="-2"/>
          <w:w w:val="110"/>
          <w:sz w:val="18"/>
        </w:rPr>
        <w:t>often</w:t>
      </w:r>
      <w:r>
        <w:rPr>
          <w:i/>
          <w:color w:val="231F20"/>
          <w:spacing w:val="-4"/>
          <w:w w:val="110"/>
          <w:sz w:val="18"/>
        </w:rPr>
        <w:t> </w:t>
      </w:r>
      <w:r>
        <w:rPr>
          <w:i/>
          <w:color w:val="231F20"/>
          <w:spacing w:val="-2"/>
          <w:w w:val="110"/>
          <w:sz w:val="18"/>
        </w:rPr>
        <w:t>speak</w:t>
      </w:r>
      <w:r>
        <w:rPr>
          <w:i/>
          <w:color w:val="231F20"/>
          <w:spacing w:val="-4"/>
          <w:w w:val="110"/>
          <w:sz w:val="18"/>
        </w:rPr>
        <w:t> </w:t>
      </w:r>
      <w:r>
        <w:rPr>
          <w:i/>
          <w:color w:val="231F20"/>
          <w:spacing w:val="-2"/>
          <w:w w:val="110"/>
          <w:sz w:val="18"/>
        </w:rPr>
        <w:t>in</w:t>
      </w:r>
      <w:r>
        <w:rPr>
          <w:i/>
          <w:color w:val="231F20"/>
          <w:spacing w:val="-4"/>
          <w:w w:val="110"/>
          <w:sz w:val="18"/>
        </w:rPr>
        <w:t> </w:t>
      </w:r>
      <w:r>
        <w:rPr>
          <w:i/>
          <w:color w:val="231F20"/>
          <w:spacing w:val="-2"/>
          <w:w w:val="110"/>
          <w:sz w:val="18"/>
        </w:rPr>
        <w:t>a</w:t>
      </w:r>
      <w:r>
        <w:rPr>
          <w:i/>
          <w:color w:val="231F20"/>
          <w:spacing w:val="-4"/>
          <w:w w:val="110"/>
          <w:sz w:val="18"/>
        </w:rPr>
        <w:t> </w:t>
      </w:r>
      <w:r>
        <w:rPr>
          <w:i/>
          <w:color w:val="231F20"/>
          <w:spacing w:val="-2"/>
          <w:w w:val="110"/>
          <w:sz w:val="18"/>
        </w:rPr>
        <w:t>language</w:t>
      </w:r>
      <w:r>
        <w:rPr>
          <w:i/>
          <w:color w:val="231F20"/>
          <w:spacing w:val="-4"/>
          <w:w w:val="110"/>
          <w:sz w:val="18"/>
        </w:rPr>
        <w:t> </w:t>
      </w:r>
      <w:r>
        <w:rPr>
          <w:i/>
          <w:color w:val="231F20"/>
          <w:spacing w:val="-2"/>
          <w:w w:val="110"/>
          <w:sz w:val="18"/>
        </w:rPr>
        <w:t>that</w:t>
      </w:r>
      <w:r>
        <w:rPr>
          <w:i/>
          <w:color w:val="231F20"/>
          <w:spacing w:val="-4"/>
          <w:w w:val="110"/>
          <w:sz w:val="18"/>
        </w:rPr>
        <w:t> </w:t>
      </w:r>
      <w:r>
        <w:rPr>
          <w:i/>
          <w:color w:val="231F20"/>
          <w:spacing w:val="-2"/>
          <w:w w:val="110"/>
          <w:sz w:val="18"/>
        </w:rPr>
        <w:t>you</w:t>
      </w:r>
      <w:r>
        <w:rPr>
          <w:i/>
          <w:color w:val="231F20"/>
          <w:spacing w:val="-4"/>
          <w:w w:val="110"/>
          <w:sz w:val="18"/>
        </w:rPr>
        <w:t> </w:t>
      </w:r>
      <w:r>
        <w:rPr>
          <w:i/>
          <w:color w:val="231F20"/>
          <w:spacing w:val="-2"/>
          <w:w w:val="110"/>
          <w:sz w:val="18"/>
        </w:rPr>
        <w:t>can’t</w:t>
      </w:r>
      <w:r>
        <w:rPr>
          <w:i/>
          <w:color w:val="231F20"/>
          <w:spacing w:val="-4"/>
          <w:w w:val="110"/>
          <w:sz w:val="18"/>
        </w:rPr>
        <w:t> </w:t>
      </w:r>
      <w:r>
        <w:rPr>
          <w:i/>
          <w:color w:val="231F20"/>
          <w:spacing w:val="-2"/>
          <w:w w:val="110"/>
          <w:sz w:val="18"/>
        </w:rPr>
        <w:t>understand.</w:t>
      </w:r>
      <w:r>
        <w:rPr>
          <w:i/>
          <w:color w:val="231F20"/>
          <w:spacing w:val="-4"/>
          <w:w w:val="110"/>
          <w:sz w:val="18"/>
        </w:rPr>
        <w:t> </w:t>
      </w:r>
      <w:r>
        <w:rPr>
          <w:i/>
          <w:color w:val="231F20"/>
          <w:spacing w:val="-2"/>
          <w:w w:val="110"/>
          <w:sz w:val="18"/>
        </w:rPr>
        <w:t>So</w:t>
      </w:r>
      <w:r>
        <w:rPr>
          <w:i/>
          <w:color w:val="231F20"/>
          <w:spacing w:val="-4"/>
          <w:w w:val="110"/>
          <w:sz w:val="18"/>
        </w:rPr>
        <w:t> </w:t>
      </w:r>
      <w:r>
        <w:rPr>
          <w:i/>
          <w:color w:val="231F20"/>
          <w:spacing w:val="-2"/>
          <w:w w:val="110"/>
          <w:sz w:val="18"/>
        </w:rPr>
        <w:t>it’s</w:t>
      </w:r>
      <w:r>
        <w:rPr>
          <w:i/>
          <w:color w:val="231F20"/>
          <w:spacing w:val="-4"/>
          <w:w w:val="110"/>
          <w:sz w:val="18"/>
        </w:rPr>
        <w:t> </w:t>
      </w:r>
      <w:r>
        <w:rPr>
          <w:i/>
          <w:color w:val="231F20"/>
          <w:spacing w:val="-2"/>
          <w:w w:val="110"/>
          <w:sz w:val="18"/>
        </w:rPr>
        <w:t>really</w:t>
      </w:r>
      <w:r>
        <w:rPr>
          <w:i/>
          <w:color w:val="231F20"/>
          <w:spacing w:val="-2"/>
          <w:w w:val="110"/>
          <w:sz w:val="18"/>
        </w:rPr>
        <w:t> difficult.</w:t>
      </w:r>
    </w:p>
    <w:p>
      <w:pPr>
        <w:pStyle w:val="BodyText"/>
        <w:spacing w:before="5"/>
        <w:rPr>
          <w:i/>
          <w:sz w:val="21"/>
        </w:rPr>
      </w:pPr>
    </w:p>
    <w:p>
      <w:pPr>
        <w:spacing w:before="0"/>
        <w:ind w:left="680" w:right="0" w:firstLine="0"/>
        <w:jc w:val="left"/>
        <w:rPr>
          <w:i/>
          <w:sz w:val="18"/>
        </w:rPr>
      </w:pPr>
      <w:r>
        <w:rPr>
          <w:i/>
          <w:color w:val="231F20"/>
          <w:w w:val="105"/>
          <w:sz w:val="18"/>
        </w:rPr>
        <w:t>Q:</w:t>
      </w:r>
      <w:r>
        <w:rPr>
          <w:i/>
          <w:color w:val="231F20"/>
          <w:spacing w:val="5"/>
          <w:w w:val="105"/>
          <w:sz w:val="18"/>
        </w:rPr>
        <w:t> </w:t>
      </w:r>
      <w:r>
        <w:rPr>
          <w:i/>
          <w:color w:val="231F20"/>
          <w:w w:val="105"/>
          <w:sz w:val="18"/>
        </w:rPr>
        <w:t>The</w:t>
      </w:r>
      <w:r>
        <w:rPr>
          <w:i/>
          <w:color w:val="231F20"/>
          <w:spacing w:val="6"/>
          <w:w w:val="105"/>
          <w:sz w:val="18"/>
        </w:rPr>
        <w:t> </w:t>
      </w:r>
      <w:r>
        <w:rPr>
          <w:i/>
          <w:color w:val="231F20"/>
          <w:w w:val="105"/>
          <w:sz w:val="18"/>
        </w:rPr>
        <w:t>real</w:t>
      </w:r>
      <w:r>
        <w:rPr>
          <w:i/>
          <w:color w:val="231F20"/>
          <w:spacing w:val="6"/>
          <w:w w:val="105"/>
          <w:sz w:val="18"/>
        </w:rPr>
        <w:t> </w:t>
      </w:r>
      <w:r>
        <w:rPr>
          <w:i/>
          <w:color w:val="231F20"/>
          <w:w w:val="105"/>
          <w:sz w:val="18"/>
        </w:rPr>
        <w:t>estate</w:t>
      </w:r>
      <w:r>
        <w:rPr>
          <w:i/>
          <w:color w:val="231F20"/>
          <w:spacing w:val="6"/>
          <w:w w:val="105"/>
          <w:sz w:val="18"/>
        </w:rPr>
        <w:t> </w:t>
      </w:r>
      <w:r>
        <w:rPr>
          <w:i/>
          <w:color w:val="231F20"/>
          <w:w w:val="105"/>
          <w:sz w:val="18"/>
        </w:rPr>
        <w:t>people?</w:t>
      </w:r>
      <w:r>
        <w:rPr>
          <w:i/>
          <w:color w:val="231F20"/>
          <w:spacing w:val="5"/>
          <w:w w:val="105"/>
          <w:sz w:val="18"/>
        </w:rPr>
        <w:t> </w:t>
      </w:r>
      <w:r>
        <w:rPr>
          <w:i/>
          <w:color w:val="231F20"/>
          <w:w w:val="105"/>
          <w:sz w:val="18"/>
        </w:rPr>
        <w:t>The</w:t>
      </w:r>
      <w:r>
        <w:rPr>
          <w:i/>
          <w:color w:val="231F20"/>
          <w:spacing w:val="6"/>
          <w:w w:val="105"/>
          <w:sz w:val="18"/>
        </w:rPr>
        <w:t> </w:t>
      </w:r>
      <w:r>
        <w:rPr>
          <w:i/>
          <w:color w:val="231F20"/>
          <w:w w:val="105"/>
          <w:sz w:val="18"/>
        </w:rPr>
        <w:t>housing</w:t>
      </w:r>
      <w:r>
        <w:rPr>
          <w:i/>
          <w:color w:val="231F20"/>
          <w:spacing w:val="6"/>
          <w:w w:val="105"/>
          <w:sz w:val="18"/>
        </w:rPr>
        <w:t> </w:t>
      </w:r>
      <w:r>
        <w:rPr>
          <w:i/>
          <w:color w:val="231F20"/>
          <w:spacing w:val="-2"/>
          <w:w w:val="105"/>
          <w:sz w:val="18"/>
        </w:rPr>
        <w:t>people?</w:t>
      </w:r>
    </w:p>
    <w:p>
      <w:pPr>
        <w:pStyle w:val="BodyText"/>
        <w:spacing w:before="7"/>
        <w:rPr>
          <w:i/>
          <w:sz w:val="24"/>
        </w:rPr>
      </w:pPr>
    </w:p>
    <w:p>
      <w:pPr>
        <w:spacing w:line="568" w:lineRule="auto" w:before="1"/>
        <w:ind w:left="680" w:right="5244" w:firstLine="0"/>
        <w:jc w:val="left"/>
        <w:rPr>
          <w:i/>
          <w:sz w:val="18"/>
        </w:rPr>
      </w:pPr>
      <w:r>
        <w:rPr>
          <w:i/>
          <w:color w:val="231F20"/>
          <w:w w:val="110"/>
          <w:sz w:val="18"/>
        </w:rPr>
        <w:t>Jacinta:</w:t>
      </w:r>
      <w:r>
        <w:rPr>
          <w:i/>
          <w:color w:val="231F20"/>
          <w:spacing w:val="-12"/>
          <w:w w:val="110"/>
          <w:sz w:val="18"/>
        </w:rPr>
        <w:t> </w:t>
      </w:r>
      <w:r>
        <w:rPr>
          <w:i/>
          <w:color w:val="231F20"/>
          <w:w w:val="110"/>
          <w:sz w:val="18"/>
        </w:rPr>
        <w:t>And</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support</w:t>
      </w:r>
      <w:r>
        <w:rPr>
          <w:i/>
          <w:color w:val="231F20"/>
          <w:spacing w:val="-11"/>
          <w:w w:val="110"/>
          <w:sz w:val="18"/>
        </w:rPr>
        <w:t> </w:t>
      </w:r>
      <w:r>
        <w:rPr>
          <w:i/>
          <w:color w:val="231F20"/>
          <w:w w:val="110"/>
          <w:sz w:val="18"/>
        </w:rPr>
        <w:t>people,</w:t>
      </w:r>
      <w:r>
        <w:rPr>
          <w:i/>
          <w:color w:val="231F20"/>
          <w:spacing w:val="-11"/>
          <w:w w:val="110"/>
          <w:sz w:val="18"/>
        </w:rPr>
        <w:t> </w:t>
      </w:r>
      <w:r>
        <w:rPr>
          <w:i/>
          <w:color w:val="231F20"/>
          <w:w w:val="110"/>
          <w:sz w:val="18"/>
        </w:rPr>
        <w:t>like</w:t>
      </w:r>
      <w:r>
        <w:rPr>
          <w:i/>
          <w:color w:val="231F20"/>
          <w:spacing w:val="-12"/>
          <w:w w:val="110"/>
          <w:sz w:val="18"/>
        </w:rPr>
        <w:t> </w:t>
      </w:r>
      <w:r>
        <w:rPr>
          <w:i/>
          <w:color w:val="231F20"/>
          <w:w w:val="110"/>
          <w:sz w:val="18"/>
        </w:rPr>
        <w:t>Consumer</w:t>
      </w:r>
      <w:r>
        <w:rPr>
          <w:i/>
          <w:color w:val="231F20"/>
          <w:spacing w:val="-11"/>
          <w:w w:val="110"/>
          <w:sz w:val="18"/>
        </w:rPr>
        <w:t> </w:t>
      </w:r>
      <w:r>
        <w:rPr>
          <w:i/>
          <w:color w:val="231F20"/>
          <w:w w:val="110"/>
          <w:sz w:val="18"/>
        </w:rPr>
        <w:t>Affairs</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w:t>
      </w:r>
      <w:r>
        <w:rPr>
          <w:i/>
          <w:color w:val="231F20"/>
          <w:w w:val="110"/>
          <w:sz w:val="18"/>
        </w:rPr>
        <w:t> Lara: Yeah, they use a jargon.</w:t>
      </w:r>
    </w:p>
    <w:p>
      <w:pPr>
        <w:spacing w:line="283" w:lineRule="auto" w:before="0"/>
        <w:ind w:left="680" w:right="3581" w:firstLine="0"/>
        <w:jc w:val="left"/>
        <w:rPr>
          <w:i/>
          <w:sz w:val="18"/>
        </w:rPr>
      </w:pPr>
      <w:r>
        <w:rPr>
          <w:i/>
          <w:color w:val="231F20"/>
          <w:w w:val="105"/>
          <w:sz w:val="18"/>
        </w:rPr>
        <w:t>Jacinta: - they use all those technical terms and “according to the law and the</w:t>
      </w:r>
      <w:r>
        <w:rPr>
          <w:i/>
          <w:color w:val="231F20"/>
          <w:w w:val="105"/>
          <w:sz w:val="18"/>
        </w:rPr>
        <w:t> constitution”, and people don’t understand. So it’s just – it goes over their head.</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Heading2"/>
        <w:spacing w:before="258"/>
        <w:ind w:left="160"/>
      </w:pPr>
      <w:bookmarkStart w:name="_TOC_250000" w:id="62"/>
      <w:bookmarkEnd w:id="62"/>
      <w:r>
        <w:rPr>
          <w:color w:val="130C0E"/>
          <w:spacing w:val="-2"/>
        </w:rPr>
        <w:t>Conclusion</w:t>
      </w:r>
    </w:p>
    <w:p>
      <w:pPr>
        <w:pStyle w:val="BodyText"/>
        <w:spacing w:line="283" w:lineRule="auto" w:before="89"/>
        <w:ind w:left="160" w:right="3658"/>
      </w:pPr>
      <w:r>
        <w:rPr>
          <w:color w:val="231F20"/>
          <w:w w:val="110"/>
        </w:rPr>
        <w:t>From our discussions with tenants and organisational professionals, we found that barriers and difficult experiences arose at every stage of the Renter’s Journey. The application stage presented the most barriers, but at every stage there were common themes of prejudice, discrimination and compounded disadvantage. Additionally, most services that tenants interacted with, from real estate agencies to government support such as Consumer Affairs, were sources of stress that exacerbated challenges rather than providing satisfactory service.</w:t>
      </w:r>
    </w:p>
    <w:p>
      <w:pPr>
        <w:pStyle w:val="BodyText"/>
        <w:spacing w:line="283" w:lineRule="auto" w:before="5"/>
        <w:ind w:left="160" w:right="3637"/>
      </w:pPr>
      <w:r>
        <w:rPr>
          <w:color w:val="231F20"/>
          <w:w w:val="110"/>
        </w:rPr>
        <w:t>We acknowledge that we have focused entirely on negative experiences in this chapter. Some tenants and organisational professionals spoke of positive experiences in the private</w:t>
      </w:r>
      <w:r>
        <w:rPr>
          <w:color w:val="231F20"/>
          <w:spacing w:val="-2"/>
          <w:w w:val="110"/>
        </w:rPr>
        <w:t> </w:t>
      </w:r>
      <w:r>
        <w:rPr>
          <w:color w:val="231F20"/>
          <w:w w:val="110"/>
        </w:rPr>
        <w:t>rental</w:t>
      </w:r>
      <w:r>
        <w:rPr>
          <w:color w:val="231F20"/>
          <w:spacing w:val="-2"/>
          <w:w w:val="110"/>
        </w:rPr>
        <w:t> </w:t>
      </w:r>
      <w:r>
        <w:rPr>
          <w:color w:val="231F20"/>
          <w:w w:val="110"/>
        </w:rPr>
        <w:t>sector</w:t>
      </w:r>
      <w:r>
        <w:rPr>
          <w:color w:val="231F20"/>
          <w:spacing w:val="-2"/>
          <w:w w:val="110"/>
        </w:rPr>
        <w:t> </w:t>
      </w:r>
      <w:r>
        <w:rPr>
          <w:color w:val="231F20"/>
          <w:w w:val="110"/>
        </w:rPr>
        <w:t>or</w:t>
      </w:r>
      <w:r>
        <w:rPr>
          <w:color w:val="231F20"/>
          <w:spacing w:val="-2"/>
          <w:w w:val="110"/>
        </w:rPr>
        <w:t> </w:t>
      </w:r>
      <w:r>
        <w:rPr>
          <w:color w:val="231F20"/>
          <w:w w:val="110"/>
        </w:rPr>
        <w:t>described</w:t>
      </w:r>
      <w:r>
        <w:rPr>
          <w:color w:val="231F20"/>
          <w:spacing w:val="-2"/>
          <w:w w:val="110"/>
        </w:rPr>
        <w:t> </w:t>
      </w:r>
      <w:r>
        <w:rPr>
          <w:color w:val="231F20"/>
          <w:w w:val="110"/>
        </w:rPr>
        <w:t>successfully</w:t>
      </w:r>
      <w:r>
        <w:rPr>
          <w:color w:val="231F20"/>
          <w:spacing w:val="-2"/>
          <w:w w:val="110"/>
        </w:rPr>
        <w:t> </w:t>
      </w:r>
      <w:r>
        <w:rPr>
          <w:color w:val="231F20"/>
          <w:w w:val="110"/>
        </w:rPr>
        <w:t>obtaining</w:t>
      </w:r>
      <w:r>
        <w:rPr>
          <w:color w:val="231F20"/>
          <w:spacing w:val="-2"/>
          <w:w w:val="110"/>
        </w:rPr>
        <w:t> </w:t>
      </w:r>
      <w:r>
        <w:rPr>
          <w:color w:val="231F20"/>
          <w:w w:val="110"/>
        </w:rPr>
        <w:t>housing</w:t>
      </w:r>
      <w:r>
        <w:rPr>
          <w:color w:val="231F20"/>
          <w:spacing w:val="-2"/>
          <w:w w:val="110"/>
        </w:rPr>
        <w:t> </w:t>
      </w:r>
      <w:r>
        <w:rPr>
          <w:color w:val="231F20"/>
          <w:w w:val="110"/>
        </w:rPr>
        <w:t>without</w:t>
      </w:r>
      <w:r>
        <w:rPr>
          <w:color w:val="231F20"/>
          <w:spacing w:val="-2"/>
          <w:w w:val="110"/>
        </w:rPr>
        <w:t> </w:t>
      </w:r>
      <w:r>
        <w:rPr>
          <w:color w:val="231F20"/>
          <w:w w:val="110"/>
        </w:rPr>
        <w:t>facing</w:t>
      </w:r>
      <w:r>
        <w:rPr>
          <w:color w:val="231F20"/>
          <w:spacing w:val="-2"/>
          <w:w w:val="110"/>
        </w:rPr>
        <w:t> </w:t>
      </w:r>
      <w:r>
        <w:rPr>
          <w:color w:val="231F20"/>
          <w:w w:val="110"/>
        </w:rPr>
        <w:t>prejudice. By omitting these stories, we do present an overwhelmingly dismal picture of the private rental sector for Aboriginal Victorians. However, the aim of this chapter has been to explore and understand lived experiences of the barriers, challenges and negative experiences</w:t>
      </w:r>
      <w:r>
        <w:rPr>
          <w:color w:val="231F20"/>
          <w:spacing w:val="-2"/>
          <w:w w:val="110"/>
        </w:rPr>
        <w:t> </w:t>
      </w:r>
      <w:r>
        <w:rPr>
          <w:color w:val="231F20"/>
          <w:w w:val="110"/>
        </w:rPr>
        <w:t>associated</w:t>
      </w:r>
      <w:r>
        <w:rPr>
          <w:color w:val="231F20"/>
          <w:spacing w:val="-2"/>
          <w:w w:val="110"/>
        </w:rPr>
        <w:t> </w:t>
      </w:r>
      <w:r>
        <w:rPr>
          <w:color w:val="231F20"/>
          <w:w w:val="110"/>
        </w:rPr>
        <w:t>with</w:t>
      </w:r>
      <w:r>
        <w:rPr>
          <w:color w:val="231F20"/>
          <w:spacing w:val="-2"/>
          <w:w w:val="110"/>
        </w:rPr>
        <w:t> </w:t>
      </w:r>
      <w:r>
        <w:rPr>
          <w:color w:val="231F20"/>
          <w:w w:val="110"/>
        </w:rPr>
        <w:t>renting</w:t>
      </w:r>
      <w:r>
        <w:rPr>
          <w:color w:val="231F20"/>
          <w:spacing w:val="-2"/>
          <w:w w:val="110"/>
        </w:rPr>
        <w:t> </w:t>
      </w:r>
      <w:r>
        <w:rPr>
          <w:color w:val="231F20"/>
          <w:w w:val="110"/>
        </w:rPr>
        <w:t>privately,</w:t>
      </w:r>
      <w:r>
        <w:rPr>
          <w:color w:val="231F20"/>
          <w:spacing w:val="-2"/>
          <w:w w:val="110"/>
        </w:rPr>
        <w:t> </w:t>
      </w:r>
      <w:r>
        <w:rPr>
          <w:color w:val="231F20"/>
          <w:w w:val="110"/>
        </w:rPr>
        <w:t>so</w:t>
      </w:r>
      <w:r>
        <w:rPr>
          <w:color w:val="231F20"/>
          <w:spacing w:val="-2"/>
          <w:w w:val="110"/>
        </w:rPr>
        <w:t> </w:t>
      </w:r>
      <w:r>
        <w:rPr>
          <w:color w:val="231F20"/>
          <w:w w:val="110"/>
        </w:rPr>
        <w:t>that</w:t>
      </w:r>
      <w:r>
        <w:rPr>
          <w:color w:val="231F20"/>
          <w:spacing w:val="-2"/>
          <w:w w:val="110"/>
        </w:rPr>
        <w:t> </w:t>
      </w:r>
      <w:r>
        <w:rPr>
          <w:color w:val="231F20"/>
          <w:w w:val="110"/>
        </w:rPr>
        <w:t>solutions</w:t>
      </w:r>
      <w:r>
        <w:rPr>
          <w:color w:val="231F20"/>
          <w:spacing w:val="-2"/>
          <w:w w:val="110"/>
        </w:rPr>
        <w:t> </w:t>
      </w:r>
      <w:r>
        <w:rPr>
          <w:color w:val="231F20"/>
          <w:w w:val="110"/>
        </w:rPr>
        <w:t>and</w:t>
      </w:r>
      <w:r>
        <w:rPr>
          <w:color w:val="231F20"/>
          <w:spacing w:val="-2"/>
          <w:w w:val="110"/>
        </w:rPr>
        <w:t> </w:t>
      </w:r>
      <w:r>
        <w:rPr>
          <w:color w:val="231F20"/>
          <w:w w:val="110"/>
        </w:rPr>
        <w:t>opportunities</w:t>
      </w:r>
      <w:r>
        <w:rPr>
          <w:color w:val="231F20"/>
          <w:spacing w:val="-2"/>
          <w:w w:val="110"/>
        </w:rPr>
        <w:t> </w:t>
      </w:r>
      <w:r>
        <w:rPr>
          <w:color w:val="231F20"/>
          <w:w w:val="110"/>
        </w:rPr>
        <w:t>address the worst problems. In the next chapter, we present the opportunities and solutions suggested by Aboriginal Victorian tenants (or prospective tenants) and organisational professionals who work with them.</w:t>
      </w:r>
    </w:p>
    <w:p>
      <w:pPr>
        <w:spacing w:after="0" w:line="283" w:lineRule="auto"/>
        <w:sectPr>
          <w:pgSz w:w="11910" w:h="16840"/>
          <w:pgMar w:header="998" w:footer="876" w:top="1280" w:bottom="1060" w:left="880" w:right="0"/>
        </w:sectPr>
      </w:pPr>
    </w:p>
    <w:p>
      <w:pPr>
        <w:pStyle w:val="BodyText"/>
        <w:spacing w:before="10"/>
        <w:rPr>
          <w:sz w:val="19"/>
        </w:rPr>
      </w:pPr>
      <w:r>
        <w:rPr/>
        <w:pict>
          <v:group style="position:absolute;margin-left:0pt;margin-top:0pt;width:595.3pt;height:840.45pt;mso-position-horizontal-relative:page;mso-position-vertical-relative:page;z-index:-25722368" id="docshapegroup68" coordorigin="0,0" coordsize="11906,16809">
            <v:shape style="position:absolute;left:0;top:0;width:11906;height:16809" type="#_x0000_t75" id="docshape69" stroked="false">
              <v:imagedata r:id="rId56" o:title=""/>
            </v:shape>
            <v:shape style="position:absolute;left:9001;top:16097;width:2905;height:712" type="#_x0000_t75" id="docshape70" stroked="false">
              <v:imagedata r:id="rId57" o:title=""/>
            </v:shape>
            <v:line style="position:absolute" from="8184,16405" to="11848,16405" stroked="true" strokeweight="1.001105pt" strokecolor="#000000">
              <v:stroke dashstyle="solid"/>
            </v:line>
            <w10:wrap type="none"/>
          </v:group>
        </w:pict>
      </w:r>
      <w:r>
        <w:rPr/>
        <w:pict>
          <v:shape style="position:absolute;margin-left:374.49881pt;margin-top:788.951416pt;width:125.8pt;height:79.850pt;mso-position-horizontal-relative:page;mso-position-vertical-relative:page;z-index:-25721856" type="#_x0000_t202" id="docshape71" filled="false" stroked="false">
            <v:textbox inset="0,0,0,0">
              <w:txbxContent>
                <w:p>
                  <w:pPr>
                    <w:spacing w:line="1596" w:lineRule="exact" w:before="0"/>
                    <w:ind w:left="0" w:right="0" w:firstLine="0"/>
                    <w:jc w:val="left"/>
                    <w:rPr>
                      <w:rFonts w:ascii="Times New Roman" w:hAnsi="Times New Roman"/>
                      <w:sz w:val="144"/>
                    </w:rPr>
                  </w:pPr>
                  <w:r>
                    <w:rPr>
                      <w:rFonts w:ascii="Times New Roman" w:hAnsi="Times New Roman"/>
                      <w:w w:val="115"/>
                      <w:sz w:val="144"/>
                    </w:rPr>
                    <w:t>-·-</w:t>
                  </w:r>
                  <w:r>
                    <w:rPr>
                      <w:rFonts w:ascii="Times New Roman" w:hAnsi="Times New Roman"/>
                      <w:spacing w:val="-5"/>
                      <w:w w:val="115"/>
                      <w:sz w:val="144"/>
                    </w:rPr>
                    <w:t>·</w:t>
                  </w:r>
                  <w:r>
                    <w:rPr>
                      <w:rFonts w:ascii="Times New Roman" w:hAnsi="Times New Roman"/>
                      <w:color w:val="797979"/>
                      <w:spacing w:val="-5"/>
                      <w:w w:val="115"/>
                      <w:sz w:val="144"/>
                    </w:rPr>
                    <w:t>'</w:t>
                  </w:r>
                </w:p>
              </w:txbxContent>
            </v:textbox>
            <w10:wrap type="none"/>
          </v:shape>
        </w:pict>
      </w:r>
    </w:p>
    <w:p>
      <w:pPr>
        <w:pStyle w:val="Heading1"/>
        <w:spacing w:line="235" w:lineRule="auto"/>
      </w:pPr>
      <w:r>
        <w:rPr>
          <w:color w:val="130C0E"/>
        </w:rPr>
        <w:t>Part 6: </w:t>
      </w:r>
      <w:r>
        <w:rPr>
          <w:color w:val="130C0E"/>
          <w:spacing w:val="12"/>
        </w:rPr>
        <w:t>Opportunities </w:t>
      </w:r>
      <w:r>
        <w:rPr>
          <w:color w:val="130C0E"/>
          <w:spacing w:val="14"/>
        </w:rPr>
        <w:t>and </w:t>
      </w:r>
      <w:r>
        <w:rPr>
          <w:color w:val="130C0E"/>
          <w:spacing w:val="12"/>
        </w:rPr>
        <w:t>Solutions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p>
      <w:pPr>
        <w:spacing w:before="54"/>
        <w:ind w:left="7304" w:right="-29" w:firstLine="0"/>
        <w:jc w:val="left"/>
        <w:rPr>
          <w:rFonts w:ascii="Arial" w:hAnsi="Arial"/>
          <w:sz w:val="144"/>
        </w:rPr>
      </w:pPr>
      <w:r>
        <w:rPr>
          <w:rFonts w:ascii="Arial" w:hAnsi="Arial"/>
          <w:spacing w:val="-2"/>
          <w:w w:val="105"/>
          <w:sz w:val="144"/>
        </w:rPr>
        <w:t>•••••••</w:t>
      </w:r>
    </w:p>
    <w:p>
      <w:pPr>
        <w:spacing w:after="0"/>
        <w:jc w:val="left"/>
        <w:rPr>
          <w:rFonts w:ascii="Arial" w:hAnsi="Arial"/>
          <w:sz w:val="144"/>
        </w:rPr>
        <w:sectPr>
          <w:headerReference w:type="default" r:id="rId54"/>
          <w:footerReference w:type="default" r:id="rId55"/>
          <w:pgSz w:w="11910" w:h="16840"/>
          <w:pgMar w:header="0" w:footer="0" w:top="1920" w:bottom="0" w:left="880" w:right="0"/>
        </w:sectPr>
      </w:pPr>
    </w:p>
    <w:p>
      <w:pPr>
        <w:pStyle w:val="BodyText"/>
        <w:rPr>
          <w:rFonts w:ascii="Arial"/>
          <w:sz w:val="20"/>
        </w:rPr>
      </w:pPr>
    </w:p>
    <w:p>
      <w:pPr>
        <w:pStyle w:val="BodyText"/>
        <w:rPr>
          <w:rFonts w:ascii="Arial"/>
          <w:sz w:val="20"/>
        </w:rPr>
      </w:pPr>
    </w:p>
    <w:p>
      <w:pPr>
        <w:pStyle w:val="BodyText"/>
        <w:spacing w:before="10"/>
        <w:rPr>
          <w:rFonts w:ascii="Arial"/>
          <w:sz w:val="24"/>
        </w:rPr>
      </w:pPr>
    </w:p>
    <w:p>
      <w:pPr>
        <w:pStyle w:val="Heading2"/>
        <w:ind w:left="160"/>
      </w:pPr>
      <w:r>
        <w:rPr>
          <w:color w:val="130C0E"/>
        </w:rPr>
        <w:t>Key</w:t>
      </w:r>
      <w:r>
        <w:rPr>
          <w:color w:val="130C0E"/>
          <w:spacing w:val="39"/>
        </w:rPr>
        <w:t> </w:t>
      </w:r>
      <w:r>
        <w:rPr>
          <w:color w:val="130C0E"/>
          <w:spacing w:val="-2"/>
        </w:rPr>
        <w:t>points</w:t>
      </w:r>
    </w:p>
    <w:p>
      <w:pPr>
        <w:pStyle w:val="ListParagraph"/>
        <w:numPr>
          <w:ilvl w:val="0"/>
          <w:numId w:val="20"/>
        </w:numPr>
        <w:tabs>
          <w:tab w:pos="290" w:val="left" w:leader="none"/>
        </w:tabs>
        <w:spacing w:line="283" w:lineRule="auto" w:before="89" w:after="0"/>
        <w:ind w:left="290" w:right="3605" w:hanging="130"/>
        <w:jc w:val="left"/>
        <w:rPr>
          <w:sz w:val="18"/>
        </w:rPr>
      </w:pPr>
      <w:r>
        <w:rPr>
          <w:color w:val="231F20"/>
          <w:w w:val="110"/>
          <w:sz w:val="18"/>
        </w:rPr>
        <w:t>In this section, we discuss the opportunities and solutions suggested and recommended by Aboriginal Victorians with lived experience of tenancy (or seeking tenancy) and organisational professionals who work with them.</w:t>
      </w:r>
    </w:p>
    <w:p>
      <w:pPr>
        <w:pStyle w:val="ListParagraph"/>
        <w:numPr>
          <w:ilvl w:val="0"/>
          <w:numId w:val="20"/>
        </w:numPr>
        <w:tabs>
          <w:tab w:pos="290" w:val="left" w:leader="none"/>
        </w:tabs>
        <w:spacing w:line="283" w:lineRule="auto" w:before="3" w:after="0"/>
        <w:ind w:left="290" w:right="3969" w:hanging="130"/>
        <w:jc w:val="left"/>
        <w:rPr>
          <w:sz w:val="18"/>
        </w:rPr>
      </w:pPr>
      <w:r>
        <w:rPr>
          <w:color w:val="231F20"/>
          <w:w w:val="110"/>
          <w:sz w:val="18"/>
        </w:rPr>
        <w:t>Findings are sorted by the stages of the Renter’s Journey (Curry 2019), from establishing values and goals before even seeking a property, to exiting a property when the need for change arises.</w:t>
      </w:r>
    </w:p>
    <w:p>
      <w:pPr>
        <w:pStyle w:val="ListParagraph"/>
        <w:numPr>
          <w:ilvl w:val="0"/>
          <w:numId w:val="20"/>
        </w:numPr>
        <w:tabs>
          <w:tab w:pos="290" w:val="left" w:leader="none"/>
        </w:tabs>
        <w:spacing w:line="283" w:lineRule="auto" w:before="2" w:after="0"/>
        <w:ind w:left="290" w:right="4168" w:hanging="130"/>
        <w:jc w:val="left"/>
        <w:rPr>
          <w:sz w:val="18"/>
        </w:rPr>
      </w:pPr>
      <w:r>
        <w:rPr>
          <w:color w:val="231F20"/>
          <w:w w:val="110"/>
          <w:sz w:val="18"/>
        </w:rPr>
        <w:t>Our</w:t>
      </w:r>
      <w:r>
        <w:rPr>
          <w:color w:val="231F20"/>
          <w:spacing w:val="-3"/>
          <w:w w:val="110"/>
          <w:sz w:val="18"/>
        </w:rPr>
        <w:t> </w:t>
      </w:r>
      <w:r>
        <w:rPr>
          <w:color w:val="231F20"/>
          <w:w w:val="110"/>
          <w:sz w:val="18"/>
        </w:rPr>
        <w:t>key</w:t>
      </w:r>
      <w:r>
        <w:rPr>
          <w:color w:val="231F20"/>
          <w:spacing w:val="-3"/>
          <w:w w:val="110"/>
          <w:sz w:val="18"/>
        </w:rPr>
        <w:t> </w:t>
      </w:r>
      <w:r>
        <w:rPr>
          <w:color w:val="231F20"/>
          <w:w w:val="110"/>
          <w:sz w:val="18"/>
        </w:rPr>
        <w:t>finding</w:t>
      </w:r>
      <w:r>
        <w:rPr>
          <w:color w:val="231F20"/>
          <w:spacing w:val="-3"/>
          <w:w w:val="110"/>
          <w:sz w:val="18"/>
        </w:rPr>
        <w:t> </w:t>
      </w:r>
      <w:r>
        <w:rPr>
          <w:color w:val="231F20"/>
          <w:w w:val="110"/>
          <w:sz w:val="18"/>
        </w:rPr>
        <w:t>is</w:t>
      </w:r>
      <w:r>
        <w:rPr>
          <w:color w:val="231F20"/>
          <w:spacing w:val="-3"/>
          <w:w w:val="110"/>
          <w:sz w:val="18"/>
        </w:rPr>
        <w:t> </w:t>
      </w:r>
      <w:r>
        <w:rPr>
          <w:color w:val="231F20"/>
          <w:w w:val="110"/>
          <w:sz w:val="18"/>
        </w:rPr>
        <w:t>that</w:t>
      </w:r>
      <w:r>
        <w:rPr>
          <w:color w:val="231F20"/>
          <w:spacing w:val="-3"/>
          <w:w w:val="110"/>
          <w:sz w:val="18"/>
        </w:rPr>
        <w:t> </w:t>
      </w:r>
      <w:r>
        <w:rPr>
          <w:color w:val="231F20"/>
          <w:w w:val="110"/>
          <w:sz w:val="18"/>
        </w:rPr>
        <w:t>many</w:t>
      </w:r>
      <w:r>
        <w:rPr>
          <w:color w:val="231F20"/>
          <w:spacing w:val="-3"/>
          <w:w w:val="110"/>
          <w:sz w:val="18"/>
        </w:rPr>
        <w:t> </w:t>
      </w:r>
      <w:r>
        <w:rPr>
          <w:color w:val="231F20"/>
          <w:w w:val="110"/>
          <w:sz w:val="18"/>
        </w:rPr>
        <w:t>suggestions</w:t>
      </w:r>
      <w:r>
        <w:rPr>
          <w:color w:val="231F20"/>
          <w:spacing w:val="-3"/>
          <w:w w:val="110"/>
          <w:sz w:val="18"/>
        </w:rPr>
        <w:t> </w:t>
      </w:r>
      <w:r>
        <w:rPr>
          <w:color w:val="231F20"/>
          <w:w w:val="110"/>
          <w:sz w:val="18"/>
        </w:rPr>
        <w:t>involve</w:t>
      </w:r>
      <w:r>
        <w:rPr>
          <w:color w:val="231F20"/>
          <w:spacing w:val="-3"/>
          <w:w w:val="110"/>
          <w:sz w:val="18"/>
        </w:rPr>
        <w:t> </w:t>
      </w:r>
      <w:r>
        <w:rPr>
          <w:color w:val="231F20"/>
          <w:w w:val="110"/>
          <w:sz w:val="18"/>
        </w:rPr>
        <w:t>increased</w:t>
      </w:r>
      <w:r>
        <w:rPr>
          <w:color w:val="231F20"/>
          <w:spacing w:val="-3"/>
          <w:w w:val="110"/>
          <w:sz w:val="18"/>
        </w:rPr>
        <w:t> </w:t>
      </w:r>
      <w:r>
        <w:rPr>
          <w:color w:val="231F20"/>
          <w:w w:val="110"/>
          <w:sz w:val="18"/>
        </w:rPr>
        <w:t>collaboration</w:t>
      </w:r>
      <w:r>
        <w:rPr>
          <w:color w:val="231F20"/>
          <w:spacing w:val="-3"/>
          <w:w w:val="110"/>
          <w:sz w:val="18"/>
        </w:rPr>
        <w:t> </w:t>
      </w:r>
      <w:r>
        <w:rPr>
          <w:color w:val="231F20"/>
          <w:w w:val="110"/>
          <w:sz w:val="18"/>
        </w:rPr>
        <w:t>between Aboriginal-controlled</w:t>
      </w:r>
      <w:r>
        <w:rPr>
          <w:color w:val="231F20"/>
          <w:spacing w:val="-7"/>
          <w:w w:val="110"/>
          <w:sz w:val="18"/>
        </w:rPr>
        <w:t> </w:t>
      </w:r>
      <w:r>
        <w:rPr>
          <w:color w:val="231F20"/>
          <w:w w:val="110"/>
          <w:sz w:val="18"/>
        </w:rPr>
        <w:t>organisations,</w:t>
      </w:r>
      <w:r>
        <w:rPr>
          <w:color w:val="231F20"/>
          <w:spacing w:val="-7"/>
          <w:w w:val="110"/>
          <w:sz w:val="18"/>
        </w:rPr>
        <w:t> </w:t>
      </w:r>
      <w:r>
        <w:rPr>
          <w:color w:val="231F20"/>
          <w:w w:val="110"/>
          <w:sz w:val="18"/>
        </w:rPr>
        <w:t>government</w:t>
      </w:r>
      <w:r>
        <w:rPr>
          <w:color w:val="231F20"/>
          <w:spacing w:val="-7"/>
          <w:w w:val="110"/>
          <w:sz w:val="18"/>
        </w:rPr>
        <w:t> </w:t>
      </w:r>
      <w:r>
        <w:rPr>
          <w:color w:val="231F20"/>
          <w:w w:val="110"/>
          <w:sz w:val="18"/>
        </w:rPr>
        <w:t>services</w:t>
      </w:r>
      <w:r>
        <w:rPr>
          <w:color w:val="231F20"/>
          <w:spacing w:val="-7"/>
          <w:w w:val="110"/>
          <w:sz w:val="18"/>
        </w:rPr>
        <w:t> </w:t>
      </w:r>
      <w:r>
        <w:rPr>
          <w:color w:val="231F20"/>
          <w:w w:val="110"/>
          <w:sz w:val="18"/>
        </w:rPr>
        <w:t>and</w:t>
      </w:r>
      <w:r>
        <w:rPr>
          <w:color w:val="231F20"/>
          <w:spacing w:val="-7"/>
          <w:w w:val="110"/>
          <w:sz w:val="18"/>
        </w:rPr>
        <w:t> </w:t>
      </w:r>
      <w:r>
        <w:rPr>
          <w:color w:val="231F20"/>
          <w:w w:val="110"/>
          <w:sz w:val="18"/>
        </w:rPr>
        <w:t>real</w:t>
      </w:r>
      <w:r>
        <w:rPr>
          <w:color w:val="231F20"/>
          <w:spacing w:val="-7"/>
          <w:w w:val="110"/>
          <w:sz w:val="18"/>
        </w:rPr>
        <w:t> </w:t>
      </w:r>
      <w:r>
        <w:rPr>
          <w:color w:val="231F20"/>
          <w:w w:val="110"/>
          <w:sz w:val="18"/>
        </w:rPr>
        <w:t>estate</w:t>
      </w:r>
      <w:r>
        <w:rPr>
          <w:color w:val="231F20"/>
          <w:spacing w:val="-7"/>
          <w:w w:val="110"/>
          <w:sz w:val="18"/>
        </w:rPr>
        <w:t> </w:t>
      </w:r>
      <w:r>
        <w:rPr>
          <w:color w:val="231F20"/>
          <w:w w:val="110"/>
          <w:sz w:val="18"/>
        </w:rPr>
        <w:t>services.</w:t>
      </w:r>
    </w:p>
    <w:p>
      <w:pPr>
        <w:pStyle w:val="ListParagraph"/>
        <w:numPr>
          <w:ilvl w:val="0"/>
          <w:numId w:val="20"/>
        </w:numPr>
        <w:tabs>
          <w:tab w:pos="290" w:val="left" w:leader="none"/>
        </w:tabs>
        <w:spacing w:line="283" w:lineRule="auto" w:before="1" w:after="0"/>
        <w:ind w:left="290" w:right="3794" w:hanging="130"/>
        <w:jc w:val="left"/>
        <w:rPr>
          <w:sz w:val="18"/>
        </w:rPr>
      </w:pPr>
      <w:r>
        <w:rPr>
          <w:color w:val="231F20"/>
          <w:w w:val="110"/>
          <w:sz w:val="18"/>
        </w:rPr>
        <w:t>Additionally,</w:t>
      </w:r>
      <w:r>
        <w:rPr>
          <w:color w:val="231F20"/>
          <w:spacing w:val="-12"/>
          <w:w w:val="110"/>
          <w:sz w:val="18"/>
        </w:rPr>
        <w:t> </w:t>
      </w:r>
      <w:r>
        <w:rPr>
          <w:color w:val="231F20"/>
          <w:w w:val="110"/>
          <w:sz w:val="18"/>
        </w:rPr>
        <w:t>increased</w:t>
      </w:r>
      <w:r>
        <w:rPr>
          <w:color w:val="231F20"/>
          <w:spacing w:val="-11"/>
          <w:w w:val="110"/>
          <w:sz w:val="18"/>
        </w:rPr>
        <w:t> </w:t>
      </w:r>
      <w:r>
        <w:rPr>
          <w:color w:val="231F20"/>
          <w:w w:val="110"/>
          <w:sz w:val="18"/>
        </w:rPr>
        <w:t>participation</w:t>
      </w:r>
      <w:r>
        <w:rPr>
          <w:color w:val="231F20"/>
          <w:spacing w:val="-11"/>
          <w:w w:val="110"/>
          <w:sz w:val="18"/>
        </w:rPr>
        <w:t> </w:t>
      </w:r>
      <w:r>
        <w:rPr>
          <w:color w:val="231F20"/>
          <w:w w:val="110"/>
          <w:sz w:val="18"/>
        </w:rPr>
        <w:t>by</w:t>
      </w:r>
      <w:r>
        <w:rPr>
          <w:color w:val="231F20"/>
          <w:spacing w:val="-11"/>
          <w:w w:val="110"/>
          <w:sz w:val="18"/>
        </w:rPr>
        <w:t> </w:t>
      </w:r>
      <w:r>
        <w:rPr>
          <w:color w:val="231F20"/>
          <w:w w:val="110"/>
          <w:sz w:val="18"/>
        </w:rPr>
        <w:t>Aboriginal</w:t>
      </w:r>
      <w:r>
        <w:rPr>
          <w:color w:val="231F20"/>
          <w:spacing w:val="-11"/>
          <w:w w:val="110"/>
          <w:sz w:val="18"/>
        </w:rPr>
        <w:t> </w:t>
      </w:r>
      <w:r>
        <w:rPr>
          <w:color w:val="231F20"/>
          <w:w w:val="110"/>
          <w:sz w:val="18"/>
        </w:rPr>
        <w:t>people,</w:t>
      </w:r>
      <w:r>
        <w:rPr>
          <w:color w:val="231F20"/>
          <w:spacing w:val="-12"/>
          <w:w w:val="110"/>
          <w:sz w:val="18"/>
        </w:rPr>
        <w:t> </w:t>
      </w:r>
      <w:r>
        <w:rPr>
          <w:color w:val="231F20"/>
          <w:w w:val="110"/>
          <w:sz w:val="18"/>
        </w:rPr>
        <w:t>in</w:t>
      </w:r>
      <w:r>
        <w:rPr>
          <w:color w:val="231F20"/>
          <w:spacing w:val="-11"/>
          <w:w w:val="110"/>
          <w:sz w:val="18"/>
        </w:rPr>
        <w:t> </w:t>
      </w:r>
      <w:r>
        <w:rPr>
          <w:color w:val="231F20"/>
          <w:w w:val="110"/>
          <w:sz w:val="18"/>
        </w:rPr>
        <w:t>developing</w:t>
      </w:r>
      <w:r>
        <w:rPr>
          <w:color w:val="231F20"/>
          <w:spacing w:val="-11"/>
          <w:w w:val="110"/>
          <w:sz w:val="18"/>
        </w:rPr>
        <w:t> </w:t>
      </w:r>
      <w:r>
        <w:rPr>
          <w:color w:val="231F20"/>
          <w:w w:val="110"/>
          <w:sz w:val="18"/>
        </w:rPr>
        <w:t>and</w:t>
      </w:r>
      <w:r>
        <w:rPr>
          <w:color w:val="231F20"/>
          <w:spacing w:val="-11"/>
          <w:w w:val="110"/>
          <w:sz w:val="18"/>
        </w:rPr>
        <w:t> </w:t>
      </w:r>
      <w:r>
        <w:rPr>
          <w:color w:val="231F20"/>
          <w:w w:val="110"/>
          <w:sz w:val="18"/>
        </w:rPr>
        <w:t>facilitating housing solutions for Aboriginal people, is required.</w:t>
      </w:r>
    </w:p>
    <w:p>
      <w:pPr>
        <w:pStyle w:val="BodyText"/>
        <w:spacing w:before="8"/>
        <w:rPr>
          <w:sz w:val="29"/>
        </w:rPr>
      </w:pPr>
    </w:p>
    <w:p>
      <w:pPr>
        <w:pStyle w:val="Heading2"/>
        <w:numPr>
          <w:ilvl w:val="1"/>
          <w:numId w:val="21"/>
        </w:numPr>
        <w:tabs>
          <w:tab w:pos="562" w:val="left" w:leader="none"/>
        </w:tabs>
        <w:spacing w:line="240" w:lineRule="auto" w:before="0" w:after="0"/>
        <w:ind w:left="561" w:right="0" w:hanging="402"/>
        <w:jc w:val="left"/>
      </w:pPr>
      <w:r>
        <w:rPr>
          <w:color w:val="130C0E"/>
        </w:rPr>
        <w:t>Values</w:t>
      </w:r>
      <w:r>
        <w:rPr>
          <w:color w:val="130C0E"/>
          <w:spacing w:val="44"/>
        </w:rPr>
        <w:t> </w:t>
      </w:r>
      <w:r>
        <w:rPr>
          <w:color w:val="130C0E"/>
        </w:rPr>
        <w:t>and</w:t>
      </w:r>
      <w:r>
        <w:rPr>
          <w:color w:val="130C0E"/>
          <w:spacing w:val="45"/>
        </w:rPr>
        <w:t> </w:t>
      </w:r>
      <w:r>
        <w:rPr>
          <w:color w:val="130C0E"/>
          <w:spacing w:val="-2"/>
        </w:rPr>
        <w:t>goals</w:t>
      </w:r>
    </w:p>
    <w:p>
      <w:pPr>
        <w:pStyle w:val="Heading4"/>
        <w:spacing w:before="136"/>
      </w:pPr>
      <w:r>
        <w:rPr>
          <w:color w:val="130C0E"/>
        </w:rPr>
        <w:t>Incorporating</w:t>
      </w:r>
      <w:r>
        <w:rPr>
          <w:color w:val="130C0E"/>
          <w:spacing w:val="60"/>
          <w:w w:val="150"/>
        </w:rPr>
        <w:t> </w:t>
      </w:r>
      <w:r>
        <w:rPr>
          <w:color w:val="130C0E"/>
        </w:rPr>
        <w:t>Aboriginal</w:t>
      </w:r>
      <w:r>
        <w:rPr>
          <w:color w:val="130C0E"/>
          <w:spacing w:val="60"/>
          <w:w w:val="150"/>
        </w:rPr>
        <w:t> </w:t>
      </w:r>
      <w:r>
        <w:rPr>
          <w:color w:val="130C0E"/>
        </w:rPr>
        <w:t>perspectives</w:t>
      </w:r>
      <w:r>
        <w:rPr>
          <w:color w:val="130C0E"/>
          <w:spacing w:val="60"/>
          <w:w w:val="150"/>
        </w:rPr>
        <w:t> </w:t>
      </w:r>
      <w:r>
        <w:rPr>
          <w:color w:val="130C0E"/>
        </w:rPr>
        <w:t>into</w:t>
      </w:r>
      <w:r>
        <w:rPr>
          <w:color w:val="130C0E"/>
          <w:spacing w:val="61"/>
          <w:w w:val="150"/>
        </w:rPr>
        <w:t> </w:t>
      </w:r>
      <w:r>
        <w:rPr>
          <w:color w:val="130C0E"/>
        </w:rPr>
        <w:t>housing</w:t>
      </w:r>
      <w:r>
        <w:rPr>
          <w:color w:val="130C0E"/>
          <w:spacing w:val="60"/>
          <w:w w:val="150"/>
        </w:rPr>
        <w:t> </w:t>
      </w:r>
      <w:r>
        <w:rPr>
          <w:color w:val="130C0E"/>
          <w:spacing w:val="-2"/>
        </w:rPr>
        <w:t>policy</w:t>
      </w:r>
    </w:p>
    <w:p>
      <w:pPr>
        <w:pStyle w:val="BodyText"/>
        <w:spacing w:line="283" w:lineRule="auto" w:before="99"/>
        <w:ind w:left="160" w:right="3674"/>
      </w:pPr>
      <w:r>
        <w:rPr>
          <w:color w:val="231F20"/>
          <w:w w:val="110"/>
        </w:rPr>
        <w:t>It was suggested that incorporating Aboriginal people and Aboriginal-controlled organisations into housing policy discussions would lead to better dialogue about the private rental sector. While new governance processes have been established as part of the Victorian Aboriginal Housing and Homelessness Framework to better incorporate Aboriginal people into policy discussions (such as the Implementation Working Group</w:t>
      </w:r>
      <w:r>
        <w:rPr>
          <w:color w:val="231F20"/>
          <w:spacing w:val="40"/>
          <w:w w:val="110"/>
        </w:rPr>
        <w:t> </w:t>
      </w:r>
      <w:r>
        <w:rPr>
          <w:color w:val="231F20"/>
          <w:w w:val="110"/>
        </w:rPr>
        <w:t>and</w:t>
      </w:r>
      <w:r>
        <w:rPr>
          <w:color w:val="231F20"/>
          <w:spacing w:val="-1"/>
          <w:w w:val="110"/>
        </w:rPr>
        <w:t> </w:t>
      </w:r>
      <w:r>
        <w:rPr>
          <w:color w:val="231F20"/>
          <w:w w:val="110"/>
        </w:rPr>
        <w:t>Aboriginal</w:t>
      </w:r>
      <w:r>
        <w:rPr>
          <w:color w:val="231F20"/>
          <w:spacing w:val="-1"/>
          <w:w w:val="110"/>
        </w:rPr>
        <w:t> </w:t>
      </w:r>
      <w:r>
        <w:rPr>
          <w:color w:val="231F20"/>
          <w:w w:val="110"/>
        </w:rPr>
        <w:t>Housing</w:t>
      </w:r>
      <w:r>
        <w:rPr>
          <w:color w:val="231F20"/>
          <w:spacing w:val="-1"/>
          <w:w w:val="110"/>
        </w:rPr>
        <w:t> </w:t>
      </w:r>
      <w:r>
        <w:rPr>
          <w:color w:val="231F20"/>
          <w:w w:val="110"/>
        </w:rPr>
        <w:t>and</w:t>
      </w:r>
      <w:r>
        <w:rPr>
          <w:color w:val="231F20"/>
          <w:spacing w:val="-1"/>
          <w:w w:val="110"/>
        </w:rPr>
        <w:t> </w:t>
      </w:r>
      <w:r>
        <w:rPr>
          <w:color w:val="231F20"/>
          <w:w w:val="110"/>
        </w:rPr>
        <w:t>Homelessness</w:t>
      </w:r>
      <w:r>
        <w:rPr>
          <w:color w:val="231F20"/>
          <w:spacing w:val="-1"/>
          <w:w w:val="110"/>
        </w:rPr>
        <w:t> </w:t>
      </w:r>
      <w:r>
        <w:rPr>
          <w:color w:val="231F20"/>
          <w:w w:val="110"/>
        </w:rPr>
        <w:t>Forum),</w:t>
      </w:r>
      <w:r>
        <w:rPr>
          <w:color w:val="231F20"/>
          <w:spacing w:val="-1"/>
          <w:w w:val="110"/>
        </w:rPr>
        <w:t> </w:t>
      </w:r>
      <w:r>
        <w:rPr>
          <w:color w:val="231F20"/>
          <w:w w:val="110"/>
        </w:rPr>
        <w:t>and</w:t>
      </w:r>
      <w:r>
        <w:rPr>
          <w:color w:val="231F20"/>
          <w:spacing w:val="-1"/>
          <w:w w:val="110"/>
        </w:rPr>
        <w:t> </w:t>
      </w:r>
      <w:r>
        <w:rPr>
          <w:color w:val="231F20"/>
          <w:w w:val="110"/>
        </w:rPr>
        <w:t>Aboriginal</w:t>
      </w:r>
      <w:r>
        <w:rPr>
          <w:color w:val="231F20"/>
          <w:spacing w:val="-1"/>
          <w:w w:val="110"/>
        </w:rPr>
        <w:t> </w:t>
      </w:r>
      <w:r>
        <w:rPr>
          <w:color w:val="231F20"/>
          <w:w w:val="110"/>
        </w:rPr>
        <w:t>Community</w:t>
      </w:r>
      <w:r>
        <w:rPr>
          <w:color w:val="231F20"/>
          <w:spacing w:val="-1"/>
          <w:w w:val="110"/>
        </w:rPr>
        <w:t> </w:t>
      </w:r>
      <w:r>
        <w:rPr>
          <w:color w:val="231F20"/>
          <w:w w:val="110"/>
        </w:rPr>
        <w:t>Controlled Organisations offering increasing housing services, respondents suggest there may be benefits in further strengthening of accessible and culturally safe avenues to encourage participation. This would be in line with prioritising ‘connection’ of all elements of the system, an important concept as outlined in the Executive Summary.</w:t>
      </w:r>
    </w:p>
    <w:p>
      <w:pPr>
        <w:spacing w:line="283" w:lineRule="auto" w:before="138"/>
        <w:ind w:left="680" w:right="3581" w:firstLine="0"/>
        <w:jc w:val="left"/>
        <w:rPr>
          <w:i/>
          <w:sz w:val="18"/>
        </w:rPr>
      </w:pPr>
      <w:r>
        <w:rPr>
          <w:i/>
          <w:color w:val="231F20"/>
          <w:w w:val="110"/>
          <w:sz w:val="18"/>
        </w:rPr>
        <w:t>…but</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suppose</w:t>
      </w:r>
      <w:r>
        <w:rPr>
          <w:i/>
          <w:color w:val="231F20"/>
          <w:spacing w:val="-11"/>
          <w:w w:val="110"/>
          <w:sz w:val="18"/>
        </w:rPr>
        <w:t> </w:t>
      </w:r>
      <w:r>
        <w:rPr>
          <w:i/>
          <w:color w:val="231F20"/>
          <w:w w:val="110"/>
          <w:sz w:val="18"/>
        </w:rPr>
        <w:t>it’s</w:t>
      </w:r>
      <w:r>
        <w:rPr>
          <w:i/>
          <w:color w:val="231F20"/>
          <w:spacing w:val="-11"/>
          <w:w w:val="110"/>
          <w:sz w:val="18"/>
        </w:rPr>
        <w:t> </w:t>
      </w:r>
      <w:r>
        <w:rPr>
          <w:i/>
          <w:color w:val="231F20"/>
          <w:w w:val="110"/>
          <w:sz w:val="18"/>
        </w:rPr>
        <w:t>just</w:t>
      </w:r>
      <w:r>
        <w:rPr>
          <w:i/>
          <w:color w:val="231F20"/>
          <w:spacing w:val="-11"/>
          <w:w w:val="110"/>
          <w:sz w:val="18"/>
        </w:rPr>
        <w:t> </w:t>
      </w:r>
      <w:r>
        <w:rPr>
          <w:i/>
          <w:color w:val="231F20"/>
          <w:w w:val="110"/>
          <w:sz w:val="18"/>
        </w:rPr>
        <w:t>wherever</w:t>
      </w:r>
      <w:r>
        <w:rPr>
          <w:i/>
          <w:color w:val="231F20"/>
          <w:spacing w:val="-11"/>
          <w:w w:val="110"/>
          <w:sz w:val="18"/>
        </w:rPr>
        <w:t> </w:t>
      </w:r>
      <w:r>
        <w:rPr>
          <w:i/>
          <w:color w:val="231F20"/>
          <w:w w:val="110"/>
          <w:sz w:val="18"/>
        </w:rPr>
        <w:t>there’s</w:t>
      </w:r>
      <w:r>
        <w:rPr>
          <w:i/>
          <w:color w:val="231F20"/>
          <w:spacing w:val="-11"/>
          <w:w w:val="110"/>
          <w:sz w:val="18"/>
        </w:rPr>
        <w:t> </w:t>
      </w:r>
      <w:r>
        <w:rPr>
          <w:i/>
          <w:color w:val="231F20"/>
          <w:w w:val="110"/>
          <w:sz w:val="18"/>
        </w:rPr>
        <w:t>a</w:t>
      </w:r>
      <w:r>
        <w:rPr>
          <w:i/>
          <w:color w:val="231F20"/>
          <w:spacing w:val="-11"/>
          <w:w w:val="110"/>
          <w:sz w:val="18"/>
        </w:rPr>
        <w:t> </w:t>
      </w:r>
      <w:r>
        <w:rPr>
          <w:i/>
          <w:color w:val="231F20"/>
          <w:w w:val="110"/>
          <w:sz w:val="18"/>
        </w:rPr>
        <w:t>big</w:t>
      </w:r>
      <w:r>
        <w:rPr>
          <w:i/>
          <w:color w:val="231F20"/>
          <w:spacing w:val="-11"/>
          <w:w w:val="110"/>
          <w:sz w:val="18"/>
        </w:rPr>
        <w:t> </w:t>
      </w:r>
      <w:r>
        <w:rPr>
          <w:i/>
          <w:color w:val="231F20"/>
          <w:w w:val="110"/>
          <w:sz w:val="18"/>
        </w:rPr>
        <w:t>announcement</w:t>
      </w:r>
      <w:r>
        <w:rPr>
          <w:i/>
          <w:color w:val="231F20"/>
          <w:spacing w:val="-11"/>
          <w:w w:val="110"/>
          <w:sz w:val="18"/>
        </w:rPr>
        <w:t> </w:t>
      </w:r>
      <w:r>
        <w:rPr>
          <w:i/>
          <w:color w:val="231F20"/>
          <w:w w:val="110"/>
          <w:sz w:val="18"/>
        </w:rPr>
        <w:t>around</w:t>
      </w:r>
      <w:r>
        <w:rPr>
          <w:i/>
          <w:color w:val="231F20"/>
          <w:spacing w:val="-11"/>
          <w:w w:val="110"/>
          <w:sz w:val="18"/>
        </w:rPr>
        <w:t> </w:t>
      </w:r>
      <w:r>
        <w:rPr>
          <w:i/>
          <w:color w:val="231F20"/>
          <w:w w:val="110"/>
          <w:sz w:val="18"/>
        </w:rPr>
        <w:t>policy</w:t>
      </w:r>
      <w:r>
        <w:rPr>
          <w:i/>
          <w:color w:val="231F20"/>
          <w:spacing w:val="-11"/>
          <w:w w:val="110"/>
          <w:sz w:val="18"/>
        </w:rPr>
        <w:t> </w:t>
      </w:r>
      <w:r>
        <w:rPr>
          <w:i/>
          <w:color w:val="231F20"/>
          <w:w w:val="110"/>
          <w:sz w:val="18"/>
        </w:rPr>
        <w:t>that’s</w:t>
      </w:r>
      <w:r>
        <w:rPr>
          <w:i/>
          <w:color w:val="231F20"/>
          <w:spacing w:val="-11"/>
          <w:w w:val="110"/>
          <w:sz w:val="18"/>
        </w:rPr>
        <w:t> </w:t>
      </w:r>
      <w:r>
        <w:rPr>
          <w:i/>
          <w:color w:val="231F20"/>
          <w:w w:val="110"/>
          <w:sz w:val="18"/>
        </w:rPr>
        <w:t>in</w:t>
      </w:r>
      <w:r>
        <w:rPr>
          <w:i/>
          <w:color w:val="231F20"/>
          <w:w w:val="110"/>
          <w:sz w:val="18"/>
        </w:rPr>
        <w:t> the</w:t>
      </w:r>
      <w:r>
        <w:rPr>
          <w:i/>
          <w:color w:val="231F20"/>
          <w:spacing w:val="-7"/>
          <w:w w:val="110"/>
          <w:sz w:val="18"/>
        </w:rPr>
        <w:t> </w:t>
      </w:r>
      <w:r>
        <w:rPr>
          <w:i/>
          <w:color w:val="231F20"/>
          <w:w w:val="110"/>
          <w:sz w:val="18"/>
        </w:rPr>
        <w:t>housing</w:t>
      </w:r>
      <w:r>
        <w:rPr>
          <w:i/>
          <w:color w:val="231F20"/>
          <w:spacing w:val="-7"/>
          <w:w w:val="110"/>
          <w:sz w:val="18"/>
        </w:rPr>
        <w:t> </w:t>
      </w:r>
      <w:r>
        <w:rPr>
          <w:i/>
          <w:color w:val="231F20"/>
          <w:w w:val="110"/>
          <w:sz w:val="18"/>
        </w:rPr>
        <w:t>space,</w:t>
      </w:r>
      <w:r>
        <w:rPr>
          <w:i/>
          <w:color w:val="231F20"/>
          <w:spacing w:val="-7"/>
          <w:w w:val="110"/>
          <w:sz w:val="18"/>
        </w:rPr>
        <w:t> </w:t>
      </w:r>
      <w:r>
        <w:rPr>
          <w:i/>
          <w:color w:val="231F20"/>
          <w:w w:val="110"/>
          <w:sz w:val="18"/>
        </w:rPr>
        <w:t>it</w:t>
      </w:r>
      <w:r>
        <w:rPr>
          <w:i/>
          <w:color w:val="231F20"/>
          <w:spacing w:val="-7"/>
          <w:w w:val="110"/>
          <w:sz w:val="18"/>
        </w:rPr>
        <w:t> </w:t>
      </w:r>
      <w:r>
        <w:rPr>
          <w:i/>
          <w:color w:val="231F20"/>
          <w:w w:val="110"/>
          <w:sz w:val="18"/>
        </w:rPr>
        <w:t>would</w:t>
      </w:r>
      <w:r>
        <w:rPr>
          <w:i/>
          <w:color w:val="231F20"/>
          <w:spacing w:val="-7"/>
          <w:w w:val="110"/>
          <w:sz w:val="18"/>
        </w:rPr>
        <w:t> </w:t>
      </w:r>
      <w:r>
        <w:rPr>
          <w:i/>
          <w:color w:val="231F20"/>
          <w:w w:val="110"/>
          <w:sz w:val="18"/>
        </w:rPr>
        <w:t>just</w:t>
      </w:r>
      <w:r>
        <w:rPr>
          <w:i/>
          <w:color w:val="231F20"/>
          <w:spacing w:val="-7"/>
          <w:w w:val="110"/>
          <w:sz w:val="18"/>
        </w:rPr>
        <w:t> </w:t>
      </w:r>
      <w:r>
        <w:rPr>
          <w:i/>
          <w:color w:val="231F20"/>
          <w:w w:val="110"/>
          <w:sz w:val="18"/>
        </w:rPr>
        <w:t>be</w:t>
      </w:r>
      <w:r>
        <w:rPr>
          <w:i/>
          <w:color w:val="231F20"/>
          <w:spacing w:val="-7"/>
          <w:w w:val="110"/>
          <w:sz w:val="18"/>
        </w:rPr>
        <w:t> </w:t>
      </w:r>
      <w:r>
        <w:rPr>
          <w:i/>
          <w:color w:val="231F20"/>
          <w:w w:val="110"/>
          <w:sz w:val="18"/>
        </w:rPr>
        <w:t>good</w:t>
      </w:r>
      <w:r>
        <w:rPr>
          <w:i/>
          <w:color w:val="231F20"/>
          <w:spacing w:val="-7"/>
          <w:w w:val="110"/>
          <w:sz w:val="18"/>
        </w:rPr>
        <w:t> </w:t>
      </w:r>
      <w:r>
        <w:rPr>
          <w:i/>
          <w:color w:val="231F20"/>
          <w:w w:val="110"/>
          <w:sz w:val="18"/>
        </w:rPr>
        <w:t>to</w:t>
      </w:r>
      <w:r>
        <w:rPr>
          <w:i/>
          <w:color w:val="231F20"/>
          <w:spacing w:val="-7"/>
          <w:w w:val="110"/>
          <w:sz w:val="18"/>
        </w:rPr>
        <w:t> </w:t>
      </w:r>
      <w:r>
        <w:rPr>
          <w:i/>
          <w:color w:val="231F20"/>
          <w:w w:val="110"/>
          <w:sz w:val="18"/>
        </w:rPr>
        <w:t>ensure</w:t>
      </w:r>
      <w:r>
        <w:rPr>
          <w:i/>
          <w:color w:val="231F20"/>
          <w:spacing w:val="-7"/>
          <w:w w:val="110"/>
          <w:sz w:val="18"/>
        </w:rPr>
        <w:t> </w:t>
      </w:r>
      <w:r>
        <w:rPr>
          <w:i/>
          <w:color w:val="231F20"/>
          <w:w w:val="110"/>
          <w:sz w:val="18"/>
        </w:rPr>
        <w:t>that</w:t>
      </w:r>
      <w:r>
        <w:rPr>
          <w:i/>
          <w:color w:val="231F20"/>
          <w:spacing w:val="-7"/>
          <w:w w:val="110"/>
          <w:sz w:val="18"/>
        </w:rPr>
        <w:t> </w:t>
      </w:r>
      <w:r>
        <w:rPr>
          <w:i/>
          <w:color w:val="231F20"/>
          <w:w w:val="110"/>
          <w:sz w:val="18"/>
        </w:rPr>
        <w:t>guaranteed</w:t>
      </w:r>
      <w:r>
        <w:rPr>
          <w:i/>
          <w:color w:val="231F20"/>
          <w:spacing w:val="-7"/>
          <w:w w:val="110"/>
          <w:sz w:val="18"/>
        </w:rPr>
        <w:t> </w:t>
      </w:r>
      <w:r>
        <w:rPr>
          <w:i/>
          <w:color w:val="231F20"/>
          <w:w w:val="110"/>
          <w:sz w:val="18"/>
        </w:rPr>
        <w:t>timely</w:t>
      </w:r>
      <w:r>
        <w:rPr>
          <w:i/>
          <w:color w:val="231F20"/>
          <w:spacing w:val="-7"/>
          <w:w w:val="110"/>
          <w:sz w:val="18"/>
        </w:rPr>
        <w:t> </w:t>
      </w:r>
      <w:r>
        <w:rPr>
          <w:i/>
          <w:color w:val="231F20"/>
          <w:w w:val="110"/>
          <w:sz w:val="18"/>
        </w:rPr>
        <w:t>informed consultation took place with Aboriginal control organisations. So, umbrella health organisations,</w:t>
      </w:r>
      <w:r>
        <w:rPr>
          <w:i/>
          <w:color w:val="231F20"/>
          <w:spacing w:val="-12"/>
          <w:w w:val="110"/>
          <w:sz w:val="18"/>
        </w:rPr>
        <w:t> </w:t>
      </w:r>
      <w:r>
        <w:rPr>
          <w:i/>
          <w:color w:val="231F20"/>
          <w:w w:val="110"/>
          <w:sz w:val="18"/>
        </w:rPr>
        <w:t>umbrella</w:t>
      </w:r>
      <w:r>
        <w:rPr>
          <w:i/>
          <w:color w:val="231F20"/>
          <w:spacing w:val="-11"/>
          <w:w w:val="110"/>
          <w:sz w:val="18"/>
        </w:rPr>
        <w:t> </w:t>
      </w:r>
      <w:r>
        <w:rPr>
          <w:i/>
          <w:color w:val="231F20"/>
          <w:w w:val="110"/>
          <w:sz w:val="18"/>
        </w:rPr>
        <w:t>social</w:t>
      </w:r>
      <w:r>
        <w:rPr>
          <w:i/>
          <w:color w:val="231F20"/>
          <w:spacing w:val="-11"/>
          <w:w w:val="110"/>
          <w:sz w:val="18"/>
        </w:rPr>
        <w:t> </w:t>
      </w:r>
      <w:r>
        <w:rPr>
          <w:i/>
          <w:color w:val="231F20"/>
          <w:w w:val="110"/>
          <w:sz w:val="18"/>
        </w:rPr>
        <w:t>security</w:t>
      </w:r>
      <w:r>
        <w:rPr>
          <w:i/>
          <w:color w:val="231F20"/>
          <w:spacing w:val="-11"/>
          <w:w w:val="110"/>
          <w:sz w:val="18"/>
        </w:rPr>
        <w:t> </w:t>
      </w:r>
      <w:r>
        <w:rPr>
          <w:i/>
          <w:color w:val="231F20"/>
          <w:w w:val="110"/>
          <w:sz w:val="18"/>
        </w:rPr>
        <w:t>organisations</w:t>
      </w:r>
      <w:r>
        <w:rPr>
          <w:i/>
          <w:color w:val="231F20"/>
          <w:spacing w:val="-11"/>
          <w:w w:val="110"/>
          <w:sz w:val="18"/>
        </w:rPr>
        <w:t> </w:t>
      </w:r>
      <w:r>
        <w:rPr>
          <w:i/>
          <w:color w:val="231F20"/>
          <w:w w:val="110"/>
          <w:sz w:val="18"/>
        </w:rPr>
        <w:t>–</w:t>
      </w:r>
      <w:r>
        <w:rPr>
          <w:i/>
          <w:color w:val="231F20"/>
          <w:spacing w:val="-12"/>
          <w:w w:val="110"/>
          <w:sz w:val="18"/>
        </w:rPr>
        <w:t> </w:t>
      </w:r>
      <w:r>
        <w:rPr>
          <w:i/>
          <w:color w:val="231F20"/>
          <w:w w:val="110"/>
          <w:sz w:val="18"/>
        </w:rPr>
        <w:t>I</w:t>
      </w:r>
      <w:r>
        <w:rPr>
          <w:i/>
          <w:color w:val="231F20"/>
          <w:spacing w:val="-11"/>
          <w:w w:val="110"/>
          <w:sz w:val="18"/>
        </w:rPr>
        <w:t> </w:t>
      </w:r>
      <w:r>
        <w:rPr>
          <w:i/>
          <w:color w:val="231F20"/>
          <w:w w:val="110"/>
          <w:sz w:val="18"/>
        </w:rPr>
        <w:t>think</w:t>
      </w:r>
      <w:r>
        <w:rPr>
          <w:i/>
          <w:color w:val="231F20"/>
          <w:spacing w:val="-11"/>
          <w:w w:val="110"/>
          <w:sz w:val="18"/>
        </w:rPr>
        <w:t> </w:t>
      </w:r>
      <w:r>
        <w:rPr>
          <w:i/>
          <w:color w:val="231F20"/>
          <w:w w:val="110"/>
          <w:sz w:val="18"/>
        </w:rPr>
        <w:t>it’s</w:t>
      </w:r>
      <w:r>
        <w:rPr>
          <w:i/>
          <w:color w:val="231F20"/>
          <w:spacing w:val="-11"/>
          <w:w w:val="110"/>
          <w:sz w:val="18"/>
        </w:rPr>
        <w:t> </w:t>
      </w:r>
      <w:r>
        <w:rPr>
          <w:i/>
          <w:color w:val="231F20"/>
          <w:w w:val="110"/>
          <w:sz w:val="18"/>
        </w:rPr>
        <w:t>really</w:t>
      </w:r>
      <w:r>
        <w:rPr>
          <w:i/>
          <w:color w:val="231F20"/>
          <w:spacing w:val="-11"/>
          <w:w w:val="110"/>
          <w:sz w:val="18"/>
        </w:rPr>
        <w:t> </w:t>
      </w:r>
      <w:r>
        <w:rPr>
          <w:i/>
          <w:color w:val="231F20"/>
          <w:w w:val="110"/>
          <w:sz w:val="18"/>
        </w:rPr>
        <w:t>important</w:t>
      </w:r>
      <w:r>
        <w:rPr>
          <w:i/>
          <w:color w:val="231F20"/>
          <w:spacing w:val="-12"/>
          <w:w w:val="110"/>
          <w:sz w:val="18"/>
        </w:rPr>
        <w:t> </w:t>
      </w:r>
      <w:r>
        <w:rPr>
          <w:i/>
          <w:color w:val="231F20"/>
          <w:w w:val="110"/>
          <w:sz w:val="18"/>
        </w:rPr>
        <w:t>to include those organisations. (Professional 3, lawyer)</w:t>
      </w:r>
    </w:p>
    <w:p>
      <w:pPr>
        <w:pStyle w:val="BodyText"/>
        <w:spacing w:before="7"/>
        <w:rPr>
          <w:i/>
          <w:sz w:val="21"/>
        </w:rPr>
      </w:pPr>
    </w:p>
    <w:p>
      <w:pPr>
        <w:spacing w:line="283" w:lineRule="auto" w:before="0"/>
        <w:ind w:left="680" w:right="3581" w:firstLine="0"/>
        <w:jc w:val="left"/>
        <w:rPr>
          <w:i/>
          <w:sz w:val="18"/>
        </w:rPr>
      </w:pPr>
      <w:r>
        <w:rPr>
          <w:i/>
          <w:color w:val="231F20"/>
          <w:w w:val="105"/>
          <w:sz w:val="18"/>
        </w:rPr>
        <w:t>Q: …are there any ways that you know of that people can really have their say in what</w:t>
      </w:r>
      <w:r>
        <w:rPr>
          <w:i/>
          <w:color w:val="231F20"/>
          <w:w w:val="105"/>
          <w:sz w:val="18"/>
        </w:rPr>
        <w:t> they need in a sort of policy development approach?</w:t>
      </w:r>
    </w:p>
    <w:p>
      <w:pPr>
        <w:pStyle w:val="BodyText"/>
        <w:spacing w:before="5"/>
        <w:rPr>
          <w:i/>
          <w:sz w:val="21"/>
        </w:rPr>
      </w:pPr>
    </w:p>
    <w:p>
      <w:pPr>
        <w:spacing w:line="283" w:lineRule="auto" w:before="0"/>
        <w:ind w:left="680" w:right="3603" w:firstLine="0"/>
        <w:jc w:val="left"/>
        <w:rPr>
          <w:i/>
          <w:sz w:val="18"/>
        </w:rPr>
      </w:pPr>
      <w:r>
        <w:rPr>
          <w:i/>
          <w:color w:val="231F20"/>
          <w:w w:val="105"/>
          <w:sz w:val="18"/>
        </w:rPr>
        <w:t>A: Yeah. I think community forums. And [workplace] have run them a couple of years</w:t>
      </w:r>
      <w:r>
        <w:rPr>
          <w:i/>
          <w:color w:val="231F20"/>
          <w:w w:val="105"/>
          <w:sz w:val="18"/>
        </w:rPr>
        <w:t> ago,</w:t>
      </w:r>
      <w:r>
        <w:rPr>
          <w:i/>
          <w:color w:val="231F20"/>
          <w:spacing w:val="17"/>
          <w:w w:val="105"/>
          <w:sz w:val="18"/>
        </w:rPr>
        <w:t> </w:t>
      </w:r>
      <w:r>
        <w:rPr>
          <w:i/>
          <w:color w:val="231F20"/>
          <w:w w:val="105"/>
          <w:sz w:val="18"/>
        </w:rPr>
        <w:t>not</w:t>
      </w:r>
      <w:r>
        <w:rPr>
          <w:i/>
          <w:color w:val="231F20"/>
          <w:spacing w:val="17"/>
          <w:w w:val="105"/>
          <w:sz w:val="18"/>
        </w:rPr>
        <w:t> </w:t>
      </w:r>
      <w:r>
        <w:rPr>
          <w:i/>
          <w:color w:val="231F20"/>
          <w:w w:val="105"/>
          <w:sz w:val="18"/>
        </w:rPr>
        <w:t>sort</w:t>
      </w:r>
      <w:r>
        <w:rPr>
          <w:i/>
          <w:color w:val="231F20"/>
          <w:spacing w:val="17"/>
          <w:w w:val="105"/>
          <w:sz w:val="18"/>
        </w:rPr>
        <w:t> </w:t>
      </w:r>
      <w:r>
        <w:rPr>
          <w:i/>
          <w:color w:val="231F20"/>
          <w:w w:val="105"/>
          <w:sz w:val="18"/>
        </w:rPr>
        <w:t>of</w:t>
      </w:r>
      <w:r>
        <w:rPr>
          <w:i/>
          <w:color w:val="231F20"/>
          <w:spacing w:val="17"/>
          <w:w w:val="105"/>
          <w:sz w:val="18"/>
        </w:rPr>
        <w:t> </w:t>
      </w:r>
      <w:r>
        <w:rPr>
          <w:i/>
          <w:color w:val="231F20"/>
          <w:w w:val="105"/>
          <w:sz w:val="18"/>
        </w:rPr>
        <w:t>very</w:t>
      </w:r>
      <w:r>
        <w:rPr>
          <w:i/>
          <w:color w:val="231F20"/>
          <w:spacing w:val="17"/>
          <w:w w:val="105"/>
          <w:sz w:val="18"/>
        </w:rPr>
        <w:t> </w:t>
      </w:r>
      <w:r>
        <w:rPr>
          <w:i/>
          <w:color w:val="231F20"/>
          <w:w w:val="105"/>
          <w:sz w:val="18"/>
        </w:rPr>
        <w:t>many</w:t>
      </w:r>
      <w:r>
        <w:rPr>
          <w:i/>
          <w:color w:val="231F20"/>
          <w:spacing w:val="17"/>
          <w:w w:val="105"/>
          <w:sz w:val="18"/>
        </w:rPr>
        <w:t> </w:t>
      </w:r>
      <w:r>
        <w:rPr>
          <w:i/>
          <w:color w:val="231F20"/>
          <w:w w:val="105"/>
          <w:sz w:val="18"/>
        </w:rPr>
        <w:t>people</w:t>
      </w:r>
      <w:r>
        <w:rPr>
          <w:i/>
          <w:color w:val="231F20"/>
          <w:spacing w:val="17"/>
          <w:w w:val="105"/>
          <w:sz w:val="18"/>
        </w:rPr>
        <w:t> </w:t>
      </w:r>
      <w:r>
        <w:rPr>
          <w:i/>
          <w:color w:val="231F20"/>
          <w:w w:val="105"/>
          <w:sz w:val="18"/>
        </w:rPr>
        <w:t>turned</w:t>
      </w:r>
      <w:r>
        <w:rPr>
          <w:i/>
          <w:color w:val="231F20"/>
          <w:spacing w:val="17"/>
          <w:w w:val="105"/>
          <w:sz w:val="18"/>
        </w:rPr>
        <w:t> </w:t>
      </w:r>
      <w:r>
        <w:rPr>
          <w:i/>
          <w:color w:val="231F20"/>
          <w:w w:val="105"/>
          <w:sz w:val="18"/>
        </w:rPr>
        <w:t>up.</w:t>
      </w:r>
      <w:r>
        <w:rPr>
          <w:i/>
          <w:color w:val="231F20"/>
          <w:spacing w:val="17"/>
          <w:w w:val="105"/>
          <w:sz w:val="18"/>
        </w:rPr>
        <w:t> </w:t>
      </w:r>
      <w:r>
        <w:rPr>
          <w:i/>
          <w:color w:val="231F20"/>
          <w:w w:val="105"/>
          <w:sz w:val="18"/>
        </w:rPr>
        <w:t>But</w:t>
      </w:r>
      <w:r>
        <w:rPr>
          <w:i/>
          <w:color w:val="231F20"/>
          <w:spacing w:val="17"/>
          <w:w w:val="105"/>
          <w:sz w:val="18"/>
        </w:rPr>
        <w:t> </w:t>
      </w:r>
      <w:r>
        <w:rPr>
          <w:i/>
          <w:color w:val="231F20"/>
          <w:w w:val="105"/>
          <w:sz w:val="18"/>
        </w:rPr>
        <w:t>yeah,</w:t>
      </w:r>
      <w:r>
        <w:rPr>
          <w:i/>
          <w:color w:val="231F20"/>
          <w:spacing w:val="17"/>
          <w:w w:val="105"/>
          <w:sz w:val="18"/>
        </w:rPr>
        <w:t> </w:t>
      </w:r>
      <w:r>
        <w:rPr>
          <w:i/>
          <w:color w:val="231F20"/>
          <w:w w:val="105"/>
          <w:sz w:val="18"/>
        </w:rPr>
        <w:t>I</w:t>
      </w:r>
      <w:r>
        <w:rPr>
          <w:i/>
          <w:color w:val="231F20"/>
          <w:spacing w:val="17"/>
          <w:w w:val="105"/>
          <w:sz w:val="18"/>
        </w:rPr>
        <w:t> </w:t>
      </w:r>
      <w:r>
        <w:rPr>
          <w:i/>
          <w:color w:val="231F20"/>
          <w:w w:val="105"/>
          <w:sz w:val="18"/>
        </w:rPr>
        <w:t>guess</w:t>
      </w:r>
      <w:r>
        <w:rPr>
          <w:i/>
          <w:color w:val="231F20"/>
          <w:spacing w:val="17"/>
          <w:w w:val="105"/>
          <w:sz w:val="18"/>
        </w:rPr>
        <w:t> </w:t>
      </w:r>
      <w:r>
        <w:rPr>
          <w:i/>
          <w:color w:val="231F20"/>
          <w:w w:val="105"/>
          <w:sz w:val="18"/>
        </w:rPr>
        <w:t>–</w:t>
      </w:r>
      <w:r>
        <w:rPr>
          <w:i/>
          <w:color w:val="231F20"/>
          <w:spacing w:val="17"/>
          <w:w w:val="105"/>
          <w:sz w:val="18"/>
        </w:rPr>
        <w:t> </w:t>
      </w:r>
      <w:r>
        <w:rPr>
          <w:i/>
          <w:color w:val="231F20"/>
          <w:w w:val="105"/>
          <w:sz w:val="18"/>
        </w:rPr>
        <w:t>and</w:t>
      </w:r>
      <w:r>
        <w:rPr>
          <w:i/>
          <w:color w:val="231F20"/>
          <w:spacing w:val="17"/>
          <w:w w:val="105"/>
          <w:sz w:val="18"/>
        </w:rPr>
        <w:t> </w:t>
      </w:r>
      <w:r>
        <w:rPr>
          <w:i/>
          <w:color w:val="231F20"/>
          <w:w w:val="105"/>
          <w:sz w:val="18"/>
        </w:rPr>
        <w:t>then</w:t>
      </w:r>
      <w:r>
        <w:rPr>
          <w:i/>
          <w:color w:val="231F20"/>
          <w:spacing w:val="17"/>
          <w:w w:val="105"/>
          <w:sz w:val="18"/>
        </w:rPr>
        <w:t> </w:t>
      </w:r>
      <w:r>
        <w:rPr>
          <w:i/>
          <w:color w:val="231F20"/>
          <w:w w:val="105"/>
          <w:sz w:val="18"/>
        </w:rPr>
        <w:t>there</w:t>
      </w:r>
      <w:r>
        <w:rPr>
          <w:i/>
          <w:color w:val="231F20"/>
          <w:spacing w:val="17"/>
          <w:w w:val="105"/>
          <w:sz w:val="18"/>
        </w:rPr>
        <w:t> </w:t>
      </w:r>
      <w:r>
        <w:rPr>
          <w:i/>
          <w:color w:val="231F20"/>
          <w:w w:val="105"/>
          <w:sz w:val="18"/>
        </w:rPr>
        <w:t>was</w:t>
      </w:r>
      <w:r>
        <w:rPr>
          <w:i/>
          <w:color w:val="231F20"/>
          <w:w w:val="105"/>
          <w:sz w:val="18"/>
        </w:rPr>
        <w:t> a summit a couple of years ago, but I’m not sure how they were represented. Yeah, I think</w:t>
      </w:r>
      <w:r>
        <w:rPr>
          <w:i/>
          <w:color w:val="231F20"/>
          <w:spacing w:val="26"/>
          <w:w w:val="105"/>
          <w:sz w:val="18"/>
        </w:rPr>
        <w:t> </w:t>
      </w:r>
      <w:r>
        <w:rPr>
          <w:i/>
          <w:color w:val="231F20"/>
          <w:w w:val="105"/>
          <w:sz w:val="18"/>
        </w:rPr>
        <w:t>a</w:t>
      </w:r>
      <w:r>
        <w:rPr>
          <w:i/>
          <w:color w:val="231F20"/>
          <w:spacing w:val="26"/>
          <w:w w:val="105"/>
          <w:sz w:val="18"/>
        </w:rPr>
        <w:t> </w:t>
      </w:r>
      <w:r>
        <w:rPr>
          <w:i/>
          <w:color w:val="231F20"/>
          <w:w w:val="105"/>
          <w:sz w:val="18"/>
        </w:rPr>
        <w:t>community</w:t>
      </w:r>
      <w:r>
        <w:rPr>
          <w:i/>
          <w:color w:val="231F20"/>
          <w:spacing w:val="26"/>
          <w:w w:val="105"/>
          <w:sz w:val="18"/>
        </w:rPr>
        <w:t> </w:t>
      </w:r>
      <w:r>
        <w:rPr>
          <w:i/>
          <w:color w:val="231F20"/>
          <w:w w:val="105"/>
          <w:sz w:val="18"/>
        </w:rPr>
        <w:t>forum</w:t>
      </w:r>
      <w:r>
        <w:rPr>
          <w:i/>
          <w:color w:val="231F20"/>
          <w:spacing w:val="26"/>
          <w:w w:val="105"/>
          <w:sz w:val="18"/>
        </w:rPr>
        <w:t> </w:t>
      </w:r>
      <w:r>
        <w:rPr>
          <w:i/>
          <w:color w:val="231F20"/>
          <w:w w:val="105"/>
          <w:sz w:val="18"/>
        </w:rPr>
        <w:t>or</w:t>
      </w:r>
      <w:r>
        <w:rPr>
          <w:i/>
          <w:color w:val="231F20"/>
          <w:spacing w:val="26"/>
          <w:w w:val="105"/>
          <w:sz w:val="18"/>
        </w:rPr>
        <w:t> </w:t>
      </w:r>
      <w:r>
        <w:rPr>
          <w:i/>
          <w:color w:val="231F20"/>
          <w:w w:val="105"/>
          <w:sz w:val="18"/>
        </w:rPr>
        <w:t>like</w:t>
      </w:r>
      <w:r>
        <w:rPr>
          <w:i/>
          <w:color w:val="231F20"/>
          <w:spacing w:val="26"/>
          <w:w w:val="105"/>
          <w:sz w:val="18"/>
        </w:rPr>
        <w:t> </w:t>
      </w:r>
      <w:r>
        <w:rPr>
          <w:i/>
          <w:color w:val="231F20"/>
          <w:w w:val="105"/>
          <w:sz w:val="18"/>
        </w:rPr>
        <w:t>perhaps</w:t>
      </w:r>
      <w:r>
        <w:rPr>
          <w:i/>
          <w:color w:val="231F20"/>
          <w:spacing w:val="26"/>
          <w:w w:val="105"/>
          <w:sz w:val="18"/>
        </w:rPr>
        <w:t> </w:t>
      </w:r>
      <w:r>
        <w:rPr>
          <w:i/>
          <w:color w:val="231F20"/>
          <w:w w:val="105"/>
          <w:sz w:val="18"/>
        </w:rPr>
        <w:t>a</w:t>
      </w:r>
      <w:r>
        <w:rPr>
          <w:i/>
          <w:color w:val="231F20"/>
          <w:spacing w:val="26"/>
          <w:w w:val="105"/>
          <w:sz w:val="18"/>
        </w:rPr>
        <w:t> </w:t>
      </w:r>
      <w:r>
        <w:rPr>
          <w:i/>
          <w:color w:val="231F20"/>
          <w:w w:val="105"/>
          <w:sz w:val="18"/>
        </w:rPr>
        <w:t>few</w:t>
      </w:r>
      <w:r>
        <w:rPr>
          <w:i/>
          <w:color w:val="231F20"/>
          <w:spacing w:val="26"/>
          <w:w w:val="105"/>
          <w:sz w:val="18"/>
        </w:rPr>
        <w:t> </w:t>
      </w:r>
      <w:r>
        <w:rPr>
          <w:i/>
          <w:color w:val="231F20"/>
          <w:w w:val="105"/>
          <w:sz w:val="18"/>
        </w:rPr>
        <w:t>community</w:t>
      </w:r>
      <w:r>
        <w:rPr>
          <w:i/>
          <w:color w:val="231F20"/>
          <w:spacing w:val="26"/>
          <w:w w:val="105"/>
          <w:sz w:val="18"/>
        </w:rPr>
        <w:t> </w:t>
      </w:r>
      <w:r>
        <w:rPr>
          <w:i/>
          <w:color w:val="231F20"/>
          <w:w w:val="105"/>
          <w:sz w:val="18"/>
        </w:rPr>
        <w:t>groups</w:t>
      </w:r>
      <w:r>
        <w:rPr>
          <w:i/>
          <w:color w:val="231F20"/>
          <w:spacing w:val="26"/>
          <w:w w:val="105"/>
          <w:sz w:val="18"/>
        </w:rPr>
        <w:t> </w:t>
      </w:r>
      <w:r>
        <w:rPr>
          <w:i/>
          <w:color w:val="231F20"/>
          <w:w w:val="105"/>
          <w:sz w:val="18"/>
        </w:rPr>
        <w:t>getting</w:t>
      </w:r>
      <w:r>
        <w:rPr>
          <w:i/>
          <w:color w:val="231F20"/>
          <w:spacing w:val="26"/>
          <w:w w:val="105"/>
          <w:sz w:val="18"/>
        </w:rPr>
        <w:t> </w:t>
      </w:r>
      <w:r>
        <w:rPr>
          <w:i/>
          <w:color w:val="231F20"/>
          <w:w w:val="105"/>
          <w:sz w:val="18"/>
        </w:rPr>
        <w:t>together and</w:t>
      </w:r>
      <w:r>
        <w:rPr>
          <w:i/>
          <w:color w:val="231F20"/>
          <w:spacing w:val="24"/>
          <w:w w:val="105"/>
          <w:sz w:val="18"/>
        </w:rPr>
        <w:t> </w:t>
      </w:r>
      <w:r>
        <w:rPr>
          <w:i/>
          <w:color w:val="231F20"/>
          <w:w w:val="105"/>
          <w:sz w:val="18"/>
        </w:rPr>
        <w:t>having</w:t>
      </w:r>
      <w:r>
        <w:rPr>
          <w:i/>
          <w:color w:val="231F20"/>
          <w:spacing w:val="24"/>
          <w:w w:val="105"/>
          <w:sz w:val="18"/>
        </w:rPr>
        <w:t> </w:t>
      </w:r>
      <w:r>
        <w:rPr>
          <w:i/>
          <w:color w:val="231F20"/>
          <w:w w:val="105"/>
          <w:sz w:val="18"/>
        </w:rPr>
        <w:t>a</w:t>
      </w:r>
      <w:r>
        <w:rPr>
          <w:i/>
          <w:color w:val="231F20"/>
          <w:spacing w:val="24"/>
          <w:w w:val="105"/>
          <w:sz w:val="18"/>
        </w:rPr>
        <w:t> </w:t>
      </w:r>
      <w:r>
        <w:rPr>
          <w:i/>
          <w:color w:val="231F20"/>
          <w:w w:val="105"/>
          <w:sz w:val="18"/>
        </w:rPr>
        <w:t>community</w:t>
      </w:r>
      <w:r>
        <w:rPr>
          <w:i/>
          <w:color w:val="231F20"/>
          <w:spacing w:val="24"/>
          <w:w w:val="105"/>
          <w:sz w:val="18"/>
        </w:rPr>
        <w:t> </w:t>
      </w:r>
      <w:r>
        <w:rPr>
          <w:i/>
          <w:color w:val="231F20"/>
          <w:w w:val="105"/>
          <w:sz w:val="18"/>
        </w:rPr>
        <w:t>forum.</w:t>
      </w:r>
      <w:r>
        <w:rPr>
          <w:i/>
          <w:color w:val="231F20"/>
          <w:spacing w:val="24"/>
          <w:w w:val="105"/>
          <w:sz w:val="18"/>
        </w:rPr>
        <w:t> </w:t>
      </w:r>
      <w:r>
        <w:rPr>
          <w:i/>
          <w:color w:val="231F20"/>
          <w:w w:val="105"/>
          <w:sz w:val="18"/>
        </w:rPr>
        <w:t>Of</w:t>
      </w:r>
      <w:r>
        <w:rPr>
          <w:i/>
          <w:color w:val="231F20"/>
          <w:spacing w:val="24"/>
          <w:w w:val="105"/>
          <w:sz w:val="18"/>
        </w:rPr>
        <w:t> </w:t>
      </w:r>
      <w:r>
        <w:rPr>
          <w:i/>
          <w:color w:val="231F20"/>
          <w:w w:val="105"/>
          <w:sz w:val="18"/>
        </w:rPr>
        <w:t>course,</w:t>
      </w:r>
      <w:r>
        <w:rPr>
          <w:i/>
          <w:color w:val="231F20"/>
          <w:spacing w:val="24"/>
          <w:w w:val="105"/>
          <w:sz w:val="18"/>
        </w:rPr>
        <w:t> </w:t>
      </w:r>
      <w:r>
        <w:rPr>
          <w:i/>
          <w:color w:val="231F20"/>
          <w:w w:val="105"/>
          <w:sz w:val="18"/>
        </w:rPr>
        <w:t>we</w:t>
      </w:r>
      <w:r>
        <w:rPr>
          <w:i/>
          <w:color w:val="231F20"/>
          <w:spacing w:val="24"/>
          <w:w w:val="105"/>
          <w:sz w:val="18"/>
        </w:rPr>
        <w:t> </w:t>
      </w:r>
      <w:r>
        <w:rPr>
          <w:i/>
          <w:color w:val="231F20"/>
          <w:w w:val="105"/>
          <w:sz w:val="18"/>
        </w:rPr>
        <w:t>find</w:t>
      </w:r>
      <w:r>
        <w:rPr>
          <w:i/>
          <w:color w:val="231F20"/>
          <w:spacing w:val="24"/>
          <w:w w:val="105"/>
          <w:sz w:val="18"/>
        </w:rPr>
        <w:t> </w:t>
      </w:r>
      <w:r>
        <w:rPr>
          <w:i/>
          <w:color w:val="231F20"/>
          <w:w w:val="105"/>
          <w:sz w:val="18"/>
        </w:rPr>
        <w:t>it</w:t>
      </w:r>
      <w:r>
        <w:rPr>
          <w:i/>
          <w:color w:val="231F20"/>
          <w:spacing w:val="24"/>
          <w:w w:val="105"/>
          <w:sz w:val="18"/>
        </w:rPr>
        <w:t> </w:t>
      </w:r>
      <w:r>
        <w:rPr>
          <w:i/>
          <w:color w:val="231F20"/>
          <w:w w:val="105"/>
          <w:sz w:val="18"/>
        </w:rPr>
        <w:t>very</w:t>
      </w:r>
      <w:r>
        <w:rPr>
          <w:i/>
          <w:color w:val="231F20"/>
          <w:spacing w:val="24"/>
          <w:w w:val="105"/>
          <w:sz w:val="18"/>
        </w:rPr>
        <w:t> </w:t>
      </w:r>
      <w:r>
        <w:rPr>
          <w:i/>
          <w:color w:val="231F20"/>
          <w:w w:val="105"/>
          <w:sz w:val="18"/>
        </w:rPr>
        <w:t>successful</w:t>
      </w:r>
      <w:r>
        <w:rPr>
          <w:i/>
          <w:color w:val="231F20"/>
          <w:spacing w:val="24"/>
          <w:w w:val="105"/>
          <w:sz w:val="18"/>
        </w:rPr>
        <w:t> </w:t>
      </w:r>
      <w:r>
        <w:rPr>
          <w:i/>
          <w:color w:val="231F20"/>
          <w:w w:val="105"/>
          <w:sz w:val="18"/>
        </w:rPr>
        <w:t>when</w:t>
      </w:r>
      <w:r>
        <w:rPr>
          <w:i/>
          <w:color w:val="231F20"/>
          <w:spacing w:val="24"/>
          <w:w w:val="105"/>
          <w:sz w:val="18"/>
        </w:rPr>
        <w:t> </w:t>
      </w:r>
      <w:r>
        <w:rPr>
          <w:i/>
          <w:color w:val="231F20"/>
          <w:w w:val="105"/>
          <w:sz w:val="18"/>
        </w:rPr>
        <w:t>we’re having something for the Aboriginal community, we like to have a big feed, you know, make</w:t>
      </w:r>
      <w:r>
        <w:rPr>
          <w:i/>
          <w:color w:val="231F20"/>
          <w:spacing w:val="22"/>
          <w:w w:val="105"/>
          <w:sz w:val="18"/>
        </w:rPr>
        <w:t> </w:t>
      </w:r>
      <w:r>
        <w:rPr>
          <w:i/>
          <w:color w:val="231F20"/>
          <w:w w:val="105"/>
          <w:sz w:val="18"/>
        </w:rPr>
        <w:t>it</w:t>
      </w:r>
      <w:r>
        <w:rPr>
          <w:i/>
          <w:color w:val="231F20"/>
          <w:spacing w:val="22"/>
          <w:w w:val="105"/>
          <w:sz w:val="18"/>
        </w:rPr>
        <w:t> </w:t>
      </w:r>
      <w:r>
        <w:rPr>
          <w:i/>
          <w:color w:val="231F20"/>
          <w:w w:val="105"/>
          <w:sz w:val="18"/>
        </w:rPr>
        <w:t>accessible.</w:t>
      </w:r>
      <w:r>
        <w:rPr>
          <w:i/>
          <w:color w:val="231F20"/>
          <w:spacing w:val="22"/>
          <w:w w:val="105"/>
          <w:sz w:val="18"/>
        </w:rPr>
        <w:t> </w:t>
      </w:r>
      <w:r>
        <w:rPr>
          <w:i/>
          <w:color w:val="231F20"/>
          <w:w w:val="105"/>
          <w:sz w:val="18"/>
        </w:rPr>
        <w:t>So</w:t>
      </w:r>
      <w:r>
        <w:rPr>
          <w:i/>
          <w:color w:val="231F20"/>
          <w:spacing w:val="22"/>
          <w:w w:val="105"/>
          <w:sz w:val="18"/>
        </w:rPr>
        <w:t> </w:t>
      </w:r>
      <w:r>
        <w:rPr>
          <w:i/>
          <w:color w:val="231F20"/>
          <w:w w:val="105"/>
          <w:sz w:val="18"/>
        </w:rPr>
        <w:t>whether</w:t>
      </w:r>
      <w:r>
        <w:rPr>
          <w:i/>
          <w:color w:val="231F20"/>
          <w:spacing w:val="22"/>
          <w:w w:val="105"/>
          <w:sz w:val="18"/>
        </w:rPr>
        <w:t> </w:t>
      </w:r>
      <w:r>
        <w:rPr>
          <w:i/>
          <w:color w:val="231F20"/>
          <w:w w:val="105"/>
          <w:sz w:val="18"/>
        </w:rPr>
        <w:t>you</w:t>
      </w:r>
      <w:r>
        <w:rPr>
          <w:i/>
          <w:color w:val="231F20"/>
          <w:spacing w:val="22"/>
          <w:w w:val="105"/>
          <w:sz w:val="18"/>
        </w:rPr>
        <w:t> </w:t>
      </w:r>
      <w:r>
        <w:rPr>
          <w:i/>
          <w:color w:val="231F20"/>
          <w:w w:val="105"/>
          <w:sz w:val="18"/>
        </w:rPr>
        <w:t>have</w:t>
      </w:r>
      <w:r>
        <w:rPr>
          <w:i/>
          <w:color w:val="231F20"/>
          <w:spacing w:val="22"/>
          <w:w w:val="105"/>
          <w:sz w:val="18"/>
        </w:rPr>
        <w:t> </w:t>
      </w:r>
      <w:r>
        <w:rPr>
          <w:i/>
          <w:color w:val="231F20"/>
          <w:w w:val="105"/>
          <w:sz w:val="18"/>
        </w:rPr>
        <w:t>to</w:t>
      </w:r>
      <w:r>
        <w:rPr>
          <w:i/>
          <w:color w:val="231F20"/>
          <w:spacing w:val="22"/>
          <w:w w:val="105"/>
          <w:sz w:val="18"/>
        </w:rPr>
        <w:t> </w:t>
      </w:r>
      <w:r>
        <w:rPr>
          <w:i/>
          <w:color w:val="231F20"/>
          <w:w w:val="105"/>
          <w:sz w:val="18"/>
        </w:rPr>
        <w:t>organise</w:t>
      </w:r>
      <w:r>
        <w:rPr>
          <w:i/>
          <w:color w:val="231F20"/>
          <w:spacing w:val="22"/>
          <w:w w:val="105"/>
          <w:sz w:val="18"/>
        </w:rPr>
        <w:t> </w:t>
      </w:r>
      <w:r>
        <w:rPr>
          <w:i/>
          <w:color w:val="231F20"/>
          <w:w w:val="105"/>
          <w:sz w:val="18"/>
        </w:rPr>
        <w:t>travel</w:t>
      </w:r>
      <w:r>
        <w:rPr>
          <w:i/>
          <w:color w:val="231F20"/>
          <w:spacing w:val="22"/>
          <w:w w:val="105"/>
          <w:sz w:val="18"/>
        </w:rPr>
        <w:t> </w:t>
      </w:r>
      <w:r>
        <w:rPr>
          <w:i/>
          <w:color w:val="231F20"/>
          <w:w w:val="105"/>
          <w:sz w:val="18"/>
        </w:rPr>
        <w:t>or</w:t>
      </w:r>
      <w:r>
        <w:rPr>
          <w:i/>
          <w:color w:val="231F20"/>
          <w:spacing w:val="22"/>
          <w:w w:val="105"/>
          <w:sz w:val="18"/>
        </w:rPr>
        <w:t> </w:t>
      </w:r>
      <w:r>
        <w:rPr>
          <w:i/>
          <w:color w:val="231F20"/>
          <w:w w:val="105"/>
          <w:sz w:val="18"/>
        </w:rPr>
        <w:t>–</w:t>
      </w:r>
      <w:r>
        <w:rPr>
          <w:i/>
          <w:color w:val="231F20"/>
          <w:spacing w:val="22"/>
          <w:w w:val="105"/>
          <w:sz w:val="18"/>
        </w:rPr>
        <w:t> </w:t>
      </w:r>
      <w:r>
        <w:rPr>
          <w:i/>
          <w:color w:val="231F20"/>
          <w:w w:val="105"/>
          <w:sz w:val="18"/>
        </w:rPr>
        <w:t>but</w:t>
      </w:r>
      <w:r>
        <w:rPr>
          <w:i/>
          <w:color w:val="231F20"/>
          <w:spacing w:val="22"/>
          <w:w w:val="105"/>
          <w:sz w:val="18"/>
        </w:rPr>
        <w:t> </w:t>
      </w:r>
      <w:r>
        <w:rPr>
          <w:i/>
          <w:color w:val="231F20"/>
          <w:w w:val="105"/>
          <w:sz w:val="18"/>
        </w:rPr>
        <w:t>yeah,</w:t>
      </w:r>
      <w:r>
        <w:rPr>
          <w:i/>
          <w:color w:val="231F20"/>
          <w:spacing w:val="22"/>
          <w:w w:val="105"/>
          <w:sz w:val="18"/>
        </w:rPr>
        <w:t> </w:t>
      </w:r>
      <w:r>
        <w:rPr>
          <w:i/>
          <w:color w:val="231F20"/>
          <w:w w:val="105"/>
          <w:sz w:val="18"/>
        </w:rPr>
        <w:t>generally we like to – yeah, maybe if you’re looking at maybe running something out of the Aboriginal Advancement League or somewhere that’s really culturally safe for them. (Professional 4, social housing organisation)</w:t>
      </w:r>
    </w:p>
    <w:p>
      <w:pPr>
        <w:spacing w:after="0" w:line="283" w:lineRule="auto"/>
        <w:jc w:val="left"/>
        <w:rPr>
          <w:sz w:val="18"/>
        </w:rPr>
        <w:sectPr>
          <w:headerReference w:type="default" r:id="rId58"/>
          <w:footerReference w:type="default" r:id="rId59"/>
          <w:pgSz w:w="11910" w:h="16840"/>
          <w:pgMar w:header="998" w:footer="876" w:top="1280" w:bottom="1060" w:left="880" w:right="0"/>
          <w:pgNumType w:start="67"/>
        </w:sectPr>
      </w:pPr>
    </w:p>
    <w:p>
      <w:pPr>
        <w:pStyle w:val="BodyText"/>
        <w:rPr>
          <w:i/>
          <w:sz w:val="20"/>
        </w:rPr>
      </w:pPr>
    </w:p>
    <w:p>
      <w:pPr>
        <w:pStyle w:val="BodyText"/>
        <w:rPr>
          <w:i/>
          <w:sz w:val="20"/>
        </w:rPr>
      </w:pPr>
    </w:p>
    <w:p>
      <w:pPr>
        <w:pStyle w:val="Heading2"/>
        <w:numPr>
          <w:ilvl w:val="1"/>
          <w:numId w:val="21"/>
        </w:numPr>
        <w:tabs>
          <w:tab w:pos="562" w:val="left" w:leader="none"/>
        </w:tabs>
        <w:spacing w:line="240" w:lineRule="auto" w:before="258" w:after="0"/>
        <w:ind w:left="561" w:right="0" w:hanging="402"/>
        <w:jc w:val="left"/>
      </w:pPr>
      <w:r>
        <w:rPr>
          <w:color w:val="130C0E"/>
        </w:rPr>
        <w:t>Housing</w:t>
      </w:r>
      <w:r>
        <w:rPr>
          <w:color w:val="130C0E"/>
          <w:spacing w:val="52"/>
        </w:rPr>
        <w:t> </w:t>
      </w:r>
      <w:r>
        <w:rPr>
          <w:color w:val="130C0E"/>
        </w:rPr>
        <w:t>need</w:t>
      </w:r>
      <w:r>
        <w:rPr>
          <w:color w:val="130C0E"/>
          <w:spacing w:val="52"/>
        </w:rPr>
        <w:t> </w:t>
      </w:r>
      <w:r>
        <w:rPr>
          <w:color w:val="130C0E"/>
          <w:spacing w:val="-2"/>
        </w:rPr>
        <w:t>arises</w:t>
      </w:r>
    </w:p>
    <w:p>
      <w:pPr>
        <w:pStyle w:val="Heading4"/>
        <w:spacing w:before="135"/>
      </w:pPr>
      <w:r>
        <w:rPr>
          <w:color w:val="130C0E"/>
        </w:rPr>
        <w:t>Improved</w:t>
      </w:r>
      <w:r>
        <w:rPr>
          <w:color w:val="130C0E"/>
          <w:spacing w:val="73"/>
        </w:rPr>
        <w:t> </w:t>
      </w:r>
      <w:r>
        <w:rPr>
          <w:color w:val="130C0E"/>
        </w:rPr>
        <w:t>Commonwealth</w:t>
      </w:r>
      <w:r>
        <w:rPr>
          <w:color w:val="130C0E"/>
          <w:spacing w:val="74"/>
        </w:rPr>
        <w:t> </w:t>
      </w:r>
      <w:r>
        <w:rPr>
          <w:color w:val="130C0E"/>
          <w:spacing w:val="-2"/>
        </w:rPr>
        <w:t>payments</w:t>
      </w:r>
    </w:p>
    <w:p>
      <w:pPr>
        <w:pStyle w:val="BodyText"/>
        <w:spacing w:line="283" w:lineRule="auto" w:before="100"/>
        <w:ind w:left="160" w:right="3581"/>
      </w:pPr>
      <w:r>
        <w:rPr>
          <w:color w:val="231F20"/>
          <w:w w:val="110"/>
        </w:rPr>
        <w:t>A</w:t>
      </w:r>
      <w:r>
        <w:rPr>
          <w:color w:val="231F20"/>
          <w:spacing w:val="-3"/>
          <w:w w:val="110"/>
        </w:rPr>
        <w:t> </w:t>
      </w:r>
      <w:r>
        <w:rPr>
          <w:color w:val="231F20"/>
          <w:w w:val="110"/>
        </w:rPr>
        <w:t>major</w:t>
      </w:r>
      <w:r>
        <w:rPr>
          <w:color w:val="231F20"/>
          <w:spacing w:val="-3"/>
          <w:w w:val="110"/>
        </w:rPr>
        <w:t> </w:t>
      </w:r>
      <w:r>
        <w:rPr>
          <w:color w:val="231F20"/>
          <w:w w:val="110"/>
        </w:rPr>
        <w:t>suggestion</w:t>
      </w:r>
      <w:r>
        <w:rPr>
          <w:color w:val="231F20"/>
          <w:spacing w:val="-3"/>
          <w:w w:val="110"/>
        </w:rPr>
        <w:t> </w:t>
      </w:r>
      <w:r>
        <w:rPr>
          <w:color w:val="231F20"/>
          <w:w w:val="110"/>
        </w:rPr>
        <w:t>was</w:t>
      </w:r>
      <w:r>
        <w:rPr>
          <w:color w:val="231F20"/>
          <w:spacing w:val="-3"/>
          <w:w w:val="110"/>
        </w:rPr>
        <w:t> </w:t>
      </w:r>
      <w:r>
        <w:rPr>
          <w:color w:val="231F20"/>
          <w:w w:val="110"/>
        </w:rPr>
        <w:t>the</w:t>
      </w:r>
      <w:r>
        <w:rPr>
          <w:color w:val="231F20"/>
          <w:spacing w:val="-3"/>
          <w:w w:val="110"/>
        </w:rPr>
        <w:t> </w:t>
      </w:r>
      <w:r>
        <w:rPr>
          <w:color w:val="231F20"/>
          <w:w w:val="110"/>
        </w:rPr>
        <w:t>need</w:t>
      </w:r>
      <w:r>
        <w:rPr>
          <w:color w:val="231F20"/>
          <w:spacing w:val="-3"/>
          <w:w w:val="110"/>
        </w:rPr>
        <w:t> </w:t>
      </w:r>
      <w:r>
        <w:rPr>
          <w:color w:val="231F20"/>
          <w:w w:val="110"/>
        </w:rPr>
        <w:t>for</w:t>
      </w:r>
      <w:r>
        <w:rPr>
          <w:color w:val="231F20"/>
          <w:spacing w:val="-3"/>
          <w:w w:val="110"/>
        </w:rPr>
        <w:t> </w:t>
      </w:r>
      <w:r>
        <w:rPr>
          <w:color w:val="231F20"/>
          <w:w w:val="110"/>
        </w:rPr>
        <w:t>Commonwealth</w:t>
      </w:r>
      <w:r>
        <w:rPr>
          <w:color w:val="231F20"/>
          <w:spacing w:val="-3"/>
          <w:w w:val="110"/>
        </w:rPr>
        <w:t> </w:t>
      </w:r>
      <w:r>
        <w:rPr>
          <w:color w:val="231F20"/>
          <w:w w:val="110"/>
        </w:rPr>
        <w:t>payments</w:t>
      </w:r>
      <w:r>
        <w:rPr>
          <w:color w:val="231F20"/>
          <w:spacing w:val="-3"/>
          <w:w w:val="110"/>
        </w:rPr>
        <w:t> </w:t>
      </w:r>
      <w:r>
        <w:rPr>
          <w:color w:val="231F20"/>
          <w:w w:val="110"/>
        </w:rPr>
        <w:t>to</w:t>
      </w:r>
      <w:r>
        <w:rPr>
          <w:color w:val="231F20"/>
          <w:spacing w:val="-3"/>
          <w:w w:val="110"/>
        </w:rPr>
        <w:t> </w:t>
      </w:r>
      <w:r>
        <w:rPr>
          <w:color w:val="231F20"/>
          <w:w w:val="110"/>
        </w:rPr>
        <w:t>be</w:t>
      </w:r>
      <w:r>
        <w:rPr>
          <w:color w:val="231F20"/>
          <w:spacing w:val="-3"/>
          <w:w w:val="110"/>
        </w:rPr>
        <w:t> </w:t>
      </w:r>
      <w:r>
        <w:rPr>
          <w:color w:val="231F20"/>
          <w:w w:val="110"/>
        </w:rPr>
        <w:t>higher,</w:t>
      </w:r>
      <w:r>
        <w:rPr>
          <w:color w:val="231F20"/>
          <w:spacing w:val="-3"/>
          <w:w w:val="110"/>
        </w:rPr>
        <w:t> </w:t>
      </w:r>
      <w:r>
        <w:rPr>
          <w:color w:val="231F20"/>
          <w:w w:val="110"/>
        </w:rPr>
        <w:t>including JobSeeker and Rent Assistance, so that they match the cost of living and housing.</w:t>
      </w:r>
    </w:p>
    <w:p>
      <w:pPr>
        <w:spacing w:line="283" w:lineRule="auto" w:before="131"/>
        <w:ind w:left="680" w:right="3581" w:firstLine="0"/>
        <w:jc w:val="left"/>
        <w:rPr>
          <w:i/>
          <w:sz w:val="18"/>
        </w:rPr>
      </w:pPr>
      <w:r>
        <w:rPr>
          <w:i/>
          <w:color w:val="231F20"/>
          <w:w w:val="105"/>
          <w:sz w:val="18"/>
        </w:rPr>
        <w:t>I think one of the policy things that they could look at would be the level of rent</w:t>
      </w:r>
      <w:r>
        <w:rPr>
          <w:i/>
          <w:color w:val="231F20"/>
          <w:w w:val="105"/>
          <w:sz w:val="18"/>
        </w:rPr>
        <w:t> assistance that people are eligible for or can access, because that would make a big difference to poverty within the household if they’re able to get into it. (Professional 2, homelessness and community housing services)</w:t>
      </w:r>
    </w:p>
    <w:p>
      <w:pPr>
        <w:pStyle w:val="BodyText"/>
        <w:spacing w:before="7"/>
        <w:rPr>
          <w:i/>
          <w:sz w:val="21"/>
        </w:rPr>
      </w:pPr>
    </w:p>
    <w:p>
      <w:pPr>
        <w:spacing w:line="283" w:lineRule="auto" w:before="0"/>
        <w:ind w:left="680" w:right="3752" w:firstLine="0"/>
        <w:jc w:val="left"/>
        <w:rPr>
          <w:i/>
          <w:sz w:val="18"/>
        </w:rPr>
      </w:pPr>
      <w:r>
        <w:rPr>
          <w:i/>
          <w:color w:val="231F20"/>
          <w:w w:val="105"/>
          <w:sz w:val="18"/>
        </w:rPr>
        <w:t>I think at this moment, the government should actually look into increasing the rental</w:t>
      </w:r>
      <w:r>
        <w:rPr>
          <w:i/>
          <w:color w:val="231F20"/>
          <w:w w:val="105"/>
          <w:sz w:val="18"/>
        </w:rPr>
        <w:t> assistance which is quite low at this stage, like $40 or $50 max per week. So, I think</w:t>
      </w:r>
      <w:r>
        <w:rPr>
          <w:i/>
          <w:color w:val="231F20"/>
          <w:spacing w:val="80"/>
          <w:w w:val="105"/>
          <w:sz w:val="18"/>
        </w:rPr>
        <w:t> </w:t>
      </w:r>
      <w:r>
        <w:rPr>
          <w:i/>
          <w:color w:val="231F20"/>
          <w:w w:val="105"/>
          <w:sz w:val="18"/>
        </w:rPr>
        <w:t>they should actually instead of fixing a number, they should actually fix a certain percent, like 25% of rental assistance will be provided to whoever is on Centrelink.</w:t>
      </w:r>
    </w:p>
    <w:p>
      <w:pPr>
        <w:spacing w:line="283" w:lineRule="auto" w:before="3"/>
        <w:ind w:left="680" w:right="3557" w:firstLine="0"/>
        <w:jc w:val="left"/>
        <w:rPr>
          <w:i/>
          <w:sz w:val="18"/>
        </w:rPr>
      </w:pPr>
      <w:r>
        <w:rPr>
          <w:i/>
          <w:color w:val="231F20"/>
          <w:w w:val="110"/>
          <w:sz w:val="18"/>
        </w:rPr>
        <w:t>That way if someone’s rent is more than $400 – if someone’s rent is around $300,</w:t>
      </w:r>
      <w:r>
        <w:rPr>
          <w:i/>
          <w:color w:val="231F20"/>
          <w:w w:val="110"/>
          <w:sz w:val="18"/>
        </w:rPr>
        <w:t> they</w:t>
      </w:r>
      <w:r>
        <w:rPr>
          <w:i/>
          <w:color w:val="231F20"/>
          <w:spacing w:val="-1"/>
          <w:w w:val="110"/>
          <w:sz w:val="18"/>
        </w:rPr>
        <w:t> </w:t>
      </w:r>
      <w:r>
        <w:rPr>
          <w:i/>
          <w:color w:val="231F20"/>
          <w:w w:val="110"/>
          <w:sz w:val="18"/>
        </w:rPr>
        <w:t>would</w:t>
      </w:r>
      <w:r>
        <w:rPr>
          <w:i/>
          <w:color w:val="231F20"/>
          <w:spacing w:val="-1"/>
          <w:w w:val="110"/>
          <w:sz w:val="18"/>
        </w:rPr>
        <w:t> </w:t>
      </w:r>
      <w:r>
        <w:rPr>
          <w:i/>
          <w:color w:val="231F20"/>
          <w:w w:val="110"/>
          <w:sz w:val="18"/>
        </w:rPr>
        <w:t>get</w:t>
      </w:r>
      <w:r>
        <w:rPr>
          <w:i/>
          <w:color w:val="231F20"/>
          <w:spacing w:val="-1"/>
          <w:w w:val="110"/>
          <w:sz w:val="18"/>
        </w:rPr>
        <w:t> </w:t>
      </w:r>
      <w:r>
        <w:rPr>
          <w:i/>
          <w:color w:val="231F20"/>
          <w:w w:val="110"/>
          <w:sz w:val="18"/>
        </w:rPr>
        <w:t>25%</w:t>
      </w:r>
      <w:r>
        <w:rPr>
          <w:i/>
          <w:color w:val="231F20"/>
          <w:spacing w:val="-1"/>
          <w:w w:val="110"/>
          <w:sz w:val="18"/>
        </w:rPr>
        <w:t> </w:t>
      </w:r>
      <w:r>
        <w:rPr>
          <w:i/>
          <w:color w:val="231F20"/>
          <w:w w:val="110"/>
          <w:sz w:val="18"/>
        </w:rPr>
        <w:t>of</w:t>
      </w:r>
      <w:r>
        <w:rPr>
          <w:i/>
          <w:color w:val="231F20"/>
          <w:spacing w:val="-1"/>
          <w:w w:val="110"/>
          <w:sz w:val="18"/>
        </w:rPr>
        <w:t> </w:t>
      </w:r>
      <w:r>
        <w:rPr>
          <w:i/>
          <w:color w:val="231F20"/>
          <w:w w:val="110"/>
          <w:sz w:val="18"/>
        </w:rPr>
        <w:t>rental</w:t>
      </w:r>
      <w:r>
        <w:rPr>
          <w:i/>
          <w:color w:val="231F20"/>
          <w:spacing w:val="-1"/>
          <w:w w:val="110"/>
          <w:sz w:val="18"/>
        </w:rPr>
        <w:t> </w:t>
      </w:r>
      <w:r>
        <w:rPr>
          <w:i/>
          <w:color w:val="231F20"/>
          <w:w w:val="110"/>
          <w:sz w:val="18"/>
        </w:rPr>
        <w:t>assistance,</w:t>
      </w:r>
      <w:r>
        <w:rPr>
          <w:i/>
          <w:color w:val="231F20"/>
          <w:spacing w:val="-1"/>
          <w:w w:val="110"/>
          <w:sz w:val="18"/>
        </w:rPr>
        <w:t> </w:t>
      </w:r>
      <w:r>
        <w:rPr>
          <w:i/>
          <w:color w:val="231F20"/>
          <w:w w:val="110"/>
          <w:sz w:val="18"/>
        </w:rPr>
        <w:t>that</w:t>
      </w:r>
      <w:r>
        <w:rPr>
          <w:i/>
          <w:color w:val="231F20"/>
          <w:spacing w:val="-1"/>
          <w:w w:val="110"/>
          <w:sz w:val="18"/>
        </w:rPr>
        <w:t> </w:t>
      </w:r>
      <w:r>
        <w:rPr>
          <w:i/>
          <w:color w:val="231F20"/>
          <w:w w:val="110"/>
          <w:sz w:val="18"/>
        </w:rPr>
        <w:t>would</w:t>
      </w:r>
      <w:r>
        <w:rPr>
          <w:i/>
          <w:color w:val="231F20"/>
          <w:spacing w:val="-1"/>
          <w:w w:val="110"/>
          <w:sz w:val="18"/>
        </w:rPr>
        <w:t> </w:t>
      </w:r>
      <w:r>
        <w:rPr>
          <w:i/>
          <w:color w:val="231F20"/>
          <w:w w:val="110"/>
          <w:sz w:val="18"/>
        </w:rPr>
        <w:t>be</w:t>
      </w:r>
      <w:r>
        <w:rPr>
          <w:i/>
          <w:color w:val="231F20"/>
          <w:spacing w:val="-1"/>
          <w:w w:val="110"/>
          <w:sz w:val="18"/>
        </w:rPr>
        <w:t> </w:t>
      </w:r>
      <w:r>
        <w:rPr>
          <w:i/>
          <w:color w:val="231F20"/>
          <w:w w:val="110"/>
          <w:sz w:val="18"/>
        </w:rPr>
        <w:t>very</w:t>
      </w:r>
      <w:r>
        <w:rPr>
          <w:i/>
          <w:color w:val="231F20"/>
          <w:spacing w:val="-1"/>
          <w:w w:val="110"/>
          <w:sz w:val="18"/>
        </w:rPr>
        <w:t> </w:t>
      </w:r>
      <w:r>
        <w:rPr>
          <w:i/>
          <w:color w:val="231F20"/>
          <w:w w:val="110"/>
          <w:sz w:val="18"/>
        </w:rPr>
        <w:t>much</w:t>
      </w:r>
      <w:r>
        <w:rPr>
          <w:i/>
          <w:color w:val="231F20"/>
          <w:spacing w:val="-1"/>
          <w:w w:val="110"/>
          <w:sz w:val="18"/>
        </w:rPr>
        <w:t> </w:t>
      </w:r>
      <w:r>
        <w:rPr>
          <w:i/>
          <w:color w:val="231F20"/>
          <w:w w:val="110"/>
          <w:sz w:val="18"/>
        </w:rPr>
        <w:t>helpful.</w:t>
      </w:r>
      <w:r>
        <w:rPr>
          <w:i/>
          <w:color w:val="231F20"/>
          <w:spacing w:val="-1"/>
          <w:w w:val="110"/>
          <w:sz w:val="18"/>
        </w:rPr>
        <w:t> </w:t>
      </w:r>
      <w:r>
        <w:rPr>
          <w:i/>
          <w:color w:val="231F20"/>
          <w:w w:val="110"/>
          <w:sz w:val="18"/>
        </w:rPr>
        <w:t>Instead</w:t>
      </w:r>
      <w:r>
        <w:rPr>
          <w:i/>
          <w:color w:val="231F20"/>
          <w:spacing w:val="-1"/>
          <w:w w:val="110"/>
          <w:sz w:val="18"/>
        </w:rPr>
        <w:t> </w:t>
      </w:r>
      <w:r>
        <w:rPr>
          <w:i/>
          <w:color w:val="231F20"/>
          <w:w w:val="110"/>
          <w:sz w:val="18"/>
        </w:rPr>
        <w:t>of paying</w:t>
      </w:r>
      <w:r>
        <w:rPr>
          <w:i/>
          <w:color w:val="231F20"/>
          <w:spacing w:val="-10"/>
          <w:w w:val="110"/>
          <w:sz w:val="18"/>
        </w:rPr>
        <w:t> </w:t>
      </w:r>
      <w:r>
        <w:rPr>
          <w:i/>
          <w:color w:val="231F20"/>
          <w:w w:val="110"/>
          <w:sz w:val="18"/>
        </w:rPr>
        <w:t>$40,</w:t>
      </w:r>
      <w:r>
        <w:rPr>
          <w:i/>
          <w:color w:val="231F20"/>
          <w:spacing w:val="-10"/>
          <w:w w:val="110"/>
          <w:sz w:val="18"/>
        </w:rPr>
        <w:t> </w:t>
      </w:r>
      <w:r>
        <w:rPr>
          <w:i/>
          <w:color w:val="231F20"/>
          <w:w w:val="110"/>
          <w:sz w:val="18"/>
        </w:rPr>
        <w:t>if</w:t>
      </w:r>
      <w:r>
        <w:rPr>
          <w:i/>
          <w:color w:val="231F20"/>
          <w:spacing w:val="-10"/>
          <w:w w:val="110"/>
          <w:sz w:val="18"/>
        </w:rPr>
        <w:t> </w:t>
      </w:r>
      <w:r>
        <w:rPr>
          <w:i/>
          <w:color w:val="231F20"/>
          <w:w w:val="110"/>
          <w:sz w:val="18"/>
        </w:rPr>
        <w:t>it’s</w:t>
      </w:r>
      <w:r>
        <w:rPr>
          <w:i/>
          <w:color w:val="231F20"/>
          <w:spacing w:val="-10"/>
          <w:w w:val="110"/>
          <w:sz w:val="18"/>
        </w:rPr>
        <w:t> </w:t>
      </w:r>
      <w:r>
        <w:rPr>
          <w:i/>
          <w:color w:val="231F20"/>
          <w:w w:val="110"/>
          <w:sz w:val="18"/>
        </w:rPr>
        <w:t>25%</w:t>
      </w:r>
      <w:r>
        <w:rPr>
          <w:i/>
          <w:color w:val="231F20"/>
          <w:spacing w:val="-10"/>
          <w:w w:val="110"/>
          <w:sz w:val="18"/>
        </w:rPr>
        <w:t> </w:t>
      </w:r>
      <w:r>
        <w:rPr>
          <w:i/>
          <w:color w:val="231F20"/>
          <w:w w:val="110"/>
          <w:sz w:val="18"/>
        </w:rPr>
        <w:t>of</w:t>
      </w:r>
      <w:r>
        <w:rPr>
          <w:i/>
          <w:color w:val="231F20"/>
          <w:spacing w:val="-10"/>
          <w:w w:val="110"/>
          <w:sz w:val="18"/>
        </w:rPr>
        <w:t> </w:t>
      </w:r>
      <w:r>
        <w:rPr>
          <w:i/>
          <w:color w:val="231F20"/>
          <w:w w:val="110"/>
          <w:sz w:val="18"/>
        </w:rPr>
        <w:t>$300,</w:t>
      </w:r>
      <w:r>
        <w:rPr>
          <w:i/>
          <w:color w:val="231F20"/>
          <w:spacing w:val="-10"/>
          <w:w w:val="110"/>
          <w:sz w:val="18"/>
        </w:rPr>
        <w:t> </w:t>
      </w:r>
      <w:r>
        <w:rPr>
          <w:i/>
          <w:color w:val="231F20"/>
          <w:w w:val="110"/>
          <w:sz w:val="18"/>
        </w:rPr>
        <w:t>that</w:t>
      </w:r>
      <w:r>
        <w:rPr>
          <w:i/>
          <w:color w:val="231F20"/>
          <w:spacing w:val="-10"/>
          <w:w w:val="110"/>
          <w:sz w:val="18"/>
        </w:rPr>
        <w:t> </w:t>
      </w:r>
      <w:r>
        <w:rPr>
          <w:i/>
          <w:color w:val="231F20"/>
          <w:w w:val="110"/>
          <w:sz w:val="18"/>
        </w:rPr>
        <w:t>would</w:t>
      </w:r>
      <w:r>
        <w:rPr>
          <w:i/>
          <w:color w:val="231F20"/>
          <w:spacing w:val="-10"/>
          <w:w w:val="110"/>
          <w:sz w:val="18"/>
        </w:rPr>
        <w:t> </w:t>
      </w:r>
      <w:r>
        <w:rPr>
          <w:i/>
          <w:color w:val="231F20"/>
          <w:w w:val="110"/>
          <w:sz w:val="18"/>
        </w:rPr>
        <w:t>be</w:t>
      </w:r>
      <w:r>
        <w:rPr>
          <w:i/>
          <w:color w:val="231F20"/>
          <w:spacing w:val="-10"/>
          <w:w w:val="110"/>
          <w:sz w:val="18"/>
        </w:rPr>
        <w:t> </w:t>
      </w:r>
      <w:r>
        <w:rPr>
          <w:i/>
          <w:color w:val="231F20"/>
          <w:w w:val="110"/>
          <w:sz w:val="18"/>
        </w:rPr>
        <w:t>around</w:t>
      </w:r>
      <w:r>
        <w:rPr>
          <w:i/>
          <w:color w:val="231F20"/>
          <w:spacing w:val="-10"/>
          <w:w w:val="110"/>
          <w:sz w:val="18"/>
        </w:rPr>
        <w:t> </w:t>
      </w:r>
      <w:r>
        <w:rPr>
          <w:i/>
          <w:color w:val="231F20"/>
          <w:w w:val="110"/>
          <w:sz w:val="18"/>
        </w:rPr>
        <w:t>what?</w:t>
      </w:r>
      <w:r>
        <w:rPr>
          <w:i/>
          <w:color w:val="231F20"/>
          <w:spacing w:val="-10"/>
          <w:w w:val="110"/>
          <w:sz w:val="18"/>
        </w:rPr>
        <w:t> </w:t>
      </w:r>
      <w:r>
        <w:rPr>
          <w:i/>
          <w:color w:val="231F20"/>
          <w:w w:val="110"/>
          <w:sz w:val="18"/>
        </w:rPr>
        <w:t>$60</w:t>
      </w:r>
      <w:r>
        <w:rPr>
          <w:i/>
          <w:color w:val="231F20"/>
          <w:spacing w:val="-10"/>
          <w:w w:val="110"/>
          <w:sz w:val="18"/>
        </w:rPr>
        <w:t> </w:t>
      </w:r>
      <w:r>
        <w:rPr>
          <w:i/>
          <w:color w:val="231F20"/>
          <w:w w:val="110"/>
          <w:sz w:val="18"/>
        </w:rPr>
        <w:t>or</w:t>
      </w:r>
      <w:r>
        <w:rPr>
          <w:i/>
          <w:color w:val="231F20"/>
          <w:spacing w:val="-10"/>
          <w:w w:val="110"/>
          <w:sz w:val="18"/>
        </w:rPr>
        <w:t> </w:t>
      </w:r>
      <w:r>
        <w:rPr>
          <w:i/>
          <w:color w:val="231F20"/>
          <w:w w:val="110"/>
          <w:sz w:val="18"/>
        </w:rPr>
        <w:t>$70,</w:t>
      </w:r>
      <w:r>
        <w:rPr>
          <w:i/>
          <w:color w:val="231F20"/>
          <w:spacing w:val="-10"/>
          <w:w w:val="110"/>
          <w:sz w:val="18"/>
        </w:rPr>
        <w:t> </w:t>
      </w:r>
      <w:r>
        <w:rPr>
          <w:i/>
          <w:color w:val="231F20"/>
          <w:w w:val="110"/>
          <w:sz w:val="18"/>
        </w:rPr>
        <w:t>that</w:t>
      </w:r>
      <w:r>
        <w:rPr>
          <w:i/>
          <w:color w:val="231F20"/>
          <w:spacing w:val="-10"/>
          <w:w w:val="110"/>
          <w:sz w:val="18"/>
        </w:rPr>
        <w:t> </w:t>
      </w:r>
      <w:r>
        <w:rPr>
          <w:i/>
          <w:color w:val="231F20"/>
          <w:w w:val="110"/>
          <w:sz w:val="18"/>
        </w:rPr>
        <w:t>would</w:t>
      </w:r>
      <w:r>
        <w:rPr>
          <w:i/>
          <w:color w:val="231F20"/>
          <w:spacing w:val="-10"/>
          <w:w w:val="110"/>
          <w:sz w:val="18"/>
        </w:rPr>
        <w:t> </w:t>
      </w:r>
      <w:r>
        <w:rPr>
          <w:i/>
          <w:color w:val="231F20"/>
          <w:w w:val="110"/>
          <w:sz w:val="18"/>
        </w:rPr>
        <w:t>be helpful</w:t>
      </w:r>
      <w:r>
        <w:rPr>
          <w:i/>
          <w:color w:val="231F20"/>
          <w:spacing w:val="-1"/>
          <w:w w:val="110"/>
          <w:sz w:val="18"/>
        </w:rPr>
        <w:t> </w:t>
      </w:r>
      <w:r>
        <w:rPr>
          <w:i/>
          <w:color w:val="231F20"/>
          <w:w w:val="110"/>
          <w:sz w:val="18"/>
        </w:rPr>
        <w:t>for</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lot</w:t>
      </w:r>
      <w:r>
        <w:rPr>
          <w:i/>
          <w:color w:val="231F20"/>
          <w:spacing w:val="-1"/>
          <w:w w:val="110"/>
          <w:sz w:val="18"/>
        </w:rPr>
        <w:t> </w:t>
      </w:r>
      <w:r>
        <w:rPr>
          <w:i/>
          <w:color w:val="231F20"/>
          <w:w w:val="110"/>
          <w:sz w:val="18"/>
        </w:rPr>
        <w:t>of</w:t>
      </w:r>
      <w:r>
        <w:rPr>
          <w:i/>
          <w:color w:val="231F20"/>
          <w:spacing w:val="-1"/>
          <w:w w:val="110"/>
          <w:sz w:val="18"/>
        </w:rPr>
        <w:t> </w:t>
      </w:r>
      <w:r>
        <w:rPr>
          <w:i/>
          <w:color w:val="231F20"/>
          <w:w w:val="110"/>
          <w:sz w:val="18"/>
        </w:rPr>
        <w:t>clients</w:t>
      </w:r>
      <w:r>
        <w:rPr>
          <w:i/>
          <w:color w:val="231F20"/>
          <w:spacing w:val="-1"/>
          <w:w w:val="110"/>
          <w:sz w:val="18"/>
        </w:rPr>
        <w:t> </w:t>
      </w:r>
      <w:r>
        <w:rPr>
          <w:i/>
          <w:color w:val="231F20"/>
          <w:w w:val="110"/>
          <w:sz w:val="18"/>
        </w:rPr>
        <w:t>who</w:t>
      </w:r>
      <w:r>
        <w:rPr>
          <w:i/>
          <w:color w:val="231F20"/>
          <w:spacing w:val="-1"/>
          <w:w w:val="110"/>
          <w:sz w:val="18"/>
        </w:rPr>
        <w:t> </w:t>
      </w:r>
      <w:r>
        <w:rPr>
          <w:i/>
          <w:color w:val="231F20"/>
          <w:w w:val="110"/>
          <w:sz w:val="18"/>
        </w:rPr>
        <w:t>are</w:t>
      </w:r>
      <w:r>
        <w:rPr>
          <w:i/>
          <w:color w:val="231F20"/>
          <w:spacing w:val="-1"/>
          <w:w w:val="110"/>
          <w:sz w:val="18"/>
        </w:rPr>
        <w:t> </w:t>
      </w:r>
      <w:r>
        <w:rPr>
          <w:i/>
          <w:color w:val="231F20"/>
          <w:w w:val="110"/>
          <w:sz w:val="18"/>
        </w:rPr>
        <w:t>just</w:t>
      </w:r>
      <w:r>
        <w:rPr>
          <w:i/>
          <w:color w:val="231F20"/>
          <w:spacing w:val="-1"/>
          <w:w w:val="110"/>
          <w:sz w:val="18"/>
        </w:rPr>
        <w:t> </w:t>
      </w:r>
      <w:r>
        <w:rPr>
          <w:i/>
          <w:color w:val="231F20"/>
          <w:w w:val="110"/>
          <w:sz w:val="18"/>
        </w:rPr>
        <w:t>based</w:t>
      </w:r>
      <w:r>
        <w:rPr>
          <w:i/>
          <w:color w:val="231F20"/>
          <w:spacing w:val="-1"/>
          <w:w w:val="110"/>
          <w:sz w:val="18"/>
        </w:rPr>
        <w:t> </w:t>
      </w:r>
      <w:r>
        <w:rPr>
          <w:i/>
          <w:color w:val="231F20"/>
          <w:w w:val="110"/>
          <w:sz w:val="18"/>
        </w:rPr>
        <w:t>on</w:t>
      </w:r>
      <w:r>
        <w:rPr>
          <w:i/>
          <w:color w:val="231F20"/>
          <w:spacing w:val="-1"/>
          <w:w w:val="110"/>
          <w:sz w:val="18"/>
        </w:rPr>
        <w:t> </w:t>
      </w:r>
      <w:r>
        <w:rPr>
          <w:i/>
          <w:color w:val="231F20"/>
          <w:w w:val="110"/>
          <w:sz w:val="18"/>
        </w:rPr>
        <w:t>Centrelink,</w:t>
      </w:r>
      <w:r>
        <w:rPr>
          <w:i/>
          <w:color w:val="231F20"/>
          <w:spacing w:val="-1"/>
          <w:w w:val="110"/>
          <w:sz w:val="18"/>
        </w:rPr>
        <w:t> </w:t>
      </w:r>
      <w:r>
        <w:rPr>
          <w:i/>
          <w:color w:val="231F20"/>
          <w:w w:val="110"/>
          <w:sz w:val="18"/>
        </w:rPr>
        <w:t>who</w:t>
      </w:r>
      <w:r>
        <w:rPr>
          <w:i/>
          <w:color w:val="231F20"/>
          <w:spacing w:val="-1"/>
          <w:w w:val="110"/>
          <w:sz w:val="18"/>
        </w:rPr>
        <w:t> </w:t>
      </w:r>
      <w:r>
        <w:rPr>
          <w:i/>
          <w:color w:val="231F20"/>
          <w:w w:val="110"/>
          <w:sz w:val="18"/>
        </w:rPr>
        <w:t>doesn’t</w:t>
      </w:r>
      <w:r>
        <w:rPr>
          <w:i/>
          <w:color w:val="231F20"/>
          <w:spacing w:val="-1"/>
          <w:w w:val="110"/>
          <w:sz w:val="18"/>
        </w:rPr>
        <w:t> </w:t>
      </w:r>
      <w:r>
        <w:rPr>
          <w:i/>
          <w:color w:val="231F20"/>
          <w:w w:val="110"/>
          <w:sz w:val="18"/>
        </w:rPr>
        <w:t>have</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good income or who are not working. Government should look into those things of rental assistance. (Professional 11, APRAP worker)</w:t>
      </w:r>
    </w:p>
    <w:p>
      <w:pPr>
        <w:pStyle w:val="BodyText"/>
        <w:spacing w:line="283" w:lineRule="auto" w:before="134"/>
        <w:ind w:left="160" w:right="3947"/>
      </w:pPr>
      <w:r>
        <w:rPr>
          <w:color w:val="231F20"/>
          <w:w w:val="110"/>
        </w:rPr>
        <w:t>The dissolution of the Commonwealth JobKeeper program at the beginning of 2021 was</w:t>
      </w:r>
      <w:r>
        <w:rPr>
          <w:color w:val="231F20"/>
          <w:spacing w:val="-4"/>
          <w:w w:val="110"/>
        </w:rPr>
        <w:t> </w:t>
      </w:r>
      <w:r>
        <w:rPr>
          <w:color w:val="231F20"/>
          <w:w w:val="110"/>
        </w:rPr>
        <w:t>also</w:t>
      </w:r>
      <w:r>
        <w:rPr>
          <w:color w:val="231F20"/>
          <w:spacing w:val="-4"/>
          <w:w w:val="110"/>
        </w:rPr>
        <w:t> </w:t>
      </w:r>
      <w:r>
        <w:rPr>
          <w:color w:val="231F20"/>
          <w:w w:val="110"/>
        </w:rPr>
        <w:t>flagged</w:t>
      </w:r>
      <w:r>
        <w:rPr>
          <w:color w:val="231F20"/>
          <w:spacing w:val="-4"/>
          <w:w w:val="110"/>
        </w:rPr>
        <w:t> </w:t>
      </w:r>
      <w:r>
        <w:rPr>
          <w:color w:val="231F20"/>
          <w:w w:val="110"/>
        </w:rPr>
        <w:t>as</w:t>
      </w:r>
      <w:r>
        <w:rPr>
          <w:color w:val="231F20"/>
          <w:spacing w:val="-4"/>
          <w:w w:val="110"/>
        </w:rPr>
        <w:t> </w:t>
      </w:r>
      <w:r>
        <w:rPr>
          <w:color w:val="231F20"/>
          <w:w w:val="110"/>
        </w:rPr>
        <w:t>something</w:t>
      </w:r>
      <w:r>
        <w:rPr>
          <w:color w:val="231F20"/>
          <w:spacing w:val="-4"/>
          <w:w w:val="110"/>
        </w:rPr>
        <w:t> </w:t>
      </w:r>
      <w:r>
        <w:rPr>
          <w:color w:val="231F20"/>
          <w:w w:val="110"/>
        </w:rPr>
        <w:t>that</w:t>
      </w:r>
      <w:r>
        <w:rPr>
          <w:color w:val="231F20"/>
          <w:spacing w:val="-4"/>
          <w:w w:val="110"/>
        </w:rPr>
        <w:t> </w:t>
      </w:r>
      <w:r>
        <w:rPr>
          <w:color w:val="231F20"/>
          <w:w w:val="110"/>
        </w:rPr>
        <w:t>has</w:t>
      </w:r>
      <w:r>
        <w:rPr>
          <w:color w:val="231F20"/>
          <w:spacing w:val="-4"/>
          <w:w w:val="110"/>
        </w:rPr>
        <w:t> </w:t>
      </w:r>
      <w:r>
        <w:rPr>
          <w:color w:val="231F20"/>
          <w:w w:val="110"/>
        </w:rPr>
        <w:t>destabilised</w:t>
      </w:r>
      <w:r>
        <w:rPr>
          <w:color w:val="231F20"/>
          <w:spacing w:val="-4"/>
          <w:w w:val="110"/>
        </w:rPr>
        <w:t> </w:t>
      </w:r>
      <w:r>
        <w:rPr>
          <w:color w:val="231F20"/>
          <w:w w:val="110"/>
        </w:rPr>
        <w:t>ability</w:t>
      </w:r>
      <w:r>
        <w:rPr>
          <w:color w:val="231F20"/>
          <w:spacing w:val="-4"/>
          <w:w w:val="110"/>
        </w:rPr>
        <w:t> </w:t>
      </w:r>
      <w:r>
        <w:rPr>
          <w:color w:val="231F20"/>
          <w:w w:val="110"/>
        </w:rPr>
        <w:t>to</w:t>
      </w:r>
      <w:r>
        <w:rPr>
          <w:color w:val="231F20"/>
          <w:spacing w:val="-4"/>
          <w:w w:val="110"/>
        </w:rPr>
        <w:t> </w:t>
      </w:r>
      <w:r>
        <w:rPr>
          <w:color w:val="231F20"/>
          <w:w w:val="110"/>
        </w:rPr>
        <w:t>pay</w:t>
      </w:r>
      <w:r>
        <w:rPr>
          <w:color w:val="231F20"/>
          <w:spacing w:val="-4"/>
          <w:w w:val="110"/>
        </w:rPr>
        <w:t> </w:t>
      </w:r>
      <w:r>
        <w:rPr>
          <w:color w:val="231F20"/>
          <w:w w:val="110"/>
        </w:rPr>
        <w:t>rent,</w:t>
      </w:r>
      <w:r>
        <w:rPr>
          <w:color w:val="231F20"/>
          <w:spacing w:val="-4"/>
          <w:w w:val="110"/>
        </w:rPr>
        <w:t> </w:t>
      </w:r>
      <w:r>
        <w:rPr>
          <w:color w:val="231F20"/>
          <w:w w:val="110"/>
        </w:rPr>
        <w:t>in</w:t>
      </w:r>
      <w:r>
        <w:rPr>
          <w:color w:val="231F20"/>
          <w:spacing w:val="-4"/>
          <w:w w:val="110"/>
        </w:rPr>
        <w:t> </w:t>
      </w:r>
      <w:r>
        <w:rPr>
          <w:color w:val="231F20"/>
          <w:w w:val="110"/>
        </w:rPr>
        <w:t>the</w:t>
      </w:r>
      <w:r>
        <w:rPr>
          <w:color w:val="231F20"/>
          <w:spacing w:val="-4"/>
          <w:w w:val="110"/>
        </w:rPr>
        <w:t> </w:t>
      </w:r>
      <w:r>
        <w:rPr>
          <w:color w:val="231F20"/>
          <w:w w:val="110"/>
        </w:rPr>
        <w:t>ongoing pandemic context occurring at the time of this research:</w:t>
      </w:r>
    </w:p>
    <w:p>
      <w:pPr>
        <w:spacing w:line="283" w:lineRule="auto" w:before="132"/>
        <w:ind w:left="680" w:right="3581" w:firstLine="0"/>
        <w:jc w:val="left"/>
        <w:rPr>
          <w:i/>
          <w:sz w:val="18"/>
        </w:rPr>
      </w:pPr>
      <w:r>
        <w:rPr>
          <w:i/>
          <w:color w:val="231F20"/>
          <w:w w:val="110"/>
          <w:sz w:val="18"/>
        </w:rPr>
        <w:t>There is flexibility to deal with those barriers in terms of how assistance is provided,</w:t>
      </w:r>
      <w:r>
        <w:rPr>
          <w:i/>
          <w:color w:val="231F20"/>
          <w:w w:val="110"/>
          <w:sz w:val="18"/>
        </w:rPr>
        <w:t> and</w:t>
      </w:r>
      <w:r>
        <w:rPr>
          <w:i/>
          <w:color w:val="231F20"/>
          <w:spacing w:val="-11"/>
          <w:w w:val="110"/>
          <w:sz w:val="18"/>
        </w:rPr>
        <w:t> </w:t>
      </w:r>
      <w:r>
        <w:rPr>
          <w:i/>
          <w:color w:val="231F20"/>
          <w:w w:val="110"/>
          <w:sz w:val="18"/>
        </w:rPr>
        <w:t>what</w:t>
      </w:r>
      <w:r>
        <w:rPr>
          <w:i/>
          <w:color w:val="231F20"/>
          <w:spacing w:val="-11"/>
          <w:w w:val="110"/>
          <w:sz w:val="18"/>
        </w:rPr>
        <w:t> </w:t>
      </w:r>
      <w:r>
        <w:rPr>
          <w:i/>
          <w:color w:val="231F20"/>
          <w:w w:val="110"/>
          <w:sz w:val="18"/>
        </w:rPr>
        <w:t>sorts</w:t>
      </w:r>
      <w:r>
        <w:rPr>
          <w:i/>
          <w:color w:val="231F20"/>
          <w:spacing w:val="-11"/>
          <w:w w:val="110"/>
          <w:sz w:val="18"/>
        </w:rPr>
        <w:t> </w:t>
      </w:r>
      <w:r>
        <w:rPr>
          <w:i/>
          <w:color w:val="231F20"/>
          <w:w w:val="110"/>
          <w:sz w:val="18"/>
        </w:rPr>
        <w:t>of</w:t>
      </w:r>
      <w:r>
        <w:rPr>
          <w:i/>
          <w:color w:val="231F20"/>
          <w:spacing w:val="-11"/>
          <w:w w:val="110"/>
          <w:sz w:val="18"/>
        </w:rPr>
        <w:t> </w:t>
      </w:r>
      <w:r>
        <w:rPr>
          <w:i/>
          <w:color w:val="231F20"/>
          <w:w w:val="110"/>
          <w:sz w:val="18"/>
        </w:rPr>
        <w:t>things</w:t>
      </w:r>
      <w:r>
        <w:rPr>
          <w:i/>
          <w:color w:val="231F20"/>
          <w:spacing w:val="-11"/>
          <w:w w:val="110"/>
          <w:sz w:val="18"/>
        </w:rPr>
        <w:t> </w:t>
      </w:r>
      <w:r>
        <w:rPr>
          <w:i/>
          <w:color w:val="231F20"/>
          <w:w w:val="110"/>
          <w:sz w:val="18"/>
        </w:rPr>
        <w:t>can</w:t>
      </w:r>
      <w:r>
        <w:rPr>
          <w:i/>
          <w:color w:val="231F20"/>
          <w:spacing w:val="-11"/>
          <w:w w:val="110"/>
          <w:sz w:val="18"/>
        </w:rPr>
        <w:t> </w:t>
      </w:r>
      <w:r>
        <w:rPr>
          <w:i/>
          <w:color w:val="231F20"/>
          <w:w w:val="110"/>
          <w:sz w:val="18"/>
        </w:rPr>
        <w:t>be</w:t>
      </w:r>
      <w:r>
        <w:rPr>
          <w:i/>
          <w:color w:val="231F20"/>
          <w:spacing w:val="-11"/>
          <w:w w:val="110"/>
          <w:sz w:val="18"/>
        </w:rPr>
        <w:t> </w:t>
      </w:r>
      <w:r>
        <w:rPr>
          <w:i/>
          <w:color w:val="231F20"/>
          <w:w w:val="110"/>
          <w:sz w:val="18"/>
        </w:rPr>
        <w:t>paid</w:t>
      </w:r>
      <w:r>
        <w:rPr>
          <w:i/>
          <w:color w:val="231F20"/>
          <w:spacing w:val="-11"/>
          <w:w w:val="110"/>
          <w:sz w:val="18"/>
        </w:rPr>
        <w:t> </w:t>
      </w:r>
      <w:r>
        <w:rPr>
          <w:i/>
          <w:color w:val="231F20"/>
          <w:w w:val="110"/>
          <w:sz w:val="18"/>
        </w:rPr>
        <w:t>for</w:t>
      </w:r>
      <w:r>
        <w:rPr>
          <w:i/>
          <w:color w:val="231F20"/>
          <w:spacing w:val="-11"/>
          <w:w w:val="110"/>
          <w:sz w:val="18"/>
        </w:rPr>
        <w:t> </w:t>
      </w:r>
      <w:r>
        <w:rPr>
          <w:i/>
          <w:color w:val="231F20"/>
          <w:w w:val="110"/>
          <w:sz w:val="18"/>
        </w:rPr>
        <w:t>with</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funding</w:t>
      </w:r>
      <w:r>
        <w:rPr>
          <w:i/>
          <w:color w:val="231F20"/>
          <w:spacing w:val="-11"/>
          <w:w w:val="110"/>
          <w:sz w:val="18"/>
        </w:rPr>
        <w:t> </w:t>
      </w:r>
      <w:r>
        <w:rPr>
          <w:i/>
          <w:color w:val="231F20"/>
          <w:w w:val="110"/>
          <w:sz w:val="18"/>
        </w:rPr>
        <w:t>through</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APRAP</w:t>
      </w:r>
      <w:r>
        <w:rPr>
          <w:i/>
          <w:color w:val="231F20"/>
          <w:spacing w:val="-11"/>
          <w:w w:val="110"/>
          <w:sz w:val="18"/>
        </w:rPr>
        <w:t> </w:t>
      </w:r>
      <w:r>
        <w:rPr>
          <w:i/>
          <w:color w:val="231F20"/>
          <w:w w:val="110"/>
          <w:sz w:val="18"/>
        </w:rPr>
        <w:t>funding. But it is limited to those persons who meet that eligibility requirement of ensuring that the rent for that property doesn’t exceed 55% of the household income. And I think</w:t>
      </w:r>
      <w:r>
        <w:rPr>
          <w:i/>
          <w:color w:val="231F20"/>
          <w:spacing w:val="-1"/>
          <w:w w:val="110"/>
          <w:sz w:val="18"/>
        </w:rPr>
        <w:t> </w:t>
      </w:r>
      <w:r>
        <w:rPr>
          <w:i/>
          <w:color w:val="231F20"/>
          <w:w w:val="110"/>
          <w:sz w:val="18"/>
        </w:rPr>
        <w:t>lots</w:t>
      </w:r>
      <w:r>
        <w:rPr>
          <w:i/>
          <w:color w:val="231F20"/>
          <w:spacing w:val="-1"/>
          <w:w w:val="110"/>
          <w:sz w:val="18"/>
        </w:rPr>
        <w:t> </w:t>
      </w:r>
      <w:r>
        <w:rPr>
          <w:i/>
          <w:color w:val="231F20"/>
          <w:w w:val="110"/>
          <w:sz w:val="18"/>
        </w:rPr>
        <w:t>of</w:t>
      </w:r>
      <w:r>
        <w:rPr>
          <w:i/>
          <w:color w:val="231F20"/>
          <w:spacing w:val="-1"/>
          <w:w w:val="110"/>
          <w:sz w:val="18"/>
        </w:rPr>
        <w:t> </w:t>
      </w:r>
      <w:r>
        <w:rPr>
          <w:i/>
          <w:color w:val="231F20"/>
          <w:w w:val="110"/>
          <w:sz w:val="18"/>
        </w:rPr>
        <w:t>mainstream</w:t>
      </w:r>
      <w:r>
        <w:rPr>
          <w:i/>
          <w:color w:val="231F20"/>
          <w:spacing w:val="-1"/>
          <w:w w:val="110"/>
          <w:sz w:val="18"/>
        </w:rPr>
        <w:t> </w:t>
      </w:r>
      <w:r>
        <w:rPr>
          <w:i/>
          <w:color w:val="231F20"/>
          <w:w w:val="110"/>
          <w:sz w:val="18"/>
        </w:rPr>
        <w:t>[inaudible]</w:t>
      </w:r>
      <w:r>
        <w:rPr>
          <w:i/>
          <w:color w:val="231F20"/>
          <w:spacing w:val="-1"/>
          <w:w w:val="110"/>
          <w:sz w:val="18"/>
        </w:rPr>
        <w:t> </w:t>
      </w:r>
      <w:r>
        <w:rPr>
          <w:i/>
          <w:color w:val="231F20"/>
          <w:w w:val="110"/>
          <w:sz w:val="18"/>
        </w:rPr>
        <w:t>are</w:t>
      </w:r>
      <w:r>
        <w:rPr>
          <w:i/>
          <w:color w:val="231F20"/>
          <w:spacing w:val="-1"/>
          <w:w w:val="110"/>
          <w:sz w:val="18"/>
        </w:rPr>
        <w:t> </w:t>
      </w:r>
      <w:r>
        <w:rPr>
          <w:i/>
          <w:color w:val="231F20"/>
          <w:w w:val="110"/>
          <w:sz w:val="18"/>
        </w:rPr>
        <w:t>facing</w:t>
      </w:r>
      <w:r>
        <w:rPr>
          <w:i/>
          <w:color w:val="231F20"/>
          <w:spacing w:val="-1"/>
          <w:w w:val="110"/>
          <w:sz w:val="18"/>
        </w:rPr>
        <w:t> </w:t>
      </w:r>
      <w:r>
        <w:rPr>
          <w:i/>
          <w:color w:val="231F20"/>
          <w:w w:val="110"/>
          <w:sz w:val="18"/>
        </w:rPr>
        <w:t>at</w:t>
      </w:r>
      <w:r>
        <w:rPr>
          <w:i/>
          <w:color w:val="231F20"/>
          <w:spacing w:val="-1"/>
          <w:w w:val="110"/>
          <w:sz w:val="18"/>
        </w:rPr>
        <w:t> </w:t>
      </w:r>
      <w:r>
        <w:rPr>
          <w:i/>
          <w:color w:val="231F20"/>
          <w:w w:val="110"/>
          <w:sz w:val="18"/>
        </w:rPr>
        <w:t>the</w:t>
      </w:r>
      <w:r>
        <w:rPr>
          <w:i/>
          <w:color w:val="231F20"/>
          <w:spacing w:val="-1"/>
          <w:w w:val="110"/>
          <w:sz w:val="18"/>
        </w:rPr>
        <w:t> </w:t>
      </w:r>
      <w:r>
        <w:rPr>
          <w:i/>
          <w:color w:val="231F20"/>
          <w:w w:val="110"/>
          <w:sz w:val="18"/>
        </w:rPr>
        <w:t>moment</w:t>
      </w:r>
      <w:r>
        <w:rPr>
          <w:i/>
          <w:color w:val="231F20"/>
          <w:spacing w:val="-1"/>
          <w:w w:val="110"/>
          <w:sz w:val="18"/>
        </w:rPr>
        <w:t> </w:t>
      </w:r>
      <w:r>
        <w:rPr>
          <w:i/>
          <w:color w:val="231F20"/>
          <w:w w:val="110"/>
          <w:sz w:val="18"/>
        </w:rPr>
        <w:t>is</w:t>
      </w:r>
      <w:r>
        <w:rPr>
          <w:i/>
          <w:color w:val="231F20"/>
          <w:spacing w:val="-1"/>
          <w:w w:val="110"/>
          <w:sz w:val="18"/>
        </w:rPr>
        <w:t> </w:t>
      </w:r>
      <w:r>
        <w:rPr>
          <w:i/>
          <w:color w:val="231F20"/>
          <w:w w:val="110"/>
          <w:sz w:val="18"/>
        </w:rPr>
        <w:t>that</w:t>
      </w:r>
      <w:r>
        <w:rPr>
          <w:i/>
          <w:color w:val="231F20"/>
          <w:spacing w:val="-1"/>
          <w:w w:val="110"/>
          <w:sz w:val="18"/>
        </w:rPr>
        <w:t> </w:t>
      </w:r>
      <w:r>
        <w:rPr>
          <w:i/>
          <w:color w:val="231F20"/>
          <w:w w:val="110"/>
          <w:sz w:val="18"/>
        </w:rPr>
        <w:t>because</w:t>
      </w:r>
      <w:r>
        <w:rPr>
          <w:i/>
          <w:color w:val="231F20"/>
          <w:spacing w:val="-1"/>
          <w:w w:val="110"/>
          <w:sz w:val="18"/>
        </w:rPr>
        <w:t> </w:t>
      </w:r>
      <w:r>
        <w:rPr>
          <w:i/>
          <w:color w:val="231F20"/>
          <w:w w:val="110"/>
          <w:sz w:val="18"/>
        </w:rPr>
        <w:t>of</w:t>
      </w:r>
      <w:r>
        <w:rPr>
          <w:i/>
          <w:color w:val="231F20"/>
          <w:spacing w:val="-1"/>
          <w:w w:val="110"/>
          <w:sz w:val="18"/>
        </w:rPr>
        <w:t> </w:t>
      </w:r>
      <w:r>
        <w:rPr>
          <w:i/>
          <w:color w:val="231F20"/>
          <w:w w:val="110"/>
          <w:sz w:val="18"/>
        </w:rPr>
        <w:t>–</w:t>
      </w:r>
      <w:r>
        <w:rPr>
          <w:i/>
          <w:color w:val="231F20"/>
          <w:spacing w:val="-1"/>
          <w:w w:val="110"/>
          <w:sz w:val="18"/>
        </w:rPr>
        <w:t> </w:t>
      </w:r>
      <w:r>
        <w:rPr>
          <w:i/>
          <w:color w:val="231F20"/>
          <w:w w:val="110"/>
          <w:sz w:val="18"/>
        </w:rPr>
        <w:t>if someone</w:t>
      </w:r>
      <w:r>
        <w:rPr>
          <w:i/>
          <w:color w:val="231F20"/>
          <w:spacing w:val="-3"/>
          <w:w w:val="110"/>
          <w:sz w:val="18"/>
        </w:rPr>
        <w:t> </w:t>
      </w:r>
      <w:r>
        <w:rPr>
          <w:i/>
          <w:color w:val="231F20"/>
          <w:w w:val="110"/>
          <w:sz w:val="18"/>
        </w:rPr>
        <w:t>was</w:t>
      </w:r>
      <w:r>
        <w:rPr>
          <w:i/>
          <w:color w:val="231F20"/>
          <w:spacing w:val="-3"/>
          <w:w w:val="110"/>
          <w:sz w:val="18"/>
        </w:rPr>
        <w:t> </w:t>
      </w:r>
      <w:r>
        <w:rPr>
          <w:i/>
          <w:color w:val="231F20"/>
          <w:w w:val="110"/>
          <w:sz w:val="18"/>
        </w:rPr>
        <w:t>housed</w:t>
      </w:r>
      <w:r>
        <w:rPr>
          <w:i/>
          <w:color w:val="231F20"/>
          <w:spacing w:val="-3"/>
          <w:w w:val="110"/>
          <w:sz w:val="18"/>
        </w:rPr>
        <w:t> </w:t>
      </w:r>
      <w:r>
        <w:rPr>
          <w:i/>
          <w:color w:val="231F20"/>
          <w:w w:val="110"/>
          <w:sz w:val="18"/>
        </w:rPr>
        <w:t>during</w:t>
      </w:r>
      <w:r>
        <w:rPr>
          <w:i/>
          <w:color w:val="231F20"/>
          <w:spacing w:val="-3"/>
          <w:w w:val="110"/>
          <w:sz w:val="18"/>
        </w:rPr>
        <w:t> </w:t>
      </w:r>
      <w:r>
        <w:rPr>
          <w:i/>
          <w:color w:val="231F20"/>
          <w:w w:val="110"/>
          <w:sz w:val="18"/>
        </w:rPr>
        <w:t>the</w:t>
      </w:r>
      <w:r>
        <w:rPr>
          <w:i/>
          <w:color w:val="231F20"/>
          <w:spacing w:val="-3"/>
          <w:w w:val="110"/>
          <w:sz w:val="18"/>
        </w:rPr>
        <w:t> </w:t>
      </w:r>
      <w:r>
        <w:rPr>
          <w:i/>
          <w:color w:val="231F20"/>
          <w:w w:val="110"/>
          <w:sz w:val="18"/>
        </w:rPr>
        <w:t>JobKeeper</w:t>
      </w:r>
      <w:r>
        <w:rPr>
          <w:i/>
          <w:color w:val="231F20"/>
          <w:spacing w:val="-3"/>
          <w:w w:val="110"/>
          <w:sz w:val="18"/>
        </w:rPr>
        <w:t> </w:t>
      </w:r>
      <w:r>
        <w:rPr>
          <w:i/>
          <w:color w:val="231F20"/>
          <w:w w:val="110"/>
          <w:sz w:val="18"/>
        </w:rPr>
        <w:t>phase,</w:t>
      </w:r>
      <w:r>
        <w:rPr>
          <w:i/>
          <w:color w:val="231F20"/>
          <w:spacing w:val="-3"/>
          <w:w w:val="110"/>
          <w:sz w:val="18"/>
        </w:rPr>
        <w:t> </w:t>
      </w:r>
      <w:r>
        <w:rPr>
          <w:i/>
          <w:color w:val="231F20"/>
          <w:w w:val="110"/>
          <w:sz w:val="18"/>
        </w:rPr>
        <w:t>since</w:t>
      </w:r>
      <w:r>
        <w:rPr>
          <w:i/>
          <w:color w:val="231F20"/>
          <w:spacing w:val="-3"/>
          <w:w w:val="110"/>
          <w:sz w:val="18"/>
        </w:rPr>
        <w:t> </w:t>
      </w:r>
      <w:r>
        <w:rPr>
          <w:i/>
          <w:color w:val="231F20"/>
          <w:w w:val="110"/>
          <w:sz w:val="18"/>
        </w:rPr>
        <w:t>that</w:t>
      </w:r>
      <w:r>
        <w:rPr>
          <w:i/>
          <w:color w:val="231F20"/>
          <w:spacing w:val="-3"/>
          <w:w w:val="110"/>
          <w:sz w:val="18"/>
        </w:rPr>
        <w:t> </w:t>
      </w:r>
      <w:r>
        <w:rPr>
          <w:i/>
          <w:color w:val="231F20"/>
          <w:w w:val="110"/>
          <w:sz w:val="18"/>
        </w:rPr>
        <w:t>payment</w:t>
      </w:r>
      <w:r>
        <w:rPr>
          <w:i/>
          <w:color w:val="231F20"/>
          <w:spacing w:val="-3"/>
          <w:w w:val="110"/>
          <w:sz w:val="18"/>
        </w:rPr>
        <w:t> </w:t>
      </w:r>
      <w:r>
        <w:rPr>
          <w:i/>
          <w:color w:val="231F20"/>
          <w:w w:val="110"/>
          <w:sz w:val="18"/>
        </w:rPr>
        <w:t>has</w:t>
      </w:r>
      <w:r>
        <w:rPr>
          <w:i/>
          <w:color w:val="231F20"/>
          <w:spacing w:val="-3"/>
          <w:w w:val="110"/>
          <w:sz w:val="18"/>
        </w:rPr>
        <w:t> </w:t>
      </w:r>
      <w:r>
        <w:rPr>
          <w:i/>
          <w:color w:val="231F20"/>
          <w:w w:val="110"/>
          <w:sz w:val="18"/>
        </w:rPr>
        <w:t>been</w:t>
      </w:r>
      <w:r>
        <w:rPr>
          <w:i/>
          <w:color w:val="231F20"/>
          <w:spacing w:val="-3"/>
          <w:w w:val="110"/>
          <w:sz w:val="18"/>
        </w:rPr>
        <w:t> </w:t>
      </w:r>
      <w:r>
        <w:rPr>
          <w:i/>
          <w:color w:val="231F20"/>
          <w:w w:val="110"/>
          <w:sz w:val="18"/>
        </w:rPr>
        <w:t>cut, and they haven’t been able to – or they’ve fallen behind in their rent, and because they</w:t>
      </w:r>
      <w:r>
        <w:rPr>
          <w:i/>
          <w:color w:val="231F20"/>
          <w:spacing w:val="-1"/>
          <w:w w:val="110"/>
          <w:sz w:val="18"/>
        </w:rPr>
        <w:t> </w:t>
      </w:r>
      <w:r>
        <w:rPr>
          <w:i/>
          <w:color w:val="231F20"/>
          <w:w w:val="110"/>
          <w:sz w:val="18"/>
        </w:rPr>
        <w:t>don’t</w:t>
      </w:r>
      <w:r>
        <w:rPr>
          <w:i/>
          <w:color w:val="231F20"/>
          <w:spacing w:val="-1"/>
          <w:w w:val="110"/>
          <w:sz w:val="18"/>
        </w:rPr>
        <w:t> </w:t>
      </w:r>
      <w:r>
        <w:rPr>
          <w:i/>
          <w:color w:val="231F20"/>
          <w:w w:val="110"/>
          <w:sz w:val="18"/>
        </w:rPr>
        <w:t>meet</w:t>
      </w:r>
      <w:r>
        <w:rPr>
          <w:i/>
          <w:color w:val="231F20"/>
          <w:spacing w:val="-1"/>
          <w:w w:val="110"/>
          <w:sz w:val="18"/>
        </w:rPr>
        <w:t> </w:t>
      </w:r>
      <w:r>
        <w:rPr>
          <w:i/>
          <w:color w:val="231F20"/>
          <w:w w:val="110"/>
          <w:sz w:val="18"/>
        </w:rPr>
        <w:t>that</w:t>
      </w:r>
      <w:r>
        <w:rPr>
          <w:i/>
          <w:color w:val="231F20"/>
          <w:spacing w:val="-1"/>
          <w:w w:val="110"/>
          <w:sz w:val="18"/>
        </w:rPr>
        <w:t> </w:t>
      </w:r>
      <w:r>
        <w:rPr>
          <w:i/>
          <w:color w:val="231F20"/>
          <w:w w:val="110"/>
          <w:sz w:val="18"/>
        </w:rPr>
        <w:t>eligibility</w:t>
      </w:r>
      <w:r>
        <w:rPr>
          <w:i/>
          <w:color w:val="231F20"/>
          <w:spacing w:val="-1"/>
          <w:w w:val="110"/>
          <w:sz w:val="18"/>
        </w:rPr>
        <w:t> </w:t>
      </w:r>
      <w:r>
        <w:rPr>
          <w:i/>
          <w:color w:val="231F20"/>
          <w:w w:val="110"/>
          <w:sz w:val="18"/>
        </w:rPr>
        <w:t>requirement,</w:t>
      </w:r>
      <w:r>
        <w:rPr>
          <w:i/>
          <w:color w:val="231F20"/>
          <w:spacing w:val="-1"/>
          <w:w w:val="110"/>
          <w:sz w:val="18"/>
        </w:rPr>
        <w:t> </w:t>
      </w:r>
      <w:r>
        <w:rPr>
          <w:i/>
          <w:color w:val="231F20"/>
          <w:w w:val="110"/>
          <w:sz w:val="18"/>
        </w:rPr>
        <w:t>I</w:t>
      </w:r>
      <w:r>
        <w:rPr>
          <w:i/>
          <w:color w:val="231F20"/>
          <w:spacing w:val="-1"/>
          <w:w w:val="110"/>
          <w:sz w:val="18"/>
        </w:rPr>
        <w:t> </w:t>
      </w:r>
      <w:r>
        <w:rPr>
          <w:i/>
          <w:color w:val="231F20"/>
          <w:w w:val="110"/>
          <w:sz w:val="18"/>
        </w:rPr>
        <w:t>think</w:t>
      </w:r>
      <w:r>
        <w:rPr>
          <w:i/>
          <w:color w:val="231F20"/>
          <w:spacing w:val="-1"/>
          <w:w w:val="110"/>
          <w:sz w:val="18"/>
        </w:rPr>
        <w:t> </w:t>
      </w:r>
      <w:r>
        <w:rPr>
          <w:i/>
          <w:color w:val="231F20"/>
          <w:w w:val="110"/>
          <w:sz w:val="18"/>
        </w:rPr>
        <w:t>that</w:t>
      </w:r>
      <w:r>
        <w:rPr>
          <w:i/>
          <w:color w:val="231F20"/>
          <w:spacing w:val="-1"/>
          <w:w w:val="110"/>
          <w:sz w:val="18"/>
        </w:rPr>
        <w:t> </w:t>
      </w:r>
      <w:r>
        <w:rPr>
          <w:i/>
          <w:color w:val="231F20"/>
          <w:w w:val="110"/>
          <w:sz w:val="18"/>
        </w:rPr>
        <w:t>is</w:t>
      </w:r>
      <w:r>
        <w:rPr>
          <w:i/>
          <w:color w:val="231F20"/>
          <w:spacing w:val="-1"/>
          <w:w w:val="110"/>
          <w:sz w:val="18"/>
        </w:rPr>
        <w:t> </w:t>
      </w:r>
      <w:r>
        <w:rPr>
          <w:i/>
          <w:color w:val="231F20"/>
          <w:w w:val="110"/>
          <w:sz w:val="18"/>
        </w:rPr>
        <w:t>causing</w:t>
      </w:r>
      <w:r>
        <w:rPr>
          <w:i/>
          <w:color w:val="231F20"/>
          <w:spacing w:val="-1"/>
          <w:w w:val="110"/>
          <w:sz w:val="18"/>
        </w:rPr>
        <w:t> </w:t>
      </w:r>
      <w:r>
        <w:rPr>
          <w:i/>
          <w:color w:val="231F20"/>
          <w:w w:val="110"/>
          <w:sz w:val="18"/>
        </w:rPr>
        <w:t>some</w:t>
      </w:r>
      <w:r>
        <w:rPr>
          <w:i/>
          <w:color w:val="231F20"/>
          <w:spacing w:val="-1"/>
          <w:w w:val="110"/>
          <w:sz w:val="18"/>
        </w:rPr>
        <w:t> </w:t>
      </w:r>
      <w:r>
        <w:rPr>
          <w:i/>
          <w:color w:val="231F20"/>
          <w:w w:val="110"/>
          <w:sz w:val="18"/>
        </w:rPr>
        <w:t>barriers</w:t>
      </w:r>
      <w:r>
        <w:rPr>
          <w:i/>
          <w:color w:val="231F20"/>
          <w:spacing w:val="-1"/>
          <w:w w:val="110"/>
          <w:sz w:val="18"/>
        </w:rPr>
        <w:t> </w:t>
      </w:r>
      <w:r>
        <w:rPr>
          <w:i/>
          <w:color w:val="231F20"/>
          <w:w w:val="110"/>
          <w:sz w:val="18"/>
        </w:rPr>
        <w:t>for providing assistance. (Professional 7, APRAP worker)</w:t>
      </w:r>
    </w:p>
    <w:p>
      <w:pPr>
        <w:pStyle w:val="BodyText"/>
        <w:spacing w:line="283" w:lineRule="auto" w:before="137"/>
        <w:ind w:left="160" w:right="3581"/>
      </w:pPr>
      <w:r>
        <w:rPr>
          <w:color w:val="231F20"/>
          <w:w w:val="105"/>
        </w:rPr>
        <w:t>However, it is worth noting what Anita said (in 5.6 – Ongoing unaffordability) about how providing</w:t>
      </w:r>
      <w:r>
        <w:rPr>
          <w:color w:val="231F20"/>
          <w:spacing w:val="31"/>
          <w:w w:val="105"/>
        </w:rPr>
        <w:t> </w:t>
      </w:r>
      <w:r>
        <w:rPr>
          <w:color w:val="231F20"/>
          <w:w w:val="105"/>
        </w:rPr>
        <w:t>support</w:t>
      </w:r>
      <w:r>
        <w:rPr>
          <w:color w:val="231F20"/>
          <w:spacing w:val="31"/>
          <w:w w:val="105"/>
        </w:rPr>
        <w:t> </w:t>
      </w:r>
      <w:r>
        <w:rPr>
          <w:color w:val="231F20"/>
          <w:w w:val="105"/>
        </w:rPr>
        <w:t>only</w:t>
      </w:r>
      <w:r>
        <w:rPr>
          <w:color w:val="231F20"/>
          <w:spacing w:val="31"/>
          <w:w w:val="105"/>
        </w:rPr>
        <w:t> </w:t>
      </w:r>
      <w:r>
        <w:rPr>
          <w:color w:val="231F20"/>
          <w:w w:val="105"/>
        </w:rPr>
        <w:t>to</w:t>
      </w:r>
      <w:r>
        <w:rPr>
          <w:color w:val="231F20"/>
          <w:spacing w:val="31"/>
          <w:w w:val="105"/>
        </w:rPr>
        <w:t> </w:t>
      </w:r>
      <w:r>
        <w:rPr>
          <w:color w:val="231F20"/>
          <w:w w:val="105"/>
        </w:rPr>
        <w:t>Centrelink</w:t>
      </w:r>
      <w:r>
        <w:rPr>
          <w:color w:val="231F20"/>
          <w:spacing w:val="31"/>
          <w:w w:val="105"/>
        </w:rPr>
        <w:t> </w:t>
      </w:r>
      <w:r>
        <w:rPr>
          <w:color w:val="231F20"/>
          <w:w w:val="105"/>
        </w:rPr>
        <w:t>recipients</w:t>
      </w:r>
      <w:r>
        <w:rPr>
          <w:color w:val="231F20"/>
          <w:spacing w:val="31"/>
          <w:w w:val="105"/>
        </w:rPr>
        <w:t> </w:t>
      </w:r>
      <w:r>
        <w:rPr>
          <w:color w:val="231F20"/>
          <w:w w:val="105"/>
        </w:rPr>
        <w:t>means</w:t>
      </w:r>
      <w:r>
        <w:rPr>
          <w:color w:val="231F20"/>
          <w:spacing w:val="31"/>
          <w:w w:val="105"/>
        </w:rPr>
        <w:t> </w:t>
      </w:r>
      <w:r>
        <w:rPr>
          <w:color w:val="231F20"/>
          <w:w w:val="105"/>
        </w:rPr>
        <w:t>a</w:t>
      </w:r>
      <w:r>
        <w:rPr>
          <w:color w:val="231F20"/>
          <w:spacing w:val="31"/>
          <w:w w:val="105"/>
        </w:rPr>
        <w:t> </w:t>
      </w:r>
      <w:r>
        <w:rPr>
          <w:color w:val="231F20"/>
          <w:w w:val="105"/>
        </w:rPr>
        <w:t>lack</w:t>
      </w:r>
      <w:r>
        <w:rPr>
          <w:color w:val="231F20"/>
          <w:spacing w:val="31"/>
          <w:w w:val="105"/>
        </w:rPr>
        <w:t> </w:t>
      </w:r>
      <w:r>
        <w:rPr>
          <w:color w:val="231F20"/>
          <w:w w:val="105"/>
        </w:rPr>
        <w:t>of</w:t>
      </w:r>
      <w:r>
        <w:rPr>
          <w:color w:val="231F20"/>
          <w:spacing w:val="31"/>
          <w:w w:val="105"/>
        </w:rPr>
        <w:t> </w:t>
      </w:r>
      <w:r>
        <w:rPr>
          <w:color w:val="231F20"/>
          <w:w w:val="105"/>
        </w:rPr>
        <w:t>assistance</w:t>
      </w:r>
      <w:r>
        <w:rPr>
          <w:color w:val="231F20"/>
          <w:spacing w:val="31"/>
          <w:w w:val="105"/>
        </w:rPr>
        <w:t> </w:t>
      </w:r>
      <w:r>
        <w:rPr>
          <w:color w:val="231F20"/>
          <w:w w:val="105"/>
        </w:rPr>
        <w:t>to</w:t>
      </w:r>
      <w:r>
        <w:rPr>
          <w:color w:val="231F20"/>
          <w:spacing w:val="31"/>
          <w:w w:val="105"/>
        </w:rPr>
        <w:t> </w:t>
      </w:r>
      <w:r>
        <w:rPr>
          <w:color w:val="231F20"/>
          <w:w w:val="105"/>
        </w:rPr>
        <w:t>people</w:t>
      </w:r>
      <w:r>
        <w:rPr>
          <w:color w:val="231F20"/>
          <w:spacing w:val="31"/>
          <w:w w:val="105"/>
        </w:rPr>
        <w:t> </w:t>
      </w:r>
      <w:r>
        <w:rPr>
          <w:color w:val="231F20"/>
          <w:w w:val="105"/>
        </w:rPr>
        <w:t>who are</w:t>
      </w:r>
      <w:r>
        <w:rPr>
          <w:color w:val="231F20"/>
          <w:spacing w:val="31"/>
          <w:w w:val="105"/>
        </w:rPr>
        <w:t> </w:t>
      </w:r>
      <w:r>
        <w:rPr>
          <w:color w:val="231F20"/>
          <w:w w:val="105"/>
        </w:rPr>
        <w:t>employed,</w:t>
      </w:r>
      <w:r>
        <w:rPr>
          <w:color w:val="231F20"/>
          <w:spacing w:val="31"/>
          <w:w w:val="105"/>
        </w:rPr>
        <w:t> </w:t>
      </w:r>
      <w:r>
        <w:rPr>
          <w:color w:val="231F20"/>
          <w:w w:val="105"/>
        </w:rPr>
        <w:t>but</w:t>
      </w:r>
      <w:r>
        <w:rPr>
          <w:color w:val="231F20"/>
          <w:spacing w:val="31"/>
          <w:w w:val="105"/>
        </w:rPr>
        <w:t> </w:t>
      </w:r>
      <w:r>
        <w:rPr>
          <w:color w:val="231F20"/>
          <w:w w:val="105"/>
        </w:rPr>
        <w:t>still</w:t>
      </w:r>
      <w:r>
        <w:rPr>
          <w:color w:val="231F20"/>
          <w:spacing w:val="31"/>
          <w:w w:val="105"/>
        </w:rPr>
        <w:t> </w:t>
      </w:r>
      <w:r>
        <w:rPr>
          <w:color w:val="231F20"/>
          <w:w w:val="105"/>
        </w:rPr>
        <w:t>struggling</w:t>
      </w:r>
      <w:r>
        <w:rPr>
          <w:color w:val="231F20"/>
          <w:spacing w:val="31"/>
          <w:w w:val="105"/>
        </w:rPr>
        <w:t> </w:t>
      </w:r>
      <w:r>
        <w:rPr>
          <w:color w:val="231F20"/>
          <w:w w:val="105"/>
        </w:rPr>
        <w:t>financially.</w:t>
      </w:r>
      <w:r>
        <w:rPr>
          <w:color w:val="231F20"/>
          <w:spacing w:val="31"/>
          <w:w w:val="105"/>
        </w:rPr>
        <w:t> </w:t>
      </w:r>
      <w:r>
        <w:rPr>
          <w:color w:val="231F20"/>
          <w:w w:val="105"/>
        </w:rPr>
        <w:t>Increasing</w:t>
      </w:r>
      <w:r>
        <w:rPr>
          <w:color w:val="231F20"/>
          <w:spacing w:val="31"/>
          <w:w w:val="105"/>
        </w:rPr>
        <w:t> </w:t>
      </w:r>
      <w:r>
        <w:rPr>
          <w:color w:val="231F20"/>
          <w:w w:val="105"/>
        </w:rPr>
        <w:t>Rent</w:t>
      </w:r>
      <w:r>
        <w:rPr>
          <w:color w:val="231F20"/>
          <w:spacing w:val="31"/>
          <w:w w:val="105"/>
        </w:rPr>
        <w:t> </w:t>
      </w:r>
      <w:r>
        <w:rPr>
          <w:color w:val="231F20"/>
          <w:w w:val="105"/>
        </w:rPr>
        <w:t>Assistance</w:t>
      </w:r>
      <w:r>
        <w:rPr>
          <w:color w:val="231F20"/>
          <w:spacing w:val="31"/>
          <w:w w:val="105"/>
        </w:rPr>
        <w:t> </w:t>
      </w:r>
      <w:r>
        <w:rPr>
          <w:color w:val="231F20"/>
          <w:w w:val="105"/>
        </w:rPr>
        <w:t>is</w:t>
      </w:r>
      <w:r>
        <w:rPr>
          <w:color w:val="231F20"/>
          <w:spacing w:val="31"/>
          <w:w w:val="105"/>
        </w:rPr>
        <w:t> </w:t>
      </w:r>
      <w:r>
        <w:rPr>
          <w:color w:val="231F20"/>
          <w:w w:val="105"/>
        </w:rPr>
        <w:t>important</w:t>
      </w:r>
      <w:r>
        <w:rPr>
          <w:color w:val="231F20"/>
          <w:spacing w:val="31"/>
          <w:w w:val="105"/>
        </w:rPr>
        <w:t> </w:t>
      </w:r>
      <w:r>
        <w:rPr>
          <w:color w:val="231F20"/>
          <w:w w:val="105"/>
        </w:rPr>
        <w:t>to ensure</w:t>
      </w:r>
      <w:r>
        <w:rPr>
          <w:color w:val="231F20"/>
          <w:spacing w:val="32"/>
          <w:w w:val="105"/>
        </w:rPr>
        <w:t> </w:t>
      </w:r>
      <w:r>
        <w:rPr>
          <w:color w:val="231F20"/>
          <w:w w:val="105"/>
        </w:rPr>
        <w:t>more</w:t>
      </w:r>
      <w:r>
        <w:rPr>
          <w:color w:val="231F20"/>
          <w:spacing w:val="32"/>
          <w:w w:val="105"/>
        </w:rPr>
        <w:t> </w:t>
      </w:r>
      <w:r>
        <w:rPr>
          <w:color w:val="231F20"/>
          <w:w w:val="105"/>
        </w:rPr>
        <w:t>housing</w:t>
      </w:r>
      <w:r>
        <w:rPr>
          <w:color w:val="231F20"/>
          <w:spacing w:val="32"/>
          <w:w w:val="105"/>
        </w:rPr>
        <w:t> </w:t>
      </w:r>
      <w:r>
        <w:rPr>
          <w:color w:val="231F20"/>
          <w:w w:val="105"/>
        </w:rPr>
        <w:t>is</w:t>
      </w:r>
      <w:r>
        <w:rPr>
          <w:color w:val="231F20"/>
          <w:spacing w:val="32"/>
          <w:w w:val="105"/>
        </w:rPr>
        <w:t> </w:t>
      </w:r>
      <w:r>
        <w:rPr>
          <w:color w:val="231F20"/>
          <w:w w:val="105"/>
        </w:rPr>
        <w:t>affordable</w:t>
      </w:r>
      <w:r>
        <w:rPr>
          <w:color w:val="231F20"/>
          <w:spacing w:val="32"/>
          <w:w w:val="105"/>
        </w:rPr>
        <w:t> </w:t>
      </w:r>
      <w:r>
        <w:rPr>
          <w:color w:val="231F20"/>
          <w:w w:val="105"/>
        </w:rPr>
        <w:t>for</w:t>
      </w:r>
      <w:r>
        <w:rPr>
          <w:color w:val="231F20"/>
          <w:spacing w:val="32"/>
          <w:w w:val="105"/>
        </w:rPr>
        <w:t> </w:t>
      </w:r>
      <w:r>
        <w:rPr>
          <w:color w:val="231F20"/>
          <w:w w:val="105"/>
        </w:rPr>
        <w:t>people</w:t>
      </w:r>
      <w:r>
        <w:rPr>
          <w:color w:val="231F20"/>
          <w:spacing w:val="32"/>
          <w:w w:val="105"/>
        </w:rPr>
        <w:t> </w:t>
      </w:r>
      <w:r>
        <w:rPr>
          <w:color w:val="231F20"/>
          <w:w w:val="105"/>
        </w:rPr>
        <w:t>on</w:t>
      </w:r>
      <w:r>
        <w:rPr>
          <w:color w:val="231F20"/>
          <w:spacing w:val="32"/>
          <w:w w:val="105"/>
        </w:rPr>
        <w:t> </w:t>
      </w:r>
      <w:r>
        <w:rPr>
          <w:color w:val="231F20"/>
          <w:w w:val="105"/>
        </w:rPr>
        <w:t>income</w:t>
      </w:r>
      <w:r>
        <w:rPr>
          <w:color w:val="231F20"/>
          <w:spacing w:val="32"/>
          <w:w w:val="105"/>
        </w:rPr>
        <w:t> </w:t>
      </w:r>
      <w:r>
        <w:rPr>
          <w:color w:val="231F20"/>
          <w:w w:val="105"/>
        </w:rPr>
        <w:t>support,</w:t>
      </w:r>
      <w:r>
        <w:rPr>
          <w:color w:val="231F20"/>
          <w:spacing w:val="32"/>
          <w:w w:val="105"/>
        </w:rPr>
        <w:t> </w:t>
      </w:r>
      <w:r>
        <w:rPr>
          <w:color w:val="231F20"/>
          <w:w w:val="105"/>
        </w:rPr>
        <w:t>but</w:t>
      </w:r>
      <w:r>
        <w:rPr>
          <w:color w:val="231F20"/>
          <w:spacing w:val="32"/>
          <w:w w:val="105"/>
        </w:rPr>
        <w:t> </w:t>
      </w:r>
      <w:r>
        <w:rPr>
          <w:color w:val="231F20"/>
          <w:w w:val="105"/>
        </w:rPr>
        <w:t>would</w:t>
      </w:r>
      <w:r>
        <w:rPr>
          <w:color w:val="231F20"/>
          <w:spacing w:val="32"/>
          <w:w w:val="105"/>
        </w:rPr>
        <w:t> </w:t>
      </w:r>
      <w:r>
        <w:rPr>
          <w:color w:val="231F20"/>
          <w:w w:val="105"/>
        </w:rPr>
        <w:t>not</w:t>
      </w:r>
      <w:r>
        <w:rPr>
          <w:color w:val="231F20"/>
          <w:spacing w:val="32"/>
          <w:w w:val="105"/>
        </w:rPr>
        <w:t> </w:t>
      </w:r>
      <w:r>
        <w:rPr>
          <w:color w:val="231F20"/>
          <w:w w:val="105"/>
        </w:rPr>
        <w:t>provide help</w:t>
      </w:r>
      <w:r>
        <w:rPr>
          <w:color w:val="231F20"/>
          <w:spacing w:val="16"/>
          <w:w w:val="105"/>
        </w:rPr>
        <w:t> </w:t>
      </w:r>
      <w:r>
        <w:rPr>
          <w:color w:val="231F20"/>
          <w:w w:val="105"/>
        </w:rPr>
        <w:t>to</w:t>
      </w:r>
      <w:r>
        <w:rPr>
          <w:color w:val="231F20"/>
          <w:spacing w:val="16"/>
          <w:w w:val="105"/>
        </w:rPr>
        <w:t> </w:t>
      </w:r>
      <w:r>
        <w:rPr>
          <w:color w:val="231F20"/>
          <w:w w:val="105"/>
        </w:rPr>
        <w:t>the</w:t>
      </w:r>
      <w:r>
        <w:rPr>
          <w:color w:val="231F20"/>
          <w:spacing w:val="16"/>
          <w:w w:val="105"/>
        </w:rPr>
        <w:t> </w:t>
      </w:r>
      <w:r>
        <w:rPr>
          <w:color w:val="231F20"/>
          <w:w w:val="105"/>
        </w:rPr>
        <w:t>many</w:t>
      </w:r>
      <w:r>
        <w:rPr>
          <w:color w:val="231F20"/>
          <w:spacing w:val="16"/>
          <w:w w:val="105"/>
        </w:rPr>
        <w:t> </w:t>
      </w:r>
      <w:r>
        <w:rPr>
          <w:color w:val="231F20"/>
          <w:w w:val="105"/>
        </w:rPr>
        <w:t>tenants</w:t>
      </w:r>
      <w:r>
        <w:rPr>
          <w:color w:val="231F20"/>
          <w:spacing w:val="16"/>
          <w:w w:val="105"/>
        </w:rPr>
        <w:t> </w:t>
      </w:r>
      <w:r>
        <w:rPr>
          <w:color w:val="231F20"/>
          <w:w w:val="105"/>
        </w:rPr>
        <w:t>who</w:t>
      </w:r>
      <w:r>
        <w:rPr>
          <w:color w:val="231F20"/>
          <w:spacing w:val="16"/>
          <w:w w:val="105"/>
        </w:rPr>
        <w:t> </w:t>
      </w:r>
      <w:r>
        <w:rPr>
          <w:color w:val="231F20"/>
          <w:w w:val="105"/>
        </w:rPr>
        <w:t>require</w:t>
      </w:r>
      <w:r>
        <w:rPr>
          <w:color w:val="231F20"/>
          <w:spacing w:val="16"/>
          <w:w w:val="105"/>
        </w:rPr>
        <w:t> </w:t>
      </w:r>
      <w:r>
        <w:rPr>
          <w:color w:val="231F20"/>
          <w:w w:val="105"/>
        </w:rPr>
        <w:t>financial</w:t>
      </w:r>
      <w:r>
        <w:rPr>
          <w:color w:val="231F20"/>
          <w:spacing w:val="16"/>
          <w:w w:val="105"/>
        </w:rPr>
        <w:t> </w:t>
      </w:r>
      <w:r>
        <w:rPr>
          <w:color w:val="231F20"/>
          <w:w w:val="105"/>
        </w:rPr>
        <w:t>assistance</w:t>
      </w:r>
      <w:r>
        <w:rPr>
          <w:color w:val="231F20"/>
          <w:spacing w:val="16"/>
          <w:w w:val="105"/>
        </w:rPr>
        <w:t> </w:t>
      </w:r>
      <w:r>
        <w:rPr>
          <w:color w:val="231F20"/>
          <w:w w:val="105"/>
        </w:rPr>
        <w:t>but</w:t>
      </w:r>
      <w:r>
        <w:rPr>
          <w:color w:val="231F20"/>
          <w:spacing w:val="16"/>
          <w:w w:val="105"/>
        </w:rPr>
        <w:t> </w:t>
      </w:r>
      <w:r>
        <w:rPr>
          <w:color w:val="231F20"/>
          <w:w w:val="105"/>
        </w:rPr>
        <w:t>are</w:t>
      </w:r>
      <w:r>
        <w:rPr>
          <w:color w:val="231F20"/>
          <w:spacing w:val="16"/>
          <w:w w:val="105"/>
        </w:rPr>
        <w:t> </w:t>
      </w:r>
      <w:r>
        <w:rPr>
          <w:color w:val="231F20"/>
          <w:w w:val="105"/>
        </w:rPr>
        <w:t>not</w:t>
      </w:r>
      <w:r>
        <w:rPr>
          <w:color w:val="231F20"/>
          <w:spacing w:val="16"/>
          <w:w w:val="105"/>
        </w:rPr>
        <w:t> </w:t>
      </w:r>
      <w:r>
        <w:rPr>
          <w:color w:val="231F20"/>
          <w:w w:val="105"/>
        </w:rPr>
        <w:t>Centrelink</w:t>
      </w:r>
      <w:r>
        <w:rPr>
          <w:color w:val="231F20"/>
          <w:spacing w:val="16"/>
          <w:w w:val="105"/>
        </w:rPr>
        <w:t> </w:t>
      </w:r>
      <w:r>
        <w:rPr>
          <w:color w:val="231F20"/>
          <w:w w:val="105"/>
        </w:rPr>
        <w:t>recipients.</w:t>
      </w:r>
    </w:p>
    <w:p>
      <w:pPr>
        <w:pStyle w:val="BodyText"/>
        <w:rPr>
          <w:sz w:val="20"/>
        </w:rPr>
      </w:pPr>
    </w:p>
    <w:p>
      <w:pPr>
        <w:pStyle w:val="Heading4"/>
      </w:pPr>
      <w:r>
        <w:rPr>
          <w:color w:val="130C0E"/>
        </w:rPr>
        <w:t>Employment</w:t>
      </w:r>
      <w:r>
        <w:rPr>
          <w:color w:val="130C0E"/>
          <w:spacing w:val="53"/>
        </w:rPr>
        <w:t> </w:t>
      </w:r>
      <w:r>
        <w:rPr>
          <w:color w:val="130C0E"/>
        </w:rPr>
        <w:t>and</w:t>
      </w:r>
      <w:r>
        <w:rPr>
          <w:color w:val="130C0E"/>
          <w:spacing w:val="53"/>
        </w:rPr>
        <w:t> </w:t>
      </w:r>
      <w:r>
        <w:rPr>
          <w:color w:val="130C0E"/>
        </w:rPr>
        <w:t>finance</w:t>
      </w:r>
      <w:r>
        <w:rPr>
          <w:color w:val="130C0E"/>
          <w:spacing w:val="54"/>
        </w:rPr>
        <w:t> </w:t>
      </w:r>
      <w:r>
        <w:rPr>
          <w:color w:val="130C0E"/>
          <w:spacing w:val="-2"/>
        </w:rPr>
        <w:t>assistance</w:t>
      </w:r>
    </w:p>
    <w:p>
      <w:pPr>
        <w:pStyle w:val="BodyText"/>
        <w:spacing w:line="283" w:lineRule="auto" w:before="100"/>
        <w:ind w:left="160" w:right="3581"/>
      </w:pPr>
      <w:r>
        <w:rPr>
          <w:color w:val="231F20"/>
          <w:w w:val="110"/>
        </w:rPr>
        <w:t>The</w:t>
      </w:r>
      <w:r>
        <w:rPr>
          <w:color w:val="231F20"/>
          <w:spacing w:val="-5"/>
          <w:w w:val="110"/>
        </w:rPr>
        <w:t> </w:t>
      </w:r>
      <w:r>
        <w:rPr>
          <w:color w:val="231F20"/>
          <w:w w:val="110"/>
        </w:rPr>
        <w:t>connection</w:t>
      </w:r>
      <w:r>
        <w:rPr>
          <w:color w:val="231F20"/>
          <w:spacing w:val="-5"/>
          <w:w w:val="110"/>
        </w:rPr>
        <w:t> </w:t>
      </w:r>
      <w:r>
        <w:rPr>
          <w:color w:val="231F20"/>
          <w:w w:val="110"/>
        </w:rPr>
        <w:t>between</w:t>
      </w:r>
      <w:r>
        <w:rPr>
          <w:color w:val="231F20"/>
          <w:spacing w:val="-5"/>
          <w:w w:val="110"/>
        </w:rPr>
        <w:t> </w:t>
      </w:r>
      <w:r>
        <w:rPr>
          <w:color w:val="231F20"/>
          <w:w w:val="110"/>
        </w:rPr>
        <w:t>employment</w:t>
      </w:r>
      <w:r>
        <w:rPr>
          <w:color w:val="231F20"/>
          <w:spacing w:val="-5"/>
          <w:w w:val="110"/>
        </w:rPr>
        <w:t> </w:t>
      </w:r>
      <w:r>
        <w:rPr>
          <w:color w:val="231F20"/>
          <w:w w:val="110"/>
        </w:rPr>
        <w:t>and</w:t>
      </w:r>
      <w:r>
        <w:rPr>
          <w:color w:val="231F20"/>
          <w:spacing w:val="-5"/>
          <w:w w:val="110"/>
        </w:rPr>
        <w:t> </w:t>
      </w:r>
      <w:r>
        <w:rPr>
          <w:color w:val="231F20"/>
          <w:w w:val="110"/>
        </w:rPr>
        <w:t>access</w:t>
      </w:r>
      <w:r>
        <w:rPr>
          <w:color w:val="231F20"/>
          <w:spacing w:val="-5"/>
          <w:w w:val="110"/>
        </w:rPr>
        <w:t> </w:t>
      </w:r>
      <w:r>
        <w:rPr>
          <w:color w:val="231F20"/>
          <w:w w:val="110"/>
        </w:rPr>
        <w:t>to</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was</w:t>
      </w:r>
      <w:r>
        <w:rPr>
          <w:color w:val="231F20"/>
          <w:spacing w:val="-5"/>
          <w:w w:val="110"/>
        </w:rPr>
        <w:t> </w:t>
      </w:r>
      <w:r>
        <w:rPr>
          <w:color w:val="231F20"/>
          <w:w w:val="110"/>
        </w:rPr>
        <w:t>raised</w:t>
      </w:r>
      <w:r>
        <w:rPr>
          <w:color w:val="231F20"/>
          <w:spacing w:val="-5"/>
          <w:w w:val="110"/>
        </w:rPr>
        <w:t> </w:t>
      </w:r>
      <w:r>
        <w:rPr>
          <w:color w:val="231F20"/>
          <w:w w:val="110"/>
        </w:rPr>
        <w:t>by</w:t>
      </w:r>
      <w:r>
        <w:rPr>
          <w:color w:val="231F20"/>
          <w:spacing w:val="-5"/>
          <w:w w:val="110"/>
        </w:rPr>
        <w:t> </w:t>
      </w:r>
      <w:r>
        <w:rPr>
          <w:color w:val="231F20"/>
          <w:w w:val="110"/>
        </w:rPr>
        <w:t>Jedda, who discussed the need for more employment support:</w:t>
      </w:r>
    </w:p>
    <w:p>
      <w:pPr>
        <w:spacing w:line="283" w:lineRule="auto" w:before="132"/>
        <w:ind w:left="680" w:right="3947" w:firstLine="0"/>
        <w:jc w:val="left"/>
        <w:rPr>
          <w:i/>
          <w:sz w:val="18"/>
        </w:rPr>
      </w:pPr>
      <w:r>
        <w:rPr>
          <w:i/>
          <w:color w:val="231F20"/>
          <w:w w:val="105"/>
          <w:sz w:val="18"/>
        </w:rPr>
        <w:t>But there’s not much support in place to actually go, “well, how can we support</w:t>
      </w:r>
      <w:r>
        <w:rPr>
          <w:i/>
          <w:color w:val="231F20"/>
          <w:w w:val="105"/>
          <w:sz w:val="18"/>
        </w:rPr>
        <w:t> employment</w:t>
      </w:r>
      <w:r>
        <w:rPr>
          <w:i/>
          <w:color w:val="231F20"/>
          <w:spacing w:val="20"/>
          <w:w w:val="105"/>
          <w:sz w:val="18"/>
        </w:rPr>
        <w:t> </w:t>
      </w:r>
      <w:r>
        <w:rPr>
          <w:i/>
          <w:color w:val="231F20"/>
          <w:w w:val="105"/>
          <w:sz w:val="18"/>
        </w:rPr>
        <w:t>opportunities</w:t>
      </w:r>
      <w:r>
        <w:rPr>
          <w:i/>
          <w:color w:val="231F20"/>
          <w:spacing w:val="20"/>
          <w:w w:val="105"/>
          <w:sz w:val="18"/>
        </w:rPr>
        <w:t> </w:t>
      </w:r>
      <w:r>
        <w:rPr>
          <w:i/>
          <w:color w:val="231F20"/>
          <w:w w:val="105"/>
          <w:sz w:val="18"/>
        </w:rPr>
        <w:t>to</w:t>
      </w:r>
      <w:r>
        <w:rPr>
          <w:i/>
          <w:color w:val="231F20"/>
          <w:spacing w:val="20"/>
          <w:w w:val="105"/>
          <w:sz w:val="18"/>
        </w:rPr>
        <w:t> </w:t>
      </w:r>
      <w:r>
        <w:rPr>
          <w:i/>
          <w:color w:val="231F20"/>
          <w:w w:val="105"/>
          <w:sz w:val="18"/>
        </w:rPr>
        <w:t>get</w:t>
      </w:r>
      <w:r>
        <w:rPr>
          <w:i/>
          <w:color w:val="231F20"/>
          <w:spacing w:val="20"/>
          <w:w w:val="105"/>
          <w:sz w:val="18"/>
        </w:rPr>
        <w:t> </w:t>
      </w:r>
      <w:r>
        <w:rPr>
          <w:i/>
          <w:color w:val="231F20"/>
          <w:w w:val="105"/>
          <w:sz w:val="18"/>
        </w:rPr>
        <w:t>you</w:t>
      </w:r>
      <w:r>
        <w:rPr>
          <w:i/>
          <w:color w:val="231F20"/>
          <w:spacing w:val="20"/>
          <w:w w:val="105"/>
          <w:sz w:val="18"/>
        </w:rPr>
        <w:t> </w:t>
      </w:r>
      <w:r>
        <w:rPr>
          <w:i/>
          <w:color w:val="231F20"/>
          <w:w w:val="105"/>
          <w:sz w:val="18"/>
        </w:rPr>
        <w:t>out</w:t>
      </w:r>
      <w:r>
        <w:rPr>
          <w:i/>
          <w:color w:val="231F20"/>
          <w:spacing w:val="20"/>
          <w:w w:val="105"/>
          <w:sz w:val="18"/>
        </w:rPr>
        <w:t> </w:t>
      </w:r>
      <w:r>
        <w:rPr>
          <w:i/>
          <w:color w:val="231F20"/>
          <w:w w:val="105"/>
          <w:sz w:val="18"/>
        </w:rPr>
        <w:t>of</w:t>
      </w:r>
      <w:r>
        <w:rPr>
          <w:i/>
          <w:color w:val="231F20"/>
          <w:spacing w:val="20"/>
          <w:w w:val="105"/>
          <w:sz w:val="18"/>
        </w:rPr>
        <w:t> </w:t>
      </w:r>
      <w:r>
        <w:rPr>
          <w:i/>
          <w:color w:val="231F20"/>
          <w:w w:val="105"/>
          <w:sz w:val="18"/>
        </w:rPr>
        <w:t>this</w:t>
      </w:r>
      <w:r>
        <w:rPr>
          <w:i/>
          <w:color w:val="231F20"/>
          <w:spacing w:val="20"/>
          <w:w w:val="105"/>
          <w:sz w:val="18"/>
        </w:rPr>
        <w:t> </w:t>
      </w:r>
      <w:r>
        <w:rPr>
          <w:i/>
          <w:color w:val="231F20"/>
          <w:w w:val="105"/>
          <w:sz w:val="18"/>
        </w:rPr>
        <w:t>situation?”</w:t>
      </w:r>
      <w:r>
        <w:rPr>
          <w:i/>
          <w:color w:val="231F20"/>
          <w:spacing w:val="20"/>
          <w:w w:val="105"/>
          <w:sz w:val="18"/>
        </w:rPr>
        <w:t> </w:t>
      </w:r>
      <w:r>
        <w:rPr>
          <w:i/>
          <w:color w:val="231F20"/>
          <w:w w:val="105"/>
          <w:sz w:val="18"/>
        </w:rPr>
        <w:t>It’s</w:t>
      </w:r>
      <w:r>
        <w:rPr>
          <w:i/>
          <w:color w:val="231F20"/>
          <w:spacing w:val="20"/>
          <w:w w:val="105"/>
          <w:sz w:val="18"/>
        </w:rPr>
        <w:t> </w:t>
      </w:r>
      <w:r>
        <w:rPr>
          <w:i/>
          <w:color w:val="231F20"/>
          <w:w w:val="105"/>
          <w:sz w:val="18"/>
        </w:rPr>
        <w:t>very</w:t>
      </w:r>
      <w:r>
        <w:rPr>
          <w:i/>
          <w:color w:val="231F20"/>
          <w:spacing w:val="20"/>
          <w:w w:val="105"/>
          <w:sz w:val="18"/>
        </w:rPr>
        <w:t> </w:t>
      </w:r>
      <w:r>
        <w:rPr>
          <w:i/>
          <w:color w:val="231F20"/>
          <w:w w:val="105"/>
          <w:sz w:val="18"/>
        </w:rPr>
        <w:t>much</w:t>
      </w:r>
      <w:r>
        <w:rPr>
          <w:i/>
          <w:color w:val="231F20"/>
          <w:spacing w:val="20"/>
          <w:w w:val="105"/>
          <w:sz w:val="18"/>
        </w:rPr>
        <w:t> </w:t>
      </w:r>
      <w:r>
        <w:rPr>
          <w:i/>
          <w:color w:val="231F20"/>
          <w:w w:val="105"/>
          <w:sz w:val="18"/>
        </w:rPr>
        <w:t>the victim blaming. And again, not seeing us as human beings but just as someone</w:t>
      </w:r>
      <w:r>
        <w:rPr>
          <w:i/>
          <w:color w:val="231F20"/>
          <w:spacing w:val="80"/>
          <w:w w:val="150"/>
          <w:sz w:val="18"/>
        </w:rPr>
        <w:t> </w:t>
      </w:r>
      <w:r>
        <w:rPr>
          <w:i/>
          <w:color w:val="231F20"/>
          <w:w w:val="105"/>
          <w:sz w:val="18"/>
        </w:rPr>
        <w:t>that’s privileged to get the opportunity to stay in a rental, or something like that.</w:t>
      </w:r>
    </w:p>
    <w:p>
      <w:pPr>
        <w:spacing w:line="283" w:lineRule="auto" w:before="2"/>
        <w:ind w:left="680" w:right="3581" w:firstLine="0"/>
        <w:jc w:val="left"/>
        <w:rPr>
          <w:i/>
          <w:sz w:val="18"/>
        </w:rPr>
      </w:pPr>
      <w:r>
        <w:rPr>
          <w:i/>
          <w:color w:val="231F20"/>
          <w:w w:val="110"/>
          <w:sz w:val="18"/>
        </w:rPr>
        <w:t>And it would actually help the economy and help the rental market if they could be</w:t>
      </w:r>
      <w:r>
        <w:rPr>
          <w:i/>
          <w:color w:val="231F20"/>
          <w:w w:val="110"/>
          <w:sz w:val="18"/>
        </w:rPr>
        <w:t> providing</w:t>
      </w:r>
      <w:r>
        <w:rPr>
          <w:i/>
          <w:color w:val="231F20"/>
          <w:spacing w:val="-9"/>
          <w:w w:val="110"/>
          <w:sz w:val="18"/>
        </w:rPr>
        <w:t> </w:t>
      </w:r>
      <w:r>
        <w:rPr>
          <w:i/>
          <w:color w:val="231F20"/>
          <w:w w:val="110"/>
          <w:sz w:val="18"/>
        </w:rPr>
        <w:t>supports</w:t>
      </w:r>
      <w:r>
        <w:rPr>
          <w:i/>
          <w:color w:val="231F20"/>
          <w:spacing w:val="-9"/>
          <w:w w:val="110"/>
          <w:sz w:val="18"/>
        </w:rPr>
        <w:t> </w:t>
      </w:r>
      <w:r>
        <w:rPr>
          <w:i/>
          <w:color w:val="231F20"/>
          <w:w w:val="110"/>
          <w:sz w:val="18"/>
        </w:rPr>
        <w:t>to</w:t>
      </w:r>
      <w:r>
        <w:rPr>
          <w:i/>
          <w:color w:val="231F20"/>
          <w:spacing w:val="-9"/>
          <w:w w:val="110"/>
          <w:sz w:val="18"/>
        </w:rPr>
        <w:t> </w:t>
      </w:r>
      <w:r>
        <w:rPr>
          <w:i/>
          <w:color w:val="231F20"/>
          <w:w w:val="110"/>
          <w:sz w:val="18"/>
        </w:rPr>
        <w:t>link</w:t>
      </w:r>
      <w:r>
        <w:rPr>
          <w:i/>
          <w:color w:val="231F20"/>
          <w:spacing w:val="-9"/>
          <w:w w:val="110"/>
          <w:sz w:val="18"/>
        </w:rPr>
        <w:t> </w:t>
      </w:r>
      <w:r>
        <w:rPr>
          <w:i/>
          <w:color w:val="231F20"/>
          <w:w w:val="110"/>
          <w:sz w:val="18"/>
        </w:rPr>
        <w:t>–</w:t>
      </w:r>
      <w:r>
        <w:rPr>
          <w:i/>
          <w:color w:val="231F20"/>
          <w:spacing w:val="-9"/>
          <w:w w:val="110"/>
          <w:sz w:val="18"/>
        </w:rPr>
        <w:t> </w:t>
      </w:r>
      <w:r>
        <w:rPr>
          <w:i/>
          <w:color w:val="231F20"/>
          <w:w w:val="110"/>
          <w:sz w:val="18"/>
        </w:rPr>
        <w:t>especially</w:t>
      </w:r>
      <w:r>
        <w:rPr>
          <w:i/>
          <w:color w:val="231F20"/>
          <w:spacing w:val="-9"/>
          <w:w w:val="110"/>
          <w:sz w:val="18"/>
        </w:rPr>
        <w:t> </w:t>
      </w:r>
      <w:r>
        <w:rPr>
          <w:i/>
          <w:color w:val="231F20"/>
          <w:w w:val="110"/>
          <w:sz w:val="18"/>
        </w:rPr>
        <w:t>people</w:t>
      </w:r>
      <w:r>
        <w:rPr>
          <w:i/>
          <w:color w:val="231F20"/>
          <w:spacing w:val="-9"/>
          <w:w w:val="110"/>
          <w:sz w:val="18"/>
        </w:rPr>
        <w:t> </w:t>
      </w:r>
      <w:r>
        <w:rPr>
          <w:i/>
          <w:color w:val="231F20"/>
          <w:w w:val="110"/>
          <w:sz w:val="18"/>
        </w:rPr>
        <w:t>at</w:t>
      </w:r>
      <w:r>
        <w:rPr>
          <w:i/>
          <w:color w:val="231F20"/>
          <w:spacing w:val="-9"/>
          <w:w w:val="110"/>
          <w:sz w:val="18"/>
        </w:rPr>
        <w:t> </w:t>
      </w:r>
      <w:r>
        <w:rPr>
          <w:i/>
          <w:color w:val="231F20"/>
          <w:w w:val="110"/>
          <w:sz w:val="18"/>
        </w:rPr>
        <w:t>risk</w:t>
      </w:r>
      <w:r>
        <w:rPr>
          <w:i/>
          <w:color w:val="231F20"/>
          <w:spacing w:val="-9"/>
          <w:w w:val="110"/>
          <w:sz w:val="18"/>
        </w:rPr>
        <w:t> </w:t>
      </w:r>
      <w:r>
        <w:rPr>
          <w:i/>
          <w:color w:val="231F20"/>
          <w:w w:val="110"/>
          <w:sz w:val="18"/>
        </w:rPr>
        <w:t>of</w:t>
      </w:r>
      <w:r>
        <w:rPr>
          <w:i/>
          <w:color w:val="231F20"/>
          <w:spacing w:val="-9"/>
          <w:w w:val="110"/>
          <w:sz w:val="18"/>
        </w:rPr>
        <w:t> </w:t>
      </w:r>
      <w:r>
        <w:rPr>
          <w:i/>
          <w:color w:val="231F20"/>
          <w:w w:val="110"/>
          <w:sz w:val="18"/>
        </w:rPr>
        <w:t>homelessness,</w:t>
      </w:r>
      <w:r>
        <w:rPr>
          <w:i/>
          <w:color w:val="231F20"/>
          <w:spacing w:val="-9"/>
          <w:w w:val="110"/>
          <w:sz w:val="18"/>
        </w:rPr>
        <w:t> </w:t>
      </w:r>
      <w:r>
        <w:rPr>
          <w:i/>
          <w:color w:val="231F20"/>
          <w:w w:val="110"/>
          <w:sz w:val="18"/>
        </w:rPr>
        <w:t>linking</w:t>
      </w:r>
      <w:r>
        <w:rPr>
          <w:i/>
          <w:color w:val="231F20"/>
          <w:spacing w:val="-9"/>
          <w:w w:val="110"/>
          <w:sz w:val="18"/>
        </w:rPr>
        <w:t> </w:t>
      </w:r>
      <w:r>
        <w:rPr>
          <w:i/>
          <w:color w:val="231F20"/>
          <w:w w:val="110"/>
          <w:sz w:val="18"/>
        </w:rPr>
        <w:t>them</w:t>
      </w:r>
      <w:r>
        <w:rPr>
          <w:i/>
          <w:color w:val="231F20"/>
          <w:spacing w:val="-9"/>
          <w:w w:val="110"/>
          <w:sz w:val="18"/>
        </w:rPr>
        <w:t> </w:t>
      </w:r>
      <w:r>
        <w:rPr>
          <w:i/>
          <w:color w:val="231F20"/>
          <w:w w:val="110"/>
          <w:sz w:val="18"/>
        </w:rPr>
        <w:t>in with employment opportunities.</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947" w:firstLine="0"/>
        <w:jc w:val="left"/>
        <w:rPr>
          <w:i/>
          <w:sz w:val="18"/>
        </w:rPr>
      </w:pPr>
      <w:r>
        <w:rPr>
          <w:i/>
          <w:color w:val="231F20"/>
          <w:w w:val="105"/>
          <w:sz w:val="18"/>
        </w:rPr>
        <w:t>Because then they’re getting an income. They can provide their rental payments on</w:t>
      </w:r>
      <w:r>
        <w:rPr>
          <w:i/>
          <w:color w:val="231F20"/>
          <w:w w:val="105"/>
          <w:sz w:val="18"/>
        </w:rPr>
        <w:t> time. They can contribute that way. And I’m just not really seeing much support in that space. And a lot of our community do experience that. (Jedda)</w:t>
      </w:r>
    </w:p>
    <w:p>
      <w:pPr>
        <w:pStyle w:val="BodyText"/>
        <w:spacing w:line="283" w:lineRule="auto" w:before="133"/>
        <w:ind w:left="160" w:right="3581"/>
      </w:pPr>
      <w:r>
        <w:rPr>
          <w:color w:val="231F20"/>
          <w:w w:val="110"/>
        </w:rPr>
        <w:t>Employment</w:t>
      </w:r>
      <w:r>
        <w:rPr>
          <w:color w:val="231F20"/>
          <w:spacing w:val="-3"/>
          <w:w w:val="110"/>
        </w:rPr>
        <w:t> </w:t>
      </w:r>
      <w:r>
        <w:rPr>
          <w:color w:val="231F20"/>
          <w:w w:val="110"/>
        </w:rPr>
        <w:t>support</w:t>
      </w:r>
      <w:r>
        <w:rPr>
          <w:color w:val="231F20"/>
          <w:spacing w:val="-3"/>
          <w:w w:val="110"/>
        </w:rPr>
        <w:t> </w:t>
      </w:r>
      <w:r>
        <w:rPr>
          <w:color w:val="231F20"/>
          <w:w w:val="110"/>
        </w:rPr>
        <w:t>designed</w:t>
      </w:r>
      <w:r>
        <w:rPr>
          <w:color w:val="231F20"/>
          <w:spacing w:val="-3"/>
          <w:w w:val="110"/>
        </w:rPr>
        <w:t> </w:t>
      </w:r>
      <w:r>
        <w:rPr>
          <w:color w:val="231F20"/>
          <w:w w:val="110"/>
        </w:rPr>
        <w:t>by</w:t>
      </w:r>
      <w:r>
        <w:rPr>
          <w:color w:val="231F20"/>
          <w:spacing w:val="-3"/>
          <w:w w:val="110"/>
        </w:rPr>
        <w:t> </w:t>
      </w:r>
      <w:r>
        <w:rPr>
          <w:color w:val="231F20"/>
          <w:w w:val="110"/>
        </w:rPr>
        <w:t>and</w:t>
      </w:r>
      <w:r>
        <w:rPr>
          <w:color w:val="231F20"/>
          <w:spacing w:val="-3"/>
          <w:w w:val="110"/>
        </w:rPr>
        <w:t> </w:t>
      </w:r>
      <w:r>
        <w:rPr>
          <w:color w:val="231F20"/>
          <w:w w:val="110"/>
        </w:rPr>
        <w:t>for</w:t>
      </w:r>
      <w:r>
        <w:rPr>
          <w:color w:val="231F20"/>
          <w:spacing w:val="-3"/>
          <w:w w:val="110"/>
        </w:rPr>
        <w:t> </w:t>
      </w:r>
      <w:r>
        <w:rPr>
          <w:color w:val="231F20"/>
          <w:w w:val="110"/>
        </w:rPr>
        <w:t>Aboriginal</w:t>
      </w:r>
      <w:r>
        <w:rPr>
          <w:color w:val="231F20"/>
          <w:spacing w:val="-3"/>
          <w:w w:val="110"/>
        </w:rPr>
        <w:t> </w:t>
      </w:r>
      <w:r>
        <w:rPr>
          <w:color w:val="231F20"/>
          <w:w w:val="110"/>
        </w:rPr>
        <w:t>people</w:t>
      </w:r>
      <w:r>
        <w:rPr>
          <w:color w:val="231F20"/>
          <w:spacing w:val="-3"/>
          <w:w w:val="110"/>
        </w:rPr>
        <w:t> </w:t>
      </w:r>
      <w:r>
        <w:rPr>
          <w:color w:val="231F20"/>
          <w:w w:val="110"/>
        </w:rPr>
        <w:t>that</w:t>
      </w:r>
      <w:r>
        <w:rPr>
          <w:color w:val="231F20"/>
          <w:spacing w:val="-3"/>
          <w:w w:val="110"/>
        </w:rPr>
        <w:t> </w:t>
      </w:r>
      <w:r>
        <w:rPr>
          <w:color w:val="231F20"/>
          <w:w w:val="110"/>
        </w:rPr>
        <w:t>specifically</w:t>
      </w:r>
      <w:r>
        <w:rPr>
          <w:color w:val="231F20"/>
          <w:spacing w:val="-3"/>
          <w:w w:val="110"/>
        </w:rPr>
        <w:t> </w:t>
      </w:r>
      <w:r>
        <w:rPr>
          <w:color w:val="231F20"/>
          <w:w w:val="110"/>
        </w:rPr>
        <w:t>aims</w:t>
      </w:r>
      <w:r>
        <w:rPr>
          <w:color w:val="231F20"/>
          <w:spacing w:val="-3"/>
          <w:w w:val="110"/>
        </w:rPr>
        <w:t> </w:t>
      </w:r>
      <w:r>
        <w:rPr>
          <w:color w:val="231F20"/>
          <w:w w:val="110"/>
        </w:rPr>
        <w:t>to</w:t>
      </w:r>
      <w:r>
        <w:rPr>
          <w:color w:val="231F20"/>
          <w:spacing w:val="-3"/>
          <w:w w:val="110"/>
        </w:rPr>
        <w:t> </w:t>
      </w:r>
      <w:r>
        <w:rPr>
          <w:color w:val="231F20"/>
          <w:w w:val="110"/>
        </w:rPr>
        <w:t>keep people out of rental arrears and avoid eviction could be a useful avenue for Aboriginal- controlled organisations.</w:t>
      </w:r>
    </w:p>
    <w:p>
      <w:pPr>
        <w:pStyle w:val="BodyText"/>
        <w:spacing w:line="283" w:lineRule="auto" w:before="2"/>
        <w:ind w:left="160" w:right="3557"/>
      </w:pPr>
      <w:r>
        <w:rPr>
          <w:color w:val="231F20"/>
          <w:w w:val="110"/>
        </w:rPr>
        <w:t>In</w:t>
      </w:r>
      <w:r>
        <w:rPr>
          <w:color w:val="231F20"/>
          <w:spacing w:val="-5"/>
          <w:w w:val="110"/>
        </w:rPr>
        <w:t> </w:t>
      </w:r>
      <w:r>
        <w:rPr>
          <w:color w:val="231F20"/>
          <w:w w:val="110"/>
        </w:rPr>
        <w:t>another</w:t>
      </w:r>
      <w:r>
        <w:rPr>
          <w:color w:val="231F20"/>
          <w:spacing w:val="-5"/>
          <w:w w:val="110"/>
        </w:rPr>
        <w:t> </w:t>
      </w:r>
      <w:r>
        <w:rPr>
          <w:color w:val="231F20"/>
          <w:w w:val="110"/>
        </w:rPr>
        <w:t>case,</w:t>
      </w:r>
      <w:r>
        <w:rPr>
          <w:color w:val="231F20"/>
          <w:spacing w:val="-6"/>
          <w:w w:val="110"/>
        </w:rPr>
        <w:t> </w:t>
      </w:r>
      <w:r>
        <w:rPr>
          <w:color w:val="231F20"/>
          <w:w w:val="110"/>
        </w:rPr>
        <w:t>a</w:t>
      </w:r>
      <w:r>
        <w:rPr>
          <w:color w:val="231F20"/>
          <w:spacing w:val="-5"/>
          <w:w w:val="110"/>
        </w:rPr>
        <w:t> </w:t>
      </w:r>
      <w:r>
        <w:rPr>
          <w:color w:val="231F20"/>
          <w:w w:val="110"/>
        </w:rPr>
        <w:t>tenant</w:t>
      </w:r>
      <w:r>
        <w:rPr>
          <w:color w:val="231F20"/>
          <w:spacing w:val="-6"/>
          <w:w w:val="110"/>
        </w:rPr>
        <w:t> </w:t>
      </w:r>
      <w:r>
        <w:rPr>
          <w:color w:val="231F20"/>
          <w:w w:val="110"/>
        </w:rPr>
        <w:t>who</w:t>
      </w:r>
      <w:r>
        <w:rPr>
          <w:color w:val="231F20"/>
          <w:spacing w:val="-5"/>
          <w:w w:val="110"/>
        </w:rPr>
        <w:t> </w:t>
      </w:r>
      <w:r>
        <w:rPr>
          <w:color w:val="231F20"/>
          <w:w w:val="110"/>
        </w:rPr>
        <w:t>had</w:t>
      </w:r>
      <w:r>
        <w:rPr>
          <w:color w:val="231F20"/>
          <w:spacing w:val="-5"/>
          <w:w w:val="110"/>
        </w:rPr>
        <w:t> </w:t>
      </w:r>
      <w:r>
        <w:rPr>
          <w:color w:val="231F20"/>
          <w:w w:val="110"/>
        </w:rPr>
        <w:t>previously</w:t>
      </w:r>
      <w:r>
        <w:rPr>
          <w:color w:val="231F20"/>
          <w:spacing w:val="-5"/>
          <w:w w:val="110"/>
        </w:rPr>
        <w:t> </w:t>
      </w:r>
      <w:r>
        <w:rPr>
          <w:color w:val="231F20"/>
          <w:w w:val="110"/>
        </w:rPr>
        <w:t>been</w:t>
      </w:r>
      <w:r>
        <w:rPr>
          <w:color w:val="231F20"/>
          <w:spacing w:val="-6"/>
          <w:w w:val="110"/>
        </w:rPr>
        <w:t> </w:t>
      </w:r>
      <w:r>
        <w:rPr>
          <w:color w:val="231F20"/>
          <w:w w:val="110"/>
        </w:rPr>
        <w:t>homeless,</w:t>
      </w:r>
      <w:r>
        <w:rPr>
          <w:color w:val="231F20"/>
          <w:spacing w:val="-6"/>
          <w:w w:val="110"/>
        </w:rPr>
        <w:t> </w:t>
      </w:r>
      <w:r>
        <w:rPr>
          <w:color w:val="231F20"/>
          <w:w w:val="110"/>
        </w:rPr>
        <w:t>was</w:t>
      </w:r>
      <w:r>
        <w:rPr>
          <w:color w:val="231F20"/>
          <w:spacing w:val="-6"/>
          <w:w w:val="110"/>
        </w:rPr>
        <w:t> </w:t>
      </w:r>
      <w:r>
        <w:rPr>
          <w:color w:val="231F20"/>
          <w:w w:val="110"/>
        </w:rPr>
        <w:t>currently</w:t>
      </w:r>
      <w:r>
        <w:rPr>
          <w:color w:val="231F20"/>
          <w:spacing w:val="-5"/>
          <w:w w:val="110"/>
        </w:rPr>
        <w:t> </w:t>
      </w:r>
      <w:r>
        <w:rPr>
          <w:color w:val="231F20"/>
          <w:w w:val="110"/>
        </w:rPr>
        <w:t>living</w:t>
      </w:r>
      <w:r>
        <w:rPr>
          <w:color w:val="231F20"/>
          <w:spacing w:val="-5"/>
          <w:w w:val="110"/>
        </w:rPr>
        <w:t> </w:t>
      </w:r>
      <w:r>
        <w:rPr>
          <w:color w:val="231F20"/>
          <w:w w:val="110"/>
        </w:rPr>
        <w:t>in</w:t>
      </w:r>
      <w:r>
        <w:rPr>
          <w:color w:val="231F20"/>
          <w:spacing w:val="-5"/>
          <w:w w:val="110"/>
        </w:rPr>
        <w:t> </w:t>
      </w:r>
      <w:r>
        <w:rPr>
          <w:color w:val="231F20"/>
          <w:w w:val="110"/>
        </w:rPr>
        <w:t>private rental housing ahead of moving into her own home (under construction at the time of interview), identified the value and need for financial literacy training and knowledge for Aboriginal</w:t>
      </w:r>
      <w:r>
        <w:rPr>
          <w:color w:val="231F20"/>
          <w:spacing w:val="-3"/>
          <w:w w:val="110"/>
        </w:rPr>
        <w:t> </w:t>
      </w:r>
      <w:r>
        <w:rPr>
          <w:color w:val="231F20"/>
          <w:w w:val="110"/>
        </w:rPr>
        <w:t>people,</w:t>
      </w:r>
      <w:r>
        <w:rPr>
          <w:color w:val="231F20"/>
          <w:spacing w:val="-3"/>
          <w:w w:val="110"/>
        </w:rPr>
        <w:t> </w:t>
      </w:r>
      <w:r>
        <w:rPr>
          <w:color w:val="231F20"/>
          <w:w w:val="110"/>
        </w:rPr>
        <w:t>from</w:t>
      </w:r>
      <w:r>
        <w:rPr>
          <w:color w:val="231F20"/>
          <w:spacing w:val="-3"/>
          <w:w w:val="110"/>
        </w:rPr>
        <w:t> </w:t>
      </w:r>
      <w:r>
        <w:rPr>
          <w:color w:val="231F20"/>
          <w:w w:val="110"/>
        </w:rPr>
        <w:t>young</w:t>
      </w:r>
      <w:r>
        <w:rPr>
          <w:color w:val="231F20"/>
          <w:spacing w:val="-3"/>
          <w:w w:val="110"/>
        </w:rPr>
        <w:t> </w:t>
      </w:r>
      <w:r>
        <w:rPr>
          <w:color w:val="231F20"/>
          <w:w w:val="110"/>
        </w:rPr>
        <w:t>ages,</w:t>
      </w:r>
      <w:r>
        <w:rPr>
          <w:color w:val="231F20"/>
          <w:spacing w:val="-3"/>
          <w:w w:val="110"/>
        </w:rPr>
        <w:t> </w:t>
      </w:r>
      <w:r>
        <w:rPr>
          <w:color w:val="231F20"/>
          <w:w w:val="110"/>
        </w:rPr>
        <w:t>to</w:t>
      </w:r>
      <w:r>
        <w:rPr>
          <w:color w:val="231F20"/>
          <w:spacing w:val="-3"/>
          <w:w w:val="110"/>
        </w:rPr>
        <w:t> </w:t>
      </w:r>
      <w:r>
        <w:rPr>
          <w:color w:val="231F20"/>
          <w:w w:val="110"/>
        </w:rPr>
        <w:t>support</w:t>
      </w:r>
      <w:r>
        <w:rPr>
          <w:color w:val="231F20"/>
          <w:spacing w:val="-3"/>
          <w:w w:val="110"/>
        </w:rPr>
        <w:t> </w:t>
      </w:r>
      <w:r>
        <w:rPr>
          <w:color w:val="231F20"/>
          <w:w w:val="110"/>
        </w:rPr>
        <w:t>better</w:t>
      </w:r>
      <w:r>
        <w:rPr>
          <w:color w:val="231F20"/>
          <w:spacing w:val="-3"/>
          <w:w w:val="110"/>
        </w:rPr>
        <w:t> </w:t>
      </w:r>
      <w:r>
        <w:rPr>
          <w:color w:val="231F20"/>
          <w:w w:val="110"/>
        </w:rPr>
        <w:t>futures.</w:t>
      </w:r>
      <w:r>
        <w:rPr>
          <w:color w:val="231F20"/>
          <w:spacing w:val="-3"/>
          <w:w w:val="110"/>
        </w:rPr>
        <w:t> </w:t>
      </w:r>
      <w:r>
        <w:rPr>
          <w:color w:val="231F20"/>
          <w:w w:val="110"/>
        </w:rPr>
        <w:t>In</w:t>
      </w:r>
      <w:r>
        <w:rPr>
          <w:color w:val="231F20"/>
          <w:spacing w:val="-3"/>
          <w:w w:val="110"/>
        </w:rPr>
        <w:t> </w:t>
      </w:r>
      <w:r>
        <w:rPr>
          <w:color w:val="231F20"/>
          <w:w w:val="110"/>
        </w:rPr>
        <w:t>this</w:t>
      </w:r>
      <w:r>
        <w:rPr>
          <w:color w:val="231F20"/>
          <w:spacing w:val="-3"/>
          <w:w w:val="110"/>
        </w:rPr>
        <w:t> </w:t>
      </w:r>
      <w:r>
        <w:rPr>
          <w:color w:val="231F20"/>
          <w:w w:val="110"/>
        </w:rPr>
        <w:t>case,</w:t>
      </w:r>
      <w:r>
        <w:rPr>
          <w:color w:val="231F20"/>
          <w:spacing w:val="-3"/>
          <w:w w:val="110"/>
        </w:rPr>
        <w:t> </w:t>
      </w:r>
      <w:r>
        <w:rPr>
          <w:color w:val="231F20"/>
          <w:w w:val="110"/>
        </w:rPr>
        <w:t>Kayla</w:t>
      </w:r>
      <w:r>
        <w:rPr>
          <w:color w:val="231F20"/>
          <w:spacing w:val="-3"/>
          <w:w w:val="110"/>
        </w:rPr>
        <w:t> </w:t>
      </w:r>
      <w:r>
        <w:rPr>
          <w:color w:val="231F20"/>
          <w:w w:val="110"/>
        </w:rPr>
        <w:t>described the knowledge she had originally gained from her parents, and subsequently from her co- workers and colleagues within the construction industry, as invaluable.</w:t>
      </w:r>
    </w:p>
    <w:p>
      <w:pPr>
        <w:spacing w:line="283" w:lineRule="auto" w:before="134"/>
        <w:ind w:left="680" w:right="3624" w:firstLine="0"/>
        <w:jc w:val="left"/>
        <w:rPr>
          <w:i/>
          <w:sz w:val="18"/>
        </w:rPr>
      </w:pPr>
      <w:r>
        <w:rPr>
          <w:i/>
          <w:color w:val="231F20"/>
          <w:w w:val="105"/>
          <w:sz w:val="18"/>
        </w:rPr>
        <w:t>I</w:t>
      </w:r>
      <w:r>
        <w:rPr>
          <w:i/>
          <w:color w:val="231F20"/>
          <w:spacing w:val="18"/>
          <w:w w:val="105"/>
          <w:sz w:val="18"/>
        </w:rPr>
        <w:t> </w:t>
      </w:r>
      <w:r>
        <w:rPr>
          <w:i/>
          <w:color w:val="231F20"/>
          <w:w w:val="105"/>
          <w:sz w:val="18"/>
        </w:rPr>
        <w:t>don’t need Aboriginal assistance now for buying my home, I want to leave that</w:t>
      </w:r>
      <w:r>
        <w:rPr>
          <w:i/>
          <w:color w:val="231F20"/>
          <w:spacing w:val="80"/>
          <w:w w:val="105"/>
          <w:sz w:val="18"/>
        </w:rPr>
        <w:t> </w:t>
      </w:r>
      <w:r>
        <w:rPr>
          <w:i/>
          <w:color w:val="231F20"/>
          <w:w w:val="105"/>
          <w:sz w:val="18"/>
        </w:rPr>
        <w:t>support for other people who need it more. I’ve been following ‘Barefoot Investor’, I got my sister into it, my boyfriend, and other friends, we’re all into it. I learned financing</w:t>
      </w:r>
      <w:r>
        <w:rPr>
          <w:i/>
          <w:color w:val="231F20"/>
          <w:spacing w:val="80"/>
          <w:w w:val="105"/>
          <w:sz w:val="18"/>
        </w:rPr>
        <w:t> </w:t>
      </w:r>
      <w:r>
        <w:rPr>
          <w:i/>
          <w:color w:val="231F20"/>
          <w:w w:val="105"/>
          <w:sz w:val="18"/>
        </w:rPr>
        <w:t>and budgets from my mother and now I’m in a Facebook Group for Barefoot Investors.</w:t>
      </w:r>
    </w:p>
    <w:p>
      <w:pPr>
        <w:spacing w:line="283" w:lineRule="auto" w:before="3"/>
        <w:ind w:left="680" w:right="3720" w:firstLine="0"/>
        <w:jc w:val="left"/>
        <w:rPr>
          <w:i/>
          <w:sz w:val="18"/>
        </w:rPr>
      </w:pPr>
      <w:r>
        <w:rPr>
          <w:i/>
          <w:color w:val="231F20"/>
          <w:w w:val="105"/>
          <w:sz w:val="18"/>
        </w:rPr>
        <w:t>I got the book. Setting goals, celebrating my savings and watching my bank account</w:t>
      </w:r>
      <w:r>
        <w:rPr>
          <w:i/>
          <w:color w:val="231F20"/>
          <w:spacing w:val="80"/>
          <w:w w:val="105"/>
          <w:sz w:val="18"/>
        </w:rPr>
        <w:t> </w:t>
      </w:r>
      <w:r>
        <w:rPr>
          <w:i/>
          <w:color w:val="231F20"/>
          <w:w w:val="105"/>
          <w:sz w:val="18"/>
        </w:rPr>
        <w:t>go up. I tell my friends they should all get started. We definitely could have a ‘Barefoot Investors for Blackfellas’, yeah that would work. &lt;laughing&gt; (Kayla)</w:t>
      </w:r>
    </w:p>
    <w:p>
      <w:pPr>
        <w:pStyle w:val="BodyText"/>
        <w:spacing w:before="11"/>
        <w:rPr>
          <w:i/>
          <w:sz w:val="28"/>
        </w:rPr>
      </w:pPr>
    </w:p>
    <w:p>
      <w:pPr>
        <w:pStyle w:val="Heading4"/>
      </w:pPr>
      <w:r>
        <w:rPr>
          <w:color w:val="130C0E"/>
        </w:rPr>
        <w:t>Advocacy</w:t>
      </w:r>
      <w:r>
        <w:rPr>
          <w:color w:val="130C0E"/>
          <w:spacing w:val="47"/>
        </w:rPr>
        <w:t> </w:t>
      </w:r>
      <w:r>
        <w:rPr>
          <w:color w:val="130C0E"/>
        </w:rPr>
        <w:t>and</w:t>
      </w:r>
      <w:r>
        <w:rPr>
          <w:color w:val="130C0E"/>
          <w:spacing w:val="46"/>
        </w:rPr>
        <w:t> </w:t>
      </w:r>
      <w:r>
        <w:rPr>
          <w:color w:val="130C0E"/>
          <w:spacing w:val="-2"/>
        </w:rPr>
        <w:t>mentoring</w:t>
      </w:r>
    </w:p>
    <w:p>
      <w:pPr>
        <w:pStyle w:val="BodyText"/>
        <w:spacing w:line="283" w:lineRule="auto" w:before="100"/>
        <w:ind w:left="160" w:right="3752"/>
      </w:pPr>
      <w:r>
        <w:rPr>
          <w:color w:val="231F20"/>
          <w:w w:val="110"/>
        </w:rPr>
        <w:t>Participants</w:t>
      </w:r>
      <w:r>
        <w:rPr>
          <w:color w:val="231F20"/>
          <w:spacing w:val="-3"/>
          <w:w w:val="110"/>
        </w:rPr>
        <w:t> </w:t>
      </w:r>
      <w:r>
        <w:rPr>
          <w:color w:val="231F20"/>
          <w:w w:val="110"/>
        </w:rPr>
        <w:t>also</w:t>
      </w:r>
      <w:r>
        <w:rPr>
          <w:color w:val="231F20"/>
          <w:spacing w:val="-3"/>
          <w:w w:val="110"/>
        </w:rPr>
        <w:t> </w:t>
      </w:r>
      <w:r>
        <w:rPr>
          <w:color w:val="231F20"/>
          <w:w w:val="110"/>
        </w:rPr>
        <w:t>raised</w:t>
      </w:r>
      <w:r>
        <w:rPr>
          <w:color w:val="231F20"/>
          <w:spacing w:val="-3"/>
          <w:w w:val="110"/>
        </w:rPr>
        <w:t> </w:t>
      </w:r>
      <w:r>
        <w:rPr>
          <w:color w:val="231F20"/>
          <w:w w:val="110"/>
        </w:rPr>
        <w:t>the</w:t>
      </w:r>
      <w:r>
        <w:rPr>
          <w:color w:val="231F20"/>
          <w:spacing w:val="-3"/>
          <w:w w:val="110"/>
        </w:rPr>
        <w:t> </w:t>
      </w:r>
      <w:r>
        <w:rPr>
          <w:color w:val="231F20"/>
          <w:w w:val="110"/>
        </w:rPr>
        <w:t>possibility</w:t>
      </w:r>
      <w:r>
        <w:rPr>
          <w:color w:val="231F20"/>
          <w:spacing w:val="-3"/>
          <w:w w:val="110"/>
        </w:rPr>
        <w:t> </w:t>
      </w:r>
      <w:r>
        <w:rPr>
          <w:color w:val="231F20"/>
          <w:w w:val="110"/>
        </w:rPr>
        <w:t>of</w:t>
      </w:r>
      <w:r>
        <w:rPr>
          <w:color w:val="231F20"/>
          <w:spacing w:val="-3"/>
          <w:w w:val="110"/>
        </w:rPr>
        <w:t> </w:t>
      </w:r>
      <w:r>
        <w:rPr>
          <w:color w:val="231F20"/>
          <w:w w:val="110"/>
        </w:rPr>
        <w:t>advocacy</w:t>
      </w:r>
      <w:r>
        <w:rPr>
          <w:color w:val="231F20"/>
          <w:spacing w:val="-3"/>
          <w:w w:val="110"/>
        </w:rPr>
        <w:t> </w:t>
      </w:r>
      <w:r>
        <w:rPr>
          <w:color w:val="231F20"/>
          <w:w w:val="110"/>
        </w:rPr>
        <w:t>and</w:t>
      </w:r>
      <w:r>
        <w:rPr>
          <w:color w:val="231F20"/>
          <w:spacing w:val="-3"/>
          <w:w w:val="110"/>
        </w:rPr>
        <w:t> </w:t>
      </w:r>
      <w:r>
        <w:rPr>
          <w:color w:val="231F20"/>
          <w:w w:val="110"/>
        </w:rPr>
        <w:t>mentoring</w:t>
      </w:r>
      <w:r>
        <w:rPr>
          <w:color w:val="231F20"/>
          <w:spacing w:val="-3"/>
          <w:w w:val="110"/>
        </w:rPr>
        <w:t> </w:t>
      </w:r>
      <w:r>
        <w:rPr>
          <w:color w:val="231F20"/>
          <w:w w:val="110"/>
        </w:rPr>
        <w:t>across</w:t>
      </w:r>
      <w:r>
        <w:rPr>
          <w:color w:val="231F20"/>
          <w:spacing w:val="-3"/>
          <w:w w:val="110"/>
        </w:rPr>
        <w:t> </w:t>
      </w:r>
      <w:r>
        <w:rPr>
          <w:color w:val="231F20"/>
          <w:w w:val="110"/>
        </w:rPr>
        <w:t>the</w:t>
      </w:r>
      <w:r>
        <w:rPr>
          <w:color w:val="231F20"/>
          <w:spacing w:val="-3"/>
          <w:w w:val="110"/>
        </w:rPr>
        <w:t> </w:t>
      </w:r>
      <w:r>
        <w:rPr>
          <w:color w:val="231F20"/>
          <w:w w:val="110"/>
        </w:rPr>
        <w:t>whole process of seeking private rental.</w:t>
      </w:r>
    </w:p>
    <w:p>
      <w:pPr>
        <w:spacing w:line="283" w:lineRule="auto" w:before="132"/>
        <w:ind w:left="680" w:right="3947" w:firstLine="0"/>
        <w:jc w:val="left"/>
        <w:rPr>
          <w:i/>
          <w:sz w:val="18"/>
        </w:rPr>
      </w:pPr>
      <w:r>
        <w:rPr>
          <w:i/>
          <w:color w:val="231F20"/>
          <w:w w:val="105"/>
          <w:sz w:val="18"/>
        </w:rPr>
        <w:t>So yeah, I just wanted to add, there seems to be a sense of real hesitation going</w:t>
      </w:r>
      <w:r>
        <w:rPr>
          <w:i/>
          <w:color w:val="231F20"/>
          <w:w w:val="105"/>
          <w:sz w:val="18"/>
        </w:rPr>
        <w:t> through the whole private market process – applying for housing, and interviews,</w:t>
      </w:r>
      <w:r>
        <w:rPr>
          <w:i/>
          <w:color w:val="231F20"/>
          <w:spacing w:val="40"/>
          <w:w w:val="105"/>
          <w:sz w:val="18"/>
        </w:rPr>
        <w:t> </w:t>
      </w:r>
      <w:r>
        <w:rPr>
          <w:i/>
          <w:color w:val="231F20"/>
          <w:w w:val="105"/>
          <w:sz w:val="18"/>
        </w:rPr>
        <w:t>and you get cheated on that. Really a lot of my clients really need strong advocacy, because there’s a really strong hesitation just doing it themselves. (Professional, regional yarning circle)</w:t>
      </w:r>
    </w:p>
    <w:p>
      <w:pPr>
        <w:pStyle w:val="BodyText"/>
        <w:spacing w:before="7"/>
        <w:rPr>
          <w:i/>
          <w:sz w:val="21"/>
        </w:rPr>
      </w:pPr>
    </w:p>
    <w:p>
      <w:pPr>
        <w:spacing w:line="283" w:lineRule="auto" w:before="0"/>
        <w:ind w:left="680" w:right="3603" w:firstLine="0"/>
        <w:jc w:val="left"/>
        <w:rPr>
          <w:i/>
          <w:sz w:val="18"/>
        </w:rPr>
      </w:pPr>
      <w:r>
        <w:rPr>
          <w:i/>
          <w:color w:val="231F20"/>
          <w:w w:val="105"/>
          <w:sz w:val="18"/>
        </w:rPr>
        <w:t>We have the Aboriginal housing people per region, don’t we? I think there might be</w:t>
      </w:r>
      <w:r>
        <w:rPr>
          <w:i/>
          <w:color w:val="231F20"/>
          <w:w w:val="105"/>
          <w:sz w:val="18"/>
        </w:rPr>
        <w:t> three for this region, which covers [regional town] to [regional town]. If there were an offsider to that, say like a mentor, as you said, that would say, work alongside the government</w:t>
      </w:r>
      <w:r>
        <w:rPr>
          <w:i/>
          <w:color w:val="231F20"/>
          <w:spacing w:val="20"/>
          <w:w w:val="105"/>
          <w:sz w:val="18"/>
        </w:rPr>
        <w:t> </w:t>
      </w:r>
      <w:r>
        <w:rPr>
          <w:i/>
          <w:color w:val="231F20"/>
          <w:w w:val="105"/>
          <w:sz w:val="18"/>
        </w:rPr>
        <w:t>housing</w:t>
      </w:r>
      <w:r>
        <w:rPr>
          <w:i/>
          <w:color w:val="231F20"/>
          <w:spacing w:val="20"/>
          <w:w w:val="105"/>
          <w:sz w:val="18"/>
        </w:rPr>
        <w:t> </w:t>
      </w:r>
      <w:r>
        <w:rPr>
          <w:i/>
          <w:color w:val="231F20"/>
          <w:w w:val="105"/>
          <w:sz w:val="18"/>
        </w:rPr>
        <w:t>people</w:t>
      </w:r>
      <w:r>
        <w:rPr>
          <w:i/>
          <w:color w:val="231F20"/>
          <w:spacing w:val="20"/>
          <w:w w:val="105"/>
          <w:sz w:val="18"/>
        </w:rPr>
        <w:t> </w:t>
      </w:r>
      <w:r>
        <w:rPr>
          <w:i/>
          <w:color w:val="231F20"/>
          <w:w w:val="105"/>
          <w:sz w:val="18"/>
        </w:rPr>
        <w:t>to</w:t>
      </w:r>
      <w:r>
        <w:rPr>
          <w:i/>
          <w:color w:val="231F20"/>
          <w:spacing w:val="20"/>
          <w:w w:val="105"/>
          <w:sz w:val="18"/>
        </w:rPr>
        <w:t> </w:t>
      </w:r>
      <w:r>
        <w:rPr>
          <w:i/>
          <w:color w:val="231F20"/>
          <w:w w:val="105"/>
          <w:sz w:val="18"/>
        </w:rPr>
        <w:t>help</w:t>
      </w:r>
      <w:r>
        <w:rPr>
          <w:i/>
          <w:color w:val="231F20"/>
          <w:spacing w:val="20"/>
          <w:w w:val="105"/>
          <w:sz w:val="18"/>
        </w:rPr>
        <w:t> </w:t>
      </w:r>
      <w:r>
        <w:rPr>
          <w:i/>
          <w:color w:val="231F20"/>
          <w:w w:val="105"/>
          <w:sz w:val="18"/>
        </w:rPr>
        <w:t>people</w:t>
      </w:r>
      <w:r>
        <w:rPr>
          <w:i/>
          <w:color w:val="231F20"/>
          <w:spacing w:val="20"/>
          <w:w w:val="105"/>
          <w:sz w:val="18"/>
        </w:rPr>
        <w:t> </w:t>
      </w:r>
      <w:r>
        <w:rPr>
          <w:i/>
          <w:color w:val="231F20"/>
          <w:w w:val="105"/>
          <w:sz w:val="18"/>
        </w:rPr>
        <w:t>understand</w:t>
      </w:r>
      <w:r>
        <w:rPr>
          <w:i/>
          <w:color w:val="231F20"/>
          <w:spacing w:val="20"/>
          <w:w w:val="105"/>
          <w:sz w:val="18"/>
        </w:rPr>
        <w:t> </w:t>
      </w:r>
      <w:r>
        <w:rPr>
          <w:i/>
          <w:color w:val="231F20"/>
          <w:w w:val="105"/>
          <w:sz w:val="18"/>
        </w:rPr>
        <w:t>how</w:t>
      </w:r>
      <w:r>
        <w:rPr>
          <w:i/>
          <w:color w:val="231F20"/>
          <w:spacing w:val="20"/>
          <w:w w:val="105"/>
          <w:sz w:val="18"/>
        </w:rPr>
        <w:t> </w:t>
      </w:r>
      <w:r>
        <w:rPr>
          <w:i/>
          <w:color w:val="231F20"/>
          <w:w w:val="105"/>
          <w:sz w:val="18"/>
        </w:rPr>
        <w:t>to</w:t>
      </w:r>
      <w:r>
        <w:rPr>
          <w:i/>
          <w:color w:val="231F20"/>
          <w:spacing w:val="20"/>
          <w:w w:val="105"/>
          <w:sz w:val="18"/>
        </w:rPr>
        <w:t> </w:t>
      </w:r>
      <w:r>
        <w:rPr>
          <w:i/>
          <w:color w:val="231F20"/>
          <w:w w:val="105"/>
          <w:sz w:val="18"/>
        </w:rPr>
        <w:t>apply</w:t>
      </w:r>
      <w:r>
        <w:rPr>
          <w:i/>
          <w:color w:val="231F20"/>
          <w:spacing w:val="20"/>
          <w:w w:val="105"/>
          <w:sz w:val="18"/>
        </w:rPr>
        <w:t> </w:t>
      </w:r>
      <w:r>
        <w:rPr>
          <w:i/>
          <w:color w:val="231F20"/>
          <w:w w:val="105"/>
          <w:sz w:val="18"/>
        </w:rPr>
        <w:t>and</w:t>
      </w:r>
      <w:r>
        <w:rPr>
          <w:i/>
          <w:color w:val="231F20"/>
          <w:spacing w:val="20"/>
          <w:w w:val="105"/>
          <w:sz w:val="18"/>
        </w:rPr>
        <w:t> </w:t>
      </w:r>
      <w:r>
        <w:rPr>
          <w:i/>
          <w:color w:val="231F20"/>
          <w:w w:val="105"/>
          <w:sz w:val="18"/>
        </w:rPr>
        <w:t>what</w:t>
      </w:r>
      <w:r>
        <w:rPr>
          <w:i/>
          <w:color w:val="231F20"/>
          <w:spacing w:val="20"/>
          <w:w w:val="105"/>
          <w:sz w:val="18"/>
        </w:rPr>
        <w:t> </w:t>
      </w:r>
      <w:r>
        <w:rPr>
          <w:i/>
          <w:color w:val="231F20"/>
          <w:w w:val="105"/>
          <w:sz w:val="18"/>
        </w:rPr>
        <w:t>to</w:t>
      </w:r>
      <w:r>
        <w:rPr>
          <w:i/>
          <w:color w:val="231F20"/>
          <w:spacing w:val="20"/>
          <w:w w:val="105"/>
          <w:sz w:val="18"/>
        </w:rPr>
        <w:t> </w:t>
      </w:r>
      <w:r>
        <w:rPr>
          <w:i/>
          <w:color w:val="231F20"/>
          <w:w w:val="105"/>
          <w:sz w:val="18"/>
        </w:rPr>
        <w:t>do in private rental and all of that sort of stuff. But yeah, I don’t’ know, that could work. I think that’d be good. (Anita)</w:t>
      </w:r>
    </w:p>
    <w:p>
      <w:pPr>
        <w:pStyle w:val="BodyText"/>
        <w:spacing w:line="283" w:lineRule="auto" w:before="134"/>
        <w:ind w:left="160" w:right="3690"/>
      </w:pPr>
      <w:r>
        <w:rPr>
          <w:color w:val="231F20"/>
          <w:w w:val="110"/>
        </w:rPr>
        <w:t>These comments link in with the suggestions in section 6.6, Living, about the need for early support and guidance before people begin searching for their first rental property. Advocacy and mentoring that spans the whole Renter’s Journey could mean tenants receive</w:t>
      </w:r>
      <w:r>
        <w:rPr>
          <w:color w:val="231F20"/>
          <w:spacing w:val="-4"/>
          <w:w w:val="110"/>
        </w:rPr>
        <w:t> </w:t>
      </w:r>
      <w:r>
        <w:rPr>
          <w:color w:val="231F20"/>
          <w:w w:val="110"/>
        </w:rPr>
        <w:t>support</w:t>
      </w:r>
      <w:r>
        <w:rPr>
          <w:color w:val="231F20"/>
          <w:spacing w:val="-4"/>
          <w:w w:val="110"/>
        </w:rPr>
        <w:t> </w:t>
      </w:r>
      <w:r>
        <w:rPr>
          <w:color w:val="231F20"/>
          <w:w w:val="110"/>
        </w:rPr>
        <w:t>as</w:t>
      </w:r>
      <w:r>
        <w:rPr>
          <w:color w:val="231F20"/>
          <w:spacing w:val="-4"/>
          <w:w w:val="110"/>
        </w:rPr>
        <w:t> </w:t>
      </w:r>
      <w:r>
        <w:rPr>
          <w:color w:val="231F20"/>
          <w:w w:val="110"/>
        </w:rPr>
        <w:t>soon</w:t>
      </w:r>
      <w:r>
        <w:rPr>
          <w:color w:val="231F20"/>
          <w:spacing w:val="-4"/>
          <w:w w:val="110"/>
        </w:rPr>
        <w:t> </w:t>
      </w:r>
      <w:r>
        <w:rPr>
          <w:color w:val="231F20"/>
          <w:w w:val="110"/>
        </w:rPr>
        <w:t>as</w:t>
      </w:r>
      <w:r>
        <w:rPr>
          <w:color w:val="231F20"/>
          <w:spacing w:val="-4"/>
          <w:w w:val="110"/>
        </w:rPr>
        <w:t> </w:t>
      </w:r>
      <w:r>
        <w:rPr>
          <w:color w:val="231F20"/>
          <w:w w:val="110"/>
        </w:rPr>
        <w:t>barriers</w:t>
      </w:r>
      <w:r>
        <w:rPr>
          <w:color w:val="231F20"/>
          <w:spacing w:val="-4"/>
          <w:w w:val="110"/>
        </w:rPr>
        <w:t> </w:t>
      </w:r>
      <w:r>
        <w:rPr>
          <w:color w:val="231F20"/>
          <w:w w:val="110"/>
        </w:rPr>
        <w:t>look</w:t>
      </w:r>
      <w:r>
        <w:rPr>
          <w:color w:val="231F20"/>
          <w:spacing w:val="-4"/>
          <w:w w:val="110"/>
        </w:rPr>
        <w:t> </w:t>
      </w:r>
      <w:r>
        <w:rPr>
          <w:color w:val="231F20"/>
          <w:w w:val="110"/>
        </w:rPr>
        <w:t>like</w:t>
      </w:r>
      <w:r>
        <w:rPr>
          <w:color w:val="231F20"/>
          <w:spacing w:val="-4"/>
          <w:w w:val="110"/>
        </w:rPr>
        <w:t> </w:t>
      </w:r>
      <w:r>
        <w:rPr>
          <w:color w:val="231F20"/>
          <w:w w:val="110"/>
        </w:rPr>
        <w:t>they</w:t>
      </w:r>
      <w:r>
        <w:rPr>
          <w:color w:val="231F20"/>
          <w:spacing w:val="-4"/>
          <w:w w:val="110"/>
        </w:rPr>
        <w:t> </w:t>
      </w:r>
      <w:r>
        <w:rPr>
          <w:color w:val="231F20"/>
          <w:w w:val="110"/>
        </w:rPr>
        <w:t>will</w:t>
      </w:r>
      <w:r>
        <w:rPr>
          <w:color w:val="231F20"/>
          <w:spacing w:val="-4"/>
          <w:w w:val="110"/>
        </w:rPr>
        <w:t> </w:t>
      </w:r>
      <w:r>
        <w:rPr>
          <w:color w:val="231F20"/>
          <w:w w:val="110"/>
        </w:rPr>
        <w:t>arise,</w:t>
      </w:r>
      <w:r>
        <w:rPr>
          <w:color w:val="231F20"/>
          <w:spacing w:val="-4"/>
          <w:w w:val="110"/>
        </w:rPr>
        <w:t> </w:t>
      </w:r>
      <w:r>
        <w:rPr>
          <w:color w:val="231F20"/>
          <w:w w:val="110"/>
        </w:rPr>
        <w:t>rather</w:t>
      </w:r>
      <w:r>
        <w:rPr>
          <w:color w:val="231F20"/>
          <w:spacing w:val="-4"/>
          <w:w w:val="110"/>
        </w:rPr>
        <w:t> </w:t>
      </w:r>
      <w:r>
        <w:rPr>
          <w:color w:val="231F20"/>
          <w:w w:val="110"/>
        </w:rPr>
        <w:t>than</w:t>
      </w:r>
      <w:r>
        <w:rPr>
          <w:color w:val="231F20"/>
          <w:spacing w:val="-4"/>
          <w:w w:val="110"/>
        </w:rPr>
        <w:t> </w:t>
      </w:r>
      <w:r>
        <w:rPr>
          <w:color w:val="231F20"/>
          <w:w w:val="110"/>
        </w:rPr>
        <w:t>the</w:t>
      </w:r>
      <w:r>
        <w:rPr>
          <w:color w:val="231F20"/>
          <w:spacing w:val="-4"/>
          <w:w w:val="110"/>
        </w:rPr>
        <w:t> </w:t>
      </w:r>
      <w:r>
        <w:rPr>
          <w:color w:val="231F20"/>
          <w:w w:val="110"/>
        </w:rPr>
        <w:t>tenant</w:t>
      </w:r>
      <w:r>
        <w:rPr>
          <w:color w:val="231F20"/>
          <w:spacing w:val="-4"/>
          <w:w w:val="110"/>
        </w:rPr>
        <w:t> </w:t>
      </w:r>
      <w:r>
        <w:rPr>
          <w:color w:val="231F20"/>
          <w:w w:val="110"/>
        </w:rPr>
        <w:t>having to seek specific assistance – often through services that are not culturally safe – after something goes wrong. Being paired with a mentor/advocate when housing need arises could save Aboriginal Victorians from facing many of the problems identified in Part 5.</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rPr>
          <w:sz w:val="20"/>
        </w:rPr>
      </w:pPr>
    </w:p>
    <w:p>
      <w:pPr>
        <w:pStyle w:val="BodyText"/>
        <w:spacing w:before="10"/>
        <w:rPr>
          <w:sz w:val="22"/>
        </w:rPr>
      </w:pPr>
    </w:p>
    <w:p>
      <w:pPr>
        <w:pStyle w:val="Heading2"/>
        <w:spacing w:line="235" w:lineRule="auto"/>
        <w:ind w:left="420" w:right="4292"/>
      </w:pPr>
      <w:r>
        <w:rPr/>
        <w:pict>
          <v:rect style="position:absolute;margin-left:52pt;margin-top:-11.150865pt;width:365.207pt;height:483.717pt;mso-position-horizontal-relative:page;mso-position-vertical-relative:paragraph;z-index:-25721344" id="docshape74" filled="true" fillcolor="#e7e7e7" stroked="false">
            <v:fill type="solid"/>
            <w10:wrap type="none"/>
          </v:rect>
        </w:pict>
      </w:r>
      <w:r>
        <w:rPr>
          <w:color w:val="130C0E"/>
        </w:rPr>
        <w:t>Case</w:t>
      </w:r>
      <w:r>
        <w:rPr>
          <w:color w:val="130C0E"/>
          <w:spacing w:val="40"/>
        </w:rPr>
        <w:t> </w:t>
      </w:r>
      <w:r>
        <w:rPr>
          <w:color w:val="130C0E"/>
        </w:rPr>
        <w:t>Study</w:t>
      </w:r>
      <w:r>
        <w:rPr>
          <w:color w:val="130C0E"/>
          <w:spacing w:val="40"/>
        </w:rPr>
        <w:t> </w:t>
      </w:r>
      <w:r>
        <w:rPr>
          <w:color w:val="130C0E"/>
        </w:rPr>
        <w:t>5:</w:t>
      </w:r>
      <w:r>
        <w:rPr>
          <w:color w:val="130C0E"/>
          <w:spacing w:val="40"/>
        </w:rPr>
        <w:t> </w:t>
      </w:r>
      <w:r>
        <w:rPr>
          <w:color w:val="130C0E"/>
        </w:rPr>
        <w:t>David’s</w:t>
      </w:r>
      <w:r>
        <w:rPr>
          <w:color w:val="130C0E"/>
          <w:spacing w:val="40"/>
        </w:rPr>
        <w:t> </w:t>
      </w:r>
      <w:r>
        <w:rPr>
          <w:color w:val="130C0E"/>
        </w:rPr>
        <w:t>Story:</w:t>
      </w:r>
      <w:r>
        <w:rPr>
          <w:color w:val="130C0E"/>
          <w:spacing w:val="40"/>
        </w:rPr>
        <w:t> </w:t>
      </w:r>
      <w:r>
        <w:rPr>
          <w:color w:val="130C0E"/>
        </w:rPr>
        <w:t>Private</w:t>
      </w:r>
      <w:r>
        <w:rPr>
          <w:color w:val="130C0E"/>
          <w:spacing w:val="40"/>
        </w:rPr>
        <w:t> </w:t>
      </w:r>
      <w:r>
        <w:rPr>
          <w:color w:val="130C0E"/>
        </w:rPr>
        <w:t>rental</w:t>
      </w:r>
      <w:r>
        <w:rPr>
          <w:color w:val="130C0E"/>
          <w:spacing w:val="40"/>
        </w:rPr>
        <w:t> </w:t>
      </w:r>
      <w:r>
        <w:rPr>
          <w:color w:val="130C0E"/>
        </w:rPr>
        <w:t>skills</w:t>
      </w:r>
      <w:r>
        <w:rPr>
          <w:color w:val="130C0E"/>
          <w:spacing w:val="40"/>
        </w:rPr>
        <w:t> </w:t>
      </w:r>
      <w:r>
        <w:rPr>
          <w:color w:val="130C0E"/>
        </w:rPr>
        <w:t>and</w:t>
      </w:r>
      <w:r>
        <w:rPr>
          <w:color w:val="130C0E"/>
          <w:spacing w:val="40"/>
        </w:rPr>
        <w:t> </w:t>
      </w:r>
      <w:r>
        <w:rPr>
          <w:color w:val="130C0E"/>
        </w:rPr>
        <w:t>knowledge</w:t>
      </w:r>
      <w:r>
        <w:rPr>
          <w:color w:val="130C0E"/>
          <w:spacing w:val="40"/>
        </w:rPr>
        <w:t> </w:t>
      </w:r>
      <w:r>
        <w:rPr>
          <w:color w:val="130C0E"/>
        </w:rPr>
        <w:t>through</w:t>
      </w:r>
      <w:r>
        <w:rPr>
          <w:color w:val="130C0E"/>
          <w:spacing w:val="40"/>
        </w:rPr>
        <w:t> </w:t>
      </w:r>
      <w:r>
        <w:rPr>
          <w:color w:val="130C0E"/>
        </w:rPr>
        <w:t>supported</w:t>
      </w:r>
      <w:r>
        <w:rPr>
          <w:color w:val="130C0E"/>
          <w:spacing w:val="40"/>
        </w:rPr>
        <w:t> </w:t>
      </w:r>
      <w:r>
        <w:rPr>
          <w:color w:val="130C0E"/>
        </w:rPr>
        <w:t>university</w:t>
      </w:r>
      <w:r>
        <w:rPr>
          <w:color w:val="130C0E"/>
          <w:spacing w:val="40"/>
        </w:rPr>
        <w:t> </w:t>
      </w:r>
      <w:r>
        <w:rPr>
          <w:color w:val="130C0E"/>
        </w:rPr>
        <w:t>housing</w:t>
      </w:r>
    </w:p>
    <w:p>
      <w:pPr>
        <w:pStyle w:val="BodyText"/>
        <w:spacing w:line="283" w:lineRule="auto" w:before="91"/>
        <w:ind w:left="420" w:right="3947"/>
      </w:pPr>
      <w:r>
        <w:rPr>
          <w:color w:val="231F20"/>
          <w:w w:val="110"/>
        </w:rPr>
        <w:t>David is a young Aboriginal Victorian man living in a privately rented share-house with a couple of fellow university students, in Melbourne. David believes he has the skills, experience and knowledge needed to feel confident about his ability to maintain</w:t>
      </w:r>
      <w:r>
        <w:rPr>
          <w:color w:val="231F20"/>
          <w:spacing w:val="-1"/>
          <w:w w:val="110"/>
        </w:rPr>
        <w:t> </w:t>
      </w:r>
      <w:r>
        <w:rPr>
          <w:color w:val="231F20"/>
          <w:w w:val="110"/>
        </w:rPr>
        <w:t>his</w:t>
      </w:r>
      <w:r>
        <w:rPr>
          <w:color w:val="231F20"/>
          <w:spacing w:val="-1"/>
          <w:w w:val="110"/>
        </w:rPr>
        <w:t> </w:t>
      </w:r>
      <w:r>
        <w:rPr>
          <w:color w:val="231F20"/>
          <w:w w:val="110"/>
        </w:rPr>
        <w:t>current</w:t>
      </w:r>
      <w:r>
        <w:rPr>
          <w:color w:val="231F20"/>
          <w:spacing w:val="-1"/>
          <w:w w:val="110"/>
        </w:rPr>
        <w:t> </w:t>
      </w:r>
      <w:r>
        <w:rPr>
          <w:color w:val="231F20"/>
          <w:w w:val="110"/>
        </w:rPr>
        <w:t>housing</w:t>
      </w:r>
      <w:r>
        <w:rPr>
          <w:color w:val="231F20"/>
          <w:spacing w:val="-1"/>
          <w:w w:val="110"/>
        </w:rPr>
        <w:t> </w:t>
      </w:r>
      <w:r>
        <w:rPr>
          <w:color w:val="231F20"/>
          <w:w w:val="110"/>
        </w:rPr>
        <w:t>and</w:t>
      </w:r>
      <w:r>
        <w:rPr>
          <w:color w:val="231F20"/>
          <w:spacing w:val="-1"/>
          <w:w w:val="110"/>
        </w:rPr>
        <w:t> </w:t>
      </w:r>
      <w:r>
        <w:rPr>
          <w:color w:val="231F20"/>
          <w:w w:val="110"/>
        </w:rPr>
        <w:t>to</w:t>
      </w:r>
      <w:r>
        <w:rPr>
          <w:color w:val="231F20"/>
          <w:spacing w:val="-1"/>
          <w:w w:val="110"/>
        </w:rPr>
        <w:t> </w:t>
      </w:r>
      <w:r>
        <w:rPr>
          <w:color w:val="231F20"/>
          <w:w w:val="110"/>
        </w:rPr>
        <w:t>find</w:t>
      </w:r>
      <w:r>
        <w:rPr>
          <w:color w:val="231F20"/>
          <w:spacing w:val="-1"/>
          <w:w w:val="110"/>
        </w:rPr>
        <w:t> </w:t>
      </w:r>
      <w:r>
        <w:rPr>
          <w:color w:val="231F20"/>
          <w:w w:val="110"/>
        </w:rPr>
        <w:t>suitable</w:t>
      </w:r>
      <w:r>
        <w:rPr>
          <w:color w:val="231F20"/>
          <w:spacing w:val="-1"/>
          <w:w w:val="110"/>
        </w:rPr>
        <w:t> </w:t>
      </w:r>
      <w:r>
        <w:rPr>
          <w:color w:val="231F20"/>
          <w:w w:val="110"/>
        </w:rPr>
        <w:t>rented</w:t>
      </w:r>
      <w:r>
        <w:rPr>
          <w:color w:val="231F20"/>
          <w:spacing w:val="-1"/>
          <w:w w:val="110"/>
        </w:rPr>
        <w:t> </w:t>
      </w:r>
      <w:r>
        <w:rPr>
          <w:color w:val="231F20"/>
          <w:w w:val="110"/>
        </w:rPr>
        <w:t>housing</w:t>
      </w:r>
      <w:r>
        <w:rPr>
          <w:color w:val="231F20"/>
          <w:spacing w:val="-1"/>
          <w:w w:val="110"/>
        </w:rPr>
        <w:t> </w:t>
      </w:r>
      <w:r>
        <w:rPr>
          <w:color w:val="231F20"/>
          <w:w w:val="110"/>
        </w:rPr>
        <w:t>in</w:t>
      </w:r>
      <w:r>
        <w:rPr>
          <w:color w:val="231F20"/>
          <w:spacing w:val="-1"/>
          <w:w w:val="110"/>
        </w:rPr>
        <w:t> </w:t>
      </w:r>
      <w:r>
        <w:rPr>
          <w:color w:val="231F20"/>
          <w:w w:val="110"/>
        </w:rPr>
        <w:t>the</w:t>
      </w:r>
      <w:r>
        <w:rPr>
          <w:color w:val="231F20"/>
          <w:spacing w:val="-1"/>
          <w:w w:val="110"/>
        </w:rPr>
        <w:t> </w:t>
      </w:r>
      <w:r>
        <w:rPr>
          <w:color w:val="231F20"/>
          <w:w w:val="110"/>
        </w:rPr>
        <w:t>future</w:t>
      </w:r>
      <w:r>
        <w:rPr>
          <w:color w:val="231F20"/>
          <w:spacing w:val="-1"/>
          <w:w w:val="110"/>
        </w:rPr>
        <w:t> </w:t>
      </w:r>
      <w:r>
        <w:rPr>
          <w:color w:val="231F20"/>
          <w:w w:val="110"/>
        </w:rPr>
        <w:t>–</w:t>
      </w:r>
      <w:r>
        <w:rPr>
          <w:color w:val="231F20"/>
          <w:spacing w:val="-1"/>
          <w:w w:val="110"/>
        </w:rPr>
        <w:t> </w:t>
      </w:r>
      <w:r>
        <w:rPr>
          <w:color w:val="231F20"/>
          <w:w w:val="110"/>
        </w:rPr>
        <w:t>or perhaps to one day purchase a home.</w:t>
      </w:r>
    </w:p>
    <w:p>
      <w:pPr>
        <w:pStyle w:val="BodyText"/>
        <w:spacing w:before="5"/>
      </w:pPr>
    </w:p>
    <w:p>
      <w:pPr>
        <w:pStyle w:val="Heading4"/>
        <w:ind w:left="420"/>
      </w:pPr>
      <w:r>
        <w:rPr>
          <w:color w:val="130C0E"/>
        </w:rPr>
        <w:t>David’s</w:t>
      </w:r>
      <w:r>
        <w:rPr>
          <w:color w:val="130C0E"/>
          <w:spacing w:val="69"/>
        </w:rPr>
        <w:t> </w:t>
      </w:r>
      <w:r>
        <w:rPr>
          <w:color w:val="130C0E"/>
          <w:spacing w:val="-2"/>
        </w:rPr>
        <w:t>history:</w:t>
      </w:r>
    </w:p>
    <w:p>
      <w:pPr>
        <w:pStyle w:val="BodyText"/>
        <w:spacing w:line="283" w:lineRule="auto" w:before="100"/>
        <w:ind w:left="420" w:right="3824"/>
      </w:pPr>
      <w:r>
        <w:rPr>
          <w:color w:val="231F20"/>
          <w:w w:val="110"/>
        </w:rPr>
        <w:t>David</w:t>
      </w:r>
      <w:r>
        <w:rPr>
          <w:color w:val="231F20"/>
          <w:spacing w:val="-5"/>
          <w:w w:val="110"/>
        </w:rPr>
        <w:t> </w:t>
      </w:r>
      <w:r>
        <w:rPr>
          <w:color w:val="231F20"/>
          <w:w w:val="110"/>
        </w:rPr>
        <w:t>grew</w:t>
      </w:r>
      <w:r>
        <w:rPr>
          <w:color w:val="231F20"/>
          <w:spacing w:val="-5"/>
          <w:w w:val="110"/>
        </w:rPr>
        <w:t> </w:t>
      </w:r>
      <w:r>
        <w:rPr>
          <w:color w:val="231F20"/>
          <w:w w:val="110"/>
        </w:rPr>
        <w:t>up</w:t>
      </w:r>
      <w:r>
        <w:rPr>
          <w:color w:val="231F20"/>
          <w:spacing w:val="-5"/>
          <w:w w:val="110"/>
        </w:rPr>
        <w:t> </w:t>
      </w:r>
      <w:r>
        <w:rPr>
          <w:color w:val="231F20"/>
          <w:w w:val="110"/>
        </w:rPr>
        <w:t>in</w:t>
      </w:r>
      <w:r>
        <w:rPr>
          <w:color w:val="231F20"/>
          <w:spacing w:val="-5"/>
          <w:w w:val="110"/>
        </w:rPr>
        <w:t> </w:t>
      </w:r>
      <w:r>
        <w:rPr>
          <w:color w:val="231F20"/>
          <w:w w:val="110"/>
        </w:rPr>
        <w:t>social</w:t>
      </w:r>
      <w:r>
        <w:rPr>
          <w:color w:val="231F20"/>
          <w:spacing w:val="-5"/>
          <w:w w:val="110"/>
        </w:rPr>
        <w:t> </w:t>
      </w:r>
      <w:r>
        <w:rPr>
          <w:color w:val="231F20"/>
          <w:w w:val="110"/>
        </w:rPr>
        <w:t>housing</w:t>
      </w:r>
      <w:r>
        <w:rPr>
          <w:color w:val="231F20"/>
          <w:spacing w:val="-5"/>
          <w:w w:val="110"/>
        </w:rPr>
        <w:t> </w:t>
      </w:r>
      <w:r>
        <w:rPr>
          <w:color w:val="231F20"/>
          <w:w w:val="110"/>
        </w:rPr>
        <w:t>in</w:t>
      </w:r>
      <w:r>
        <w:rPr>
          <w:color w:val="231F20"/>
          <w:spacing w:val="-5"/>
          <w:w w:val="110"/>
        </w:rPr>
        <w:t> </w:t>
      </w:r>
      <w:r>
        <w:rPr>
          <w:color w:val="231F20"/>
          <w:w w:val="110"/>
        </w:rPr>
        <w:t>regional</w:t>
      </w:r>
      <w:r>
        <w:rPr>
          <w:color w:val="231F20"/>
          <w:spacing w:val="-5"/>
          <w:w w:val="110"/>
        </w:rPr>
        <w:t> </w:t>
      </w:r>
      <w:r>
        <w:rPr>
          <w:color w:val="231F20"/>
          <w:w w:val="110"/>
        </w:rPr>
        <w:t>Victoria.</w:t>
      </w:r>
      <w:r>
        <w:rPr>
          <w:color w:val="231F20"/>
          <w:spacing w:val="-5"/>
          <w:w w:val="110"/>
        </w:rPr>
        <w:t> </w:t>
      </w:r>
      <w:r>
        <w:rPr>
          <w:color w:val="231F20"/>
          <w:w w:val="110"/>
        </w:rPr>
        <w:t>After</w:t>
      </w:r>
      <w:r>
        <w:rPr>
          <w:color w:val="231F20"/>
          <w:spacing w:val="-5"/>
          <w:w w:val="110"/>
        </w:rPr>
        <w:t> </w:t>
      </w:r>
      <w:r>
        <w:rPr>
          <w:color w:val="231F20"/>
          <w:w w:val="110"/>
        </w:rPr>
        <w:t>high</w:t>
      </w:r>
      <w:r>
        <w:rPr>
          <w:color w:val="231F20"/>
          <w:spacing w:val="-5"/>
          <w:w w:val="110"/>
        </w:rPr>
        <w:t> </w:t>
      </w:r>
      <w:r>
        <w:rPr>
          <w:color w:val="231F20"/>
          <w:w w:val="110"/>
        </w:rPr>
        <w:t>school,</w:t>
      </w:r>
      <w:r>
        <w:rPr>
          <w:color w:val="231F20"/>
          <w:spacing w:val="-5"/>
          <w:w w:val="110"/>
        </w:rPr>
        <w:t> </w:t>
      </w:r>
      <w:r>
        <w:rPr>
          <w:color w:val="231F20"/>
          <w:w w:val="110"/>
        </w:rPr>
        <w:t>David</w:t>
      </w:r>
      <w:r>
        <w:rPr>
          <w:color w:val="231F20"/>
          <w:spacing w:val="-5"/>
          <w:w w:val="110"/>
        </w:rPr>
        <w:t> </w:t>
      </w:r>
      <w:r>
        <w:rPr>
          <w:color w:val="231F20"/>
          <w:w w:val="110"/>
        </w:rPr>
        <w:t>moved into</w:t>
      </w:r>
      <w:r>
        <w:rPr>
          <w:color w:val="231F20"/>
          <w:spacing w:val="-2"/>
          <w:w w:val="110"/>
        </w:rPr>
        <w:t> </w:t>
      </w:r>
      <w:r>
        <w:rPr>
          <w:color w:val="231F20"/>
          <w:w w:val="110"/>
        </w:rPr>
        <w:t>university</w:t>
      </w:r>
      <w:r>
        <w:rPr>
          <w:color w:val="231F20"/>
          <w:spacing w:val="-2"/>
          <w:w w:val="110"/>
        </w:rPr>
        <w:t> </w:t>
      </w:r>
      <w:r>
        <w:rPr>
          <w:color w:val="231F20"/>
          <w:w w:val="110"/>
        </w:rPr>
        <w:t>accommodation</w:t>
      </w:r>
      <w:r>
        <w:rPr>
          <w:color w:val="231F20"/>
          <w:spacing w:val="-2"/>
          <w:w w:val="110"/>
        </w:rPr>
        <w:t> </w:t>
      </w:r>
      <w:r>
        <w:rPr>
          <w:color w:val="231F20"/>
          <w:w w:val="110"/>
        </w:rPr>
        <w:t>in</w:t>
      </w:r>
      <w:r>
        <w:rPr>
          <w:color w:val="231F20"/>
          <w:spacing w:val="-2"/>
          <w:w w:val="110"/>
        </w:rPr>
        <w:t> </w:t>
      </w:r>
      <w:r>
        <w:rPr>
          <w:color w:val="231F20"/>
          <w:w w:val="110"/>
        </w:rPr>
        <w:t>Melbourne,</w:t>
      </w:r>
      <w:r>
        <w:rPr>
          <w:color w:val="231F20"/>
          <w:spacing w:val="-2"/>
          <w:w w:val="110"/>
        </w:rPr>
        <w:t> </w:t>
      </w:r>
      <w:r>
        <w:rPr>
          <w:color w:val="231F20"/>
          <w:w w:val="110"/>
        </w:rPr>
        <w:t>where</w:t>
      </w:r>
      <w:r>
        <w:rPr>
          <w:color w:val="231F20"/>
          <w:spacing w:val="-2"/>
          <w:w w:val="110"/>
        </w:rPr>
        <w:t> </w:t>
      </w:r>
      <w:r>
        <w:rPr>
          <w:color w:val="231F20"/>
          <w:w w:val="110"/>
        </w:rPr>
        <w:t>he</w:t>
      </w:r>
      <w:r>
        <w:rPr>
          <w:color w:val="231F20"/>
          <w:spacing w:val="-2"/>
          <w:w w:val="110"/>
        </w:rPr>
        <w:t> </w:t>
      </w:r>
      <w:r>
        <w:rPr>
          <w:color w:val="231F20"/>
          <w:w w:val="110"/>
        </w:rPr>
        <w:t>took</w:t>
      </w:r>
      <w:r>
        <w:rPr>
          <w:color w:val="231F20"/>
          <w:spacing w:val="-2"/>
          <w:w w:val="110"/>
        </w:rPr>
        <w:t> </w:t>
      </w:r>
      <w:r>
        <w:rPr>
          <w:color w:val="231F20"/>
          <w:w w:val="110"/>
        </w:rPr>
        <w:t>part</w:t>
      </w:r>
      <w:r>
        <w:rPr>
          <w:color w:val="231F20"/>
          <w:spacing w:val="-2"/>
          <w:w w:val="110"/>
        </w:rPr>
        <w:t> </w:t>
      </w:r>
      <w:r>
        <w:rPr>
          <w:color w:val="231F20"/>
          <w:w w:val="110"/>
        </w:rPr>
        <w:t>in</w:t>
      </w:r>
      <w:r>
        <w:rPr>
          <w:color w:val="231F20"/>
          <w:spacing w:val="-2"/>
          <w:w w:val="110"/>
        </w:rPr>
        <w:t> </w:t>
      </w:r>
      <w:r>
        <w:rPr>
          <w:color w:val="231F20"/>
          <w:w w:val="110"/>
        </w:rPr>
        <w:t>an</w:t>
      </w:r>
      <w:r>
        <w:rPr>
          <w:color w:val="231F20"/>
          <w:spacing w:val="-2"/>
          <w:w w:val="110"/>
        </w:rPr>
        <w:t> </w:t>
      </w:r>
      <w:r>
        <w:rPr>
          <w:color w:val="231F20"/>
          <w:w w:val="110"/>
        </w:rPr>
        <w:t>Aboriginal- specific support program. This experience included skill-development and mentorship</w:t>
      </w:r>
      <w:r>
        <w:rPr>
          <w:color w:val="231F20"/>
          <w:spacing w:val="-5"/>
          <w:w w:val="110"/>
        </w:rPr>
        <w:t> </w:t>
      </w:r>
      <w:r>
        <w:rPr>
          <w:color w:val="231F20"/>
          <w:w w:val="110"/>
        </w:rPr>
        <w:t>about</w:t>
      </w:r>
      <w:r>
        <w:rPr>
          <w:color w:val="231F20"/>
          <w:spacing w:val="-5"/>
          <w:w w:val="110"/>
        </w:rPr>
        <w:t> </w:t>
      </w:r>
      <w:r>
        <w:rPr>
          <w:color w:val="231F20"/>
          <w:w w:val="110"/>
        </w:rPr>
        <w:t>how</w:t>
      </w:r>
      <w:r>
        <w:rPr>
          <w:color w:val="231F20"/>
          <w:spacing w:val="-5"/>
          <w:w w:val="110"/>
        </w:rPr>
        <w:t> </w:t>
      </w:r>
      <w:r>
        <w:rPr>
          <w:color w:val="231F20"/>
          <w:w w:val="110"/>
        </w:rPr>
        <w:t>to</w:t>
      </w:r>
      <w:r>
        <w:rPr>
          <w:color w:val="231F20"/>
          <w:spacing w:val="-5"/>
          <w:w w:val="110"/>
        </w:rPr>
        <w:t> </w:t>
      </w:r>
      <w:r>
        <w:rPr>
          <w:color w:val="231F20"/>
          <w:w w:val="110"/>
        </w:rPr>
        <w:t>budget</w:t>
      </w:r>
      <w:r>
        <w:rPr>
          <w:color w:val="231F20"/>
          <w:spacing w:val="-5"/>
          <w:w w:val="110"/>
        </w:rPr>
        <w:t> </w:t>
      </w:r>
      <w:r>
        <w:rPr>
          <w:color w:val="231F20"/>
          <w:w w:val="110"/>
        </w:rPr>
        <w:t>for</w:t>
      </w:r>
      <w:r>
        <w:rPr>
          <w:color w:val="231F20"/>
          <w:spacing w:val="-5"/>
          <w:w w:val="110"/>
        </w:rPr>
        <w:t> </w:t>
      </w:r>
      <w:r>
        <w:rPr>
          <w:color w:val="231F20"/>
          <w:w w:val="110"/>
        </w:rPr>
        <w:t>rental</w:t>
      </w:r>
      <w:r>
        <w:rPr>
          <w:color w:val="231F20"/>
          <w:spacing w:val="-5"/>
          <w:w w:val="110"/>
        </w:rPr>
        <w:t> </w:t>
      </w:r>
      <w:r>
        <w:rPr>
          <w:color w:val="231F20"/>
          <w:w w:val="110"/>
        </w:rPr>
        <w:t>payments,</w:t>
      </w:r>
      <w:r>
        <w:rPr>
          <w:color w:val="231F20"/>
          <w:spacing w:val="-5"/>
          <w:w w:val="110"/>
        </w:rPr>
        <w:t> </w:t>
      </w:r>
      <w:r>
        <w:rPr>
          <w:color w:val="231F20"/>
          <w:w w:val="110"/>
        </w:rPr>
        <w:t>independent</w:t>
      </w:r>
      <w:r>
        <w:rPr>
          <w:color w:val="231F20"/>
          <w:spacing w:val="-5"/>
          <w:w w:val="110"/>
        </w:rPr>
        <w:t> </w:t>
      </w:r>
      <w:r>
        <w:rPr>
          <w:color w:val="231F20"/>
          <w:w w:val="110"/>
        </w:rPr>
        <w:t>living</w:t>
      </w:r>
      <w:r>
        <w:rPr>
          <w:color w:val="231F20"/>
          <w:spacing w:val="-5"/>
          <w:w w:val="110"/>
        </w:rPr>
        <w:t> </w:t>
      </w:r>
      <w:r>
        <w:rPr>
          <w:color w:val="231F20"/>
          <w:w w:val="110"/>
        </w:rPr>
        <w:t>skills</w:t>
      </w:r>
      <w:r>
        <w:rPr>
          <w:color w:val="231F20"/>
          <w:spacing w:val="-5"/>
          <w:w w:val="110"/>
        </w:rPr>
        <w:t> </w:t>
      </w:r>
      <w:r>
        <w:rPr>
          <w:color w:val="231F20"/>
          <w:w w:val="110"/>
        </w:rPr>
        <w:t>and financial literacy and support.</w:t>
      </w:r>
    </w:p>
    <w:p>
      <w:pPr>
        <w:pStyle w:val="BodyText"/>
        <w:spacing w:line="283" w:lineRule="auto" w:before="3"/>
        <w:ind w:left="420" w:right="3770"/>
      </w:pPr>
      <w:r>
        <w:rPr>
          <w:color w:val="231F20"/>
          <w:spacing w:val="-2"/>
          <w:w w:val="110"/>
        </w:rPr>
        <w:t>In</w:t>
      </w:r>
      <w:r>
        <w:rPr>
          <w:color w:val="231F20"/>
          <w:spacing w:val="-10"/>
          <w:w w:val="110"/>
        </w:rPr>
        <w:t> </w:t>
      </w:r>
      <w:r>
        <w:rPr>
          <w:color w:val="231F20"/>
          <w:spacing w:val="-2"/>
          <w:w w:val="110"/>
        </w:rPr>
        <w:t>his</w:t>
      </w:r>
      <w:r>
        <w:rPr>
          <w:color w:val="231F20"/>
          <w:spacing w:val="-9"/>
          <w:w w:val="110"/>
        </w:rPr>
        <w:t> </w:t>
      </w:r>
      <w:r>
        <w:rPr>
          <w:color w:val="231F20"/>
          <w:spacing w:val="-2"/>
          <w:w w:val="110"/>
        </w:rPr>
        <w:t>second</w:t>
      </w:r>
      <w:r>
        <w:rPr>
          <w:color w:val="231F20"/>
          <w:spacing w:val="-9"/>
          <w:w w:val="110"/>
        </w:rPr>
        <w:t> </w:t>
      </w:r>
      <w:r>
        <w:rPr>
          <w:color w:val="231F20"/>
          <w:spacing w:val="-2"/>
          <w:w w:val="110"/>
        </w:rPr>
        <w:t>year</w:t>
      </w:r>
      <w:r>
        <w:rPr>
          <w:color w:val="231F20"/>
          <w:spacing w:val="-9"/>
          <w:w w:val="110"/>
        </w:rPr>
        <w:t> </w:t>
      </w:r>
      <w:r>
        <w:rPr>
          <w:color w:val="231F20"/>
          <w:spacing w:val="-2"/>
          <w:w w:val="110"/>
        </w:rPr>
        <w:t>at</w:t>
      </w:r>
      <w:r>
        <w:rPr>
          <w:color w:val="231F20"/>
          <w:spacing w:val="-9"/>
          <w:w w:val="110"/>
        </w:rPr>
        <w:t> </w:t>
      </w:r>
      <w:r>
        <w:rPr>
          <w:color w:val="231F20"/>
          <w:spacing w:val="-2"/>
          <w:w w:val="110"/>
        </w:rPr>
        <w:t>university,</w:t>
      </w:r>
      <w:r>
        <w:rPr>
          <w:color w:val="231F20"/>
          <w:spacing w:val="-10"/>
          <w:w w:val="110"/>
        </w:rPr>
        <w:t> </w:t>
      </w:r>
      <w:r>
        <w:rPr>
          <w:color w:val="231F20"/>
          <w:spacing w:val="-2"/>
          <w:w w:val="110"/>
        </w:rPr>
        <w:t>David</w:t>
      </w:r>
      <w:r>
        <w:rPr>
          <w:color w:val="231F20"/>
          <w:spacing w:val="-9"/>
          <w:w w:val="110"/>
        </w:rPr>
        <w:t> </w:t>
      </w:r>
      <w:r>
        <w:rPr>
          <w:color w:val="231F20"/>
          <w:spacing w:val="-2"/>
          <w:w w:val="110"/>
        </w:rPr>
        <w:t>decided</w:t>
      </w:r>
      <w:r>
        <w:rPr>
          <w:color w:val="231F20"/>
          <w:spacing w:val="-9"/>
          <w:w w:val="110"/>
        </w:rPr>
        <w:t> </w:t>
      </w:r>
      <w:r>
        <w:rPr>
          <w:color w:val="231F20"/>
          <w:spacing w:val="-2"/>
          <w:w w:val="110"/>
        </w:rPr>
        <w:t>to</w:t>
      </w:r>
      <w:r>
        <w:rPr>
          <w:color w:val="231F20"/>
          <w:spacing w:val="-9"/>
          <w:w w:val="110"/>
        </w:rPr>
        <w:t> </w:t>
      </w:r>
      <w:r>
        <w:rPr>
          <w:color w:val="231F20"/>
          <w:spacing w:val="-2"/>
          <w:w w:val="110"/>
        </w:rPr>
        <w:t>move</w:t>
      </w:r>
      <w:r>
        <w:rPr>
          <w:color w:val="231F20"/>
          <w:spacing w:val="-9"/>
          <w:w w:val="110"/>
        </w:rPr>
        <w:t> </w:t>
      </w:r>
      <w:r>
        <w:rPr>
          <w:color w:val="231F20"/>
          <w:spacing w:val="-2"/>
          <w:w w:val="110"/>
        </w:rPr>
        <w:t>from</w:t>
      </w:r>
      <w:r>
        <w:rPr>
          <w:color w:val="231F20"/>
          <w:spacing w:val="-10"/>
          <w:w w:val="110"/>
        </w:rPr>
        <w:t> </w:t>
      </w:r>
      <w:r>
        <w:rPr>
          <w:color w:val="231F20"/>
          <w:spacing w:val="-2"/>
          <w:w w:val="110"/>
        </w:rPr>
        <w:t>the</w:t>
      </w:r>
      <w:r>
        <w:rPr>
          <w:color w:val="231F20"/>
          <w:spacing w:val="-9"/>
          <w:w w:val="110"/>
        </w:rPr>
        <w:t> </w:t>
      </w:r>
      <w:r>
        <w:rPr>
          <w:color w:val="231F20"/>
          <w:spacing w:val="-2"/>
          <w:w w:val="110"/>
        </w:rPr>
        <w:t>university</w:t>
      </w:r>
      <w:r>
        <w:rPr>
          <w:color w:val="231F20"/>
          <w:spacing w:val="-9"/>
          <w:w w:val="110"/>
        </w:rPr>
        <w:t> </w:t>
      </w:r>
      <w:r>
        <w:rPr>
          <w:color w:val="231F20"/>
          <w:spacing w:val="-2"/>
          <w:w w:val="110"/>
        </w:rPr>
        <w:t>campus</w:t>
      </w:r>
      <w:r>
        <w:rPr>
          <w:color w:val="231F20"/>
          <w:spacing w:val="-9"/>
          <w:w w:val="110"/>
        </w:rPr>
        <w:t> </w:t>
      </w:r>
      <w:r>
        <w:rPr>
          <w:color w:val="231F20"/>
          <w:spacing w:val="-2"/>
          <w:w w:val="110"/>
        </w:rPr>
        <w:t>into </w:t>
      </w:r>
      <w:r>
        <w:rPr>
          <w:color w:val="231F20"/>
          <w:w w:val="110"/>
        </w:rPr>
        <w:t>a</w:t>
      </w:r>
      <w:r>
        <w:rPr>
          <w:color w:val="231F20"/>
          <w:spacing w:val="-4"/>
          <w:w w:val="110"/>
        </w:rPr>
        <w:t> </w:t>
      </w:r>
      <w:r>
        <w:rPr>
          <w:color w:val="231F20"/>
          <w:w w:val="110"/>
        </w:rPr>
        <w:t>share-house</w:t>
      </w:r>
      <w:r>
        <w:rPr>
          <w:color w:val="231F20"/>
          <w:spacing w:val="-4"/>
          <w:w w:val="110"/>
        </w:rPr>
        <w:t> </w:t>
      </w:r>
      <w:r>
        <w:rPr>
          <w:color w:val="231F20"/>
          <w:w w:val="110"/>
        </w:rPr>
        <w:t>with</w:t>
      </w:r>
      <w:r>
        <w:rPr>
          <w:color w:val="231F20"/>
          <w:spacing w:val="-4"/>
          <w:w w:val="110"/>
        </w:rPr>
        <w:t> </w:t>
      </w:r>
      <w:r>
        <w:rPr>
          <w:color w:val="231F20"/>
          <w:w w:val="110"/>
        </w:rPr>
        <w:t>two</w:t>
      </w:r>
      <w:r>
        <w:rPr>
          <w:color w:val="231F20"/>
          <w:spacing w:val="-4"/>
          <w:w w:val="110"/>
        </w:rPr>
        <w:t> </w:t>
      </w:r>
      <w:r>
        <w:rPr>
          <w:color w:val="231F20"/>
          <w:w w:val="110"/>
        </w:rPr>
        <w:t>other</w:t>
      </w:r>
      <w:r>
        <w:rPr>
          <w:color w:val="231F20"/>
          <w:spacing w:val="-4"/>
          <w:w w:val="110"/>
        </w:rPr>
        <w:t> </w:t>
      </w:r>
      <w:r>
        <w:rPr>
          <w:color w:val="231F20"/>
          <w:w w:val="110"/>
        </w:rPr>
        <w:t>students</w:t>
      </w:r>
      <w:r>
        <w:rPr>
          <w:color w:val="231F20"/>
          <w:spacing w:val="-4"/>
          <w:w w:val="110"/>
        </w:rPr>
        <w:t> </w:t>
      </w:r>
      <w:r>
        <w:rPr>
          <w:color w:val="231F20"/>
          <w:w w:val="110"/>
        </w:rPr>
        <w:t>he</w:t>
      </w:r>
      <w:r>
        <w:rPr>
          <w:color w:val="231F20"/>
          <w:spacing w:val="-4"/>
          <w:w w:val="110"/>
        </w:rPr>
        <w:t> </w:t>
      </w:r>
      <w:r>
        <w:rPr>
          <w:color w:val="231F20"/>
          <w:w w:val="110"/>
        </w:rPr>
        <w:t>had</w:t>
      </w:r>
      <w:r>
        <w:rPr>
          <w:color w:val="231F20"/>
          <w:spacing w:val="-4"/>
          <w:w w:val="110"/>
        </w:rPr>
        <w:t> </w:t>
      </w:r>
      <w:r>
        <w:rPr>
          <w:color w:val="231F20"/>
          <w:w w:val="110"/>
        </w:rPr>
        <w:t>met</w:t>
      </w:r>
      <w:r>
        <w:rPr>
          <w:color w:val="231F20"/>
          <w:spacing w:val="-4"/>
          <w:w w:val="110"/>
        </w:rPr>
        <w:t> </w:t>
      </w:r>
      <w:r>
        <w:rPr>
          <w:color w:val="231F20"/>
          <w:w w:val="110"/>
        </w:rPr>
        <w:t>in</w:t>
      </w:r>
      <w:r>
        <w:rPr>
          <w:color w:val="231F20"/>
          <w:spacing w:val="-4"/>
          <w:w w:val="110"/>
        </w:rPr>
        <w:t> </w:t>
      </w:r>
      <w:r>
        <w:rPr>
          <w:color w:val="231F20"/>
          <w:w w:val="110"/>
        </w:rPr>
        <w:t>the</w:t>
      </w:r>
      <w:r>
        <w:rPr>
          <w:color w:val="231F20"/>
          <w:spacing w:val="-4"/>
          <w:w w:val="110"/>
        </w:rPr>
        <w:t> </w:t>
      </w:r>
      <w:r>
        <w:rPr>
          <w:color w:val="231F20"/>
          <w:w w:val="110"/>
        </w:rPr>
        <w:t>supported</w:t>
      </w:r>
      <w:r>
        <w:rPr>
          <w:color w:val="231F20"/>
          <w:spacing w:val="-4"/>
          <w:w w:val="110"/>
        </w:rPr>
        <w:t> </w:t>
      </w:r>
      <w:r>
        <w:rPr>
          <w:color w:val="231F20"/>
          <w:w w:val="110"/>
        </w:rPr>
        <w:t>residences.</w:t>
      </w:r>
      <w:r>
        <w:rPr>
          <w:color w:val="231F20"/>
          <w:spacing w:val="-4"/>
          <w:w w:val="110"/>
        </w:rPr>
        <w:t> </w:t>
      </w:r>
      <w:r>
        <w:rPr>
          <w:color w:val="231F20"/>
          <w:w w:val="110"/>
        </w:rPr>
        <w:t>The group</w:t>
      </w:r>
      <w:r>
        <w:rPr>
          <w:color w:val="231F20"/>
          <w:spacing w:val="-9"/>
          <w:w w:val="110"/>
        </w:rPr>
        <w:t> </w:t>
      </w:r>
      <w:r>
        <w:rPr>
          <w:color w:val="231F20"/>
          <w:w w:val="110"/>
        </w:rPr>
        <w:t>has</w:t>
      </w:r>
      <w:r>
        <w:rPr>
          <w:color w:val="231F20"/>
          <w:spacing w:val="-9"/>
          <w:w w:val="110"/>
        </w:rPr>
        <w:t> </w:t>
      </w:r>
      <w:r>
        <w:rPr>
          <w:color w:val="231F20"/>
          <w:w w:val="110"/>
        </w:rPr>
        <w:t>since</w:t>
      </w:r>
      <w:r>
        <w:rPr>
          <w:color w:val="231F20"/>
          <w:spacing w:val="-9"/>
          <w:w w:val="110"/>
        </w:rPr>
        <w:t> </w:t>
      </w:r>
      <w:r>
        <w:rPr>
          <w:color w:val="231F20"/>
          <w:w w:val="110"/>
        </w:rPr>
        <w:t>lived</w:t>
      </w:r>
      <w:r>
        <w:rPr>
          <w:color w:val="231F20"/>
          <w:spacing w:val="-9"/>
          <w:w w:val="110"/>
        </w:rPr>
        <w:t> </w:t>
      </w:r>
      <w:r>
        <w:rPr>
          <w:color w:val="231F20"/>
          <w:w w:val="110"/>
        </w:rPr>
        <w:t>in</w:t>
      </w:r>
      <w:r>
        <w:rPr>
          <w:color w:val="231F20"/>
          <w:spacing w:val="-9"/>
          <w:w w:val="110"/>
        </w:rPr>
        <w:t> </w:t>
      </w:r>
      <w:r>
        <w:rPr>
          <w:color w:val="231F20"/>
          <w:w w:val="110"/>
        </w:rPr>
        <w:t>three</w:t>
      </w:r>
      <w:r>
        <w:rPr>
          <w:color w:val="231F20"/>
          <w:spacing w:val="-9"/>
          <w:w w:val="110"/>
        </w:rPr>
        <w:t> </w:t>
      </w:r>
      <w:r>
        <w:rPr>
          <w:color w:val="231F20"/>
          <w:w w:val="110"/>
        </w:rPr>
        <w:t>houses</w:t>
      </w:r>
      <w:r>
        <w:rPr>
          <w:color w:val="231F20"/>
          <w:spacing w:val="-9"/>
          <w:w w:val="110"/>
        </w:rPr>
        <w:t> </w:t>
      </w:r>
      <w:r>
        <w:rPr>
          <w:color w:val="231F20"/>
          <w:w w:val="110"/>
        </w:rPr>
        <w:t>together</w:t>
      </w:r>
      <w:r>
        <w:rPr>
          <w:color w:val="231F20"/>
          <w:spacing w:val="-9"/>
          <w:w w:val="110"/>
        </w:rPr>
        <w:t> </w:t>
      </w:r>
      <w:r>
        <w:rPr>
          <w:color w:val="231F20"/>
          <w:w w:val="110"/>
        </w:rPr>
        <w:t>and</w:t>
      </w:r>
      <w:r>
        <w:rPr>
          <w:color w:val="231F20"/>
          <w:spacing w:val="-9"/>
          <w:w w:val="110"/>
        </w:rPr>
        <w:t> </w:t>
      </w:r>
      <w:r>
        <w:rPr>
          <w:color w:val="231F20"/>
          <w:w w:val="110"/>
        </w:rPr>
        <w:t>always</w:t>
      </w:r>
      <w:r>
        <w:rPr>
          <w:color w:val="231F20"/>
          <w:spacing w:val="-9"/>
          <w:w w:val="110"/>
        </w:rPr>
        <w:t> </w:t>
      </w:r>
      <w:r>
        <w:rPr>
          <w:color w:val="231F20"/>
          <w:w w:val="110"/>
        </w:rPr>
        <w:t>managed</w:t>
      </w:r>
      <w:r>
        <w:rPr>
          <w:color w:val="231F20"/>
          <w:spacing w:val="-9"/>
          <w:w w:val="110"/>
        </w:rPr>
        <w:t> </w:t>
      </w:r>
      <w:r>
        <w:rPr>
          <w:color w:val="231F20"/>
          <w:w w:val="110"/>
        </w:rPr>
        <w:t>rental</w:t>
      </w:r>
      <w:r>
        <w:rPr>
          <w:color w:val="231F20"/>
          <w:spacing w:val="-9"/>
          <w:w w:val="110"/>
        </w:rPr>
        <w:t> </w:t>
      </w:r>
      <w:r>
        <w:rPr>
          <w:color w:val="231F20"/>
          <w:w w:val="110"/>
        </w:rPr>
        <w:t>payments, property</w:t>
      </w:r>
      <w:r>
        <w:rPr>
          <w:color w:val="231F20"/>
          <w:spacing w:val="-6"/>
          <w:w w:val="110"/>
        </w:rPr>
        <w:t> </w:t>
      </w:r>
      <w:r>
        <w:rPr>
          <w:color w:val="231F20"/>
          <w:w w:val="110"/>
        </w:rPr>
        <w:t>upkeep,</w:t>
      </w:r>
      <w:r>
        <w:rPr>
          <w:color w:val="231F20"/>
          <w:spacing w:val="-6"/>
          <w:w w:val="110"/>
        </w:rPr>
        <w:t> </w:t>
      </w:r>
      <w:r>
        <w:rPr>
          <w:color w:val="231F20"/>
          <w:w w:val="110"/>
        </w:rPr>
        <w:t>and</w:t>
      </w:r>
      <w:r>
        <w:rPr>
          <w:color w:val="231F20"/>
          <w:spacing w:val="-6"/>
          <w:w w:val="110"/>
        </w:rPr>
        <w:t> </w:t>
      </w:r>
      <w:r>
        <w:rPr>
          <w:color w:val="231F20"/>
          <w:w w:val="110"/>
        </w:rPr>
        <w:t>access</w:t>
      </w:r>
      <w:r>
        <w:rPr>
          <w:color w:val="231F20"/>
          <w:spacing w:val="-6"/>
          <w:w w:val="110"/>
        </w:rPr>
        <w:t> </w:t>
      </w:r>
      <w:r>
        <w:rPr>
          <w:color w:val="231F20"/>
          <w:w w:val="110"/>
        </w:rPr>
        <w:t>to</w:t>
      </w:r>
      <w:r>
        <w:rPr>
          <w:color w:val="231F20"/>
          <w:spacing w:val="-6"/>
          <w:w w:val="110"/>
        </w:rPr>
        <w:t> </w:t>
      </w:r>
      <w:r>
        <w:rPr>
          <w:color w:val="231F20"/>
          <w:w w:val="110"/>
        </w:rPr>
        <w:t>new</w:t>
      </w:r>
      <w:r>
        <w:rPr>
          <w:color w:val="231F20"/>
          <w:spacing w:val="-6"/>
          <w:w w:val="110"/>
        </w:rPr>
        <w:t> </w:t>
      </w:r>
      <w:r>
        <w:rPr>
          <w:color w:val="231F20"/>
          <w:w w:val="110"/>
        </w:rPr>
        <w:t>rental</w:t>
      </w:r>
      <w:r>
        <w:rPr>
          <w:color w:val="231F20"/>
          <w:spacing w:val="-6"/>
          <w:w w:val="110"/>
        </w:rPr>
        <w:t> </w:t>
      </w:r>
      <w:r>
        <w:rPr>
          <w:color w:val="231F20"/>
          <w:w w:val="110"/>
        </w:rPr>
        <w:t>housing</w:t>
      </w:r>
      <w:r>
        <w:rPr>
          <w:color w:val="231F20"/>
          <w:spacing w:val="-6"/>
          <w:w w:val="110"/>
        </w:rPr>
        <w:t> </w:t>
      </w:r>
      <w:r>
        <w:rPr>
          <w:color w:val="231F20"/>
          <w:w w:val="110"/>
        </w:rPr>
        <w:t>when</w:t>
      </w:r>
      <w:r>
        <w:rPr>
          <w:color w:val="231F20"/>
          <w:spacing w:val="-6"/>
          <w:w w:val="110"/>
        </w:rPr>
        <w:t> </w:t>
      </w:r>
      <w:r>
        <w:rPr>
          <w:color w:val="231F20"/>
          <w:w w:val="110"/>
        </w:rPr>
        <w:t>needed.</w:t>
      </w:r>
      <w:r>
        <w:rPr>
          <w:color w:val="231F20"/>
          <w:spacing w:val="-6"/>
          <w:w w:val="110"/>
        </w:rPr>
        <w:t> </w:t>
      </w:r>
      <w:r>
        <w:rPr>
          <w:color w:val="231F20"/>
          <w:w w:val="110"/>
        </w:rPr>
        <w:t>David</w:t>
      </w:r>
      <w:r>
        <w:rPr>
          <w:color w:val="231F20"/>
          <w:spacing w:val="-6"/>
          <w:w w:val="110"/>
        </w:rPr>
        <w:t> </w:t>
      </w:r>
      <w:r>
        <w:rPr>
          <w:color w:val="231F20"/>
          <w:w w:val="110"/>
        </w:rPr>
        <w:t>believes</w:t>
      </w:r>
    </w:p>
    <w:p>
      <w:pPr>
        <w:pStyle w:val="BodyText"/>
        <w:spacing w:line="283" w:lineRule="auto" w:before="3"/>
        <w:ind w:left="420" w:right="3752"/>
      </w:pPr>
      <w:r>
        <w:rPr>
          <w:color w:val="231F20"/>
          <w:spacing w:val="-2"/>
          <w:w w:val="110"/>
        </w:rPr>
        <w:t>the</w:t>
      </w:r>
      <w:r>
        <w:rPr>
          <w:color w:val="231F20"/>
          <w:spacing w:val="-9"/>
          <w:w w:val="110"/>
        </w:rPr>
        <w:t> </w:t>
      </w:r>
      <w:r>
        <w:rPr>
          <w:color w:val="231F20"/>
          <w:spacing w:val="-2"/>
          <w:w w:val="110"/>
        </w:rPr>
        <w:t>skills</w:t>
      </w:r>
      <w:r>
        <w:rPr>
          <w:color w:val="231F20"/>
          <w:spacing w:val="-9"/>
          <w:w w:val="110"/>
        </w:rPr>
        <w:t> </w:t>
      </w:r>
      <w:r>
        <w:rPr>
          <w:color w:val="231F20"/>
          <w:spacing w:val="-2"/>
          <w:w w:val="110"/>
        </w:rPr>
        <w:t>he</w:t>
      </w:r>
      <w:r>
        <w:rPr>
          <w:color w:val="231F20"/>
          <w:spacing w:val="-9"/>
          <w:w w:val="110"/>
        </w:rPr>
        <w:t> </w:t>
      </w:r>
      <w:r>
        <w:rPr>
          <w:color w:val="231F20"/>
          <w:spacing w:val="-2"/>
          <w:w w:val="110"/>
        </w:rPr>
        <w:t>has</w:t>
      </w:r>
      <w:r>
        <w:rPr>
          <w:color w:val="231F20"/>
          <w:spacing w:val="-9"/>
          <w:w w:val="110"/>
        </w:rPr>
        <w:t> </w:t>
      </w:r>
      <w:r>
        <w:rPr>
          <w:color w:val="231F20"/>
          <w:spacing w:val="-2"/>
          <w:w w:val="110"/>
        </w:rPr>
        <w:t>developed</w:t>
      </w:r>
      <w:r>
        <w:rPr>
          <w:color w:val="231F20"/>
          <w:spacing w:val="-9"/>
          <w:w w:val="110"/>
        </w:rPr>
        <w:t> </w:t>
      </w:r>
      <w:r>
        <w:rPr>
          <w:color w:val="231F20"/>
          <w:spacing w:val="-2"/>
          <w:w w:val="110"/>
        </w:rPr>
        <w:t>will</w:t>
      </w:r>
      <w:r>
        <w:rPr>
          <w:color w:val="231F20"/>
          <w:spacing w:val="-9"/>
          <w:w w:val="110"/>
        </w:rPr>
        <w:t> </w:t>
      </w:r>
      <w:r>
        <w:rPr>
          <w:color w:val="231F20"/>
          <w:spacing w:val="-2"/>
          <w:w w:val="110"/>
        </w:rPr>
        <w:t>enable</w:t>
      </w:r>
      <w:r>
        <w:rPr>
          <w:color w:val="231F20"/>
          <w:spacing w:val="-9"/>
          <w:w w:val="110"/>
        </w:rPr>
        <w:t> </w:t>
      </w:r>
      <w:r>
        <w:rPr>
          <w:color w:val="231F20"/>
          <w:spacing w:val="-2"/>
          <w:w w:val="110"/>
        </w:rPr>
        <w:t>him</w:t>
      </w:r>
      <w:r>
        <w:rPr>
          <w:color w:val="231F20"/>
          <w:spacing w:val="-9"/>
          <w:w w:val="110"/>
        </w:rPr>
        <w:t> </w:t>
      </w:r>
      <w:r>
        <w:rPr>
          <w:color w:val="231F20"/>
          <w:spacing w:val="-2"/>
          <w:w w:val="110"/>
        </w:rPr>
        <w:t>to</w:t>
      </w:r>
      <w:r>
        <w:rPr>
          <w:color w:val="231F20"/>
          <w:spacing w:val="-9"/>
          <w:w w:val="110"/>
        </w:rPr>
        <w:t> </w:t>
      </w:r>
      <w:r>
        <w:rPr>
          <w:color w:val="231F20"/>
          <w:spacing w:val="-2"/>
          <w:w w:val="110"/>
        </w:rPr>
        <w:t>pursue</w:t>
      </w:r>
      <w:r>
        <w:rPr>
          <w:color w:val="231F20"/>
          <w:spacing w:val="-9"/>
          <w:w w:val="110"/>
        </w:rPr>
        <w:t> </w:t>
      </w:r>
      <w:r>
        <w:rPr>
          <w:color w:val="231F20"/>
          <w:spacing w:val="-2"/>
          <w:w w:val="110"/>
        </w:rPr>
        <w:t>other</w:t>
      </w:r>
      <w:r>
        <w:rPr>
          <w:color w:val="231F20"/>
          <w:spacing w:val="-9"/>
          <w:w w:val="110"/>
        </w:rPr>
        <w:t> </w:t>
      </w:r>
      <w:r>
        <w:rPr>
          <w:color w:val="231F20"/>
          <w:spacing w:val="-2"/>
          <w:w w:val="110"/>
        </w:rPr>
        <w:t>study</w:t>
      </w:r>
      <w:r>
        <w:rPr>
          <w:color w:val="231F20"/>
          <w:spacing w:val="-9"/>
          <w:w w:val="110"/>
        </w:rPr>
        <w:t> </w:t>
      </w:r>
      <w:r>
        <w:rPr>
          <w:color w:val="231F20"/>
          <w:spacing w:val="-2"/>
          <w:w w:val="110"/>
        </w:rPr>
        <w:t>and</w:t>
      </w:r>
      <w:r>
        <w:rPr>
          <w:color w:val="231F20"/>
          <w:spacing w:val="-9"/>
          <w:w w:val="110"/>
        </w:rPr>
        <w:t> </w:t>
      </w:r>
      <w:r>
        <w:rPr>
          <w:color w:val="231F20"/>
          <w:spacing w:val="-2"/>
          <w:w w:val="110"/>
        </w:rPr>
        <w:t>employment </w:t>
      </w:r>
      <w:r>
        <w:rPr>
          <w:color w:val="231F20"/>
          <w:w w:val="110"/>
        </w:rPr>
        <w:t>options,</w:t>
      </w:r>
      <w:r>
        <w:rPr>
          <w:color w:val="231F20"/>
          <w:spacing w:val="-5"/>
          <w:w w:val="110"/>
        </w:rPr>
        <w:t> </w:t>
      </w:r>
      <w:r>
        <w:rPr>
          <w:color w:val="231F20"/>
          <w:w w:val="110"/>
        </w:rPr>
        <w:t>once</w:t>
      </w:r>
      <w:r>
        <w:rPr>
          <w:color w:val="231F20"/>
          <w:spacing w:val="-5"/>
          <w:w w:val="110"/>
        </w:rPr>
        <w:t> </w:t>
      </w:r>
      <w:r>
        <w:rPr>
          <w:color w:val="231F20"/>
          <w:w w:val="110"/>
        </w:rPr>
        <w:t>he</w:t>
      </w:r>
      <w:r>
        <w:rPr>
          <w:color w:val="231F20"/>
          <w:spacing w:val="-5"/>
          <w:w w:val="110"/>
        </w:rPr>
        <w:t> </w:t>
      </w:r>
      <w:r>
        <w:rPr>
          <w:color w:val="231F20"/>
          <w:w w:val="110"/>
        </w:rPr>
        <w:t>completes</w:t>
      </w:r>
      <w:r>
        <w:rPr>
          <w:color w:val="231F20"/>
          <w:spacing w:val="-5"/>
          <w:w w:val="110"/>
        </w:rPr>
        <w:t> </w:t>
      </w:r>
      <w:r>
        <w:rPr>
          <w:color w:val="231F20"/>
          <w:w w:val="110"/>
        </w:rPr>
        <w:t>his</w:t>
      </w:r>
      <w:r>
        <w:rPr>
          <w:color w:val="231F20"/>
          <w:spacing w:val="-5"/>
          <w:w w:val="110"/>
        </w:rPr>
        <w:t> </w:t>
      </w:r>
      <w:r>
        <w:rPr>
          <w:color w:val="231F20"/>
          <w:w w:val="110"/>
        </w:rPr>
        <w:t>degree</w:t>
      </w:r>
      <w:r>
        <w:rPr>
          <w:color w:val="231F20"/>
          <w:spacing w:val="-5"/>
          <w:w w:val="110"/>
        </w:rPr>
        <w:t> </w:t>
      </w:r>
      <w:r>
        <w:rPr>
          <w:color w:val="231F20"/>
          <w:w w:val="110"/>
        </w:rPr>
        <w:t>and</w:t>
      </w:r>
      <w:r>
        <w:rPr>
          <w:color w:val="231F20"/>
          <w:spacing w:val="-5"/>
          <w:w w:val="110"/>
        </w:rPr>
        <w:t> </w:t>
      </w:r>
      <w:r>
        <w:rPr>
          <w:color w:val="231F20"/>
          <w:w w:val="110"/>
        </w:rPr>
        <w:t>wants</w:t>
      </w:r>
      <w:r>
        <w:rPr>
          <w:color w:val="231F20"/>
          <w:spacing w:val="-5"/>
          <w:w w:val="110"/>
        </w:rPr>
        <w:t> </w:t>
      </w:r>
      <w:r>
        <w:rPr>
          <w:color w:val="231F20"/>
          <w:w w:val="110"/>
        </w:rPr>
        <w:t>to</w:t>
      </w:r>
      <w:r>
        <w:rPr>
          <w:color w:val="231F20"/>
          <w:spacing w:val="-5"/>
          <w:w w:val="110"/>
        </w:rPr>
        <w:t> </w:t>
      </w:r>
      <w:r>
        <w:rPr>
          <w:color w:val="231F20"/>
          <w:w w:val="110"/>
        </w:rPr>
        <w:t>move</w:t>
      </w:r>
      <w:r>
        <w:rPr>
          <w:color w:val="231F20"/>
          <w:spacing w:val="-5"/>
          <w:w w:val="110"/>
        </w:rPr>
        <w:t> </w:t>
      </w:r>
      <w:r>
        <w:rPr>
          <w:color w:val="231F20"/>
          <w:w w:val="110"/>
        </w:rPr>
        <w:t>interstate.</w:t>
      </w:r>
    </w:p>
    <w:p>
      <w:pPr>
        <w:pStyle w:val="BodyText"/>
        <w:spacing w:line="283" w:lineRule="auto" w:before="2"/>
        <w:ind w:left="420" w:right="3581"/>
      </w:pPr>
      <w:r>
        <w:rPr>
          <w:color w:val="231F20"/>
          <w:w w:val="110"/>
        </w:rPr>
        <w:t>David</w:t>
      </w:r>
      <w:r>
        <w:rPr>
          <w:color w:val="231F20"/>
          <w:spacing w:val="-8"/>
          <w:w w:val="110"/>
        </w:rPr>
        <w:t> </w:t>
      </w:r>
      <w:r>
        <w:rPr>
          <w:color w:val="231F20"/>
          <w:w w:val="110"/>
        </w:rPr>
        <w:t>suggests</w:t>
      </w:r>
      <w:r>
        <w:rPr>
          <w:color w:val="231F20"/>
          <w:spacing w:val="-8"/>
          <w:w w:val="110"/>
        </w:rPr>
        <w:t> </w:t>
      </w:r>
      <w:r>
        <w:rPr>
          <w:color w:val="231F20"/>
          <w:w w:val="110"/>
        </w:rPr>
        <w:t>the</w:t>
      </w:r>
      <w:r>
        <w:rPr>
          <w:color w:val="231F20"/>
          <w:spacing w:val="-8"/>
          <w:w w:val="110"/>
        </w:rPr>
        <w:t> </w:t>
      </w:r>
      <w:r>
        <w:rPr>
          <w:color w:val="231F20"/>
          <w:w w:val="110"/>
        </w:rPr>
        <w:t>kind</w:t>
      </w:r>
      <w:r>
        <w:rPr>
          <w:color w:val="231F20"/>
          <w:spacing w:val="-8"/>
          <w:w w:val="110"/>
        </w:rPr>
        <w:t> </w:t>
      </w:r>
      <w:r>
        <w:rPr>
          <w:color w:val="231F20"/>
          <w:w w:val="110"/>
        </w:rPr>
        <w:t>of</w:t>
      </w:r>
      <w:r>
        <w:rPr>
          <w:color w:val="231F20"/>
          <w:spacing w:val="-8"/>
          <w:w w:val="110"/>
        </w:rPr>
        <w:t> </w:t>
      </w:r>
      <w:r>
        <w:rPr>
          <w:color w:val="231F20"/>
          <w:w w:val="110"/>
        </w:rPr>
        <w:t>family</w:t>
      </w:r>
      <w:r>
        <w:rPr>
          <w:color w:val="231F20"/>
          <w:spacing w:val="-8"/>
          <w:w w:val="110"/>
        </w:rPr>
        <w:t> </w:t>
      </w:r>
      <w:r>
        <w:rPr>
          <w:color w:val="231F20"/>
          <w:w w:val="110"/>
        </w:rPr>
        <w:t>support</w:t>
      </w:r>
      <w:r>
        <w:rPr>
          <w:color w:val="231F20"/>
          <w:spacing w:val="-8"/>
          <w:w w:val="110"/>
        </w:rPr>
        <w:t> </w:t>
      </w:r>
      <w:r>
        <w:rPr>
          <w:color w:val="231F20"/>
          <w:w w:val="110"/>
        </w:rPr>
        <w:t>he</w:t>
      </w:r>
      <w:r>
        <w:rPr>
          <w:color w:val="231F20"/>
          <w:spacing w:val="-8"/>
          <w:w w:val="110"/>
        </w:rPr>
        <w:t> </w:t>
      </w:r>
      <w:r>
        <w:rPr>
          <w:color w:val="231F20"/>
          <w:w w:val="110"/>
        </w:rPr>
        <w:t>grew</w:t>
      </w:r>
      <w:r>
        <w:rPr>
          <w:color w:val="231F20"/>
          <w:spacing w:val="-8"/>
          <w:w w:val="110"/>
        </w:rPr>
        <w:t> </w:t>
      </w:r>
      <w:r>
        <w:rPr>
          <w:color w:val="231F20"/>
          <w:w w:val="110"/>
        </w:rPr>
        <w:t>up</w:t>
      </w:r>
      <w:r>
        <w:rPr>
          <w:color w:val="231F20"/>
          <w:spacing w:val="-8"/>
          <w:w w:val="110"/>
        </w:rPr>
        <w:t> </w:t>
      </w:r>
      <w:r>
        <w:rPr>
          <w:color w:val="231F20"/>
          <w:w w:val="110"/>
        </w:rPr>
        <w:t>with,</w:t>
      </w:r>
      <w:r>
        <w:rPr>
          <w:color w:val="231F20"/>
          <w:spacing w:val="-8"/>
          <w:w w:val="110"/>
        </w:rPr>
        <w:t> </w:t>
      </w:r>
      <w:r>
        <w:rPr>
          <w:color w:val="231F20"/>
          <w:w w:val="110"/>
        </w:rPr>
        <w:t>along</w:t>
      </w:r>
      <w:r>
        <w:rPr>
          <w:color w:val="231F20"/>
          <w:spacing w:val="-8"/>
          <w:w w:val="110"/>
        </w:rPr>
        <w:t> </w:t>
      </w:r>
      <w:r>
        <w:rPr>
          <w:color w:val="231F20"/>
          <w:w w:val="110"/>
        </w:rPr>
        <w:t>with</w:t>
      </w:r>
      <w:r>
        <w:rPr>
          <w:color w:val="231F20"/>
          <w:spacing w:val="-8"/>
          <w:w w:val="110"/>
        </w:rPr>
        <w:t> </w:t>
      </w:r>
      <w:r>
        <w:rPr>
          <w:color w:val="231F20"/>
          <w:w w:val="110"/>
        </w:rPr>
        <w:t>the</w:t>
      </w:r>
      <w:r>
        <w:rPr>
          <w:color w:val="231F20"/>
          <w:spacing w:val="-8"/>
          <w:w w:val="110"/>
        </w:rPr>
        <w:t> </w:t>
      </w:r>
      <w:r>
        <w:rPr>
          <w:color w:val="231F20"/>
          <w:w w:val="110"/>
        </w:rPr>
        <w:t>housing </w:t>
      </w:r>
      <w:r>
        <w:rPr>
          <w:color w:val="231F20"/>
          <w:spacing w:val="-2"/>
          <w:w w:val="110"/>
        </w:rPr>
        <w:t>support</w:t>
      </w:r>
      <w:r>
        <w:rPr>
          <w:color w:val="231F20"/>
          <w:spacing w:val="-10"/>
          <w:w w:val="110"/>
        </w:rPr>
        <w:t> </w:t>
      </w:r>
      <w:r>
        <w:rPr>
          <w:color w:val="231F20"/>
          <w:spacing w:val="-2"/>
          <w:w w:val="110"/>
        </w:rPr>
        <w:t>program</w:t>
      </w:r>
      <w:r>
        <w:rPr>
          <w:color w:val="231F20"/>
          <w:spacing w:val="-9"/>
          <w:w w:val="110"/>
        </w:rPr>
        <w:t> </w:t>
      </w:r>
      <w:r>
        <w:rPr>
          <w:color w:val="231F20"/>
          <w:spacing w:val="-2"/>
          <w:w w:val="110"/>
        </w:rPr>
        <w:t>at</w:t>
      </w:r>
      <w:r>
        <w:rPr>
          <w:color w:val="231F20"/>
          <w:spacing w:val="-9"/>
          <w:w w:val="110"/>
        </w:rPr>
        <w:t> </w:t>
      </w:r>
      <w:r>
        <w:rPr>
          <w:color w:val="231F20"/>
          <w:spacing w:val="-2"/>
          <w:w w:val="110"/>
        </w:rPr>
        <w:t>university,</w:t>
      </w:r>
      <w:r>
        <w:rPr>
          <w:color w:val="231F20"/>
          <w:spacing w:val="-9"/>
          <w:w w:val="110"/>
        </w:rPr>
        <w:t> </w:t>
      </w:r>
      <w:r>
        <w:rPr>
          <w:color w:val="231F20"/>
          <w:spacing w:val="-2"/>
          <w:w w:val="110"/>
        </w:rPr>
        <w:t>have</w:t>
      </w:r>
      <w:r>
        <w:rPr>
          <w:color w:val="231F20"/>
          <w:spacing w:val="-9"/>
          <w:w w:val="110"/>
        </w:rPr>
        <w:t> </w:t>
      </w:r>
      <w:r>
        <w:rPr>
          <w:color w:val="231F20"/>
          <w:spacing w:val="-2"/>
          <w:w w:val="110"/>
        </w:rPr>
        <w:t>provided</w:t>
      </w:r>
      <w:r>
        <w:rPr>
          <w:color w:val="231F20"/>
          <w:spacing w:val="-10"/>
          <w:w w:val="110"/>
        </w:rPr>
        <w:t> </w:t>
      </w:r>
      <w:r>
        <w:rPr>
          <w:color w:val="231F20"/>
          <w:spacing w:val="-2"/>
          <w:w w:val="110"/>
        </w:rPr>
        <w:t>the</w:t>
      </w:r>
      <w:r>
        <w:rPr>
          <w:color w:val="231F20"/>
          <w:spacing w:val="-9"/>
          <w:w w:val="110"/>
        </w:rPr>
        <w:t> </w:t>
      </w:r>
      <w:r>
        <w:rPr>
          <w:color w:val="231F20"/>
          <w:spacing w:val="-2"/>
          <w:w w:val="110"/>
        </w:rPr>
        <w:t>firm</w:t>
      </w:r>
      <w:r>
        <w:rPr>
          <w:color w:val="231F20"/>
          <w:spacing w:val="-9"/>
          <w:w w:val="110"/>
        </w:rPr>
        <w:t> </w:t>
      </w:r>
      <w:r>
        <w:rPr>
          <w:color w:val="231F20"/>
          <w:spacing w:val="-2"/>
          <w:w w:val="110"/>
        </w:rPr>
        <w:t>foundation</w:t>
      </w:r>
      <w:r>
        <w:rPr>
          <w:color w:val="231F20"/>
          <w:spacing w:val="-9"/>
          <w:w w:val="110"/>
        </w:rPr>
        <w:t> </w:t>
      </w:r>
      <w:r>
        <w:rPr>
          <w:color w:val="231F20"/>
          <w:spacing w:val="-2"/>
          <w:w w:val="110"/>
        </w:rPr>
        <w:t>for</w:t>
      </w:r>
      <w:r>
        <w:rPr>
          <w:color w:val="231F20"/>
          <w:spacing w:val="-9"/>
          <w:w w:val="110"/>
        </w:rPr>
        <w:t> </w:t>
      </w:r>
      <w:r>
        <w:rPr>
          <w:color w:val="231F20"/>
          <w:spacing w:val="-2"/>
          <w:w w:val="110"/>
        </w:rPr>
        <w:t>successful</w:t>
      </w:r>
      <w:r>
        <w:rPr>
          <w:color w:val="231F20"/>
          <w:spacing w:val="-10"/>
          <w:w w:val="110"/>
        </w:rPr>
        <w:t> </w:t>
      </w:r>
      <w:r>
        <w:rPr>
          <w:color w:val="231F20"/>
          <w:spacing w:val="-2"/>
          <w:w w:val="110"/>
        </w:rPr>
        <w:t>future </w:t>
      </w:r>
      <w:r>
        <w:rPr>
          <w:color w:val="231F20"/>
          <w:w w:val="110"/>
        </w:rPr>
        <w:t>pathways</w:t>
      </w:r>
      <w:r>
        <w:rPr>
          <w:color w:val="231F20"/>
          <w:spacing w:val="-7"/>
          <w:w w:val="110"/>
        </w:rPr>
        <w:t> </w:t>
      </w:r>
      <w:r>
        <w:rPr>
          <w:color w:val="231F20"/>
          <w:w w:val="110"/>
        </w:rPr>
        <w:t>–</w:t>
      </w:r>
      <w:r>
        <w:rPr>
          <w:color w:val="231F20"/>
          <w:spacing w:val="-7"/>
          <w:w w:val="110"/>
        </w:rPr>
        <w:t> </w:t>
      </w:r>
      <w:r>
        <w:rPr>
          <w:color w:val="231F20"/>
          <w:w w:val="110"/>
        </w:rPr>
        <w:t>and</w:t>
      </w:r>
      <w:r>
        <w:rPr>
          <w:color w:val="231F20"/>
          <w:spacing w:val="-7"/>
          <w:w w:val="110"/>
        </w:rPr>
        <w:t> </w:t>
      </w:r>
      <w:r>
        <w:rPr>
          <w:color w:val="231F20"/>
          <w:w w:val="110"/>
        </w:rPr>
        <w:t>that</w:t>
      </w:r>
      <w:r>
        <w:rPr>
          <w:color w:val="231F20"/>
          <w:spacing w:val="-7"/>
          <w:w w:val="110"/>
        </w:rPr>
        <w:t> </w:t>
      </w:r>
      <w:r>
        <w:rPr>
          <w:color w:val="231F20"/>
          <w:w w:val="110"/>
        </w:rPr>
        <w:t>all</w:t>
      </w:r>
      <w:r>
        <w:rPr>
          <w:color w:val="231F20"/>
          <w:spacing w:val="-7"/>
          <w:w w:val="110"/>
        </w:rPr>
        <w:t> </w:t>
      </w:r>
      <w:r>
        <w:rPr>
          <w:color w:val="231F20"/>
          <w:w w:val="110"/>
        </w:rPr>
        <w:t>young</w:t>
      </w:r>
      <w:r>
        <w:rPr>
          <w:color w:val="231F20"/>
          <w:spacing w:val="-7"/>
          <w:w w:val="110"/>
        </w:rPr>
        <w:t> </w:t>
      </w:r>
      <w:r>
        <w:rPr>
          <w:color w:val="231F20"/>
          <w:w w:val="110"/>
        </w:rPr>
        <w:t>people</w:t>
      </w:r>
      <w:r>
        <w:rPr>
          <w:color w:val="231F20"/>
          <w:spacing w:val="-7"/>
          <w:w w:val="110"/>
        </w:rPr>
        <w:t> </w:t>
      </w:r>
      <w:r>
        <w:rPr>
          <w:color w:val="231F20"/>
          <w:w w:val="110"/>
        </w:rPr>
        <w:t>could</w:t>
      </w:r>
      <w:r>
        <w:rPr>
          <w:color w:val="231F20"/>
          <w:spacing w:val="-7"/>
          <w:w w:val="110"/>
        </w:rPr>
        <w:t> </w:t>
      </w:r>
      <w:r>
        <w:rPr>
          <w:color w:val="231F20"/>
          <w:w w:val="110"/>
        </w:rPr>
        <w:t>benefit</w:t>
      </w:r>
      <w:r>
        <w:rPr>
          <w:color w:val="231F20"/>
          <w:spacing w:val="-7"/>
          <w:w w:val="110"/>
        </w:rPr>
        <w:t> </w:t>
      </w:r>
      <w:r>
        <w:rPr>
          <w:color w:val="231F20"/>
          <w:w w:val="110"/>
        </w:rPr>
        <w:t>from</w:t>
      </w:r>
      <w:r>
        <w:rPr>
          <w:color w:val="231F20"/>
          <w:spacing w:val="-7"/>
          <w:w w:val="110"/>
        </w:rPr>
        <w:t> </w:t>
      </w:r>
      <w:r>
        <w:rPr>
          <w:color w:val="231F20"/>
          <w:w w:val="110"/>
        </w:rPr>
        <w:t>these</w:t>
      </w:r>
      <w:r>
        <w:rPr>
          <w:color w:val="231F20"/>
          <w:spacing w:val="-7"/>
          <w:w w:val="110"/>
        </w:rPr>
        <w:t> </w:t>
      </w:r>
      <w:r>
        <w:rPr>
          <w:color w:val="231F20"/>
          <w:w w:val="110"/>
        </w:rPr>
        <w:t>types</w:t>
      </w:r>
      <w:r>
        <w:rPr>
          <w:color w:val="231F20"/>
          <w:spacing w:val="-7"/>
          <w:w w:val="110"/>
        </w:rPr>
        <w:t> </w:t>
      </w:r>
      <w:r>
        <w:rPr>
          <w:color w:val="231F20"/>
          <w:w w:val="110"/>
        </w:rPr>
        <w:t>of</w:t>
      </w:r>
      <w:r>
        <w:rPr>
          <w:color w:val="231F20"/>
          <w:spacing w:val="-7"/>
          <w:w w:val="110"/>
        </w:rPr>
        <w:t> </w:t>
      </w:r>
      <w:r>
        <w:rPr>
          <w:color w:val="231F20"/>
          <w:w w:val="110"/>
        </w:rPr>
        <w:t>supports.</w:t>
      </w:r>
    </w:p>
    <w:p>
      <w:pPr>
        <w:pStyle w:val="BodyText"/>
        <w:spacing w:before="3"/>
      </w:pPr>
    </w:p>
    <w:p>
      <w:pPr>
        <w:pStyle w:val="Heading4"/>
        <w:ind w:left="420"/>
      </w:pPr>
      <w:r>
        <w:rPr>
          <w:color w:val="130C0E"/>
        </w:rPr>
        <w:t>Assisted</w:t>
      </w:r>
      <w:r>
        <w:rPr>
          <w:color w:val="130C0E"/>
          <w:spacing w:val="39"/>
        </w:rPr>
        <w:t> </w:t>
      </w:r>
      <w:r>
        <w:rPr>
          <w:color w:val="130C0E"/>
        </w:rPr>
        <w:t>housing</w:t>
      </w:r>
      <w:r>
        <w:rPr>
          <w:color w:val="130C0E"/>
          <w:spacing w:val="39"/>
        </w:rPr>
        <w:t> </w:t>
      </w:r>
      <w:r>
        <w:rPr>
          <w:color w:val="130C0E"/>
        </w:rPr>
        <w:t>and</w:t>
      </w:r>
      <w:r>
        <w:rPr>
          <w:color w:val="130C0E"/>
          <w:spacing w:val="40"/>
        </w:rPr>
        <w:t> </w:t>
      </w:r>
      <w:r>
        <w:rPr>
          <w:color w:val="130C0E"/>
        </w:rPr>
        <w:t>skills</w:t>
      </w:r>
      <w:r>
        <w:rPr>
          <w:color w:val="130C0E"/>
          <w:spacing w:val="39"/>
        </w:rPr>
        <w:t> </w:t>
      </w:r>
      <w:r>
        <w:rPr>
          <w:color w:val="130C0E"/>
        </w:rPr>
        <w:t>development,</w:t>
      </w:r>
      <w:r>
        <w:rPr>
          <w:color w:val="130C0E"/>
          <w:spacing w:val="40"/>
        </w:rPr>
        <w:t> </w:t>
      </w:r>
      <w:r>
        <w:rPr>
          <w:color w:val="130C0E"/>
        </w:rPr>
        <w:t>to</w:t>
      </w:r>
      <w:r>
        <w:rPr>
          <w:color w:val="130C0E"/>
          <w:spacing w:val="39"/>
        </w:rPr>
        <w:t> </w:t>
      </w:r>
      <w:r>
        <w:rPr>
          <w:color w:val="130C0E"/>
        </w:rPr>
        <w:t>positive</w:t>
      </w:r>
      <w:r>
        <w:rPr>
          <w:color w:val="130C0E"/>
          <w:spacing w:val="40"/>
        </w:rPr>
        <w:t> </w:t>
      </w:r>
      <w:r>
        <w:rPr>
          <w:color w:val="130C0E"/>
        </w:rPr>
        <w:t>housing</w:t>
      </w:r>
      <w:r>
        <w:rPr>
          <w:color w:val="130C0E"/>
          <w:spacing w:val="39"/>
        </w:rPr>
        <w:t> </w:t>
      </w:r>
      <w:r>
        <w:rPr>
          <w:color w:val="130C0E"/>
        </w:rPr>
        <w:t>pathways</w:t>
      </w:r>
      <w:r>
        <w:rPr>
          <w:color w:val="130C0E"/>
          <w:spacing w:val="40"/>
        </w:rPr>
        <w:t> </w:t>
      </w:r>
      <w:r>
        <w:rPr>
          <w:color w:val="130C0E"/>
        </w:rPr>
        <w:t>for</w:t>
      </w:r>
      <w:r>
        <w:rPr>
          <w:color w:val="130C0E"/>
          <w:spacing w:val="39"/>
        </w:rPr>
        <w:t> </w:t>
      </w:r>
      <w:r>
        <w:rPr>
          <w:color w:val="130C0E"/>
          <w:spacing w:val="-2"/>
        </w:rPr>
        <w:t>life:</w:t>
      </w:r>
    </w:p>
    <w:p>
      <w:pPr>
        <w:pStyle w:val="BodyText"/>
        <w:spacing w:line="283" w:lineRule="auto" w:before="100"/>
        <w:ind w:left="420" w:right="3581"/>
      </w:pPr>
      <w:r>
        <w:rPr>
          <w:color w:val="231F20"/>
          <w:w w:val="110"/>
        </w:rPr>
        <w:t>David</w:t>
      </w:r>
      <w:r>
        <w:rPr>
          <w:color w:val="231F20"/>
          <w:spacing w:val="-2"/>
          <w:w w:val="110"/>
        </w:rPr>
        <w:t> </w:t>
      </w:r>
      <w:r>
        <w:rPr>
          <w:color w:val="231F20"/>
          <w:w w:val="110"/>
        </w:rPr>
        <w:t>identifies</w:t>
      </w:r>
      <w:r>
        <w:rPr>
          <w:color w:val="231F20"/>
          <w:spacing w:val="-2"/>
          <w:w w:val="110"/>
        </w:rPr>
        <w:t> </w:t>
      </w:r>
      <w:r>
        <w:rPr>
          <w:color w:val="231F20"/>
          <w:w w:val="110"/>
        </w:rPr>
        <w:t>the</w:t>
      </w:r>
      <w:r>
        <w:rPr>
          <w:color w:val="231F20"/>
          <w:spacing w:val="-2"/>
          <w:w w:val="110"/>
        </w:rPr>
        <w:t> </w:t>
      </w:r>
      <w:r>
        <w:rPr>
          <w:color w:val="231F20"/>
          <w:w w:val="110"/>
        </w:rPr>
        <w:t>support</w:t>
      </w:r>
      <w:r>
        <w:rPr>
          <w:color w:val="231F20"/>
          <w:spacing w:val="-2"/>
          <w:w w:val="110"/>
        </w:rPr>
        <w:t> </w:t>
      </w:r>
      <w:r>
        <w:rPr>
          <w:color w:val="231F20"/>
          <w:w w:val="110"/>
        </w:rPr>
        <w:t>and</w:t>
      </w:r>
      <w:r>
        <w:rPr>
          <w:color w:val="231F20"/>
          <w:spacing w:val="-2"/>
          <w:w w:val="110"/>
        </w:rPr>
        <w:t> </w:t>
      </w:r>
      <w:r>
        <w:rPr>
          <w:color w:val="231F20"/>
          <w:w w:val="110"/>
        </w:rPr>
        <w:t>living</w:t>
      </w:r>
      <w:r>
        <w:rPr>
          <w:color w:val="231F20"/>
          <w:spacing w:val="-2"/>
          <w:w w:val="110"/>
        </w:rPr>
        <w:t> </w:t>
      </w:r>
      <w:r>
        <w:rPr>
          <w:color w:val="231F20"/>
          <w:w w:val="110"/>
        </w:rPr>
        <w:t>skills</w:t>
      </w:r>
      <w:r>
        <w:rPr>
          <w:color w:val="231F20"/>
          <w:spacing w:val="-2"/>
          <w:w w:val="110"/>
        </w:rPr>
        <w:t> </w:t>
      </w:r>
      <w:r>
        <w:rPr>
          <w:color w:val="231F20"/>
          <w:w w:val="110"/>
        </w:rPr>
        <w:t>he</w:t>
      </w:r>
      <w:r>
        <w:rPr>
          <w:color w:val="231F20"/>
          <w:spacing w:val="-2"/>
          <w:w w:val="110"/>
        </w:rPr>
        <w:t> </w:t>
      </w:r>
      <w:r>
        <w:rPr>
          <w:color w:val="231F20"/>
          <w:w w:val="110"/>
        </w:rPr>
        <w:t>gained</w:t>
      </w:r>
      <w:r>
        <w:rPr>
          <w:color w:val="231F20"/>
          <w:spacing w:val="-2"/>
          <w:w w:val="110"/>
        </w:rPr>
        <w:t> </w:t>
      </w:r>
      <w:r>
        <w:rPr>
          <w:color w:val="231F20"/>
          <w:w w:val="110"/>
        </w:rPr>
        <w:t>as</w:t>
      </w:r>
      <w:r>
        <w:rPr>
          <w:color w:val="231F20"/>
          <w:spacing w:val="-2"/>
          <w:w w:val="110"/>
        </w:rPr>
        <w:t> </w:t>
      </w:r>
      <w:r>
        <w:rPr>
          <w:color w:val="231F20"/>
          <w:w w:val="110"/>
        </w:rPr>
        <w:t>essential</w:t>
      </w:r>
      <w:r>
        <w:rPr>
          <w:color w:val="231F20"/>
          <w:spacing w:val="-2"/>
          <w:w w:val="110"/>
        </w:rPr>
        <w:t> </w:t>
      </w:r>
      <w:r>
        <w:rPr>
          <w:color w:val="231F20"/>
          <w:w w:val="110"/>
        </w:rPr>
        <w:t>for</w:t>
      </w:r>
      <w:r>
        <w:rPr>
          <w:color w:val="231F20"/>
          <w:spacing w:val="-2"/>
          <w:w w:val="110"/>
        </w:rPr>
        <w:t> </w:t>
      </w:r>
      <w:r>
        <w:rPr>
          <w:color w:val="231F20"/>
          <w:w w:val="110"/>
        </w:rPr>
        <w:t>young</w:t>
      </w:r>
      <w:r>
        <w:rPr>
          <w:color w:val="231F20"/>
          <w:spacing w:val="-2"/>
          <w:w w:val="110"/>
        </w:rPr>
        <w:t> </w:t>
      </w:r>
      <w:r>
        <w:rPr>
          <w:color w:val="231F20"/>
          <w:w w:val="110"/>
        </w:rPr>
        <w:t>people leaving home and navigating the rental system:</w:t>
      </w:r>
    </w:p>
    <w:p>
      <w:pPr>
        <w:spacing w:line="283" w:lineRule="auto" w:before="132"/>
        <w:ind w:left="940" w:right="4034" w:firstLine="0"/>
        <w:jc w:val="left"/>
        <w:rPr>
          <w:i/>
          <w:sz w:val="18"/>
        </w:rPr>
      </w:pPr>
      <w:r>
        <w:rPr>
          <w:i/>
          <w:color w:val="231F20"/>
          <w:w w:val="105"/>
          <w:sz w:val="18"/>
        </w:rPr>
        <w:t>I think even just before looking to move out of home, it would be good to have</w:t>
      </w:r>
      <w:r>
        <w:rPr>
          <w:i/>
          <w:color w:val="231F20"/>
          <w:spacing w:val="80"/>
          <w:w w:val="150"/>
          <w:sz w:val="18"/>
        </w:rPr>
        <w:t> </w:t>
      </w:r>
      <w:r>
        <w:rPr>
          <w:i/>
          <w:color w:val="231F20"/>
          <w:w w:val="105"/>
          <w:sz w:val="18"/>
        </w:rPr>
        <w:t>a chat with someone who could just say, “This is everything – a checklist of</w:t>
      </w:r>
      <w:r>
        <w:rPr>
          <w:i/>
          <w:color w:val="231F20"/>
          <w:spacing w:val="80"/>
          <w:w w:val="105"/>
          <w:sz w:val="18"/>
        </w:rPr>
        <w:t> </w:t>
      </w:r>
      <w:r>
        <w:rPr>
          <w:i/>
          <w:color w:val="231F20"/>
          <w:w w:val="105"/>
          <w:sz w:val="18"/>
        </w:rPr>
        <w:t>what you need to do. This is how inspections work, this is – yeah, what you</w:t>
      </w:r>
      <w:r>
        <w:rPr>
          <w:i/>
          <w:color w:val="231F20"/>
          <w:spacing w:val="80"/>
          <w:w w:val="105"/>
          <w:sz w:val="18"/>
        </w:rPr>
        <w:t> </w:t>
      </w:r>
      <w:r>
        <w:rPr>
          <w:i/>
          <w:color w:val="231F20"/>
          <w:w w:val="105"/>
          <w:sz w:val="18"/>
        </w:rPr>
        <w:t>need to do in regards to utilities. Yeah, and it’s like, maybe this is what the proportion of your income should be when you’re trying to rent.” […] – I mean even just a checklist or a guide or something that kind of outlines what you</w:t>
      </w:r>
      <w:r>
        <w:rPr>
          <w:i/>
          <w:color w:val="231F20"/>
          <w:spacing w:val="80"/>
          <w:w w:val="105"/>
          <w:sz w:val="18"/>
        </w:rPr>
        <w:t> </w:t>
      </w:r>
      <w:r>
        <w:rPr>
          <w:i/>
          <w:color w:val="231F20"/>
          <w:w w:val="105"/>
          <w:sz w:val="18"/>
        </w:rPr>
        <w:t>need to expect, what you need to do maybe. (David)</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Heading2"/>
        <w:numPr>
          <w:ilvl w:val="1"/>
          <w:numId w:val="21"/>
        </w:numPr>
        <w:tabs>
          <w:tab w:pos="562" w:val="left" w:leader="none"/>
        </w:tabs>
        <w:spacing w:line="240" w:lineRule="auto" w:before="258" w:after="0"/>
        <w:ind w:left="561" w:right="0" w:hanging="402"/>
        <w:jc w:val="left"/>
      </w:pPr>
      <w:r>
        <w:rPr>
          <w:color w:val="130C0E"/>
          <w:spacing w:val="-2"/>
          <w:w w:val="105"/>
        </w:rPr>
        <w:t>Searching</w:t>
      </w:r>
    </w:p>
    <w:p>
      <w:pPr>
        <w:pStyle w:val="BodyText"/>
        <w:rPr>
          <w:b/>
          <w:sz w:val="27"/>
        </w:rPr>
      </w:pPr>
    </w:p>
    <w:p>
      <w:pPr>
        <w:pStyle w:val="Heading4"/>
      </w:pPr>
      <w:r>
        <w:rPr>
          <w:color w:val="130C0E"/>
          <w:w w:val="105"/>
        </w:rPr>
        <w:t>Cultural</w:t>
      </w:r>
      <w:r>
        <w:rPr>
          <w:color w:val="130C0E"/>
          <w:spacing w:val="52"/>
          <w:w w:val="105"/>
        </w:rPr>
        <w:t> </w:t>
      </w:r>
      <w:r>
        <w:rPr>
          <w:color w:val="130C0E"/>
          <w:w w:val="105"/>
        </w:rPr>
        <w:t>awareness</w:t>
      </w:r>
      <w:r>
        <w:rPr>
          <w:color w:val="130C0E"/>
          <w:spacing w:val="52"/>
          <w:w w:val="105"/>
        </w:rPr>
        <w:t> </w:t>
      </w:r>
      <w:r>
        <w:rPr>
          <w:color w:val="130C0E"/>
          <w:spacing w:val="-2"/>
          <w:w w:val="105"/>
        </w:rPr>
        <w:t>training</w:t>
      </w:r>
    </w:p>
    <w:p>
      <w:pPr>
        <w:pStyle w:val="BodyText"/>
        <w:spacing w:line="283" w:lineRule="auto" w:before="100"/>
        <w:ind w:left="160" w:right="3581"/>
      </w:pPr>
      <w:r>
        <w:rPr>
          <w:color w:val="231F20"/>
          <w:w w:val="110"/>
        </w:rPr>
        <w:t>It</w:t>
      </w:r>
      <w:r>
        <w:rPr>
          <w:color w:val="231F20"/>
          <w:spacing w:val="-2"/>
          <w:w w:val="110"/>
        </w:rPr>
        <w:t> </w:t>
      </w:r>
      <w:r>
        <w:rPr>
          <w:color w:val="231F20"/>
          <w:w w:val="110"/>
        </w:rPr>
        <w:t>was</w:t>
      </w:r>
      <w:r>
        <w:rPr>
          <w:color w:val="231F20"/>
          <w:spacing w:val="-2"/>
          <w:w w:val="110"/>
        </w:rPr>
        <w:t> </w:t>
      </w:r>
      <w:r>
        <w:rPr>
          <w:color w:val="231F20"/>
          <w:w w:val="110"/>
        </w:rPr>
        <w:t>often</w:t>
      </w:r>
      <w:r>
        <w:rPr>
          <w:color w:val="231F20"/>
          <w:spacing w:val="-2"/>
          <w:w w:val="110"/>
        </w:rPr>
        <w:t> </w:t>
      </w:r>
      <w:r>
        <w:rPr>
          <w:color w:val="231F20"/>
          <w:w w:val="110"/>
        </w:rPr>
        <w:t>suggested</w:t>
      </w:r>
      <w:r>
        <w:rPr>
          <w:color w:val="231F20"/>
          <w:spacing w:val="-2"/>
          <w:w w:val="110"/>
        </w:rPr>
        <w:t> </w:t>
      </w:r>
      <w:r>
        <w:rPr>
          <w:color w:val="231F20"/>
          <w:w w:val="110"/>
        </w:rPr>
        <w:t>that</w:t>
      </w:r>
      <w:r>
        <w:rPr>
          <w:color w:val="231F20"/>
          <w:spacing w:val="-2"/>
          <w:w w:val="110"/>
        </w:rPr>
        <w:t> </w:t>
      </w:r>
      <w:r>
        <w:rPr>
          <w:color w:val="231F20"/>
          <w:w w:val="110"/>
        </w:rPr>
        <w:t>real</w:t>
      </w:r>
      <w:r>
        <w:rPr>
          <w:color w:val="231F20"/>
          <w:spacing w:val="-2"/>
          <w:w w:val="110"/>
        </w:rPr>
        <w:t> </w:t>
      </w:r>
      <w:r>
        <w:rPr>
          <w:color w:val="231F20"/>
          <w:w w:val="110"/>
        </w:rPr>
        <w:t>estate</w:t>
      </w:r>
      <w:r>
        <w:rPr>
          <w:color w:val="231F20"/>
          <w:spacing w:val="-2"/>
          <w:w w:val="110"/>
        </w:rPr>
        <w:t> </w:t>
      </w:r>
      <w:r>
        <w:rPr>
          <w:color w:val="231F20"/>
          <w:w w:val="110"/>
        </w:rPr>
        <w:t>agents</w:t>
      </w:r>
      <w:r>
        <w:rPr>
          <w:color w:val="231F20"/>
          <w:spacing w:val="-2"/>
          <w:w w:val="110"/>
        </w:rPr>
        <w:t> </w:t>
      </w:r>
      <w:r>
        <w:rPr>
          <w:color w:val="231F20"/>
          <w:w w:val="110"/>
        </w:rPr>
        <w:t>needed</w:t>
      </w:r>
      <w:r>
        <w:rPr>
          <w:color w:val="231F20"/>
          <w:spacing w:val="-2"/>
          <w:w w:val="110"/>
        </w:rPr>
        <w:t> </w:t>
      </w:r>
      <w:r>
        <w:rPr>
          <w:color w:val="231F20"/>
          <w:w w:val="110"/>
        </w:rPr>
        <w:t>some</w:t>
      </w:r>
      <w:r>
        <w:rPr>
          <w:color w:val="231F20"/>
          <w:spacing w:val="-2"/>
          <w:w w:val="110"/>
        </w:rPr>
        <w:t> </w:t>
      </w:r>
      <w:r>
        <w:rPr>
          <w:color w:val="231F20"/>
          <w:w w:val="110"/>
        </w:rPr>
        <w:t>sort</w:t>
      </w:r>
      <w:r>
        <w:rPr>
          <w:color w:val="231F20"/>
          <w:spacing w:val="-2"/>
          <w:w w:val="110"/>
        </w:rPr>
        <w:t> </w:t>
      </w:r>
      <w:r>
        <w:rPr>
          <w:color w:val="231F20"/>
          <w:w w:val="110"/>
        </w:rPr>
        <w:t>of</w:t>
      </w:r>
      <w:r>
        <w:rPr>
          <w:color w:val="231F20"/>
          <w:spacing w:val="-2"/>
          <w:w w:val="110"/>
        </w:rPr>
        <w:t> </w:t>
      </w:r>
      <w:r>
        <w:rPr>
          <w:color w:val="231F20"/>
          <w:w w:val="110"/>
        </w:rPr>
        <w:t>cultural</w:t>
      </w:r>
      <w:r>
        <w:rPr>
          <w:color w:val="231F20"/>
          <w:spacing w:val="-2"/>
          <w:w w:val="110"/>
        </w:rPr>
        <w:t> </w:t>
      </w:r>
      <w:r>
        <w:rPr>
          <w:color w:val="231F20"/>
          <w:w w:val="110"/>
        </w:rPr>
        <w:t>awareness training to improve their interactions with Aboriginal customers:</w:t>
      </w:r>
    </w:p>
    <w:p>
      <w:pPr>
        <w:spacing w:line="283" w:lineRule="auto" w:before="132"/>
        <w:ind w:left="680" w:right="3581" w:firstLine="0"/>
        <w:jc w:val="left"/>
        <w:rPr>
          <w:i/>
          <w:sz w:val="18"/>
        </w:rPr>
      </w:pPr>
      <w:r>
        <w:rPr>
          <w:i/>
          <w:color w:val="231F20"/>
          <w:w w:val="105"/>
          <w:sz w:val="18"/>
        </w:rPr>
        <w:t>Q: At a rough guess, [name] – and this will have to be rough, and that’s fine. What</w:t>
      </w:r>
      <w:r>
        <w:rPr>
          <w:i/>
          <w:color w:val="231F20"/>
          <w:w w:val="105"/>
          <w:sz w:val="18"/>
        </w:rPr>
        <w:t> percentage of property managers do you think would be either receptive to cultural training and not receptive to it? In your experience.</w:t>
      </w:r>
    </w:p>
    <w:p>
      <w:pPr>
        <w:pStyle w:val="BodyText"/>
        <w:spacing w:before="5"/>
        <w:rPr>
          <w:i/>
          <w:sz w:val="21"/>
        </w:rPr>
      </w:pPr>
    </w:p>
    <w:p>
      <w:pPr>
        <w:spacing w:line="283" w:lineRule="auto" w:before="1"/>
        <w:ind w:left="680" w:right="3658" w:firstLine="0"/>
        <w:jc w:val="left"/>
        <w:rPr>
          <w:i/>
          <w:sz w:val="18"/>
        </w:rPr>
      </w:pPr>
      <w:r>
        <w:rPr>
          <w:i/>
          <w:color w:val="231F20"/>
          <w:w w:val="110"/>
          <w:sz w:val="18"/>
        </w:rPr>
        <w:t>A: For this region I would say at least 20% of them would be receptive of this</w:t>
      </w:r>
      <w:r>
        <w:rPr>
          <w:i/>
          <w:color w:val="231F20"/>
          <w:w w:val="110"/>
          <w:sz w:val="18"/>
        </w:rPr>
        <w:t> training and the other 20 or 30% might already know about it. I think, 20, 25% of them would need these trainings. Because many of the property managers you will see 18 or 20-year-old young faces. Whenever you go into a property, a real estate you’ll see all these new faces over there and they’re managing these properties. (Professional 11, APRAP worker)</w:t>
      </w:r>
    </w:p>
    <w:p>
      <w:pPr>
        <w:pStyle w:val="BodyText"/>
        <w:spacing w:before="7"/>
        <w:rPr>
          <w:i/>
          <w:sz w:val="21"/>
        </w:rPr>
      </w:pPr>
    </w:p>
    <w:p>
      <w:pPr>
        <w:spacing w:line="283" w:lineRule="auto" w:before="1"/>
        <w:ind w:left="680" w:right="3581" w:firstLine="0"/>
        <w:jc w:val="left"/>
        <w:rPr>
          <w:i/>
          <w:sz w:val="18"/>
        </w:rPr>
      </w:pPr>
      <w:r>
        <w:rPr>
          <w:i/>
          <w:color w:val="231F20"/>
          <w:w w:val="110"/>
          <w:sz w:val="18"/>
        </w:rPr>
        <w:t>A:</w:t>
      </w:r>
      <w:r>
        <w:rPr>
          <w:i/>
          <w:color w:val="231F20"/>
          <w:spacing w:val="-12"/>
          <w:w w:val="110"/>
          <w:sz w:val="18"/>
        </w:rPr>
        <w:t> </w:t>
      </w:r>
      <w:r>
        <w:rPr>
          <w:i/>
          <w:color w:val="231F20"/>
          <w:w w:val="110"/>
          <w:sz w:val="18"/>
        </w:rPr>
        <w:t>Yeah,</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think</w:t>
      </w:r>
      <w:r>
        <w:rPr>
          <w:i/>
          <w:color w:val="231F20"/>
          <w:spacing w:val="-11"/>
          <w:w w:val="110"/>
          <w:sz w:val="18"/>
        </w:rPr>
        <w:t> </w:t>
      </w:r>
      <w:r>
        <w:rPr>
          <w:i/>
          <w:color w:val="231F20"/>
          <w:w w:val="110"/>
          <w:sz w:val="18"/>
        </w:rPr>
        <w:t>there’s</w:t>
      </w:r>
      <w:r>
        <w:rPr>
          <w:i/>
          <w:color w:val="231F20"/>
          <w:spacing w:val="-11"/>
          <w:w w:val="110"/>
          <w:sz w:val="18"/>
        </w:rPr>
        <w:t> </w:t>
      </w:r>
      <w:r>
        <w:rPr>
          <w:i/>
          <w:color w:val="231F20"/>
          <w:w w:val="110"/>
          <w:sz w:val="18"/>
        </w:rPr>
        <w:t>room</w:t>
      </w:r>
      <w:r>
        <w:rPr>
          <w:i/>
          <w:color w:val="231F20"/>
          <w:spacing w:val="-12"/>
          <w:w w:val="110"/>
          <w:sz w:val="18"/>
        </w:rPr>
        <w:t> </w:t>
      </w:r>
      <w:r>
        <w:rPr>
          <w:i/>
          <w:color w:val="231F20"/>
          <w:w w:val="110"/>
          <w:sz w:val="18"/>
        </w:rPr>
        <w:t>for</w:t>
      </w:r>
      <w:r>
        <w:rPr>
          <w:i/>
          <w:color w:val="231F20"/>
          <w:spacing w:val="-11"/>
          <w:w w:val="110"/>
          <w:sz w:val="18"/>
        </w:rPr>
        <w:t> </w:t>
      </w:r>
      <w:r>
        <w:rPr>
          <w:i/>
          <w:color w:val="231F20"/>
          <w:w w:val="110"/>
          <w:sz w:val="18"/>
        </w:rPr>
        <w:t>private</w:t>
      </w:r>
      <w:r>
        <w:rPr>
          <w:i/>
          <w:color w:val="231F20"/>
          <w:spacing w:val="-11"/>
          <w:w w:val="110"/>
          <w:sz w:val="18"/>
        </w:rPr>
        <w:t> </w:t>
      </w:r>
      <w:r>
        <w:rPr>
          <w:i/>
          <w:color w:val="231F20"/>
          <w:w w:val="110"/>
          <w:sz w:val="18"/>
        </w:rPr>
        <w:t>property</w:t>
      </w:r>
      <w:r>
        <w:rPr>
          <w:i/>
          <w:color w:val="231F20"/>
          <w:spacing w:val="-11"/>
          <w:w w:val="110"/>
          <w:sz w:val="18"/>
        </w:rPr>
        <w:t> </w:t>
      </w:r>
      <w:r>
        <w:rPr>
          <w:i/>
          <w:color w:val="231F20"/>
          <w:w w:val="110"/>
          <w:sz w:val="18"/>
        </w:rPr>
        <w:t>managers</w:t>
      </w:r>
      <w:r>
        <w:rPr>
          <w:i/>
          <w:color w:val="231F20"/>
          <w:spacing w:val="-11"/>
          <w:w w:val="110"/>
          <w:sz w:val="18"/>
        </w:rPr>
        <w:t> </w:t>
      </w:r>
      <w:r>
        <w:rPr>
          <w:i/>
          <w:color w:val="231F20"/>
          <w:w w:val="110"/>
          <w:sz w:val="18"/>
        </w:rPr>
        <w:t>to</w:t>
      </w:r>
      <w:r>
        <w:rPr>
          <w:i/>
          <w:color w:val="231F20"/>
          <w:spacing w:val="-12"/>
          <w:w w:val="110"/>
          <w:sz w:val="18"/>
        </w:rPr>
        <w:t> </w:t>
      </w:r>
      <w:r>
        <w:rPr>
          <w:i/>
          <w:color w:val="231F20"/>
          <w:w w:val="110"/>
          <w:sz w:val="18"/>
        </w:rPr>
        <w:t>be</w:t>
      </w:r>
      <w:r>
        <w:rPr>
          <w:i/>
          <w:color w:val="231F20"/>
          <w:spacing w:val="-11"/>
          <w:w w:val="110"/>
          <w:sz w:val="18"/>
        </w:rPr>
        <w:t> </w:t>
      </w:r>
      <w:r>
        <w:rPr>
          <w:i/>
          <w:color w:val="231F20"/>
          <w:w w:val="110"/>
          <w:sz w:val="18"/>
        </w:rPr>
        <w:t>more</w:t>
      </w:r>
      <w:r>
        <w:rPr>
          <w:i/>
          <w:color w:val="231F20"/>
          <w:spacing w:val="-11"/>
          <w:w w:val="110"/>
          <w:sz w:val="18"/>
        </w:rPr>
        <w:t> </w:t>
      </w:r>
      <w:r>
        <w:rPr>
          <w:i/>
          <w:color w:val="231F20"/>
          <w:w w:val="110"/>
          <w:sz w:val="18"/>
        </w:rPr>
        <w:t>educated</w:t>
      </w:r>
      <w:r>
        <w:rPr>
          <w:i/>
          <w:color w:val="231F20"/>
          <w:spacing w:val="-11"/>
          <w:w w:val="110"/>
          <w:sz w:val="18"/>
        </w:rPr>
        <w:t> </w:t>
      </w:r>
      <w:r>
        <w:rPr>
          <w:i/>
          <w:color w:val="231F20"/>
          <w:w w:val="110"/>
          <w:sz w:val="18"/>
        </w:rPr>
        <w:t>with</w:t>
      </w:r>
      <w:r>
        <w:rPr>
          <w:i/>
          <w:color w:val="231F20"/>
          <w:w w:val="110"/>
          <w:sz w:val="18"/>
        </w:rPr>
        <w:t> different</w:t>
      </w:r>
      <w:r>
        <w:rPr>
          <w:i/>
          <w:color w:val="231F20"/>
          <w:spacing w:val="-7"/>
          <w:w w:val="110"/>
          <w:sz w:val="18"/>
        </w:rPr>
        <w:t> </w:t>
      </w:r>
      <w:r>
        <w:rPr>
          <w:i/>
          <w:color w:val="231F20"/>
          <w:w w:val="110"/>
          <w:sz w:val="18"/>
        </w:rPr>
        <w:t>diversity</w:t>
      </w:r>
      <w:r>
        <w:rPr>
          <w:i/>
          <w:color w:val="231F20"/>
          <w:spacing w:val="-7"/>
          <w:w w:val="110"/>
          <w:sz w:val="18"/>
        </w:rPr>
        <w:t> </w:t>
      </w:r>
      <w:r>
        <w:rPr>
          <w:i/>
          <w:color w:val="231F20"/>
          <w:w w:val="110"/>
          <w:sz w:val="18"/>
        </w:rPr>
        <w:t>of</w:t>
      </w:r>
      <w:r>
        <w:rPr>
          <w:i/>
          <w:color w:val="231F20"/>
          <w:spacing w:val="-8"/>
          <w:w w:val="110"/>
          <w:sz w:val="18"/>
        </w:rPr>
        <w:t> </w:t>
      </w:r>
      <w:r>
        <w:rPr>
          <w:i/>
          <w:color w:val="231F20"/>
          <w:w w:val="110"/>
          <w:sz w:val="18"/>
        </w:rPr>
        <w:t>culture,</w:t>
      </w:r>
      <w:r>
        <w:rPr>
          <w:i/>
          <w:color w:val="231F20"/>
          <w:spacing w:val="-7"/>
          <w:w w:val="110"/>
          <w:sz w:val="18"/>
        </w:rPr>
        <w:t> </w:t>
      </w:r>
      <w:r>
        <w:rPr>
          <w:i/>
          <w:color w:val="231F20"/>
          <w:w w:val="110"/>
          <w:sz w:val="18"/>
        </w:rPr>
        <w:t>culturally</w:t>
      </w:r>
      <w:r>
        <w:rPr>
          <w:i/>
          <w:color w:val="231F20"/>
          <w:spacing w:val="-7"/>
          <w:w w:val="110"/>
          <w:sz w:val="18"/>
        </w:rPr>
        <w:t> </w:t>
      </w:r>
      <w:r>
        <w:rPr>
          <w:i/>
          <w:color w:val="231F20"/>
          <w:w w:val="110"/>
          <w:sz w:val="18"/>
        </w:rPr>
        <w:t>appropriate</w:t>
      </w:r>
      <w:r>
        <w:rPr>
          <w:i/>
          <w:color w:val="231F20"/>
          <w:spacing w:val="-8"/>
          <w:w w:val="110"/>
          <w:sz w:val="18"/>
        </w:rPr>
        <w:t> </w:t>
      </w:r>
      <w:r>
        <w:rPr>
          <w:i/>
          <w:color w:val="231F20"/>
          <w:w w:val="110"/>
          <w:sz w:val="18"/>
        </w:rPr>
        <w:t>language</w:t>
      </w:r>
      <w:r>
        <w:rPr>
          <w:i/>
          <w:color w:val="231F20"/>
          <w:spacing w:val="-7"/>
          <w:w w:val="110"/>
          <w:sz w:val="18"/>
        </w:rPr>
        <w:t> </w:t>
      </w:r>
      <w:r>
        <w:rPr>
          <w:i/>
          <w:color w:val="231F20"/>
          <w:w w:val="110"/>
          <w:sz w:val="18"/>
        </w:rPr>
        <w:t>used,</w:t>
      </w:r>
      <w:r>
        <w:rPr>
          <w:i/>
          <w:color w:val="231F20"/>
          <w:spacing w:val="-7"/>
          <w:w w:val="110"/>
          <w:sz w:val="18"/>
        </w:rPr>
        <w:t> </w:t>
      </w:r>
      <w:r>
        <w:rPr>
          <w:i/>
          <w:color w:val="231F20"/>
          <w:w w:val="110"/>
          <w:sz w:val="18"/>
        </w:rPr>
        <w:t>or</w:t>
      </w:r>
      <w:r>
        <w:rPr>
          <w:i/>
          <w:color w:val="231F20"/>
          <w:spacing w:val="-8"/>
          <w:w w:val="110"/>
          <w:sz w:val="18"/>
        </w:rPr>
        <w:t> </w:t>
      </w:r>
      <w:r>
        <w:rPr>
          <w:i/>
          <w:color w:val="231F20"/>
          <w:w w:val="110"/>
          <w:sz w:val="18"/>
        </w:rPr>
        <w:t>get</w:t>
      </w:r>
      <w:r>
        <w:rPr>
          <w:i/>
          <w:color w:val="231F20"/>
          <w:spacing w:val="-7"/>
          <w:w w:val="110"/>
          <w:sz w:val="18"/>
        </w:rPr>
        <w:t> </w:t>
      </w:r>
      <w:r>
        <w:rPr>
          <w:i/>
          <w:color w:val="231F20"/>
          <w:w w:val="110"/>
          <w:sz w:val="18"/>
        </w:rPr>
        <w:t>away</w:t>
      </w:r>
      <w:r>
        <w:rPr>
          <w:i/>
          <w:color w:val="231F20"/>
          <w:spacing w:val="-7"/>
          <w:w w:val="110"/>
          <w:sz w:val="18"/>
        </w:rPr>
        <w:t> </w:t>
      </w:r>
      <w:r>
        <w:rPr>
          <w:i/>
          <w:color w:val="231F20"/>
          <w:w w:val="110"/>
          <w:sz w:val="18"/>
        </w:rPr>
        <w:t>from the jargon and be jargon-friendly or jargon free with their processes to apply for a property. Be more open and flexible to different situations that may arise. People may</w:t>
      </w:r>
      <w:r>
        <w:rPr>
          <w:i/>
          <w:color w:val="231F20"/>
          <w:spacing w:val="-2"/>
          <w:w w:val="110"/>
          <w:sz w:val="18"/>
        </w:rPr>
        <w:t> </w:t>
      </w:r>
      <w:r>
        <w:rPr>
          <w:i/>
          <w:color w:val="231F20"/>
          <w:w w:val="110"/>
          <w:sz w:val="18"/>
        </w:rPr>
        <w:t>not</w:t>
      </w:r>
      <w:r>
        <w:rPr>
          <w:i/>
          <w:color w:val="231F20"/>
          <w:spacing w:val="-2"/>
          <w:w w:val="110"/>
          <w:sz w:val="18"/>
        </w:rPr>
        <w:t> </w:t>
      </w:r>
      <w:r>
        <w:rPr>
          <w:i/>
          <w:color w:val="231F20"/>
          <w:w w:val="110"/>
          <w:sz w:val="18"/>
        </w:rPr>
        <w:t>have</w:t>
      </w:r>
      <w:r>
        <w:rPr>
          <w:i/>
          <w:color w:val="231F20"/>
          <w:spacing w:val="-2"/>
          <w:w w:val="110"/>
          <w:sz w:val="18"/>
        </w:rPr>
        <w:t> </w:t>
      </w:r>
      <w:r>
        <w:rPr>
          <w:i/>
          <w:color w:val="231F20"/>
          <w:w w:val="110"/>
          <w:sz w:val="18"/>
        </w:rPr>
        <w:t>access</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internet</w:t>
      </w:r>
      <w:r>
        <w:rPr>
          <w:i/>
          <w:color w:val="231F20"/>
          <w:spacing w:val="-2"/>
          <w:w w:val="110"/>
          <w:sz w:val="18"/>
        </w:rPr>
        <w:t> </w:t>
      </w:r>
      <w:r>
        <w:rPr>
          <w:i/>
          <w:color w:val="231F20"/>
          <w:w w:val="110"/>
          <w:sz w:val="18"/>
        </w:rPr>
        <w:t>and</w:t>
      </w:r>
      <w:r>
        <w:rPr>
          <w:i/>
          <w:color w:val="231F20"/>
          <w:spacing w:val="-2"/>
          <w:w w:val="110"/>
          <w:sz w:val="18"/>
        </w:rPr>
        <w:t> </w:t>
      </w:r>
      <w:r>
        <w:rPr>
          <w:i/>
          <w:color w:val="231F20"/>
          <w:w w:val="110"/>
          <w:sz w:val="18"/>
        </w:rPr>
        <w:t>they’re</w:t>
      </w:r>
      <w:r>
        <w:rPr>
          <w:i/>
          <w:color w:val="231F20"/>
          <w:spacing w:val="-2"/>
          <w:w w:val="110"/>
          <w:sz w:val="18"/>
        </w:rPr>
        <w:t> </w:t>
      </w:r>
      <w:r>
        <w:rPr>
          <w:i/>
          <w:color w:val="231F20"/>
          <w:w w:val="110"/>
          <w:sz w:val="18"/>
        </w:rPr>
        <w:t>just</w:t>
      </w:r>
      <w:r>
        <w:rPr>
          <w:i/>
          <w:color w:val="231F20"/>
          <w:spacing w:val="-2"/>
          <w:w w:val="110"/>
          <w:sz w:val="18"/>
        </w:rPr>
        <w:t> </w:t>
      </w:r>
      <w:r>
        <w:rPr>
          <w:i/>
          <w:color w:val="231F20"/>
          <w:w w:val="110"/>
          <w:sz w:val="18"/>
        </w:rPr>
        <w:t>going</w:t>
      </w:r>
      <w:r>
        <w:rPr>
          <w:i/>
          <w:color w:val="231F20"/>
          <w:spacing w:val="-2"/>
          <w:w w:val="110"/>
          <w:sz w:val="18"/>
        </w:rPr>
        <w:t> </w:t>
      </w:r>
      <w:r>
        <w:rPr>
          <w:i/>
          <w:color w:val="231F20"/>
          <w:w w:val="110"/>
          <w:sz w:val="18"/>
        </w:rPr>
        <w:t>through</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paper</w:t>
      </w:r>
      <w:r>
        <w:rPr>
          <w:i/>
          <w:color w:val="231F20"/>
          <w:spacing w:val="-2"/>
          <w:w w:val="110"/>
          <w:sz w:val="18"/>
        </w:rPr>
        <w:t> </w:t>
      </w:r>
      <w:r>
        <w:rPr>
          <w:i/>
          <w:color w:val="231F20"/>
          <w:w w:val="110"/>
          <w:sz w:val="18"/>
        </w:rPr>
        <w:t>on</w:t>
      </w:r>
      <w:r>
        <w:rPr>
          <w:i/>
          <w:color w:val="231F20"/>
          <w:spacing w:val="-2"/>
          <w:w w:val="110"/>
          <w:sz w:val="18"/>
        </w:rPr>
        <w:t> </w:t>
      </w:r>
      <w:r>
        <w:rPr>
          <w:i/>
          <w:color w:val="231F20"/>
          <w:w w:val="110"/>
          <w:sz w:val="18"/>
        </w:rPr>
        <w:t>the weekend,</w:t>
      </w:r>
      <w:r>
        <w:rPr>
          <w:i/>
          <w:color w:val="231F20"/>
          <w:spacing w:val="-2"/>
          <w:w w:val="110"/>
          <w:sz w:val="18"/>
        </w:rPr>
        <w:t> </w:t>
      </w:r>
      <w:r>
        <w:rPr>
          <w:i/>
          <w:color w:val="231F20"/>
          <w:w w:val="110"/>
          <w:sz w:val="18"/>
        </w:rPr>
        <w:t>and</w:t>
      </w:r>
      <w:r>
        <w:rPr>
          <w:i/>
          <w:color w:val="231F20"/>
          <w:spacing w:val="-2"/>
          <w:w w:val="110"/>
          <w:sz w:val="18"/>
        </w:rPr>
        <w:t> </w:t>
      </w:r>
      <w:r>
        <w:rPr>
          <w:i/>
          <w:color w:val="231F20"/>
          <w:w w:val="110"/>
          <w:sz w:val="18"/>
        </w:rPr>
        <w:t>they</w:t>
      </w:r>
      <w:r>
        <w:rPr>
          <w:i/>
          <w:color w:val="231F20"/>
          <w:spacing w:val="-2"/>
          <w:w w:val="110"/>
          <w:sz w:val="18"/>
        </w:rPr>
        <w:t> </w:t>
      </w:r>
      <w:r>
        <w:rPr>
          <w:i/>
          <w:color w:val="231F20"/>
          <w:w w:val="110"/>
          <w:sz w:val="18"/>
        </w:rPr>
        <w:t>come</w:t>
      </w:r>
      <w:r>
        <w:rPr>
          <w:i/>
          <w:color w:val="231F20"/>
          <w:spacing w:val="-2"/>
          <w:w w:val="110"/>
          <w:sz w:val="18"/>
        </w:rPr>
        <w:t> </w:t>
      </w:r>
      <w:r>
        <w:rPr>
          <w:i/>
          <w:color w:val="231F20"/>
          <w:w w:val="110"/>
          <w:sz w:val="18"/>
        </w:rPr>
        <w:t>into</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agency</w:t>
      </w:r>
      <w:r>
        <w:rPr>
          <w:i/>
          <w:color w:val="231F20"/>
          <w:spacing w:val="-2"/>
          <w:w w:val="110"/>
          <w:sz w:val="18"/>
        </w:rPr>
        <w:t> </w:t>
      </w:r>
      <w:r>
        <w:rPr>
          <w:i/>
          <w:color w:val="231F20"/>
          <w:w w:val="110"/>
          <w:sz w:val="18"/>
        </w:rPr>
        <w:t>physically</w:t>
      </w:r>
      <w:r>
        <w:rPr>
          <w:i/>
          <w:color w:val="231F20"/>
          <w:spacing w:val="-2"/>
          <w:w w:val="110"/>
          <w:sz w:val="18"/>
        </w:rPr>
        <w:t> </w:t>
      </w:r>
      <w:r>
        <w:rPr>
          <w:i/>
          <w:color w:val="231F20"/>
          <w:w w:val="110"/>
          <w:sz w:val="18"/>
        </w:rPr>
        <w:t>and</w:t>
      </w:r>
      <w:r>
        <w:rPr>
          <w:i/>
          <w:color w:val="231F20"/>
          <w:spacing w:val="-2"/>
          <w:w w:val="110"/>
          <w:sz w:val="18"/>
        </w:rPr>
        <w:t> </w:t>
      </w:r>
      <w:r>
        <w:rPr>
          <w:i/>
          <w:color w:val="231F20"/>
          <w:w w:val="110"/>
          <w:sz w:val="18"/>
        </w:rPr>
        <w:t>want</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inspect.</w:t>
      </w:r>
      <w:r>
        <w:rPr>
          <w:i/>
          <w:color w:val="231F20"/>
          <w:spacing w:val="-2"/>
          <w:w w:val="110"/>
          <w:sz w:val="18"/>
        </w:rPr>
        <w:t> </w:t>
      </w:r>
      <w:r>
        <w:rPr>
          <w:i/>
          <w:color w:val="231F20"/>
          <w:w w:val="110"/>
          <w:sz w:val="18"/>
        </w:rPr>
        <w:t>They</w:t>
      </w:r>
      <w:r>
        <w:rPr>
          <w:i/>
          <w:color w:val="231F20"/>
          <w:spacing w:val="-2"/>
          <w:w w:val="110"/>
          <w:sz w:val="18"/>
        </w:rPr>
        <w:t> </w:t>
      </w:r>
      <w:r>
        <w:rPr>
          <w:i/>
          <w:color w:val="231F20"/>
          <w:w w:val="110"/>
          <w:sz w:val="18"/>
        </w:rPr>
        <w:t>don’t realise</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there’s</w:t>
      </w:r>
      <w:r>
        <w:rPr>
          <w:i/>
          <w:color w:val="231F20"/>
          <w:spacing w:val="-11"/>
          <w:w w:val="110"/>
          <w:sz w:val="18"/>
        </w:rPr>
        <w:t> </w:t>
      </w:r>
      <w:r>
        <w:rPr>
          <w:i/>
          <w:color w:val="231F20"/>
          <w:w w:val="110"/>
          <w:sz w:val="18"/>
        </w:rPr>
        <w:t>-</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might</w:t>
      </w:r>
      <w:r>
        <w:rPr>
          <w:i/>
          <w:color w:val="231F20"/>
          <w:spacing w:val="-11"/>
          <w:w w:val="110"/>
          <w:sz w:val="18"/>
        </w:rPr>
        <w:t> </w:t>
      </w:r>
      <w:r>
        <w:rPr>
          <w:i/>
          <w:color w:val="231F20"/>
          <w:w w:val="110"/>
          <w:sz w:val="18"/>
        </w:rPr>
        <w:t>have</w:t>
      </w:r>
      <w:r>
        <w:rPr>
          <w:i/>
          <w:color w:val="231F20"/>
          <w:spacing w:val="-11"/>
          <w:w w:val="110"/>
          <w:sz w:val="18"/>
        </w:rPr>
        <w:t> </w:t>
      </w:r>
      <w:r>
        <w:rPr>
          <w:i/>
          <w:color w:val="231F20"/>
          <w:w w:val="110"/>
          <w:sz w:val="18"/>
        </w:rPr>
        <w:t>scheduled</w:t>
      </w:r>
      <w:r>
        <w:rPr>
          <w:i/>
          <w:color w:val="231F20"/>
          <w:spacing w:val="-11"/>
          <w:w w:val="110"/>
          <w:sz w:val="18"/>
        </w:rPr>
        <w:t> </w:t>
      </w:r>
      <w:r>
        <w:rPr>
          <w:i/>
          <w:color w:val="231F20"/>
          <w:w w:val="110"/>
          <w:sz w:val="18"/>
        </w:rPr>
        <w:t>opens</w:t>
      </w:r>
      <w:r>
        <w:rPr>
          <w:i/>
          <w:color w:val="231F20"/>
          <w:spacing w:val="-11"/>
          <w:w w:val="110"/>
          <w:sz w:val="18"/>
        </w:rPr>
        <w:t> </w:t>
      </w:r>
      <w:r>
        <w:rPr>
          <w:i/>
          <w:color w:val="231F20"/>
          <w:w w:val="110"/>
          <w:sz w:val="18"/>
        </w:rPr>
        <w:t>during</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week,</w:t>
      </w:r>
      <w:r>
        <w:rPr>
          <w:i/>
          <w:color w:val="231F20"/>
          <w:spacing w:val="-11"/>
          <w:w w:val="110"/>
          <w:sz w:val="18"/>
        </w:rPr>
        <w:t> </w:t>
      </w:r>
      <w:r>
        <w:rPr>
          <w:i/>
          <w:color w:val="231F20"/>
          <w:w w:val="110"/>
          <w:sz w:val="18"/>
        </w:rPr>
        <w:t>or</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might only</w:t>
      </w:r>
      <w:r>
        <w:rPr>
          <w:i/>
          <w:color w:val="231F20"/>
          <w:spacing w:val="-1"/>
          <w:w w:val="110"/>
          <w:sz w:val="18"/>
        </w:rPr>
        <w:t> </w:t>
      </w:r>
      <w:r>
        <w:rPr>
          <w:i/>
          <w:color w:val="231F20"/>
          <w:w w:val="110"/>
          <w:sz w:val="18"/>
        </w:rPr>
        <w:t>have</w:t>
      </w:r>
      <w:r>
        <w:rPr>
          <w:i/>
          <w:color w:val="231F20"/>
          <w:spacing w:val="-1"/>
          <w:w w:val="110"/>
          <w:sz w:val="18"/>
        </w:rPr>
        <w:t> </w:t>
      </w:r>
      <w:r>
        <w:rPr>
          <w:i/>
          <w:color w:val="231F20"/>
          <w:w w:val="110"/>
          <w:sz w:val="18"/>
        </w:rPr>
        <w:t>privates.</w:t>
      </w:r>
      <w:r>
        <w:rPr>
          <w:i/>
          <w:color w:val="231F20"/>
          <w:spacing w:val="-1"/>
          <w:w w:val="110"/>
          <w:sz w:val="18"/>
        </w:rPr>
        <w:t> </w:t>
      </w:r>
      <w:r>
        <w:rPr>
          <w:i/>
          <w:color w:val="231F20"/>
          <w:w w:val="110"/>
          <w:sz w:val="18"/>
        </w:rPr>
        <w:t>There’s</w:t>
      </w:r>
      <w:r>
        <w:rPr>
          <w:i/>
          <w:color w:val="231F20"/>
          <w:spacing w:val="-1"/>
          <w:w w:val="110"/>
          <w:sz w:val="18"/>
        </w:rPr>
        <w:t> </w:t>
      </w:r>
      <w:r>
        <w:rPr>
          <w:i/>
          <w:color w:val="231F20"/>
          <w:w w:val="110"/>
          <w:sz w:val="18"/>
        </w:rPr>
        <w:t>so</w:t>
      </w:r>
      <w:r>
        <w:rPr>
          <w:i/>
          <w:color w:val="231F20"/>
          <w:spacing w:val="-1"/>
          <w:w w:val="110"/>
          <w:sz w:val="18"/>
        </w:rPr>
        <w:t> </w:t>
      </w:r>
      <w:r>
        <w:rPr>
          <w:i/>
          <w:color w:val="231F20"/>
          <w:w w:val="110"/>
          <w:sz w:val="18"/>
        </w:rPr>
        <w:t>much</w:t>
      </w:r>
      <w:r>
        <w:rPr>
          <w:i/>
          <w:color w:val="231F20"/>
          <w:spacing w:val="-1"/>
          <w:w w:val="110"/>
          <w:sz w:val="18"/>
        </w:rPr>
        <w:t> </w:t>
      </w:r>
      <w:r>
        <w:rPr>
          <w:i/>
          <w:color w:val="231F20"/>
          <w:w w:val="110"/>
          <w:sz w:val="18"/>
        </w:rPr>
        <w:t>jargon</w:t>
      </w:r>
      <w:r>
        <w:rPr>
          <w:i/>
          <w:color w:val="231F20"/>
          <w:spacing w:val="-1"/>
          <w:w w:val="110"/>
          <w:sz w:val="18"/>
        </w:rPr>
        <w:t> </w:t>
      </w:r>
      <w:r>
        <w:rPr>
          <w:i/>
          <w:color w:val="231F20"/>
          <w:w w:val="110"/>
          <w:sz w:val="18"/>
        </w:rPr>
        <w:t>that</w:t>
      </w:r>
      <w:r>
        <w:rPr>
          <w:i/>
          <w:color w:val="231F20"/>
          <w:spacing w:val="-1"/>
          <w:w w:val="110"/>
          <w:sz w:val="18"/>
        </w:rPr>
        <w:t> </w:t>
      </w:r>
      <w:r>
        <w:rPr>
          <w:i/>
          <w:color w:val="231F20"/>
          <w:w w:val="110"/>
          <w:sz w:val="18"/>
        </w:rPr>
        <w:t>goes</w:t>
      </w:r>
      <w:r>
        <w:rPr>
          <w:i/>
          <w:color w:val="231F20"/>
          <w:spacing w:val="-1"/>
          <w:w w:val="110"/>
          <w:sz w:val="18"/>
        </w:rPr>
        <w:t> </w:t>
      </w:r>
      <w:r>
        <w:rPr>
          <w:i/>
          <w:color w:val="231F20"/>
          <w:w w:val="110"/>
          <w:sz w:val="18"/>
        </w:rPr>
        <w:t>along</w:t>
      </w:r>
      <w:r>
        <w:rPr>
          <w:i/>
          <w:color w:val="231F20"/>
          <w:spacing w:val="-1"/>
          <w:w w:val="110"/>
          <w:sz w:val="18"/>
        </w:rPr>
        <w:t> </w:t>
      </w:r>
      <w:r>
        <w:rPr>
          <w:i/>
          <w:color w:val="231F20"/>
          <w:w w:val="110"/>
          <w:sz w:val="18"/>
        </w:rPr>
        <w:t>with</w:t>
      </w:r>
      <w:r>
        <w:rPr>
          <w:i/>
          <w:color w:val="231F20"/>
          <w:spacing w:val="-1"/>
          <w:w w:val="110"/>
          <w:sz w:val="18"/>
        </w:rPr>
        <w:t> </w:t>
      </w:r>
      <w:r>
        <w:rPr>
          <w:i/>
          <w:color w:val="231F20"/>
          <w:w w:val="110"/>
          <w:sz w:val="18"/>
        </w:rPr>
        <w:t>working</w:t>
      </w:r>
      <w:r>
        <w:rPr>
          <w:i/>
          <w:color w:val="231F20"/>
          <w:spacing w:val="-1"/>
          <w:w w:val="110"/>
          <w:sz w:val="18"/>
        </w:rPr>
        <w:t> </w:t>
      </w:r>
      <w:r>
        <w:rPr>
          <w:i/>
          <w:color w:val="231F20"/>
          <w:w w:val="110"/>
          <w:sz w:val="18"/>
        </w:rPr>
        <w:t>in</w:t>
      </w:r>
      <w:r>
        <w:rPr>
          <w:i/>
          <w:color w:val="231F20"/>
          <w:spacing w:val="-1"/>
          <w:w w:val="110"/>
          <w:sz w:val="18"/>
        </w:rPr>
        <w:t> </w:t>
      </w:r>
      <w:r>
        <w:rPr>
          <w:i/>
          <w:color w:val="231F20"/>
          <w:w w:val="110"/>
          <w:sz w:val="18"/>
        </w:rPr>
        <w:t>that industry, you tend to - just to express it freely to someone who doesn’t understand. (Professional 1, former real estate agent)</w:t>
      </w:r>
    </w:p>
    <w:p>
      <w:pPr>
        <w:pStyle w:val="BodyText"/>
        <w:spacing w:before="10"/>
        <w:rPr>
          <w:i/>
          <w:sz w:val="21"/>
        </w:rPr>
      </w:pPr>
    </w:p>
    <w:p>
      <w:pPr>
        <w:spacing w:line="283" w:lineRule="auto" w:before="0"/>
        <w:ind w:left="680" w:right="3581" w:firstLine="0"/>
        <w:jc w:val="left"/>
        <w:rPr>
          <w:i/>
          <w:sz w:val="18"/>
        </w:rPr>
      </w:pPr>
      <w:r>
        <w:rPr>
          <w:i/>
          <w:color w:val="231F20"/>
          <w:w w:val="105"/>
          <w:sz w:val="18"/>
        </w:rPr>
        <w:t>I</w:t>
      </w:r>
      <w:r>
        <w:rPr>
          <w:i/>
          <w:color w:val="231F20"/>
          <w:spacing w:val="16"/>
          <w:w w:val="105"/>
          <w:sz w:val="18"/>
        </w:rPr>
        <w:t> </w:t>
      </w:r>
      <w:r>
        <w:rPr>
          <w:i/>
          <w:color w:val="231F20"/>
          <w:w w:val="105"/>
          <w:sz w:val="18"/>
        </w:rPr>
        <w:t>think</w:t>
      </w:r>
      <w:r>
        <w:rPr>
          <w:i/>
          <w:color w:val="231F20"/>
          <w:spacing w:val="16"/>
          <w:w w:val="105"/>
          <w:sz w:val="18"/>
        </w:rPr>
        <w:t> </w:t>
      </w:r>
      <w:r>
        <w:rPr>
          <w:i/>
          <w:color w:val="231F20"/>
          <w:w w:val="105"/>
          <w:sz w:val="18"/>
        </w:rPr>
        <w:t>even</w:t>
      </w:r>
      <w:r>
        <w:rPr>
          <w:i/>
          <w:color w:val="231F20"/>
          <w:spacing w:val="16"/>
          <w:w w:val="105"/>
          <w:sz w:val="18"/>
        </w:rPr>
        <w:t> </w:t>
      </w:r>
      <w:r>
        <w:rPr>
          <w:i/>
          <w:color w:val="231F20"/>
          <w:w w:val="105"/>
          <w:sz w:val="18"/>
        </w:rPr>
        <w:t>in</w:t>
      </w:r>
      <w:r>
        <w:rPr>
          <w:i/>
          <w:color w:val="231F20"/>
          <w:spacing w:val="16"/>
          <w:w w:val="105"/>
          <w:sz w:val="18"/>
        </w:rPr>
        <w:t> </w:t>
      </w:r>
      <w:r>
        <w:rPr>
          <w:i/>
          <w:color w:val="231F20"/>
          <w:w w:val="105"/>
          <w:sz w:val="18"/>
        </w:rPr>
        <w:t>real</w:t>
      </w:r>
      <w:r>
        <w:rPr>
          <w:i/>
          <w:color w:val="231F20"/>
          <w:spacing w:val="16"/>
          <w:w w:val="105"/>
          <w:sz w:val="18"/>
        </w:rPr>
        <w:t> </w:t>
      </w:r>
      <w:r>
        <w:rPr>
          <w:i/>
          <w:color w:val="231F20"/>
          <w:w w:val="105"/>
          <w:sz w:val="18"/>
        </w:rPr>
        <w:t>estates,</w:t>
      </w:r>
      <w:r>
        <w:rPr>
          <w:i/>
          <w:color w:val="231F20"/>
          <w:spacing w:val="16"/>
          <w:w w:val="105"/>
          <w:sz w:val="18"/>
        </w:rPr>
        <w:t> </w:t>
      </w:r>
      <w:r>
        <w:rPr>
          <w:i/>
          <w:color w:val="231F20"/>
          <w:w w:val="105"/>
          <w:sz w:val="18"/>
        </w:rPr>
        <w:t>and</w:t>
      </w:r>
      <w:r>
        <w:rPr>
          <w:i/>
          <w:color w:val="231F20"/>
          <w:spacing w:val="16"/>
          <w:w w:val="105"/>
          <w:sz w:val="18"/>
        </w:rPr>
        <w:t> </w:t>
      </w:r>
      <w:r>
        <w:rPr>
          <w:i/>
          <w:color w:val="231F20"/>
          <w:w w:val="105"/>
          <w:sz w:val="18"/>
        </w:rPr>
        <w:t>I</w:t>
      </w:r>
      <w:r>
        <w:rPr>
          <w:i/>
          <w:color w:val="231F20"/>
          <w:spacing w:val="16"/>
          <w:w w:val="105"/>
          <w:sz w:val="18"/>
        </w:rPr>
        <w:t> </w:t>
      </w:r>
      <w:r>
        <w:rPr>
          <w:i/>
          <w:color w:val="231F20"/>
          <w:w w:val="105"/>
          <w:sz w:val="18"/>
        </w:rPr>
        <w:t>know</w:t>
      </w:r>
      <w:r>
        <w:rPr>
          <w:i/>
          <w:color w:val="231F20"/>
          <w:spacing w:val="16"/>
          <w:w w:val="105"/>
          <w:sz w:val="18"/>
        </w:rPr>
        <w:t> </w:t>
      </w:r>
      <w:r>
        <w:rPr>
          <w:i/>
          <w:color w:val="231F20"/>
          <w:w w:val="105"/>
          <w:sz w:val="18"/>
        </w:rPr>
        <w:t>they’re</w:t>
      </w:r>
      <w:r>
        <w:rPr>
          <w:i/>
          <w:color w:val="231F20"/>
          <w:spacing w:val="16"/>
          <w:w w:val="105"/>
          <w:sz w:val="18"/>
        </w:rPr>
        <w:t> </w:t>
      </w:r>
      <w:r>
        <w:rPr>
          <w:i/>
          <w:color w:val="231F20"/>
          <w:w w:val="105"/>
          <w:sz w:val="18"/>
        </w:rPr>
        <w:t>private,</w:t>
      </w:r>
      <w:r>
        <w:rPr>
          <w:i/>
          <w:color w:val="231F20"/>
          <w:spacing w:val="16"/>
          <w:w w:val="105"/>
          <w:sz w:val="18"/>
        </w:rPr>
        <w:t> </w:t>
      </w:r>
      <w:r>
        <w:rPr>
          <w:i/>
          <w:color w:val="231F20"/>
          <w:w w:val="105"/>
          <w:sz w:val="18"/>
        </w:rPr>
        <w:t>but</w:t>
      </w:r>
      <w:r>
        <w:rPr>
          <w:i/>
          <w:color w:val="231F20"/>
          <w:spacing w:val="16"/>
          <w:w w:val="105"/>
          <w:sz w:val="18"/>
        </w:rPr>
        <w:t> </w:t>
      </w:r>
      <w:r>
        <w:rPr>
          <w:i/>
          <w:color w:val="231F20"/>
          <w:w w:val="105"/>
          <w:sz w:val="18"/>
        </w:rPr>
        <w:t>they</w:t>
      </w:r>
      <w:r>
        <w:rPr>
          <w:i/>
          <w:color w:val="231F20"/>
          <w:spacing w:val="16"/>
          <w:w w:val="105"/>
          <w:sz w:val="18"/>
        </w:rPr>
        <w:t> </w:t>
      </w:r>
      <w:r>
        <w:rPr>
          <w:i/>
          <w:color w:val="231F20"/>
          <w:w w:val="105"/>
          <w:sz w:val="18"/>
        </w:rPr>
        <w:t>have</w:t>
      </w:r>
      <w:r>
        <w:rPr>
          <w:i/>
          <w:color w:val="231F20"/>
          <w:spacing w:val="16"/>
          <w:w w:val="105"/>
          <w:sz w:val="18"/>
        </w:rPr>
        <w:t> </w:t>
      </w:r>
      <w:r>
        <w:rPr>
          <w:i/>
          <w:color w:val="231F20"/>
          <w:w w:val="105"/>
          <w:sz w:val="18"/>
        </w:rPr>
        <w:t>to</w:t>
      </w:r>
      <w:r>
        <w:rPr>
          <w:i/>
          <w:color w:val="231F20"/>
          <w:spacing w:val="16"/>
          <w:w w:val="105"/>
          <w:sz w:val="18"/>
        </w:rPr>
        <w:t> </w:t>
      </w:r>
      <w:r>
        <w:rPr>
          <w:i/>
          <w:color w:val="231F20"/>
          <w:w w:val="105"/>
          <w:sz w:val="18"/>
        </w:rPr>
        <w:t>look</w:t>
      </w:r>
      <w:r>
        <w:rPr>
          <w:i/>
          <w:color w:val="231F20"/>
          <w:spacing w:val="16"/>
          <w:w w:val="105"/>
          <w:sz w:val="18"/>
        </w:rPr>
        <w:t> </w:t>
      </w:r>
      <w:r>
        <w:rPr>
          <w:i/>
          <w:color w:val="231F20"/>
          <w:w w:val="105"/>
          <w:sz w:val="18"/>
        </w:rPr>
        <w:t>at</w:t>
      </w:r>
      <w:r>
        <w:rPr>
          <w:i/>
          <w:color w:val="231F20"/>
          <w:w w:val="105"/>
          <w:sz w:val="18"/>
        </w:rPr>
        <w:t> cultural awareness training within them too. And give them people an understanding that</w:t>
      </w:r>
      <w:r>
        <w:rPr>
          <w:i/>
          <w:color w:val="231F20"/>
          <w:spacing w:val="14"/>
          <w:w w:val="105"/>
          <w:sz w:val="18"/>
        </w:rPr>
        <w:t> </w:t>
      </w:r>
      <w:r>
        <w:rPr>
          <w:i/>
          <w:color w:val="231F20"/>
          <w:w w:val="105"/>
          <w:sz w:val="18"/>
        </w:rPr>
        <w:t>not</w:t>
      </w:r>
      <w:r>
        <w:rPr>
          <w:i/>
          <w:color w:val="231F20"/>
          <w:spacing w:val="14"/>
          <w:w w:val="105"/>
          <w:sz w:val="18"/>
        </w:rPr>
        <w:t> </w:t>
      </w:r>
      <w:r>
        <w:rPr>
          <w:i/>
          <w:color w:val="231F20"/>
          <w:w w:val="105"/>
          <w:sz w:val="18"/>
        </w:rPr>
        <w:t>everyone</w:t>
      </w:r>
      <w:r>
        <w:rPr>
          <w:i/>
          <w:color w:val="231F20"/>
          <w:spacing w:val="14"/>
          <w:w w:val="105"/>
          <w:sz w:val="18"/>
        </w:rPr>
        <w:t> </w:t>
      </w:r>
      <w:r>
        <w:rPr>
          <w:i/>
          <w:color w:val="231F20"/>
          <w:w w:val="105"/>
          <w:sz w:val="18"/>
        </w:rPr>
        <w:t>has</w:t>
      </w:r>
      <w:r>
        <w:rPr>
          <w:i/>
          <w:color w:val="231F20"/>
          <w:spacing w:val="14"/>
          <w:w w:val="105"/>
          <w:sz w:val="18"/>
        </w:rPr>
        <w:t> </w:t>
      </w:r>
      <w:r>
        <w:rPr>
          <w:i/>
          <w:color w:val="231F20"/>
          <w:w w:val="105"/>
          <w:sz w:val="18"/>
        </w:rPr>
        <w:t>the</w:t>
      </w:r>
      <w:r>
        <w:rPr>
          <w:i/>
          <w:color w:val="231F20"/>
          <w:spacing w:val="14"/>
          <w:w w:val="105"/>
          <w:sz w:val="18"/>
        </w:rPr>
        <w:t> </w:t>
      </w:r>
      <w:r>
        <w:rPr>
          <w:i/>
          <w:color w:val="231F20"/>
          <w:w w:val="105"/>
          <w:sz w:val="18"/>
        </w:rPr>
        <w:t>privileged</w:t>
      </w:r>
      <w:r>
        <w:rPr>
          <w:i/>
          <w:color w:val="231F20"/>
          <w:spacing w:val="14"/>
          <w:w w:val="105"/>
          <w:sz w:val="18"/>
        </w:rPr>
        <w:t> </w:t>
      </w:r>
      <w:r>
        <w:rPr>
          <w:i/>
          <w:color w:val="231F20"/>
          <w:w w:val="105"/>
          <w:sz w:val="18"/>
        </w:rPr>
        <w:t>life</w:t>
      </w:r>
      <w:r>
        <w:rPr>
          <w:i/>
          <w:color w:val="231F20"/>
          <w:spacing w:val="14"/>
          <w:w w:val="105"/>
          <w:sz w:val="18"/>
        </w:rPr>
        <w:t> </w:t>
      </w:r>
      <w:r>
        <w:rPr>
          <w:i/>
          <w:color w:val="231F20"/>
          <w:w w:val="105"/>
          <w:sz w:val="18"/>
        </w:rPr>
        <w:t>that</w:t>
      </w:r>
      <w:r>
        <w:rPr>
          <w:i/>
          <w:color w:val="231F20"/>
          <w:spacing w:val="14"/>
          <w:w w:val="105"/>
          <w:sz w:val="18"/>
        </w:rPr>
        <w:t> </w:t>
      </w:r>
      <w:r>
        <w:rPr>
          <w:i/>
          <w:color w:val="231F20"/>
          <w:w w:val="105"/>
          <w:sz w:val="18"/>
        </w:rPr>
        <w:t>they</w:t>
      </w:r>
      <w:r>
        <w:rPr>
          <w:i/>
          <w:color w:val="231F20"/>
          <w:spacing w:val="14"/>
          <w:w w:val="105"/>
          <w:sz w:val="18"/>
        </w:rPr>
        <w:t> </w:t>
      </w:r>
      <w:r>
        <w:rPr>
          <w:i/>
          <w:color w:val="231F20"/>
          <w:w w:val="105"/>
          <w:sz w:val="18"/>
        </w:rPr>
        <w:t>have.</w:t>
      </w:r>
      <w:r>
        <w:rPr>
          <w:i/>
          <w:color w:val="231F20"/>
          <w:spacing w:val="14"/>
          <w:w w:val="105"/>
          <w:sz w:val="18"/>
        </w:rPr>
        <w:t> </w:t>
      </w:r>
      <w:r>
        <w:rPr>
          <w:i/>
          <w:color w:val="231F20"/>
          <w:w w:val="105"/>
          <w:sz w:val="18"/>
        </w:rPr>
        <w:t>[…]</w:t>
      </w:r>
      <w:r>
        <w:rPr>
          <w:i/>
          <w:color w:val="231F20"/>
          <w:spacing w:val="14"/>
          <w:w w:val="105"/>
          <w:sz w:val="18"/>
        </w:rPr>
        <w:t> </w:t>
      </w:r>
      <w:r>
        <w:rPr>
          <w:i/>
          <w:color w:val="231F20"/>
          <w:w w:val="105"/>
          <w:sz w:val="18"/>
        </w:rPr>
        <w:t>Yeah,</w:t>
      </w:r>
      <w:r>
        <w:rPr>
          <w:i/>
          <w:color w:val="231F20"/>
          <w:spacing w:val="14"/>
          <w:w w:val="105"/>
          <w:sz w:val="18"/>
        </w:rPr>
        <w:t> </w:t>
      </w:r>
      <w:r>
        <w:rPr>
          <w:i/>
          <w:color w:val="231F20"/>
          <w:w w:val="105"/>
          <w:sz w:val="18"/>
        </w:rPr>
        <w:t>I</w:t>
      </w:r>
      <w:r>
        <w:rPr>
          <w:i/>
          <w:color w:val="231F20"/>
          <w:spacing w:val="14"/>
          <w:w w:val="105"/>
          <w:sz w:val="18"/>
        </w:rPr>
        <w:t> </w:t>
      </w:r>
      <w:r>
        <w:rPr>
          <w:i/>
          <w:color w:val="231F20"/>
          <w:w w:val="105"/>
          <w:sz w:val="18"/>
        </w:rPr>
        <w:t>think</w:t>
      </w:r>
      <w:r>
        <w:rPr>
          <w:i/>
          <w:color w:val="231F20"/>
          <w:spacing w:val="14"/>
          <w:w w:val="105"/>
          <w:sz w:val="18"/>
        </w:rPr>
        <w:t> </w:t>
      </w:r>
      <w:r>
        <w:rPr>
          <w:i/>
          <w:color w:val="231F20"/>
          <w:w w:val="105"/>
          <w:sz w:val="18"/>
        </w:rPr>
        <w:t>there</w:t>
      </w:r>
      <w:r>
        <w:rPr>
          <w:i/>
          <w:color w:val="231F20"/>
          <w:spacing w:val="14"/>
          <w:w w:val="105"/>
          <w:sz w:val="18"/>
        </w:rPr>
        <w:t> </w:t>
      </w:r>
      <w:r>
        <w:rPr>
          <w:i/>
          <w:color w:val="231F20"/>
          <w:w w:val="105"/>
          <w:sz w:val="18"/>
        </w:rPr>
        <w:t>needs to</w:t>
      </w:r>
      <w:r>
        <w:rPr>
          <w:i/>
          <w:color w:val="231F20"/>
          <w:spacing w:val="21"/>
          <w:w w:val="105"/>
          <w:sz w:val="18"/>
        </w:rPr>
        <w:t> </w:t>
      </w:r>
      <w:r>
        <w:rPr>
          <w:i/>
          <w:color w:val="231F20"/>
          <w:w w:val="105"/>
          <w:sz w:val="18"/>
        </w:rPr>
        <w:t>be</w:t>
      </w:r>
      <w:r>
        <w:rPr>
          <w:i/>
          <w:color w:val="231F20"/>
          <w:spacing w:val="21"/>
          <w:w w:val="105"/>
          <w:sz w:val="18"/>
        </w:rPr>
        <w:t> </w:t>
      </w:r>
      <w:r>
        <w:rPr>
          <w:i/>
          <w:color w:val="231F20"/>
          <w:w w:val="105"/>
          <w:sz w:val="18"/>
        </w:rPr>
        <w:t>ongoing</w:t>
      </w:r>
      <w:r>
        <w:rPr>
          <w:i/>
          <w:color w:val="231F20"/>
          <w:spacing w:val="21"/>
          <w:w w:val="105"/>
          <w:sz w:val="18"/>
        </w:rPr>
        <w:t> </w:t>
      </w:r>
      <w:r>
        <w:rPr>
          <w:i/>
          <w:color w:val="231F20"/>
          <w:w w:val="105"/>
          <w:sz w:val="18"/>
        </w:rPr>
        <w:t>cultural</w:t>
      </w:r>
      <w:r>
        <w:rPr>
          <w:i/>
          <w:color w:val="231F20"/>
          <w:spacing w:val="21"/>
          <w:w w:val="105"/>
          <w:sz w:val="18"/>
        </w:rPr>
        <w:t> </w:t>
      </w:r>
      <w:r>
        <w:rPr>
          <w:i/>
          <w:color w:val="231F20"/>
          <w:w w:val="105"/>
          <w:sz w:val="18"/>
        </w:rPr>
        <w:t>awareness</w:t>
      </w:r>
      <w:r>
        <w:rPr>
          <w:i/>
          <w:color w:val="231F20"/>
          <w:spacing w:val="21"/>
          <w:w w:val="105"/>
          <w:sz w:val="18"/>
        </w:rPr>
        <w:t> </w:t>
      </w:r>
      <w:r>
        <w:rPr>
          <w:i/>
          <w:color w:val="231F20"/>
          <w:w w:val="105"/>
          <w:sz w:val="18"/>
        </w:rPr>
        <w:t>training,</w:t>
      </w:r>
      <w:r>
        <w:rPr>
          <w:i/>
          <w:color w:val="231F20"/>
          <w:spacing w:val="21"/>
          <w:w w:val="105"/>
          <w:sz w:val="18"/>
        </w:rPr>
        <w:t> </w:t>
      </w:r>
      <w:r>
        <w:rPr>
          <w:i/>
          <w:color w:val="231F20"/>
          <w:w w:val="105"/>
          <w:sz w:val="18"/>
        </w:rPr>
        <w:t>not</w:t>
      </w:r>
      <w:r>
        <w:rPr>
          <w:i/>
          <w:color w:val="231F20"/>
          <w:spacing w:val="21"/>
          <w:w w:val="105"/>
          <w:sz w:val="18"/>
        </w:rPr>
        <w:t> </w:t>
      </w:r>
      <w:r>
        <w:rPr>
          <w:i/>
          <w:color w:val="231F20"/>
          <w:w w:val="105"/>
          <w:sz w:val="18"/>
        </w:rPr>
        <w:t>just</w:t>
      </w:r>
      <w:r>
        <w:rPr>
          <w:i/>
          <w:color w:val="231F20"/>
          <w:spacing w:val="21"/>
          <w:w w:val="105"/>
          <w:sz w:val="18"/>
        </w:rPr>
        <w:t> </w:t>
      </w:r>
      <w:r>
        <w:rPr>
          <w:i/>
          <w:color w:val="231F20"/>
          <w:w w:val="105"/>
          <w:sz w:val="18"/>
        </w:rPr>
        <w:t>a</w:t>
      </w:r>
      <w:r>
        <w:rPr>
          <w:i/>
          <w:color w:val="231F20"/>
          <w:spacing w:val="21"/>
          <w:w w:val="105"/>
          <w:sz w:val="18"/>
        </w:rPr>
        <w:t> </w:t>
      </w:r>
      <w:r>
        <w:rPr>
          <w:i/>
          <w:color w:val="231F20"/>
          <w:w w:val="105"/>
          <w:sz w:val="18"/>
        </w:rPr>
        <w:t>once-off,</w:t>
      </w:r>
      <w:r>
        <w:rPr>
          <w:i/>
          <w:color w:val="231F20"/>
          <w:spacing w:val="21"/>
          <w:w w:val="105"/>
          <w:sz w:val="18"/>
        </w:rPr>
        <w:t> </w:t>
      </w:r>
      <w:r>
        <w:rPr>
          <w:i/>
          <w:color w:val="231F20"/>
          <w:w w:val="105"/>
          <w:sz w:val="18"/>
        </w:rPr>
        <w:t>but</w:t>
      </w:r>
      <w:r>
        <w:rPr>
          <w:i/>
          <w:color w:val="231F20"/>
          <w:spacing w:val="21"/>
          <w:w w:val="105"/>
          <w:sz w:val="18"/>
        </w:rPr>
        <w:t> </w:t>
      </w:r>
      <w:r>
        <w:rPr>
          <w:i/>
          <w:color w:val="231F20"/>
          <w:w w:val="105"/>
          <w:sz w:val="18"/>
        </w:rPr>
        <w:t>it</w:t>
      </w:r>
      <w:r>
        <w:rPr>
          <w:i/>
          <w:color w:val="231F20"/>
          <w:spacing w:val="21"/>
          <w:w w:val="105"/>
          <w:sz w:val="18"/>
        </w:rPr>
        <w:t> </w:t>
      </w:r>
      <w:r>
        <w:rPr>
          <w:i/>
          <w:color w:val="231F20"/>
          <w:w w:val="105"/>
          <w:sz w:val="18"/>
        </w:rPr>
        <w:t>has</w:t>
      </w:r>
      <w:r>
        <w:rPr>
          <w:i/>
          <w:color w:val="231F20"/>
          <w:spacing w:val="21"/>
          <w:w w:val="105"/>
          <w:sz w:val="18"/>
        </w:rPr>
        <w:t> </w:t>
      </w:r>
      <w:r>
        <w:rPr>
          <w:i/>
          <w:color w:val="231F20"/>
          <w:w w:val="105"/>
          <w:sz w:val="18"/>
        </w:rPr>
        <w:t>to</w:t>
      </w:r>
      <w:r>
        <w:rPr>
          <w:i/>
          <w:color w:val="231F20"/>
          <w:spacing w:val="21"/>
          <w:w w:val="105"/>
          <w:sz w:val="18"/>
        </w:rPr>
        <w:t> </w:t>
      </w:r>
      <w:r>
        <w:rPr>
          <w:i/>
          <w:color w:val="231F20"/>
          <w:w w:val="105"/>
          <w:sz w:val="18"/>
        </w:rPr>
        <w:t>be ongoing, so that they are aware. (Professional 5, homelessness services)</w:t>
      </w:r>
    </w:p>
    <w:p>
      <w:pPr>
        <w:pStyle w:val="BodyText"/>
        <w:spacing w:line="283" w:lineRule="auto" w:before="134"/>
        <w:ind w:left="160" w:right="3581"/>
      </w:pPr>
      <w:r>
        <w:rPr>
          <w:color w:val="231F20"/>
          <w:w w:val="110"/>
        </w:rPr>
        <w:t>However, as Anita pointed out, cultural awareness training is not a perfect cure-all for discrimination</w:t>
      </w:r>
      <w:r>
        <w:rPr>
          <w:color w:val="231F20"/>
          <w:spacing w:val="-6"/>
          <w:w w:val="110"/>
        </w:rPr>
        <w:t> </w:t>
      </w:r>
      <w:r>
        <w:rPr>
          <w:color w:val="231F20"/>
          <w:w w:val="110"/>
        </w:rPr>
        <w:t>if</w:t>
      </w:r>
      <w:r>
        <w:rPr>
          <w:color w:val="231F20"/>
          <w:spacing w:val="-6"/>
          <w:w w:val="110"/>
        </w:rPr>
        <w:t> </w:t>
      </w:r>
      <w:r>
        <w:rPr>
          <w:color w:val="231F20"/>
          <w:w w:val="110"/>
        </w:rPr>
        <w:t>the</w:t>
      </w:r>
      <w:r>
        <w:rPr>
          <w:color w:val="231F20"/>
          <w:spacing w:val="-6"/>
          <w:w w:val="110"/>
        </w:rPr>
        <w:t> </w:t>
      </w:r>
      <w:r>
        <w:rPr>
          <w:color w:val="231F20"/>
          <w:w w:val="110"/>
        </w:rPr>
        <w:t>knowledge</w:t>
      </w:r>
      <w:r>
        <w:rPr>
          <w:color w:val="231F20"/>
          <w:spacing w:val="-6"/>
          <w:w w:val="110"/>
        </w:rPr>
        <w:t> </w:t>
      </w:r>
      <w:r>
        <w:rPr>
          <w:color w:val="231F20"/>
          <w:w w:val="110"/>
        </w:rPr>
        <w:t>isn’t</w:t>
      </w:r>
      <w:r>
        <w:rPr>
          <w:color w:val="231F20"/>
          <w:spacing w:val="-6"/>
          <w:w w:val="110"/>
        </w:rPr>
        <w:t> </w:t>
      </w:r>
      <w:r>
        <w:rPr>
          <w:color w:val="231F20"/>
          <w:w w:val="110"/>
        </w:rPr>
        <w:t>taken</w:t>
      </w:r>
      <w:r>
        <w:rPr>
          <w:color w:val="231F20"/>
          <w:spacing w:val="-6"/>
          <w:w w:val="110"/>
        </w:rPr>
        <w:t> </w:t>
      </w:r>
      <w:r>
        <w:rPr>
          <w:color w:val="231F20"/>
          <w:w w:val="110"/>
        </w:rPr>
        <w:t>on</w:t>
      </w:r>
      <w:r>
        <w:rPr>
          <w:color w:val="231F20"/>
          <w:spacing w:val="-6"/>
          <w:w w:val="110"/>
        </w:rPr>
        <w:t> </w:t>
      </w:r>
      <w:r>
        <w:rPr>
          <w:color w:val="231F20"/>
          <w:w w:val="110"/>
        </w:rPr>
        <w:t>board</w:t>
      </w:r>
      <w:r>
        <w:rPr>
          <w:color w:val="231F20"/>
          <w:spacing w:val="-6"/>
          <w:w w:val="110"/>
        </w:rPr>
        <w:t> </w:t>
      </w:r>
      <w:r>
        <w:rPr>
          <w:color w:val="231F20"/>
          <w:w w:val="110"/>
        </w:rPr>
        <w:t>or</w:t>
      </w:r>
      <w:r>
        <w:rPr>
          <w:color w:val="231F20"/>
          <w:spacing w:val="-6"/>
          <w:w w:val="110"/>
        </w:rPr>
        <w:t> </w:t>
      </w:r>
      <w:r>
        <w:rPr>
          <w:color w:val="231F20"/>
          <w:w w:val="110"/>
        </w:rPr>
        <w:t>people</w:t>
      </w:r>
      <w:r>
        <w:rPr>
          <w:color w:val="231F20"/>
          <w:spacing w:val="-6"/>
          <w:w w:val="110"/>
        </w:rPr>
        <w:t> </w:t>
      </w:r>
      <w:r>
        <w:rPr>
          <w:color w:val="231F20"/>
          <w:w w:val="110"/>
        </w:rPr>
        <w:t>are</w:t>
      </w:r>
      <w:r>
        <w:rPr>
          <w:color w:val="231F20"/>
          <w:spacing w:val="-6"/>
          <w:w w:val="110"/>
        </w:rPr>
        <w:t> </w:t>
      </w:r>
      <w:r>
        <w:rPr>
          <w:color w:val="231F20"/>
          <w:w w:val="110"/>
        </w:rPr>
        <w:t>resistant</w:t>
      </w:r>
      <w:r>
        <w:rPr>
          <w:color w:val="231F20"/>
          <w:spacing w:val="-6"/>
          <w:w w:val="110"/>
        </w:rPr>
        <w:t> </w:t>
      </w:r>
      <w:r>
        <w:rPr>
          <w:color w:val="231F20"/>
          <w:w w:val="110"/>
        </w:rPr>
        <w:t>to</w:t>
      </w:r>
      <w:r>
        <w:rPr>
          <w:color w:val="231F20"/>
          <w:spacing w:val="-6"/>
          <w:w w:val="110"/>
        </w:rPr>
        <w:t> </w:t>
      </w:r>
      <w:r>
        <w:rPr>
          <w:color w:val="231F20"/>
          <w:w w:val="110"/>
        </w:rPr>
        <w:t>learning:</w:t>
      </w:r>
    </w:p>
    <w:p>
      <w:pPr>
        <w:spacing w:line="283" w:lineRule="auto" w:before="131"/>
        <w:ind w:left="680" w:right="3581" w:firstLine="0"/>
        <w:jc w:val="left"/>
        <w:rPr>
          <w:i/>
          <w:sz w:val="18"/>
        </w:rPr>
      </w:pPr>
      <w:r>
        <w:rPr>
          <w:i/>
          <w:color w:val="231F20"/>
          <w:w w:val="105"/>
          <w:sz w:val="18"/>
        </w:rPr>
        <w:t>You could say, “Oh, [real estate agents] need cultural awareness. They need training.”</w:t>
      </w:r>
      <w:r>
        <w:rPr>
          <w:i/>
          <w:color w:val="231F20"/>
          <w:w w:val="105"/>
          <w:sz w:val="18"/>
        </w:rPr>
        <w:t> Blah,</w:t>
      </w:r>
      <w:r>
        <w:rPr>
          <w:i/>
          <w:color w:val="231F20"/>
          <w:spacing w:val="19"/>
          <w:w w:val="105"/>
          <w:sz w:val="18"/>
        </w:rPr>
        <w:t> </w:t>
      </w:r>
      <w:r>
        <w:rPr>
          <w:i/>
          <w:color w:val="231F20"/>
          <w:w w:val="105"/>
          <w:sz w:val="18"/>
        </w:rPr>
        <w:t>blah,</w:t>
      </w:r>
      <w:r>
        <w:rPr>
          <w:i/>
          <w:color w:val="231F20"/>
          <w:spacing w:val="19"/>
          <w:w w:val="105"/>
          <w:sz w:val="18"/>
        </w:rPr>
        <w:t> </w:t>
      </w:r>
      <w:r>
        <w:rPr>
          <w:i/>
          <w:color w:val="231F20"/>
          <w:w w:val="105"/>
          <w:sz w:val="18"/>
        </w:rPr>
        <w:t>blah.</w:t>
      </w:r>
      <w:r>
        <w:rPr>
          <w:i/>
          <w:color w:val="231F20"/>
          <w:spacing w:val="19"/>
          <w:w w:val="105"/>
          <w:sz w:val="18"/>
        </w:rPr>
        <w:t> </w:t>
      </w:r>
      <w:r>
        <w:rPr>
          <w:i/>
          <w:color w:val="231F20"/>
          <w:w w:val="105"/>
          <w:sz w:val="18"/>
        </w:rPr>
        <w:t>But</w:t>
      </w:r>
      <w:r>
        <w:rPr>
          <w:i/>
          <w:color w:val="231F20"/>
          <w:spacing w:val="19"/>
          <w:w w:val="105"/>
          <w:sz w:val="18"/>
        </w:rPr>
        <w:t> </w:t>
      </w:r>
      <w:r>
        <w:rPr>
          <w:i/>
          <w:color w:val="231F20"/>
          <w:w w:val="105"/>
          <w:sz w:val="18"/>
        </w:rPr>
        <w:t>I</w:t>
      </w:r>
      <w:r>
        <w:rPr>
          <w:i/>
          <w:color w:val="231F20"/>
          <w:spacing w:val="19"/>
          <w:w w:val="105"/>
          <w:sz w:val="18"/>
        </w:rPr>
        <w:t> </w:t>
      </w:r>
      <w:r>
        <w:rPr>
          <w:i/>
          <w:color w:val="231F20"/>
          <w:w w:val="105"/>
          <w:sz w:val="18"/>
        </w:rPr>
        <w:t>don’t</w:t>
      </w:r>
      <w:r>
        <w:rPr>
          <w:i/>
          <w:color w:val="231F20"/>
          <w:spacing w:val="19"/>
          <w:w w:val="105"/>
          <w:sz w:val="18"/>
        </w:rPr>
        <w:t> </w:t>
      </w:r>
      <w:r>
        <w:rPr>
          <w:i/>
          <w:color w:val="231F20"/>
          <w:w w:val="105"/>
          <w:sz w:val="18"/>
        </w:rPr>
        <w:t>know</w:t>
      </w:r>
      <w:r>
        <w:rPr>
          <w:i/>
          <w:color w:val="231F20"/>
          <w:spacing w:val="19"/>
          <w:w w:val="105"/>
          <w:sz w:val="18"/>
        </w:rPr>
        <w:t> </w:t>
      </w:r>
      <w:r>
        <w:rPr>
          <w:i/>
          <w:color w:val="231F20"/>
          <w:w w:val="105"/>
          <w:sz w:val="18"/>
        </w:rPr>
        <w:t>that</w:t>
      </w:r>
      <w:r>
        <w:rPr>
          <w:i/>
          <w:color w:val="231F20"/>
          <w:spacing w:val="19"/>
          <w:w w:val="105"/>
          <w:sz w:val="18"/>
        </w:rPr>
        <w:t> </w:t>
      </w:r>
      <w:r>
        <w:rPr>
          <w:i/>
          <w:color w:val="231F20"/>
          <w:w w:val="105"/>
          <w:sz w:val="18"/>
        </w:rPr>
        <w:t>that’s</w:t>
      </w:r>
      <w:r>
        <w:rPr>
          <w:i/>
          <w:color w:val="231F20"/>
          <w:spacing w:val="19"/>
          <w:w w:val="105"/>
          <w:sz w:val="18"/>
        </w:rPr>
        <w:t> </w:t>
      </w:r>
      <w:r>
        <w:rPr>
          <w:i/>
          <w:color w:val="231F20"/>
          <w:w w:val="105"/>
          <w:sz w:val="18"/>
        </w:rPr>
        <w:t>the</w:t>
      </w:r>
      <w:r>
        <w:rPr>
          <w:i/>
          <w:color w:val="231F20"/>
          <w:spacing w:val="19"/>
          <w:w w:val="105"/>
          <w:sz w:val="18"/>
        </w:rPr>
        <w:t> </w:t>
      </w:r>
      <w:r>
        <w:rPr>
          <w:i/>
          <w:color w:val="231F20"/>
          <w:w w:val="105"/>
          <w:sz w:val="18"/>
        </w:rPr>
        <w:t>answer</w:t>
      </w:r>
      <w:r>
        <w:rPr>
          <w:i/>
          <w:color w:val="231F20"/>
          <w:spacing w:val="19"/>
          <w:w w:val="105"/>
          <w:sz w:val="18"/>
        </w:rPr>
        <w:t> </w:t>
      </w:r>
      <w:r>
        <w:rPr>
          <w:i/>
          <w:color w:val="231F20"/>
          <w:w w:val="105"/>
          <w:sz w:val="18"/>
        </w:rPr>
        <w:t>either.</w:t>
      </w:r>
      <w:r>
        <w:rPr>
          <w:i/>
          <w:color w:val="231F20"/>
          <w:spacing w:val="19"/>
          <w:w w:val="105"/>
          <w:sz w:val="18"/>
        </w:rPr>
        <w:t> </w:t>
      </w:r>
      <w:r>
        <w:rPr>
          <w:i/>
          <w:color w:val="231F20"/>
          <w:w w:val="105"/>
          <w:sz w:val="18"/>
        </w:rPr>
        <w:t>I</w:t>
      </w:r>
      <w:r>
        <w:rPr>
          <w:i/>
          <w:color w:val="231F20"/>
          <w:spacing w:val="19"/>
          <w:w w:val="105"/>
          <w:sz w:val="18"/>
        </w:rPr>
        <w:t> </w:t>
      </w:r>
      <w:r>
        <w:rPr>
          <w:i/>
          <w:color w:val="231F20"/>
          <w:w w:val="105"/>
          <w:sz w:val="18"/>
        </w:rPr>
        <w:t>mean,</w:t>
      </w:r>
      <w:r>
        <w:rPr>
          <w:i/>
          <w:color w:val="231F20"/>
          <w:spacing w:val="19"/>
          <w:w w:val="105"/>
          <w:sz w:val="18"/>
        </w:rPr>
        <w:t> </w:t>
      </w:r>
      <w:r>
        <w:rPr>
          <w:i/>
          <w:color w:val="231F20"/>
          <w:w w:val="105"/>
          <w:sz w:val="18"/>
        </w:rPr>
        <w:t>you</w:t>
      </w:r>
      <w:r>
        <w:rPr>
          <w:i/>
          <w:color w:val="231F20"/>
          <w:spacing w:val="19"/>
          <w:w w:val="105"/>
          <w:sz w:val="18"/>
        </w:rPr>
        <w:t> </w:t>
      </w:r>
      <w:r>
        <w:rPr>
          <w:i/>
          <w:color w:val="231F20"/>
          <w:w w:val="105"/>
          <w:sz w:val="18"/>
        </w:rPr>
        <w:t>could</w:t>
      </w:r>
      <w:r>
        <w:rPr>
          <w:i/>
          <w:color w:val="231F20"/>
          <w:w w:val="105"/>
          <w:sz w:val="18"/>
        </w:rPr>
        <w:t> give those trainings and offer those trainings. Is it mandatory? Probably not. Are they going to take it on board? Probably not. Are they going to do it if it’s not mandatory? Probably not. So I don’t know. I don’t know what the answer is. (Anita)</w:t>
      </w:r>
    </w:p>
    <w:p>
      <w:pPr>
        <w:pStyle w:val="BodyText"/>
        <w:spacing w:before="9"/>
        <w:rPr>
          <w:i/>
          <w:sz w:val="30"/>
        </w:rPr>
      </w:pPr>
    </w:p>
    <w:p>
      <w:pPr>
        <w:pStyle w:val="Heading4"/>
      </w:pPr>
      <w:r>
        <w:rPr>
          <w:color w:val="130C0E"/>
          <w:w w:val="105"/>
        </w:rPr>
        <w:t>Increasing</w:t>
      </w:r>
      <w:r>
        <w:rPr>
          <w:color w:val="130C0E"/>
          <w:spacing w:val="43"/>
          <w:w w:val="105"/>
        </w:rPr>
        <w:t> </w:t>
      </w:r>
      <w:r>
        <w:rPr>
          <w:color w:val="130C0E"/>
          <w:w w:val="105"/>
        </w:rPr>
        <w:t>Aboriginal</w:t>
      </w:r>
      <w:r>
        <w:rPr>
          <w:color w:val="130C0E"/>
          <w:spacing w:val="44"/>
          <w:w w:val="105"/>
        </w:rPr>
        <w:t> </w:t>
      </w:r>
      <w:r>
        <w:rPr>
          <w:color w:val="130C0E"/>
          <w:w w:val="105"/>
        </w:rPr>
        <w:t>real</w:t>
      </w:r>
      <w:r>
        <w:rPr>
          <w:color w:val="130C0E"/>
          <w:spacing w:val="43"/>
          <w:w w:val="105"/>
        </w:rPr>
        <w:t> </w:t>
      </w:r>
      <w:r>
        <w:rPr>
          <w:color w:val="130C0E"/>
          <w:w w:val="105"/>
        </w:rPr>
        <w:t>estate</w:t>
      </w:r>
      <w:r>
        <w:rPr>
          <w:color w:val="130C0E"/>
          <w:spacing w:val="44"/>
          <w:w w:val="105"/>
        </w:rPr>
        <w:t> </w:t>
      </w:r>
      <w:r>
        <w:rPr>
          <w:color w:val="130C0E"/>
          <w:spacing w:val="-2"/>
          <w:w w:val="105"/>
        </w:rPr>
        <w:t>agents</w:t>
      </w:r>
    </w:p>
    <w:p>
      <w:pPr>
        <w:pStyle w:val="BodyText"/>
        <w:spacing w:line="283" w:lineRule="auto" w:before="100"/>
        <w:ind w:left="160" w:right="3581"/>
      </w:pPr>
      <w:r>
        <w:rPr>
          <w:color w:val="231F20"/>
          <w:w w:val="110"/>
        </w:rPr>
        <w:t>One of the questions we asked was whether increased Aboriginal presence in real estate agencies</w:t>
      </w:r>
      <w:r>
        <w:rPr>
          <w:color w:val="231F20"/>
          <w:spacing w:val="-4"/>
          <w:w w:val="110"/>
        </w:rPr>
        <w:t> </w:t>
      </w:r>
      <w:r>
        <w:rPr>
          <w:color w:val="231F20"/>
          <w:w w:val="110"/>
        </w:rPr>
        <w:t>would</w:t>
      </w:r>
      <w:r>
        <w:rPr>
          <w:color w:val="231F20"/>
          <w:spacing w:val="-4"/>
          <w:w w:val="110"/>
        </w:rPr>
        <w:t> </w:t>
      </w:r>
      <w:r>
        <w:rPr>
          <w:color w:val="231F20"/>
          <w:w w:val="110"/>
        </w:rPr>
        <w:t>help</w:t>
      </w:r>
      <w:r>
        <w:rPr>
          <w:color w:val="231F20"/>
          <w:spacing w:val="-4"/>
          <w:w w:val="110"/>
        </w:rPr>
        <w:t> </w:t>
      </w:r>
      <w:r>
        <w:rPr>
          <w:color w:val="231F20"/>
          <w:w w:val="110"/>
        </w:rPr>
        <w:t>counter</w:t>
      </w:r>
      <w:r>
        <w:rPr>
          <w:color w:val="231F20"/>
          <w:spacing w:val="-4"/>
          <w:w w:val="110"/>
        </w:rPr>
        <w:t> </w:t>
      </w:r>
      <w:r>
        <w:rPr>
          <w:color w:val="231F20"/>
          <w:w w:val="110"/>
        </w:rPr>
        <w:t>the</w:t>
      </w:r>
      <w:r>
        <w:rPr>
          <w:color w:val="231F20"/>
          <w:spacing w:val="-4"/>
          <w:w w:val="110"/>
        </w:rPr>
        <w:t> </w:t>
      </w:r>
      <w:r>
        <w:rPr>
          <w:color w:val="231F20"/>
          <w:w w:val="110"/>
        </w:rPr>
        <w:t>patterns</w:t>
      </w:r>
      <w:r>
        <w:rPr>
          <w:color w:val="231F20"/>
          <w:spacing w:val="-4"/>
          <w:w w:val="110"/>
        </w:rPr>
        <w:t> </w:t>
      </w:r>
      <w:r>
        <w:rPr>
          <w:color w:val="231F20"/>
          <w:w w:val="110"/>
        </w:rPr>
        <w:t>of</w:t>
      </w:r>
      <w:r>
        <w:rPr>
          <w:color w:val="231F20"/>
          <w:spacing w:val="-4"/>
          <w:w w:val="110"/>
        </w:rPr>
        <w:t> </w:t>
      </w:r>
      <w:r>
        <w:rPr>
          <w:color w:val="231F20"/>
          <w:w w:val="110"/>
        </w:rPr>
        <w:t>discrimination</w:t>
      </w:r>
      <w:r>
        <w:rPr>
          <w:color w:val="231F20"/>
          <w:spacing w:val="-4"/>
          <w:w w:val="110"/>
        </w:rPr>
        <w:t> </w:t>
      </w:r>
      <w:r>
        <w:rPr>
          <w:color w:val="231F20"/>
          <w:w w:val="110"/>
        </w:rPr>
        <w:t>faced</w:t>
      </w:r>
      <w:r>
        <w:rPr>
          <w:color w:val="231F20"/>
          <w:spacing w:val="-4"/>
          <w:w w:val="110"/>
        </w:rPr>
        <w:t> </w:t>
      </w:r>
      <w:r>
        <w:rPr>
          <w:color w:val="231F20"/>
          <w:w w:val="110"/>
        </w:rPr>
        <w:t>by</w:t>
      </w:r>
      <w:r>
        <w:rPr>
          <w:color w:val="231F20"/>
          <w:spacing w:val="-4"/>
          <w:w w:val="110"/>
        </w:rPr>
        <w:t> </w:t>
      </w:r>
      <w:r>
        <w:rPr>
          <w:color w:val="231F20"/>
          <w:w w:val="110"/>
        </w:rPr>
        <w:t>tenants</w:t>
      </w:r>
      <w:r>
        <w:rPr>
          <w:color w:val="231F20"/>
          <w:spacing w:val="-4"/>
          <w:w w:val="110"/>
        </w:rPr>
        <w:t> </w:t>
      </w:r>
      <w:r>
        <w:rPr>
          <w:color w:val="231F20"/>
          <w:w w:val="110"/>
        </w:rPr>
        <w:t>and</w:t>
      </w:r>
      <w:r>
        <w:rPr>
          <w:color w:val="231F20"/>
          <w:spacing w:val="-4"/>
          <w:w w:val="110"/>
        </w:rPr>
        <w:t> </w:t>
      </w:r>
      <w:r>
        <w:rPr>
          <w:color w:val="231F20"/>
          <w:w w:val="110"/>
        </w:rPr>
        <w:t>potential tenants. The former real estate agent felt that being Aboriginal meant she could provide culturally appropriate service after customers were treated with prejudice:</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9"/>
        <w:rPr>
          <w:sz w:val="21"/>
        </w:rPr>
      </w:pPr>
    </w:p>
    <w:p>
      <w:pPr>
        <w:spacing w:line="283" w:lineRule="auto" w:before="0"/>
        <w:ind w:left="680" w:right="3708" w:firstLine="0"/>
        <w:jc w:val="left"/>
        <w:rPr>
          <w:i/>
          <w:sz w:val="18"/>
        </w:rPr>
      </w:pPr>
      <w:r>
        <w:rPr>
          <w:i/>
          <w:color w:val="231F20"/>
          <w:w w:val="105"/>
          <w:sz w:val="18"/>
        </w:rPr>
        <w:t>I kind of came out to reception and said, “How can I help?” They immediately started</w:t>
      </w:r>
      <w:r>
        <w:rPr>
          <w:i/>
          <w:color w:val="231F20"/>
          <w:w w:val="105"/>
          <w:sz w:val="18"/>
        </w:rPr>
        <w:t> calling</w:t>
      </w:r>
      <w:r>
        <w:rPr>
          <w:i/>
          <w:color w:val="231F20"/>
          <w:spacing w:val="20"/>
          <w:w w:val="105"/>
          <w:sz w:val="18"/>
        </w:rPr>
        <w:t> </w:t>
      </w:r>
      <w:r>
        <w:rPr>
          <w:i/>
          <w:color w:val="231F20"/>
          <w:w w:val="105"/>
          <w:sz w:val="18"/>
        </w:rPr>
        <w:t>me</w:t>
      </w:r>
      <w:r>
        <w:rPr>
          <w:i/>
          <w:color w:val="231F20"/>
          <w:spacing w:val="20"/>
          <w:w w:val="105"/>
          <w:sz w:val="18"/>
        </w:rPr>
        <w:t> </w:t>
      </w:r>
      <w:r>
        <w:rPr>
          <w:i/>
          <w:color w:val="231F20"/>
          <w:w w:val="105"/>
          <w:sz w:val="18"/>
        </w:rPr>
        <w:t>sis,</w:t>
      </w:r>
      <w:r>
        <w:rPr>
          <w:i/>
          <w:color w:val="231F20"/>
          <w:spacing w:val="20"/>
          <w:w w:val="105"/>
          <w:sz w:val="18"/>
        </w:rPr>
        <w:t> </w:t>
      </w:r>
      <w:r>
        <w:rPr>
          <w:i/>
          <w:color w:val="231F20"/>
          <w:w w:val="105"/>
          <w:sz w:val="18"/>
        </w:rPr>
        <w:t>and</w:t>
      </w:r>
      <w:r>
        <w:rPr>
          <w:i/>
          <w:color w:val="231F20"/>
          <w:spacing w:val="20"/>
          <w:w w:val="105"/>
          <w:sz w:val="18"/>
        </w:rPr>
        <w:t> </w:t>
      </w:r>
      <w:r>
        <w:rPr>
          <w:i/>
          <w:color w:val="231F20"/>
          <w:w w:val="105"/>
          <w:sz w:val="18"/>
        </w:rPr>
        <w:t>identified</w:t>
      </w:r>
      <w:r>
        <w:rPr>
          <w:i/>
          <w:color w:val="231F20"/>
          <w:spacing w:val="20"/>
          <w:w w:val="105"/>
          <w:sz w:val="18"/>
        </w:rPr>
        <w:t> </w:t>
      </w:r>
      <w:r>
        <w:rPr>
          <w:i/>
          <w:color w:val="231F20"/>
          <w:w w:val="105"/>
          <w:sz w:val="18"/>
        </w:rPr>
        <w:t>where</w:t>
      </w:r>
      <w:r>
        <w:rPr>
          <w:i/>
          <w:color w:val="231F20"/>
          <w:spacing w:val="20"/>
          <w:w w:val="105"/>
          <w:sz w:val="18"/>
        </w:rPr>
        <w:t> </w:t>
      </w:r>
      <w:r>
        <w:rPr>
          <w:i/>
          <w:color w:val="231F20"/>
          <w:w w:val="105"/>
          <w:sz w:val="18"/>
        </w:rPr>
        <w:t>I</w:t>
      </w:r>
      <w:r>
        <w:rPr>
          <w:i/>
          <w:color w:val="231F20"/>
          <w:spacing w:val="20"/>
          <w:w w:val="105"/>
          <w:sz w:val="18"/>
        </w:rPr>
        <w:t> </w:t>
      </w:r>
      <w:r>
        <w:rPr>
          <w:i/>
          <w:color w:val="231F20"/>
          <w:w w:val="105"/>
          <w:sz w:val="18"/>
        </w:rPr>
        <w:t>was</w:t>
      </w:r>
      <w:r>
        <w:rPr>
          <w:i/>
          <w:color w:val="231F20"/>
          <w:spacing w:val="20"/>
          <w:w w:val="105"/>
          <w:sz w:val="18"/>
        </w:rPr>
        <w:t> </w:t>
      </w:r>
      <w:r>
        <w:rPr>
          <w:i/>
          <w:color w:val="231F20"/>
          <w:w w:val="105"/>
          <w:sz w:val="18"/>
        </w:rPr>
        <w:t>from,</w:t>
      </w:r>
      <w:r>
        <w:rPr>
          <w:i/>
          <w:color w:val="231F20"/>
          <w:spacing w:val="20"/>
          <w:w w:val="105"/>
          <w:sz w:val="18"/>
        </w:rPr>
        <w:t> </w:t>
      </w:r>
      <w:r>
        <w:rPr>
          <w:i/>
          <w:color w:val="231F20"/>
          <w:w w:val="105"/>
          <w:sz w:val="18"/>
        </w:rPr>
        <w:t>and</w:t>
      </w:r>
      <w:r>
        <w:rPr>
          <w:i/>
          <w:color w:val="231F20"/>
          <w:spacing w:val="20"/>
          <w:w w:val="105"/>
          <w:sz w:val="18"/>
        </w:rPr>
        <w:t> </w:t>
      </w:r>
      <w:r>
        <w:rPr>
          <w:i/>
          <w:color w:val="231F20"/>
          <w:w w:val="105"/>
          <w:sz w:val="18"/>
        </w:rPr>
        <w:t>that</w:t>
      </w:r>
      <w:r>
        <w:rPr>
          <w:i/>
          <w:color w:val="231F20"/>
          <w:spacing w:val="20"/>
          <w:w w:val="105"/>
          <w:sz w:val="18"/>
        </w:rPr>
        <w:t> </w:t>
      </w:r>
      <w:r>
        <w:rPr>
          <w:i/>
          <w:color w:val="231F20"/>
          <w:w w:val="105"/>
          <w:sz w:val="18"/>
        </w:rPr>
        <w:t>I</w:t>
      </w:r>
      <w:r>
        <w:rPr>
          <w:i/>
          <w:color w:val="231F20"/>
          <w:spacing w:val="20"/>
          <w:w w:val="105"/>
          <w:sz w:val="18"/>
        </w:rPr>
        <w:t> </w:t>
      </w:r>
      <w:r>
        <w:rPr>
          <w:i/>
          <w:color w:val="231F20"/>
          <w:w w:val="105"/>
          <w:sz w:val="18"/>
        </w:rPr>
        <w:t>was</w:t>
      </w:r>
      <w:r>
        <w:rPr>
          <w:i/>
          <w:color w:val="231F20"/>
          <w:spacing w:val="20"/>
          <w:w w:val="105"/>
          <w:sz w:val="18"/>
        </w:rPr>
        <w:t> </w:t>
      </w:r>
      <w:r>
        <w:rPr>
          <w:i/>
          <w:color w:val="231F20"/>
          <w:w w:val="105"/>
          <w:sz w:val="18"/>
        </w:rPr>
        <w:t>one</w:t>
      </w:r>
      <w:r>
        <w:rPr>
          <w:i/>
          <w:color w:val="231F20"/>
          <w:spacing w:val="20"/>
          <w:w w:val="105"/>
          <w:sz w:val="18"/>
        </w:rPr>
        <w:t> </w:t>
      </w:r>
      <w:r>
        <w:rPr>
          <w:i/>
          <w:color w:val="231F20"/>
          <w:w w:val="105"/>
          <w:sz w:val="18"/>
        </w:rPr>
        <w:t>of</w:t>
      </w:r>
      <w:r>
        <w:rPr>
          <w:i/>
          <w:color w:val="231F20"/>
          <w:spacing w:val="20"/>
          <w:w w:val="105"/>
          <w:sz w:val="18"/>
        </w:rPr>
        <w:t> </w:t>
      </w:r>
      <w:r>
        <w:rPr>
          <w:i/>
          <w:color w:val="231F20"/>
          <w:w w:val="105"/>
          <w:sz w:val="18"/>
        </w:rPr>
        <w:t>them.</w:t>
      </w:r>
      <w:r>
        <w:rPr>
          <w:i/>
          <w:color w:val="231F20"/>
          <w:spacing w:val="20"/>
          <w:w w:val="105"/>
          <w:sz w:val="18"/>
        </w:rPr>
        <w:t> </w:t>
      </w:r>
      <w:r>
        <w:rPr>
          <w:i/>
          <w:color w:val="231F20"/>
          <w:w w:val="105"/>
          <w:sz w:val="18"/>
        </w:rPr>
        <w:t>And that’s</w:t>
      </w:r>
      <w:r>
        <w:rPr>
          <w:i/>
          <w:color w:val="231F20"/>
          <w:spacing w:val="16"/>
          <w:w w:val="105"/>
          <w:sz w:val="18"/>
        </w:rPr>
        <w:t> </w:t>
      </w:r>
      <w:r>
        <w:rPr>
          <w:i/>
          <w:color w:val="231F20"/>
          <w:w w:val="105"/>
          <w:sz w:val="18"/>
        </w:rPr>
        <w:t>where</w:t>
      </w:r>
      <w:r>
        <w:rPr>
          <w:i/>
          <w:color w:val="231F20"/>
          <w:spacing w:val="16"/>
          <w:w w:val="105"/>
          <w:sz w:val="18"/>
        </w:rPr>
        <w:t> </w:t>
      </w:r>
      <w:r>
        <w:rPr>
          <w:i/>
          <w:color w:val="231F20"/>
          <w:w w:val="105"/>
          <w:sz w:val="18"/>
        </w:rPr>
        <w:t>we</w:t>
      </w:r>
      <w:r>
        <w:rPr>
          <w:i/>
          <w:color w:val="231F20"/>
          <w:spacing w:val="16"/>
          <w:w w:val="105"/>
          <w:sz w:val="18"/>
        </w:rPr>
        <w:t> </w:t>
      </w:r>
      <w:r>
        <w:rPr>
          <w:i/>
          <w:color w:val="231F20"/>
          <w:w w:val="105"/>
          <w:sz w:val="18"/>
        </w:rPr>
        <w:t>had</w:t>
      </w:r>
      <w:r>
        <w:rPr>
          <w:i/>
          <w:color w:val="231F20"/>
          <w:spacing w:val="16"/>
          <w:w w:val="105"/>
          <w:sz w:val="18"/>
        </w:rPr>
        <w:t> </w:t>
      </w:r>
      <w:r>
        <w:rPr>
          <w:i/>
          <w:color w:val="231F20"/>
          <w:w w:val="105"/>
          <w:sz w:val="18"/>
        </w:rPr>
        <w:t>the</w:t>
      </w:r>
      <w:r>
        <w:rPr>
          <w:i/>
          <w:color w:val="231F20"/>
          <w:spacing w:val="16"/>
          <w:w w:val="105"/>
          <w:sz w:val="18"/>
        </w:rPr>
        <w:t> </w:t>
      </w:r>
      <w:r>
        <w:rPr>
          <w:i/>
          <w:color w:val="231F20"/>
          <w:w w:val="105"/>
          <w:sz w:val="18"/>
        </w:rPr>
        <w:t>talk</w:t>
      </w:r>
      <w:r>
        <w:rPr>
          <w:i/>
          <w:color w:val="231F20"/>
          <w:spacing w:val="16"/>
          <w:w w:val="105"/>
          <w:sz w:val="18"/>
        </w:rPr>
        <w:t> </w:t>
      </w:r>
      <w:r>
        <w:rPr>
          <w:i/>
          <w:color w:val="231F20"/>
          <w:w w:val="105"/>
          <w:sz w:val="18"/>
        </w:rPr>
        <w:t>about</w:t>
      </w:r>
      <w:r>
        <w:rPr>
          <w:i/>
          <w:color w:val="231F20"/>
          <w:spacing w:val="16"/>
          <w:w w:val="105"/>
          <w:sz w:val="18"/>
        </w:rPr>
        <w:t> </w:t>
      </w:r>
      <w:r>
        <w:rPr>
          <w:i/>
          <w:color w:val="231F20"/>
          <w:w w:val="105"/>
          <w:sz w:val="18"/>
        </w:rPr>
        <w:t>how</w:t>
      </w:r>
      <w:r>
        <w:rPr>
          <w:i/>
          <w:color w:val="231F20"/>
          <w:spacing w:val="16"/>
          <w:w w:val="105"/>
          <w:sz w:val="18"/>
        </w:rPr>
        <w:t> </w:t>
      </w:r>
      <w:r>
        <w:rPr>
          <w:i/>
          <w:color w:val="231F20"/>
          <w:w w:val="105"/>
          <w:sz w:val="18"/>
        </w:rPr>
        <w:t>we</w:t>
      </w:r>
      <w:r>
        <w:rPr>
          <w:i/>
          <w:color w:val="231F20"/>
          <w:spacing w:val="16"/>
          <w:w w:val="105"/>
          <w:sz w:val="18"/>
        </w:rPr>
        <w:t> </w:t>
      </w:r>
      <w:r>
        <w:rPr>
          <w:i/>
          <w:color w:val="231F20"/>
          <w:w w:val="105"/>
          <w:sz w:val="18"/>
        </w:rPr>
        <w:t>can</w:t>
      </w:r>
      <w:r>
        <w:rPr>
          <w:i/>
          <w:color w:val="231F20"/>
          <w:spacing w:val="16"/>
          <w:w w:val="105"/>
          <w:sz w:val="18"/>
        </w:rPr>
        <w:t> </w:t>
      </w:r>
      <w:r>
        <w:rPr>
          <w:i/>
          <w:color w:val="231F20"/>
          <w:w w:val="105"/>
          <w:sz w:val="18"/>
        </w:rPr>
        <w:t>get</w:t>
      </w:r>
      <w:r>
        <w:rPr>
          <w:i/>
          <w:color w:val="231F20"/>
          <w:spacing w:val="16"/>
          <w:w w:val="105"/>
          <w:sz w:val="18"/>
        </w:rPr>
        <w:t> </w:t>
      </w:r>
      <w:r>
        <w:rPr>
          <w:i/>
          <w:color w:val="231F20"/>
          <w:w w:val="105"/>
          <w:sz w:val="18"/>
        </w:rPr>
        <w:t>them</w:t>
      </w:r>
      <w:r>
        <w:rPr>
          <w:i/>
          <w:color w:val="231F20"/>
          <w:spacing w:val="16"/>
          <w:w w:val="105"/>
          <w:sz w:val="18"/>
        </w:rPr>
        <w:t> </w:t>
      </w:r>
      <w:r>
        <w:rPr>
          <w:i/>
          <w:color w:val="231F20"/>
          <w:w w:val="105"/>
          <w:sz w:val="18"/>
        </w:rPr>
        <w:t>through</w:t>
      </w:r>
      <w:r>
        <w:rPr>
          <w:i/>
          <w:color w:val="231F20"/>
          <w:spacing w:val="16"/>
          <w:w w:val="105"/>
          <w:sz w:val="18"/>
        </w:rPr>
        <w:t> </w:t>
      </w:r>
      <w:r>
        <w:rPr>
          <w:i/>
          <w:color w:val="231F20"/>
          <w:w w:val="105"/>
          <w:sz w:val="18"/>
        </w:rPr>
        <w:t>the</w:t>
      </w:r>
      <w:r>
        <w:rPr>
          <w:i/>
          <w:color w:val="231F20"/>
          <w:spacing w:val="16"/>
          <w:w w:val="105"/>
          <w:sz w:val="18"/>
        </w:rPr>
        <w:t> </w:t>
      </w:r>
      <w:r>
        <w:rPr>
          <w:i/>
          <w:color w:val="231F20"/>
          <w:w w:val="105"/>
          <w:sz w:val="18"/>
        </w:rPr>
        <w:t>property.</w:t>
      </w:r>
      <w:r>
        <w:rPr>
          <w:i/>
          <w:color w:val="231F20"/>
          <w:spacing w:val="16"/>
          <w:w w:val="105"/>
          <w:sz w:val="18"/>
        </w:rPr>
        <w:t> </w:t>
      </w:r>
      <w:r>
        <w:rPr>
          <w:i/>
          <w:color w:val="231F20"/>
          <w:w w:val="105"/>
          <w:sz w:val="18"/>
        </w:rPr>
        <w:t>I think I ended up taking them through, the next day I think it was, and at the time of</w:t>
      </w:r>
      <w:r>
        <w:rPr>
          <w:i/>
          <w:color w:val="231F20"/>
          <w:spacing w:val="40"/>
          <w:w w:val="105"/>
          <w:sz w:val="18"/>
        </w:rPr>
        <w:t> </w:t>
      </w:r>
      <w:r>
        <w:rPr>
          <w:i/>
          <w:color w:val="231F20"/>
          <w:w w:val="105"/>
          <w:sz w:val="18"/>
        </w:rPr>
        <w:t>the</w:t>
      </w:r>
      <w:r>
        <w:rPr>
          <w:i/>
          <w:color w:val="231F20"/>
          <w:spacing w:val="22"/>
          <w:w w:val="105"/>
          <w:sz w:val="18"/>
        </w:rPr>
        <w:t> </w:t>
      </w:r>
      <w:r>
        <w:rPr>
          <w:i/>
          <w:color w:val="231F20"/>
          <w:w w:val="105"/>
          <w:sz w:val="18"/>
        </w:rPr>
        <w:t>inspection,</w:t>
      </w:r>
      <w:r>
        <w:rPr>
          <w:i/>
          <w:color w:val="231F20"/>
          <w:spacing w:val="22"/>
          <w:w w:val="105"/>
          <w:sz w:val="18"/>
        </w:rPr>
        <w:t> </w:t>
      </w:r>
      <w:r>
        <w:rPr>
          <w:i/>
          <w:color w:val="231F20"/>
          <w:w w:val="105"/>
          <w:sz w:val="18"/>
        </w:rPr>
        <w:t>they</w:t>
      </w:r>
      <w:r>
        <w:rPr>
          <w:i/>
          <w:color w:val="231F20"/>
          <w:spacing w:val="22"/>
          <w:w w:val="105"/>
          <w:sz w:val="18"/>
        </w:rPr>
        <w:t> </w:t>
      </w:r>
      <w:r>
        <w:rPr>
          <w:i/>
          <w:color w:val="231F20"/>
          <w:w w:val="105"/>
          <w:sz w:val="18"/>
        </w:rPr>
        <w:t>exposed</w:t>
      </w:r>
      <w:r>
        <w:rPr>
          <w:i/>
          <w:color w:val="231F20"/>
          <w:spacing w:val="22"/>
          <w:w w:val="105"/>
          <w:sz w:val="18"/>
        </w:rPr>
        <w:t> </w:t>
      </w:r>
      <w:r>
        <w:rPr>
          <w:i/>
          <w:color w:val="231F20"/>
          <w:w w:val="105"/>
          <w:sz w:val="18"/>
        </w:rPr>
        <w:t>to</w:t>
      </w:r>
      <w:r>
        <w:rPr>
          <w:i/>
          <w:color w:val="231F20"/>
          <w:spacing w:val="22"/>
          <w:w w:val="105"/>
          <w:sz w:val="18"/>
        </w:rPr>
        <w:t> </w:t>
      </w:r>
      <w:r>
        <w:rPr>
          <w:i/>
          <w:color w:val="231F20"/>
          <w:w w:val="105"/>
          <w:sz w:val="18"/>
        </w:rPr>
        <w:t>me</w:t>
      </w:r>
      <w:r>
        <w:rPr>
          <w:i/>
          <w:color w:val="231F20"/>
          <w:spacing w:val="22"/>
          <w:w w:val="105"/>
          <w:sz w:val="18"/>
        </w:rPr>
        <w:t> </w:t>
      </w:r>
      <w:r>
        <w:rPr>
          <w:i/>
          <w:color w:val="231F20"/>
          <w:w w:val="105"/>
          <w:sz w:val="18"/>
        </w:rPr>
        <w:t>a</w:t>
      </w:r>
      <w:r>
        <w:rPr>
          <w:i/>
          <w:color w:val="231F20"/>
          <w:spacing w:val="22"/>
          <w:w w:val="105"/>
          <w:sz w:val="18"/>
        </w:rPr>
        <w:t> </w:t>
      </w:r>
      <w:r>
        <w:rPr>
          <w:i/>
          <w:color w:val="231F20"/>
          <w:w w:val="105"/>
          <w:sz w:val="18"/>
        </w:rPr>
        <w:t>couple</w:t>
      </w:r>
      <w:r>
        <w:rPr>
          <w:i/>
          <w:color w:val="231F20"/>
          <w:spacing w:val="22"/>
          <w:w w:val="105"/>
          <w:sz w:val="18"/>
        </w:rPr>
        <w:t> </w:t>
      </w:r>
      <w:r>
        <w:rPr>
          <w:i/>
          <w:color w:val="231F20"/>
          <w:w w:val="105"/>
          <w:sz w:val="18"/>
        </w:rPr>
        <w:t>of</w:t>
      </w:r>
      <w:r>
        <w:rPr>
          <w:i/>
          <w:color w:val="231F20"/>
          <w:spacing w:val="22"/>
          <w:w w:val="105"/>
          <w:sz w:val="18"/>
        </w:rPr>
        <w:t> </w:t>
      </w:r>
      <w:r>
        <w:rPr>
          <w:i/>
          <w:color w:val="231F20"/>
          <w:w w:val="105"/>
          <w:sz w:val="18"/>
        </w:rPr>
        <w:t>incidents</w:t>
      </w:r>
      <w:r>
        <w:rPr>
          <w:i/>
          <w:color w:val="231F20"/>
          <w:spacing w:val="22"/>
          <w:w w:val="105"/>
          <w:sz w:val="18"/>
        </w:rPr>
        <w:t> </w:t>
      </w:r>
      <w:r>
        <w:rPr>
          <w:i/>
          <w:color w:val="231F20"/>
          <w:w w:val="105"/>
          <w:sz w:val="18"/>
        </w:rPr>
        <w:t>that</w:t>
      </w:r>
      <w:r>
        <w:rPr>
          <w:i/>
          <w:color w:val="231F20"/>
          <w:spacing w:val="22"/>
          <w:w w:val="105"/>
          <w:sz w:val="18"/>
        </w:rPr>
        <w:t> </w:t>
      </w:r>
      <w:r>
        <w:rPr>
          <w:i/>
          <w:color w:val="231F20"/>
          <w:w w:val="105"/>
          <w:sz w:val="18"/>
        </w:rPr>
        <w:t>they’d</w:t>
      </w:r>
      <w:r>
        <w:rPr>
          <w:i/>
          <w:color w:val="231F20"/>
          <w:spacing w:val="22"/>
          <w:w w:val="105"/>
          <w:sz w:val="18"/>
        </w:rPr>
        <w:t> </w:t>
      </w:r>
      <w:r>
        <w:rPr>
          <w:i/>
          <w:color w:val="231F20"/>
          <w:w w:val="105"/>
          <w:sz w:val="18"/>
        </w:rPr>
        <w:t>had,</w:t>
      </w:r>
      <w:r>
        <w:rPr>
          <w:i/>
          <w:color w:val="231F20"/>
          <w:spacing w:val="22"/>
          <w:w w:val="105"/>
          <w:sz w:val="18"/>
        </w:rPr>
        <w:t> </w:t>
      </w:r>
      <w:r>
        <w:rPr>
          <w:i/>
          <w:color w:val="231F20"/>
          <w:w w:val="105"/>
          <w:sz w:val="18"/>
        </w:rPr>
        <w:t>similar</w:t>
      </w:r>
      <w:r>
        <w:rPr>
          <w:i/>
          <w:color w:val="231F20"/>
          <w:spacing w:val="22"/>
          <w:w w:val="105"/>
          <w:sz w:val="18"/>
        </w:rPr>
        <w:t> </w:t>
      </w:r>
      <w:r>
        <w:rPr>
          <w:i/>
          <w:color w:val="231F20"/>
          <w:w w:val="105"/>
          <w:sz w:val="18"/>
        </w:rPr>
        <w:t>to the estate agent that I was working for at the time, with that immediate kind of - not rejection. I think it’s more, just like a barrier put up, unfortunately. (Professional 1, former real estate agent)</w:t>
      </w:r>
    </w:p>
    <w:p>
      <w:pPr>
        <w:pStyle w:val="BodyText"/>
        <w:spacing w:line="283" w:lineRule="auto" w:before="136"/>
        <w:ind w:left="160" w:right="3581"/>
      </w:pPr>
      <w:r>
        <w:rPr>
          <w:color w:val="231F20"/>
          <w:w w:val="110"/>
        </w:rPr>
        <w:t>While some others agreed that more Aboriginal real estate agents would be good, others raised</w:t>
      </w:r>
      <w:r>
        <w:rPr>
          <w:color w:val="231F20"/>
          <w:spacing w:val="-5"/>
          <w:w w:val="110"/>
        </w:rPr>
        <w:t> </w:t>
      </w:r>
      <w:r>
        <w:rPr>
          <w:color w:val="231F20"/>
          <w:w w:val="110"/>
        </w:rPr>
        <w:t>that</w:t>
      </w:r>
      <w:r>
        <w:rPr>
          <w:color w:val="231F20"/>
          <w:spacing w:val="-5"/>
          <w:w w:val="110"/>
        </w:rPr>
        <w:t> </w:t>
      </w:r>
      <w:r>
        <w:rPr>
          <w:color w:val="231F20"/>
          <w:w w:val="110"/>
        </w:rPr>
        <w:t>the</w:t>
      </w:r>
      <w:r>
        <w:rPr>
          <w:color w:val="231F20"/>
          <w:spacing w:val="-5"/>
          <w:w w:val="110"/>
        </w:rPr>
        <w:t> </w:t>
      </w:r>
      <w:r>
        <w:rPr>
          <w:color w:val="231F20"/>
          <w:w w:val="110"/>
        </w:rPr>
        <w:t>experience</w:t>
      </w:r>
      <w:r>
        <w:rPr>
          <w:color w:val="231F20"/>
          <w:spacing w:val="-5"/>
          <w:w w:val="110"/>
        </w:rPr>
        <w:t> </w:t>
      </w:r>
      <w:r>
        <w:rPr>
          <w:color w:val="231F20"/>
          <w:w w:val="110"/>
        </w:rPr>
        <w:t>of</w:t>
      </w:r>
      <w:r>
        <w:rPr>
          <w:color w:val="231F20"/>
          <w:spacing w:val="-5"/>
          <w:w w:val="110"/>
        </w:rPr>
        <w:t> </w:t>
      </w:r>
      <w:r>
        <w:rPr>
          <w:color w:val="231F20"/>
          <w:w w:val="110"/>
        </w:rPr>
        <w:t>being</w:t>
      </w:r>
      <w:r>
        <w:rPr>
          <w:color w:val="231F20"/>
          <w:spacing w:val="-5"/>
          <w:w w:val="110"/>
        </w:rPr>
        <w:t> </w:t>
      </w:r>
      <w:r>
        <w:rPr>
          <w:color w:val="231F20"/>
          <w:w w:val="110"/>
        </w:rPr>
        <w:t>‘the</w:t>
      </w:r>
      <w:r>
        <w:rPr>
          <w:color w:val="231F20"/>
          <w:spacing w:val="-5"/>
          <w:w w:val="110"/>
        </w:rPr>
        <w:t> </w:t>
      </w:r>
      <w:r>
        <w:rPr>
          <w:color w:val="231F20"/>
          <w:w w:val="110"/>
        </w:rPr>
        <w:t>Aboriginal</w:t>
      </w:r>
      <w:r>
        <w:rPr>
          <w:color w:val="231F20"/>
          <w:spacing w:val="-5"/>
          <w:w w:val="110"/>
        </w:rPr>
        <w:t> </w:t>
      </w:r>
      <w:r>
        <w:rPr>
          <w:color w:val="231F20"/>
          <w:w w:val="110"/>
        </w:rPr>
        <w:t>real</w:t>
      </w:r>
      <w:r>
        <w:rPr>
          <w:color w:val="231F20"/>
          <w:spacing w:val="-5"/>
          <w:w w:val="110"/>
        </w:rPr>
        <w:t> </w:t>
      </w:r>
      <w:r>
        <w:rPr>
          <w:color w:val="231F20"/>
          <w:w w:val="110"/>
        </w:rPr>
        <w:t>estate</w:t>
      </w:r>
      <w:r>
        <w:rPr>
          <w:color w:val="231F20"/>
          <w:spacing w:val="-5"/>
          <w:w w:val="110"/>
        </w:rPr>
        <w:t> </w:t>
      </w:r>
      <w:r>
        <w:rPr>
          <w:color w:val="231F20"/>
          <w:w w:val="110"/>
        </w:rPr>
        <w:t>agent’</w:t>
      </w:r>
      <w:r>
        <w:rPr>
          <w:color w:val="231F20"/>
          <w:spacing w:val="-5"/>
          <w:w w:val="110"/>
        </w:rPr>
        <w:t> </w:t>
      </w:r>
      <w:r>
        <w:rPr>
          <w:color w:val="231F20"/>
          <w:w w:val="110"/>
        </w:rPr>
        <w:t>could</w:t>
      </w:r>
      <w:r>
        <w:rPr>
          <w:color w:val="231F20"/>
          <w:spacing w:val="-5"/>
          <w:w w:val="110"/>
        </w:rPr>
        <w:t> </w:t>
      </w:r>
      <w:r>
        <w:rPr>
          <w:color w:val="231F20"/>
          <w:w w:val="110"/>
        </w:rPr>
        <w:t>be</w:t>
      </w:r>
      <w:r>
        <w:rPr>
          <w:color w:val="231F20"/>
          <w:spacing w:val="-5"/>
          <w:w w:val="110"/>
        </w:rPr>
        <w:t> </w:t>
      </w:r>
      <w:r>
        <w:rPr>
          <w:color w:val="231F20"/>
          <w:w w:val="110"/>
        </w:rPr>
        <w:t>a</w:t>
      </w:r>
      <w:r>
        <w:rPr>
          <w:color w:val="231F20"/>
          <w:spacing w:val="-5"/>
          <w:w w:val="110"/>
        </w:rPr>
        <w:t> </w:t>
      </w:r>
      <w:r>
        <w:rPr>
          <w:color w:val="231F20"/>
          <w:w w:val="110"/>
        </w:rPr>
        <w:t>burden,</w:t>
      </w:r>
      <w:r>
        <w:rPr>
          <w:color w:val="231F20"/>
          <w:spacing w:val="-5"/>
          <w:w w:val="110"/>
        </w:rPr>
        <w:t> </w:t>
      </w:r>
      <w:r>
        <w:rPr>
          <w:color w:val="231F20"/>
          <w:w w:val="110"/>
        </w:rPr>
        <w:t>or culturally unsafe:</w:t>
      </w:r>
    </w:p>
    <w:p>
      <w:pPr>
        <w:spacing w:line="283" w:lineRule="auto" w:before="132"/>
        <w:ind w:left="680" w:right="3752" w:firstLine="0"/>
        <w:jc w:val="left"/>
        <w:rPr>
          <w:i/>
          <w:sz w:val="18"/>
        </w:rPr>
      </w:pPr>
      <w:r>
        <w:rPr>
          <w:i/>
          <w:color w:val="231F20"/>
          <w:w w:val="105"/>
          <w:sz w:val="18"/>
        </w:rPr>
        <w:t>I would definitely say there’s a need for Aboriginal training for the real estate agents,</w:t>
      </w:r>
      <w:r>
        <w:rPr>
          <w:i/>
          <w:color w:val="231F20"/>
          <w:spacing w:val="40"/>
          <w:w w:val="105"/>
          <w:sz w:val="18"/>
        </w:rPr>
        <w:t> </w:t>
      </w:r>
      <w:r>
        <w:rPr>
          <w:i/>
          <w:color w:val="231F20"/>
          <w:w w:val="105"/>
          <w:sz w:val="18"/>
        </w:rPr>
        <w:t>or if we had some Aboriginal or some Indigenous people getting into the real estate agencies, then it would be a major outcome for these programs. Because they would have the same knowledge of what these clients are going through. Definitely we need some sort of Aboriginal real estate agencies or if there’s training for the real estate agents who are already working with different properties, so that they can get that cultural idea or cultural knowledge… (Professional 11, APRAP worker)</w:t>
      </w:r>
    </w:p>
    <w:p>
      <w:pPr>
        <w:pStyle w:val="BodyText"/>
        <w:spacing w:before="9"/>
        <w:rPr>
          <w:i/>
          <w:sz w:val="21"/>
        </w:rPr>
      </w:pPr>
    </w:p>
    <w:p>
      <w:pPr>
        <w:spacing w:line="283" w:lineRule="auto" w:before="0"/>
        <w:ind w:left="680" w:right="3581" w:firstLine="0"/>
        <w:jc w:val="left"/>
        <w:rPr>
          <w:i/>
          <w:sz w:val="18"/>
        </w:rPr>
      </w:pPr>
      <w:r>
        <w:rPr>
          <w:i/>
          <w:color w:val="231F20"/>
          <w:w w:val="105"/>
          <w:sz w:val="18"/>
        </w:rPr>
        <w:t>I think it would [make a difference], but you have to make sure that there’s cultural</w:t>
      </w:r>
      <w:r>
        <w:rPr>
          <w:i/>
          <w:color w:val="231F20"/>
          <w:w w:val="105"/>
          <w:sz w:val="18"/>
        </w:rPr>
        <w:t> safety there, when you do it, as you know. So, it’s about how do you balance? (Professional 5, homelessness services)</w:t>
      </w:r>
    </w:p>
    <w:p>
      <w:pPr>
        <w:pStyle w:val="BodyText"/>
        <w:spacing w:before="6"/>
        <w:rPr>
          <w:i/>
          <w:sz w:val="21"/>
        </w:rPr>
      </w:pPr>
    </w:p>
    <w:p>
      <w:pPr>
        <w:spacing w:before="0"/>
        <w:ind w:left="680" w:right="0" w:firstLine="0"/>
        <w:jc w:val="left"/>
        <w:rPr>
          <w:i/>
          <w:sz w:val="18"/>
        </w:rPr>
      </w:pPr>
      <w:r>
        <w:rPr>
          <w:i/>
          <w:color w:val="231F20"/>
          <w:w w:val="105"/>
          <w:sz w:val="18"/>
        </w:rPr>
        <w:t>Q:</w:t>
      </w:r>
      <w:r>
        <w:rPr>
          <w:i/>
          <w:color w:val="231F20"/>
          <w:spacing w:val="-3"/>
          <w:w w:val="105"/>
          <w:sz w:val="18"/>
        </w:rPr>
        <w:t> </w:t>
      </w:r>
      <w:r>
        <w:rPr>
          <w:i/>
          <w:color w:val="231F20"/>
          <w:w w:val="105"/>
          <w:sz w:val="18"/>
        </w:rPr>
        <w:t>Do</w:t>
      </w:r>
      <w:r>
        <w:rPr>
          <w:i/>
          <w:color w:val="231F20"/>
          <w:spacing w:val="-3"/>
          <w:w w:val="105"/>
          <w:sz w:val="18"/>
        </w:rPr>
        <w:t> </w:t>
      </w:r>
      <w:r>
        <w:rPr>
          <w:i/>
          <w:color w:val="231F20"/>
          <w:w w:val="105"/>
          <w:sz w:val="18"/>
        </w:rPr>
        <w:t>you</w:t>
      </w:r>
      <w:r>
        <w:rPr>
          <w:i/>
          <w:color w:val="231F20"/>
          <w:spacing w:val="-3"/>
          <w:w w:val="105"/>
          <w:sz w:val="18"/>
        </w:rPr>
        <w:t> </w:t>
      </w:r>
      <w:r>
        <w:rPr>
          <w:i/>
          <w:color w:val="231F20"/>
          <w:w w:val="105"/>
          <w:sz w:val="18"/>
        </w:rPr>
        <w:t>think</w:t>
      </w:r>
      <w:r>
        <w:rPr>
          <w:i/>
          <w:color w:val="231F20"/>
          <w:spacing w:val="-3"/>
          <w:w w:val="105"/>
          <w:sz w:val="18"/>
        </w:rPr>
        <w:t> </w:t>
      </w:r>
      <w:r>
        <w:rPr>
          <w:i/>
          <w:color w:val="231F20"/>
          <w:w w:val="105"/>
          <w:sz w:val="18"/>
        </w:rPr>
        <w:t>that</w:t>
      </w:r>
      <w:r>
        <w:rPr>
          <w:i/>
          <w:color w:val="231F20"/>
          <w:spacing w:val="-2"/>
          <w:w w:val="105"/>
          <w:sz w:val="18"/>
        </w:rPr>
        <w:t> </w:t>
      </w:r>
      <w:r>
        <w:rPr>
          <w:i/>
          <w:color w:val="231F20"/>
          <w:w w:val="105"/>
          <w:sz w:val="18"/>
        </w:rPr>
        <w:t>could</w:t>
      </w:r>
      <w:r>
        <w:rPr>
          <w:i/>
          <w:color w:val="231F20"/>
          <w:spacing w:val="-3"/>
          <w:w w:val="105"/>
          <w:sz w:val="18"/>
        </w:rPr>
        <w:t> </w:t>
      </w:r>
      <w:r>
        <w:rPr>
          <w:i/>
          <w:color w:val="231F20"/>
          <w:w w:val="105"/>
          <w:sz w:val="18"/>
        </w:rPr>
        <w:t>make</w:t>
      </w:r>
      <w:r>
        <w:rPr>
          <w:i/>
          <w:color w:val="231F20"/>
          <w:spacing w:val="-3"/>
          <w:w w:val="105"/>
          <w:sz w:val="18"/>
        </w:rPr>
        <w:t> </w:t>
      </w:r>
      <w:r>
        <w:rPr>
          <w:i/>
          <w:color w:val="231F20"/>
          <w:w w:val="105"/>
          <w:sz w:val="18"/>
        </w:rPr>
        <w:t>a</w:t>
      </w:r>
      <w:r>
        <w:rPr>
          <w:i/>
          <w:color w:val="231F20"/>
          <w:spacing w:val="-3"/>
          <w:w w:val="105"/>
          <w:sz w:val="18"/>
        </w:rPr>
        <w:t> </w:t>
      </w:r>
      <w:r>
        <w:rPr>
          <w:i/>
          <w:color w:val="231F20"/>
          <w:w w:val="105"/>
          <w:sz w:val="18"/>
        </w:rPr>
        <w:t>difference</w:t>
      </w:r>
      <w:r>
        <w:rPr>
          <w:i/>
          <w:color w:val="231F20"/>
          <w:spacing w:val="-3"/>
          <w:w w:val="105"/>
          <w:sz w:val="18"/>
        </w:rPr>
        <w:t> </w:t>
      </w:r>
      <w:r>
        <w:rPr>
          <w:i/>
          <w:color w:val="231F20"/>
          <w:w w:val="105"/>
          <w:sz w:val="18"/>
        </w:rPr>
        <w:t>if</w:t>
      </w:r>
      <w:r>
        <w:rPr>
          <w:i/>
          <w:color w:val="231F20"/>
          <w:spacing w:val="-2"/>
          <w:w w:val="105"/>
          <w:sz w:val="18"/>
        </w:rPr>
        <w:t> </w:t>
      </w:r>
      <w:r>
        <w:rPr>
          <w:i/>
          <w:color w:val="231F20"/>
          <w:w w:val="105"/>
          <w:sz w:val="18"/>
        </w:rPr>
        <w:t>more</w:t>
      </w:r>
      <w:r>
        <w:rPr>
          <w:i/>
          <w:color w:val="231F20"/>
          <w:spacing w:val="-3"/>
          <w:w w:val="105"/>
          <w:sz w:val="18"/>
        </w:rPr>
        <w:t> </w:t>
      </w:r>
      <w:r>
        <w:rPr>
          <w:i/>
          <w:color w:val="231F20"/>
          <w:w w:val="105"/>
          <w:sz w:val="18"/>
        </w:rPr>
        <w:t>Aboriginal</w:t>
      </w:r>
      <w:r>
        <w:rPr>
          <w:i/>
          <w:color w:val="231F20"/>
          <w:spacing w:val="-3"/>
          <w:w w:val="105"/>
          <w:sz w:val="18"/>
        </w:rPr>
        <w:t> </w:t>
      </w:r>
      <w:r>
        <w:rPr>
          <w:i/>
          <w:color w:val="231F20"/>
          <w:w w:val="105"/>
          <w:sz w:val="18"/>
        </w:rPr>
        <w:t>people</w:t>
      </w:r>
      <w:r>
        <w:rPr>
          <w:i/>
          <w:color w:val="231F20"/>
          <w:spacing w:val="-3"/>
          <w:w w:val="105"/>
          <w:sz w:val="18"/>
        </w:rPr>
        <w:t> </w:t>
      </w:r>
      <w:r>
        <w:rPr>
          <w:i/>
          <w:color w:val="231F20"/>
          <w:w w:val="105"/>
          <w:sz w:val="18"/>
        </w:rPr>
        <w:t>are</w:t>
      </w:r>
      <w:r>
        <w:rPr>
          <w:i/>
          <w:color w:val="231F20"/>
          <w:spacing w:val="-3"/>
          <w:w w:val="105"/>
          <w:sz w:val="18"/>
        </w:rPr>
        <w:t> </w:t>
      </w:r>
      <w:r>
        <w:rPr>
          <w:i/>
          <w:color w:val="231F20"/>
          <w:w w:val="105"/>
          <w:sz w:val="18"/>
        </w:rPr>
        <w:t>in</w:t>
      </w:r>
      <w:r>
        <w:rPr>
          <w:i/>
          <w:color w:val="231F20"/>
          <w:spacing w:val="-3"/>
          <w:w w:val="105"/>
          <w:sz w:val="18"/>
        </w:rPr>
        <w:t> </w:t>
      </w:r>
      <w:r>
        <w:rPr>
          <w:i/>
          <w:color w:val="231F20"/>
          <w:w w:val="105"/>
          <w:sz w:val="18"/>
        </w:rPr>
        <w:t>the</w:t>
      </w:r>
      <w:r>
        <w:rPr>
          <w:i/>
          <w:color w:val="231F20"/>
          <w:spacing w:val="-2"/>
          <w:w w:val="105"/>
          <w:sz w:val="18"/>
        </w:rPr>
        <w:t> sector?</w:t>
      </w:r>
    </w:p>
    <w:p>
      <w:pPr>
        <w:pStyle w:val="BodyText"/>
        <w:spacing w:before="7"/>
        <w:rPr>
          <w:i/>
          <w:sz w:val="24"/>
        </w:rPr>
      </w:pPr>
    </w:p>
    <w:p>
      <w:pPr>
        <w:spacing w:line="283" w:lineRule="auto" w:before="0"/>
        <w:ind w:left="680" w:right="3581" w:firstLine="0"/>
        <w:jc w:val="left"/>
        <w:rPr>
          <w:i/>
          <w:sz w:val="18"/>
        </w:rPr>
      </w:pPr>
      <w:r>
        <w:rPr>
          <w:i/>
          <w:color w:val="231F20"/>
          <w:w w:val="110"/>
          <w:sz w:val="18"/>
        </w:rPr>
        <w:t>A:</w:t>
      </w:r>
      <w:r>
        <w:rPr>
          <w:i/>
          <w:color w:val="231F20"/>
          <w:spacing w:val="-8"/>
          <w:w w:val="110"/>
          <w:sz w:val="18"/>
        </w:rPr>
        <w:t> </w:t>
      </w:r>
      <w:r>
        <w:rPr>
          <w:i/>
          <w:color w:val="231F20"/>
          <w:w w:val="110"/>
          <w:sz w:val="18"/>
        </w:rPr>
        <w:t>No,</w:t>
      </w:r>
      <w:r>
        <w:rPr>
          <w:i/>
          <w:color w:val="231F20"/>
          <w:spacing w:val="-8"/>
          <w:w w:val="110"/>
          <w:sz w:val="18"/>
        </w:rPr>
        <w:t> </w:t>
      </w:r>
      <w:r>
        <w:rPr>
          <w:i/>
          <w:color w:val="231F20"/>
          <w:w w:val="110"/>
          <w:sz w:val="18"/>
        </w:rPr>
        <w:t>I</w:t>
      </w:r>
      <w:r>
        <w:rPr>
          <w:i/>
          <w:color w:val="231F20"/>
          <w:spacing w:val="-8"/>
          <w:w w:val="110"/>
          <w:sz w:val="18"/>
        </w:rPr>
        <w:t> </w:t>
      </w:r>
      <w:r>
        <w:rPr>
          <w:i/>
          <w:color w:val="231F20"/>
          <w:w w:val="110"/>
          <w:sz w:val="18"/>
        </w:rPr>
        <w:t>don’t</w:t>
      </w:r>
      <w:r>
        <w:rPr>
          <w:i/>
          <w:color w:val="231F20"/>
          <w:spacing w:val="-8"/>
          <w:w w:val="110"/>
          <w:sz w:val="18"/>
        </w:rPr>
        <w:t> </w:t>
      </w:r>
      <w:r>
        <w:rPr>
          <w:i/>
          <w:color w:val="231F20"/>
          <w:w w:val="110"/>
          <w:sz w:val="18"/>
        </w:rPr>
        <w:t>think</w:t>
      </w:r>
      <w:r>
        <w:rPr>
          <w:i/>
          <w:color w:val="231F20"/>
          <w:spacing w:val="-8"/>
          <w:w w:val="110"/>
          <w:sz w:val="18"/>
        </w:rPr>
        <w:t> </w:t>
      </w:r>
      <w:r>
        <w:rPr>
          <w:i/>
          <w:color w:val="231F20"/>
          <w:w w:val="110"/>
          <w:sz w:val="18"/>
        </w:rPr>
        <w:t>so.</w:t>
      </w:r>
      <w:r>
        <w:rPr>
          <w:i/>
          <w:color w:val="231F20"/>
          <w:spacing w:val="-8"/>
          <w:w w:val="110"/>
          <w:sz w:val="18"/>
        </w:rPr>
        <w:t> </w:t>
      </w:r>
      <w:r>
        <w:rPr>
          <w:i/>
          <w:color w:val="231F20"/>
          <w:w w:val="110"/>
          <w:sz w:val="18"/>
        </w:rPr>
        <w:t>Because</w:t>
      </w:r>
      <w:r>
        <w:rPr>
          <w:i/>
          <w:color w:val="231F20"/>
          <w:spacing w:val="-8"/>
          <w:w w:val="110"/>
          <w:sz w:val="18"/>
        </w:rPr>
        <w:t> </w:t>
      </w:r>
      <w:r>
        <w:rPr>
          <w:i/>
          <w:color w:val="231F20"/>
          <w:w w:val="110"/>
          <w:sz w:val="18"/>
        </w:rPr>
        <w:t>I’ve</w:t>
      </w:r>
      <w:r>
        <w:rPr>
          <w:i/>
          <w:color w:val="231F20"/>
          <w:spacing w:val="-8"/>
          <w:w w:val="110"/>
          <w:sz w:val="18"/>
        </w:rPr>
        <w:t> </w:t>
      </w:r>
      <w:r>
        <w:rPr>
          <w:i/>
          <w:color w:val="231F20"/>
          <w:w w:val="110"/>
          <w:sz w:val="18"/>
        </w:rPr>
        <w:t>been</w:t>
      </w:r>
      <w:r>
        <w:rPr>
          <w:i/>
          <w:color w:val="231F20"/>
          <w:spacing w:val="-8"/>
          <w:w w:val="110"/>
          <w:sz w:val="18"/>
        </w:rPr>
        <w:t> </w:t>
      </w:r>
      <w:r>
        <w:rPr>
          <w:i/>
          <w:color w:val="231F20"/>
          <w:w w:val="110"/>
          <w:sz w:val="18"/>
        </w:rPr>
        <w:t>in</w:t>
      </w:r>
      <w:r>
        <w:rPr>
          <w:i/>
          <w:color w:val="231F20"/>
          <w:spacing w:val="-8"/>
          <w:w w:val="110"/>
          <w:sz w:val="18"/>
        </w:rPr>
        <w:t> </w:t>
      </w:r>
      <w:r>
        <w:rPr>
          <w:i/>
          <w:color w:val="231F20"/>
          <w:w w:val="110"/>
          <w:sz w:val="18"/>
        </w:rPr>
        <w:t>that</w:t>
      </w:r>
      <w:r>
        <w:rPr>
          <w:i/>
          <w:color w:val="231F20"/>
          <w:spacing w:val="-8"/>
          <w:w w:val="110"/>
          <w:sz w:val="18"/>
        </w:rPr>
        <w:t> </w:t>
      </w:r>
      <w:r>
        <w:rPr>
          <w:i/>
          <w:color w:val="231F20"/>
          <w:w w:val="110"/>
          <w:sz w:val="18"/>
        </w:rPr>
        <w:t>position</w:t>
      </w:r>
      <w:r>
        <w:rPr>
          <w:i/>
          <w:color w:val="231F20"/>
          <w:spacing w:val="-8"/>
          <w:w w:val="110"/>
          <w:sz w:val="18"/>
        </w:rPr>
        <w:t> </w:t>
      </w:r>
      <w:r>
        <w:rPr>
          <w:i/>
          <w:color w:val="231F20"/>
          <w:w w:val="110"/>
          <w:sz w:val="18"/>
        </w:rPr>
        <w:t>where,</w:t>
      </w:r>
      <w:r>
        <w:rPr>
          <w:i/>
          <w:color w:val="231F20"/>
          <w:spacing w:val="-8"/>
          <w:w w:val="110"/>
          <w:sz w:val="18"/>
        </w:rPr>
        <w:t> </w:t>
      </w:r>
      <w:r>
        <w:rPr>
          <w:i/>
          <w:color w:val="231F20"/>
          <w:w w:val="110"/>
          <w:sz w:val="18"/>
        </w:rPr>
        <w:t>for</w:t>
      </w:r>
      <w:r>
        <w:rPr>
          <w:i/>
          <w:color w:val="231F20"/>
          <w:spacing w:val="-8"/>
          <w:w w:val="110"/>
          <w:sz w:val="18"/>
        </w:rPr>
        <w:t> </w:t>
      </w:r>
      <w:r>
        <w:rPr>
          <w:i/>
          <w:color w:val="231F20"/>
          <w:w w:val="110"/>
          <w:sz w:val="18"/>
        </w:rPr>
        <w:t>example</w:t>
      </w:r>
      <w:r>
        <w:rPr>
          <w:i/>
          <w:color w:val="231F20"/>
          <w:spacing w:val="-8"/>
          <w:w w:val="110"/>
          <w:sz w:val="18"/>
        </w:rPr>
        <w:t> </w:t>
      </w:r>
      <w:r>
        <w:rPr>
          <w:i/>
          <w:color w:val="231F20"/>
          <w:w w:val="110"/>
          <w:sz w:val="18"/>
        </w:rPr>
        <w:t>we’ll</w:t>
      </w:r>
      <w:r>
        <w:rPr>
          <w:i/>
          <w:color w:val="231F20"/>
          <w:spacing w:val="-8"/>
          <w:w w:val="110"/>
          <w:sz w:val="18"/>
        </w:rPr>
        <w:t> </w:t>
      </w:r>
      <w:r>
        <w:rPr>
          <w:i/>
          <w:color w:val="231F20"/>
          <w:w w:val="110"/>
          <w:sz w:val="18"/>
        </w:rPr>
        <w:t>say</w:t>
      </w:r>
      <w:r>
        <w:rPr>
          <w:i/>
          <w:color w:val="231F20"/>
          <w:w w:val="110"/>
          <w:sz w:val="18"/>
        </w:rPr>
        <w:t> real</w:t>
      </w:r>
      <w:r>
        <w:rPr>
          <w:i/>
          <w:color w:val="231F20"/>
          <w:spacing w:val="-7"/>
          <w:w w:val="110"/>
          <w:sz w:val="18"/>
        </w:rPr>
        <w:t> </w:t>
      </w:r>
      <w:r>
        <w:rPr>
          <w:i/>
          <w:color w:val="231F20"/>
          <w:w w:val="110"/>
          <w:sz w:val="18"/>
        </w:rPr>
        <w:t>estate,</w:t>
      </w:r>
      <w:r>
        <w:rPr>
          <w:i/>
          <w:color w:val="231F20"/>
          <w:spacing w:val="-7"/>
          <w:w w:val="110"/>
          <w:sz w:val="18"/>
        </w:rPr>
        <w:t> </w:t>
      </w:r>
      <w:r>
        <w:rPr>
          <w:i/>
          <w:color w:val="231F20"/>
          <w:w w:val="110"/>
          <w:sz w:val="18"/>
        </w:rPr>
        <w:t>since</w:t>
      </w:r>
      <w:r>
        <w:rPr>
          <w:i/>
          <w:color w:val="231F20"/>
          <w:spacing w:val="-7"/>
          <w:w w:val="110"/>
          <w:sz w:val="18"/>
        </w:rPr>
        <w:t> </w:t>
      </w:r>
      <w:r>
        <w:rPr>
          <w:i/>
          <w:color w:val="231F20"/>
          <w:w w:val="110"/>
          <w:sz w:val="18"/>
        </w:rPr>
        <w:t>that’s</w:t>
      </w:r>
      <w:r>
        <w:rPr>
          <w:i/>
          <w:color w:val="231F20"/>
          <w:spacing w:val="-7"/>
          <w:w w:val="110"/>
          <w:sz w:val="18"/>
        </w:rPr>
        <w:t> </w:t>
      </w:r>
      <w:r>
        <w:rPr>
          <w:i/>
          <w:color w:val="231F20"/>
          <w:w w:val="110"/>
          <w:sz w:val="18"/>
        </w:rPr>
        <w:t>the</w:t>
      </w:r>
      <w:r>
        <w:rPr>
          <w:i/>
          <w:color w:val="231F20"/>
          <w:spacing w:val="-7"/>
          <w:w w:val="110"/>
          <w:sz w:val="18"/>
        </w:rPr>
        <w:t> </w:t>
      </w:r>
      <w:r>
        <w:rPr>
          <w:i/>
          <w:color w:val="231F20"/>
          <w:w w:val="110"/>
          <w:sz w:val="18"/>
        </w:rPr>
        <w:t>topic.</w:t>
      </w:r>
      <w:r>
        <w:rPr>
          <w:i/>
          <w:color w:val="231F20"/>
          <w:spacing w:val="-7"/>
          <w:w w:val="110"/>
          <w:sz w:val="18"/>
        </w:rPr>
        <w:t> </w:t>
      </w:r>
      <w:r>
        <w:rPr>
          <w:i/>
          <w:color w:val="231F20"/>
          <w:w w:val="110"/>
          <w:sz w:val="18"/>
        </w:rPr>
        <w:t>A</w:t>
      </w:r>
      <w:r>
        <w:rPr>
          <w:i/>
          <w:color w:val="231F20"/>
          <w:spacing w:val="-7"/>
          <w:w w:val="110"/>
          <w:sz w:val="18"/>
        </w:rPr>
        <w:t> </w:t>
      </w:r>
      <w:r>
        <w:rPr>
          <w:i/>
          <w:color w:val="231F20"/>
          <w:w w:val="110"/>
          <w:sz w:val="18"/>
        </w:rPr>
        <w:t>real</w:t>
      </w:r>
      <w:r>
        <w:rPr>
          <w:i/>
          <w:color w:val="231F20"/>
          <w:spacing w:val="-7"/>
          <w:w w:val="110"/>
          <w:sz w:val="18"/>
        </w:rPr>
        <w:t> </w:t>
      </w:r>
      <w:r>
        <w:rPr>
          <w:i/>
          <w:color w:val="231F20"/>
          <w:w w:val="110"/>
          <w:sz w:val="18"/>
        </w:rPr>
        <w:t>estate</w:t>
      </w:r>
      <w:r>
        <w:rPr>
          <w:i/>
          <w:color w:val="231F20"/>
          <w:spacing w:val="-7"/>
          <w:w w:val="110"/>
          <w:sz w:val="18"/>
        </w:rPr>
        <w:t> </w:t>
      </w:r>
      <w:r>
        <w:rPr>
          <w:i/>
          <w:color w:val="231F20"/>
          <w:w w:val="110"/>
          <w:sz w:val="18"/>
        </w:rPr>
        <w:t>wants</w:t>
      </w:r>
      <w:r>
        <w:rPr>
          <w:i/>
          <w:color w:val="231F20"/>
          <w:spacing w:val="-7"/>
          <w:w w:val="110"/>
          <w:sz w:val="18"/>
        </w:rPr>
        <w:t> </w:t>
      </w:r>
      <w:r>
        <w:rPr>
          <w:i/>
          <w:color w:val="231F20"/>
          <w:w w:val="110"/>
          <w:sz w:val="18"/>
        </w:rPr>
        <w:t>to</w:t>
      </w:r>
      <w:r>
        <w:rPr>
          <w:i/>
          <w:color w:val="231F20"/>
          <w:spacing w:val="-7"/>
          <w:w w:val="110"/>
          <w:sz w:val="18"/>
        </w:rPr>
        <w:t> </w:t>
      </w:r>
      <w:r>
        <w:rPr>
          <w:i/>
          <w:color w:val="231F20"/>
          <w:w w:val="110"/>
          <w:sz w:val="18"/>
        </w:rPr>
        <w:t>employ</w:t>
      </w:r>
      <w:r>
        <w:rPr>
          <w:i/>
          <w:color w:val="231F20"/>
          <w:spacing w:val="-7"/>
          <w:w w:val="110"/>
          <w:sz w:val="18"/>
        </w:rPr>
        <w:t> </w:t>
      </w:r>
      <w:r>
        <w:rPr>
          <w:i/>
          <w:color w:val="231F20"/>
          <w:w w:val="110"/>
          <w:sz w:val="18"/>
        </w:rPr>
        <w:t>an</w:t>
      </w:r>
      <w:r>
        <w:rPr>
          <w:i/>
          <w:color w:val="231F20"/>
          <w:spacing w:val="-7"/>
          <w:w w:val="110"/>
          <w:sz w:val="18"/>
        </w:rPr>
        <w:t> </w:t>
      </w:r>
      <w:r>
        <w:rPr>
          <w:i/>
          <w:color w:val="231F20"/>
          <w:w w:val="110"/>
          <w:sz w:val="18"/>
        </w:rPr>
        <w:t>Aboriginal</w:t>
      </w:r>
      <w:r>
        <w:rPr>
          <w:i/>
          <w:color w:val="231F20"/>
          <w:spacing w:val="-7"/>
          <w:w w:val="110"/>
          <w:sz w:val="18"/>
        </w:rPr>
        <w:t> </w:t>
      </w:r>
      <w:r>
        <w:rPr>
          <w:i/>
          <w:color w:val="231F20"/>
          <w:w w:val="110"/>
          <w:sz w:val="18"/>
        </w:rPr>
        <w:t>person so</w:t>
      </w:r>
      <w:r>
        <w:rPr>
          <w:i/>
          <w:color w:val="231F20"/>
          <w:spacing w:val="-12"/>
          <w:w w:val="110"/>
          <w:sz w:val="18"/>
        </w:rPr>
        <w:t> </w:t>
      </w:r>
      <w:r>
        <w:rPr>
          <w:i/>
          <w:color w:val="231F20"/>
          <w:w w:val="110"/>
          <w:sz w:val="18"/>
        </w:rPr>
        <w:t>that</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seem</w:t>
      </w:r>
      <w:r>
        <w:rPr>
          <w:i/>
          <w:color w:val="231F20"/>
          <w:spacing w:val="-11"/>
          <w:w w:val="110"/>
          <w:sz w:val="18"/>
        </w:rPr>
        <w:t> </w:t>
      </w:r>
      <w:r>
        <w:rPr>
          <w:i/>
          <w:color w:val="231F20"/>
          <w:w w:val="110"/>
          <w:sz w:val="18"/>
        </w:rPr>
        <w:t>culturally</w:t>
      </w:r>
      <w:r>
        <w:rPr>
          <w:i/>
          <w:color w:val="231F20"/>
          <w:spacing w:val="-11"/>
          <w:w w:val="110"/>
          <w:sz w:val="18"/>
        </w:rPr>
        <w:t> </w:t>
      </w:r>
      <w:r>
        <w:rPr>
          <w:i/>
          <w:color w:val="231F20"/>
          <w:w w:val="110"/>
          <w:sz w:val="18"/>
        </w:rPr>
        <w:t>diverse</w:t>
      </w:r>
      <w:r>
        <w:rPr>
          <w:i/>
          <w:color w:val="231F20"/>
          <w:spacing w:val="-12"/>
          <w:w w:val="110"/>
          <w:sz w:val="18"/>
        </w:rPr>
        <w:t> </w:t>
      </w:r>
      <w:r>
        <w:rPr>
          <w:i/>
          <w:color w:val="231F20"/>
          <w:w w:val="110"/>
          <w:sz w:val="18"/>
        </w:rPr>
        <w:t>or</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have</w:t>
      </w:r>
      <w:r>
        <w:rPr>
          <w:i/>
          <w:color w:val="231F20"/>
          <w:spacing w:val="-11"/>
          <w:w w:val="110"/>
          <w:sz w:val="18"/>
        </w:rPr>
        <w:t> </w:t>
      </w:r>
      <w:r>
        <w:rPr>
          <w:i/>
          <w:color w:val="231F20"/>
          <w:w w:val="110"/>
          <w:sz w:val="18"/>
        </w:rPr>
        <w:t>a</w:t>
      </w:r>
      <w:r>
        <w:rPr>
          <w:i/>
          <w:color w:val="231F20"/>
          <w:spacing w:val="-12"/>
          <w:w w:val="110"/>
          <w:sz w:val="18"/>
        </w:rPr>
        <w:t> </w:t>
      </w:r>
      <w:r>
        <w:rPr>
          <w:i/>
          <w:color w:val="231F20"/>
          <w:w w:val="110"/>
          <w:sz w:val="18"/>
        </w:rPr>
        <w:t>diverse</w:t>
      </w:r>
      <w:r>
        <w:rPr>
          <w:i/>
          <w:color w:val="231F20"/>
          <w:spacing w:val="-11"/>
          <w:w w:val="110"/>
          <w:sz w:val="18"/>
        </w:rPr>
        <w:t> </w:t>
      </w:r>
      <w:r>
        <w:rPr>
          <w:i/>
          <w:color w:val="231F20"/>
          <w:w w:val="110"/>
          <w:sz w:val="18"/>
        </w:rPr>
        <w:t>staff</w:t>
      </w:r>
      <w:r>
        <w:rPr>
          <w:i/>
          <w:color w:val="231F20"/>
          <w:spacing w:val="-11"/>
          <w:w w:val="110"/>
          <w:sz w:val="18"/>
        </w:rPr>
        <w:t> </w:t>
      </w:r>
      <w:r>
        <w:rPr>
          <w:i/>
          <w:color w:val="231F20"/>
          <w:w w:val="110"/>
          <w:sz w:val="18"/>
        </w:rPr>
        <w:t>range.</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you’re just</w:t>
      </w:r>
      <w:r>
        <w:rPr>
          <w:i/>
          <w:color w:val="231F20"/>
          <w:spacing w:val="-2"/>
          <w:w w:val="110"/>
          <w:sz w:val="18"/>
        </w:rPr>
        <w:t> </w:t>
      </w:r>
      <w:r>
        <w:rPr>
          <w:i/>
          <w:color w:val="231F20"/>
          <w:w w:val="110"/>
          <w:sz w:val="18"/>
        </w:rPr>
        <w:t>a</w:t>
      </w:r>
      <w:r>
        <w:rPr>
          <w:i/>
          <w:color w:val="231F20"/>
          <w:spacing w:val="-2"/>
          <w:w w:val="110"/>
          <w:sz w:val="18"/>
        </w:rPr>
        <w:t> </w:t>
      </w:r>
      <w:r>
        <w:rPr>
          <w:i/>
          <w:color w:val="231F20"/>
          <w:w w:val="110"/>
          <w:sz w:val="18"/>
        </w:rPr>
        <w:t>token.</w:t>
      </w:r>
      <w:r>
        <w:rPr>
          <w:i/>
          <w:color w:val="231F20"/>
          <w:spacing w:val="-2"/>
          <w:w w:val="110"/>
          <w:sz w:val="18"/>
        </w:rPr>
        <w:t> </w:t>
      </w:r>
      <w:r>
        <w:rPr>
          <w:i/>
          <w:color w:val="231F20"/>
          <w:w w:val="110"/>
          <w:sz w:val="18"/>
        </w:rPr>
        <w:t>You’re</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tokenistic</w:t>
      </w:r>
      <w:r>
        <w:rPr>
          <w:i/>
          <w:color w:val="231F20"/>
          <w:spacing w:val="-2"/>
          <w:w w:val="110"/>
          <w:sz w:val="18"/>
        </w:rPr>
        <w:t> </w:t>
      </w:r>
      <w:r>
        <w:rPr>
          <w:i/>
          <w:color w:val="231F20"/>
          <w:w w:val="110"/>
          <w:sz w:val="18"/>
        </w:rPr>
        <w:t>black</w:t>
      </w:r>
      <w:r>
        <w:rPr>
          <w:i/>
          <w:color w:val="231F20"/>
          <w:spacing w:val="-2"/>
          <w:w w:val="110"/>
          <w:sz w:val="18"/>
        </w:rPr>
        <w:t> </w:t>
      </w:r>
      <w:r>
        <w:rPr>
          <w:i/>
          <w:color w:val="231F20"/>
          <w:w w:val="110"/>
          <w:sz w:val="18"/>
        </w:rPr>
        <w:t>girl</w:t>
      </w:r>
      <w:r>
        <w:rPr>
          <w:i/>
          <w:color w:val="231F20"/>
          <w:spacing w:val="-2"/>
          <w:w w:val="110"/>
          <w:sz w:val="18"/>
        </w:rPr>
        <w:t> </w:t>
      </w:r>
      <w:r>
        <w:rPr>
          <w:i/>
          <w:color w:val="231F20"/>
          <w:w w:val="110"/>
          <w:sz w:val="18"/>
        </w:rPr>
        <w:t>in</w:t>
      </w:r>
      <w:r>
        <w:rPr>
          <w:i/>
          <w:color w:val="231F20"/>
          <w:spacing w:val="-2"/>
          <w:w w:val="110"/>
          <w:sz w:val="18"/>
        </w:rPr>
        <w:t> </w:t>
      </w:r>
      <w:r>
        <w:rPr>
          <w:i/>
          <w:color w:val="231F20"/>
          <w:w w:val="110"/>
          <w:sz w:val="18"/>
        </w:rPr>
        <w:t>reception.</w:t>
      </w:r>
      <w:r>
        <w:rPr>
          <w:i/>
          <w:color w:val="231F20"/>
          <w:spacing w:val="-2"/>
          <w:w w:val="110"/>
          <w:sz w:val="18"/>
        </w:rPr>
        <w:t> </w:t>
      </w:r>
      <w:r>
        <w:rPr>
          <w:i/>
          <w:color w:val="231F20"/>
          <w:w w:val="110"/>
          <w:sz w:val="18"/>
        </w:rPr>
        <w:t>What</w:t>
      </w:r>
      <w:r>
        <w:rPr>
          <w:i/>
          <w:color w:val="231F20"/>
          <w:spacing w:val="-2"/>
          <w:w w:val="110"/>
          <w:sz w:val="18"/>
        </w:rPr>
        <w:t> </w:t>
      </w:r>
      <w:r>
        <w:rPr>
          <w:i/>
          <w:color w:val="231F20"/>
          <w:w w:val="110"/>
          <w:sz w:val="18"/>
        </w:rPr>
        <w:t>do</w:t>
      </w:r>
      <w:r>
        <w:rPr>
          <w:i/>
          <w:color w:val="231F20"/>
          <w:spacing w:val="-2"/>
          <w:w w:val="110"/>
          <w:sz w:val="18"/>
        </w:rPr>
        <w:t> </w:t>
      </w:r>
      <w:r>
        <w:rPr>
          <w:i/>
          <w:color w:val="231F20"/>
          <w:w w:val="110"/>
          <w:sz w:val="18"/>
        </w:rPr>
        <w:t>they</w:t>
      </w:r>
      <w:r>
        <w:rPr>
          <w:i/>
          <w:color w:val="231F20"/>
          <w:spacing w:val="-2"/>
          <w:w w:val="110"/>
          <w:sz w:val="18"/>
        </w:rPr>
        <w:t> </w:t>
      </w:r>
      <w:r>
        <w:rPr>
          <w:i/>
          <w:color w:val="231F20"/>
          <w:w w:val="110"/>
          <w:sz w:val="18"/>
        </w:rPr>
        <w:t>hope</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gain from</w:t>
      </w:r>
      <w:r>
        <w:rPr>
          <w:i/>
          <w:color w:val="231F20"/>
          <w:spacing w:val="-2"/>
          <w:w w:val="110"/>
          <w:sz w:val="18"/>
        </w:rPr>
        <w:t> </w:t>
      </w:r>
      <w:r>
        <w:rPr>
          <w:i/>
          <w:color w:val="231F20"/>
          <w:w w:val="110"/>
          <w:sz w:val="18"/>
        </w:rPr>
        <w:t>that?</w:t>
      </w:r>
      <w:r>
        <w:rPr>
          <w:i/>
          <w:color w:val="231F20"/>
          <w:spacing w:val="-2"/>
          <w:w w:val="110"/>
          <w:sz w:val="18"/>
        </w:rPr>
        <w:t> </w:t>
      </w:r>
      <w:r>
        <w:rPr>
          <w:i/>
          <w:color w:val="231F20"/>
          <w:w w:val="110"/>
          <w:sz w:val="18"/>
        </w:rPr>
        <w:t>That</w:t>
      </w:r>
      <w:r>
        <w:rPr>
          <w:i/>
          <w:color w:val="231F20"/>
          <w:spacing w:val="-2"/>
          <w:w w:val="110"/>
          <w:sz w:val="18"/>
        </w:rPr>
        <w:t> </w:t>
      </w:r>
      <w:r>
        <w:rPr>
          <w:i/>
          <w:color w:val="231F20"/>
          <w:w w:val="110"/>
          <w:sz w:val="18"/>
        </w:rPr>
        <w:t>they’ll</w:t>
      </w:r>
      <w:r>
        <w:rPr>
          <w:i/>
          <w:color w:val="231F20"/>
          <w:spacing w:val="-2"/>
          <w:w w:val="110"/>
          <w:sz w:val="18"/>
        </w:rPr>
        <w:t> </w:t>
      </w:r>
      <w:r>
        <w:rPr>
          <w:i/>
          <w:color w:val="231F20"/>
          <w:w w:val="110"/>
          <w:sz w:val="18"/>
        </w:rPr>
        <w:t>bring</w:t>
      </w:r>
      <w:r>
        <w:rPr>
          <w:i/>
          <w:color w:val="231F20"/>
          <w:spacing w:val="-2"/>
          <w:w w:val="110"/>
          <w:sz w:val="18"/>
        </w:rPr>
        <w:t> </w:t>
      </w:r>
      <w:r>
        <w:rPr>
          <w:i/>
          <w:color w:val="231F20"/>
          <w:w w:val="110"/>
          <w:sz w:val="18"/>
        </w:rPr>
        <w:t>more</w:t>
      </w:r>
      <w:r>
        <w:rPr>
          <w:i/>
          <w:color w:val="231F20"/>
          <w:spacing w:val="-2"/>
          <w:w w:val="110"/>
          <w:sz w:val="18"/>
        </w:rPr>
        <w:t> </w:t>
      </w:r>
      <w:r>
        <w:rPr>
          <w:i/>
          <w:color w:val="231F20"/>
          <w:w w:val="110"/>
          <w:sz w:val="18"/>
        </w:rPr>
        <w:t>Aboriginal</w:t>
      </w:r>
      <w:r>
        <w:rPr>
          <w:i/>
          <w:color w:val="231F20"/>
          <w:spacing w:val="-2"/>
          <w:w w:val="110"/>
          <w:sz w:val="18"/>
        </w:rPr>
        <w:t> </w:t>
      </w:r>
      <w:r>
        <w:rPr>
          <w:i/>
          <w:color w:val="231F20"/>
          <w:w w:val="110"/>
          <w:sz w:val="18"/>
        </w:rPr>
        <w:t>people</w:t>
      </w:r>
      <w:r>
        <w:rPr>
          <w:i/>
          <w:color w:val="231F20"/>
          <w:spacing w:val="-2"/>
          <w:w w:val="110"/>
          <w:sz w:val="18"/>
        </w:rPr>
        <w:t> </w:t>
      </w:r>
      <w:r>
        <w:rPr>
          <w:i/>
          <w:color w:val="231F20"/>
          <w:w w:val="110"/>
          <w:sz w:val="18"/>
        </w:rPr>
        <w:t>through</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door,</w:t>
      </w:r>
      <w:r>
        <w:rPr>
          <w:i/>
          <w:color w:val="231F20"/>
          <w:spacing w:val="-2"/>
          <w:w w:val="110"/>
          <w:sz w:val="18"/>
        </w:rPr>
        <w:t> </w:t>
      </w:r>
      <w:r>
        <w:rPr>
          <w:i/>
          <w:color w:val="231F20"/>
          <w:w w:val="110"/>
          <w:sz w:val="18"/>
        </w:rPr>
        <w:t>but</w:t>
      </w:r>
      <w:r>
        <w:rPr>
          <w:i/>
          <w:color w:val="231F20"/>
          <w:spacing w:val="-2"/>
          <w:w w:val="110"/>
          <w:sz w:val="18"/>
        </w:rPr>
        <w:t> </w:t>
      </w:r>
      <w:r>
        <w:rPr>
          <w:i/>
          <w:color w:val="231F20"/>
          <w:w w:val="110"/>
          <w:sz w:val="18"/>
        </w:rPr>
        <w:t>still</w:t>
      </w:r>
      <w:r>
        <w:rPr>
          <w:i/>
          <w:color w:val="231F20"/>
          <w:spacing w:val="-2"/>
          <w:w w:val="110"/>
          <w:sz w:val="18"/>
        </w:rPr>
        <w:t> </w:t>
      </w:r>
      <w:r>
        <w:rPr>
          <w:i/>
          <w:color w:val="231F20"/>
          <w:w w:val="110"/>
          <w:sz w:val="18"/>
        </w:rPr>
        <w:t>have the</w:t>
      </w:r>
      <w:r>
        <w:rPr>
          <w:i/>
          <w:color w:val="231F20"/>
          <w:spacing w:val="-6"/>
          <w:w w:val="110"/>
          <w:sz w:val="18"/>
        </w:rPr>
        <w:t> </w:t>
      </w:r>
      <w:r>
        <w:rPr>
          <w:i/>
          <w:color w:val="231F20"/>
          <w:w w:val="110"/>
          <w:sz w:val="18"/>
        </w:rPr>
        <w:t>same</w:t>
      </w:r>
      <w:r>
        <w:rPr>
          <w:i/>
          <w:color w:val="231F20"/>
          <w:spacing w:val="-6"/>
          <w:w w:val="110"/>
          <w:sz w:val="18"/>
        </w:rPr>
        <w:t> </w:t>
      </w:r>
      <w:r>
        <w:rPr>
          <w:i/>
          <w:color w:val="231F20"/>
          <w:w w:val="110"/>
          <w:sz w:val="18"/>
        </w:rPr>
        <w:t>perceptions</w:t>
      </w:r>
      <w:r>
        <w:rPr>
          <w:i/>
          <w:color w:val="231F20"/>
          <w:spacing w:val="-6"/>
          <w:w w:val="110"/>
          <w:sz w:val="18"/>
        </w:rPr>
        <w:t> </w:t>
      </w:r>
      <w:r>
        <w:rPr>
          <w:i/>
          <w:color w:val="231F20"/>
          <w:w w:val="110"/>
          <w:sz w:val="18"/>
        </w:rPr>
        <w:t>in</w:t>
      </w:r>
      <w:r>
        <w:rPr>
          <w:i/>
          <w:color w:val="231F20"/>
          <w:spacing w:val="-6"/>
          <w:w w:val="110"/>
          <w:sz w:val="18"/>
        </w:rPr>
        <w:t> </w:t>
      </w:r>
      <w:r>
        <w:rPr>
          <w:i/>
          <w:color w:val="231F20"/>
          <w:w w:val="110"/>
          <w:sz w:val="18"/>
        </w:rPr>
        <w:t>their</w:t>
      </w:r>
      <w:r>
        <w:rPr>
          <w:i/>
          <w:color w:val="231F20"/>
          <w:spacing w:val="-6"/>
          <w:w w:val="110"/>
          <w:sz w:val="18"/>
        </w:rPr>
        <w:t> </w:t>
      </w:r>
      <w:r>
        <w:rPr>
          <w:i/>
          <w:color w:val="231F20"/>
          <w:w w:val="110"/>
          <w:sz w:val="18"/>
        </w:rPr>
        <w:t>minds?</w:t>
      </w:r>
      <w:r>
        <w:rPr>
          <w:i/>
          <w:color w:val="231F20"/>
          <w:spacing w:val="-6"/>
          <w:w w:val="110"/>
          <w:sz w:val="18"/>
        </w:rPr>
        <w:t> </w:t>
      </w:r>
      <w:r>
        <w:rPr>
          <w:i/>
          <w:color w:val="231F20"/>
          <w:w w:val="110"/>
          <w:sz w:val="18"/>
        </w:rPr>
        <w:t>Like</w:t>
      </w:r>
      <w:r>
        <w:rPr>
          <w:i/>
          <w:color w:val="231F20"/>
          <w:spacing w:val="-6"/>
          <w:w w:val="110"/>
          <w:sz w:val="18"/>
        </w:rPr>
        <w:t> </w:t>
      </w:r>
      <w:r>
        <w:rPr>
          <w:i/>
          <w:color w:val="231F20"/>
          <w:w w:val="110"/>
          <w:sz w:val="18"/>
        </w:rPr>
        <w:t>to</w:t>
      </w:r>
      <w:r>
        <w:rPr>
          <w:i/>
          <w:color w:val="231F20"/>
          <w:spacing w:val="-6"/>
          <w:w w:val="110"/>
          <w:sz w:val="18"/>
        </w:rPr>
        <w:t> </w:t>
      </w:r>
      <w:r>
        <w:rPr>
          <w:i/>
          <w:color w:val="231F20"/>
          <w:w w:val="110"/>
          <w:sz w:val="18"/>
        </w:rPr>
        <w:t>me,</w:t>
      </w:r>
      <w:r>
        <w:rPr>
          <w:i/>
          <w:color w:val="231F20"/>
          <w:spacing w:val="-6"/>
          <w:w w:val="110"/>
          <w:sz w:val="18"/>
        </w:rPr>
        <w:t> </w:t>
      </w:r>
      <w:r>
        <w:rPr>
          <w:i/>
          <w:color w:val="231F20"/>
          <w:w w:val="110"/>
          <w:sz w:val="18"/>
        </w:rPr>
        <w:t>that’s</w:t>
      </w:r>
      <w:r>
        <w:rPr>
          <w:i/>
          <w:color w:val="231F20"/>
          <w:spacing w:val="-6"/>
          <w:w w:val="110"/>
          <w:sz w:val="18"/>
        </w:rPr>
        <w:t> </w:t>
      </w:r>
      <w:r>
        <w:rPr>
          <w:i/>
          <w:color w:val="231F20"/>
          <w:w w:val="110"/>
          <w:sz w:val="18"/>
        </w:rPr>
        <w:t>just,</w:t>
      </w:r>
      <w:r>
        <w:rPr>
          <w:i/>
          <w:color w:val="231F20"/>
          <w:spacing w:val="-6"/>
          <w:w w:val="110"/>
          <w:sz w:val="18"/>
        </w:rPr>
        <w:t> </w:t>
      </w:r>
      <w:r>
        <w:rPr>
          <w:i/>
          <w:color w:val="231F20"/>
          <w:w w:val="110"/>
          <w:sz w:val="18"/>
        </w:rPr>
        <w:t>no,</w:t>
      </w:r>
      <w:r>
        <w:rPr>
          <w:i/>
          <w:color w:val="231F20"/>
          <w:spacing w:val="-6"/>
          <w:w w:val="110"/>
          <w:sz w:val="18"/>
        </w:rPr>
        <w:t> </w:t>
      </w:r>
      <w:r>
        <w:rPr>
          <w:i/>
          <w:color w:val="231F20"/>
          <w:w w:val="110"/>
          <w:sz w:val="18"/>
        </w:rPr>
        <w:t>doesn’t</w:t>
      </w:r>
      <w:r>
        <w:rPr>
          <w:i/>
          <w:color w:val="231F20"/>
          <w:spacing w:val="-6"/>
          <w:w w:val="110"/>
          <w:sz w:val="18"/>
        </w:rPr>
        <w:t> </w:t>
      </w:r>
      <w:r>
        <w:rPr>
          <w:i/>
          <w:color w:val="231F20"/>
          <w:w w:val="110"/>
          <w:sz w:val="18"/>
        </w:rPr>
        <w:t>work.</w:t>
      </w:r>
      <w:r>
        <w:rPr>
          <w:i/>
          <w:color w:val="231F20"/>
          <w:spacing w:val="-6"/>
          <w:w w:val="110"/>
          <w:sz w:val="18"/>
        </w:rPr>
        <w:t> </w:t>
      </w:r>
      <w:r>
        <w:rPr>
          <w:i/>
          <w:color w:val="231F20"/>
          <w:w w:val="110"/>
          <w:sz w:val="18"/>
        </w:rPr>
        <w:t>And</w:t>
      </w:r>
      <w:r>
        <w:rPr>
          <w:i/>
          <w:color w:val="231F20"/>
          <w:spacing w:val="-6"/>
          <w:w w:val="110"/>
          <w:sz w:val="18"/>
        </w:rPr>
        <w:t> </w:t>
      </w:r>
      <w:r>
        <w:rPr>
          <w:i/>
          <w:color w:val="231F20"/>
          <w:w w:val="110"/>
          <w:sz w:val="18"/>
        </w:rPr>
        <w:t>I’d feel</w:t>
      </w:r>
      <w:r>
        <w:rPr>
          <w:i/>
          <w:color w:val="231F20"/>
          <w:spacing w:val="-6"/>
          <w:w w:val="110"/>
          <w:sz w:val="18"/>
        </w:rPr>
        <w:t> </w:t>
      </w:r>
      <w:r>
        <w:rPr>
          <w:i/>
          <w:color w:val="231F20"/>
          <w:w w:val="110"/>
          <w:sz w:val="18"/>
        </w:rPr>
        <w:t>really</w:t>
      </w:r>
      <w:r>
        <w:rPr>
          <w:i/>
          <w:color w:val="231F20"/>
          <w:spacing w:val="-6"/>
          <w:w w:val="110"/>
          <w:sz w:val="18"/>
        </w:rPr>
        <w:t> </w:t>
      </w:r>
      <w:r>
        <w:rPr>
          <w:i/>
          <w:color w:val="231F20"/>
          <w:w w:val="110"/>
          <w:sz w:val="18"/>
        </w:rPr>
        <w:t>sorry</w:t>
      </w:r>
      <w:r>
        <w:rPr>
          <w:i/>
          <w:color w:val="231F20"/>
          <w:spacing w:val="-6"/>
          <w:w w:val="110"/>
          <w:sz w:val="18"/>
        </w:rPr>
        <w:t> </w:t>
      </w:r>
      <w:r>
        <w:rPr>
          <w:i/>
          <w:color w:val="231F20"/>
          <w:w w:val="110"/>
          <w:sz w:val="18"/>
        </w:rPr>
        <w:t>for</w:t>
      </w:r>
      <w:r>
        <w:rPr>
          <w:i/>
          <w:color w:val="231F20"/>
          <w:spacing w:val="-6"/>
          <w:w w:val="110"/>
          <w:sz w:val="18"/>
        </w:rPr>
        <w:t> </w:t>
      </w:r>
      <w:r>
        <w:rPr>
          <w:i/>
          <w:color w:val="231F20"/>
          <w:w w:val="110"/>
          <w:sz w:val="18"/>
        </w:rPr>
        <w:t>that</w:t>
      </w:r>
      <w:r>
        <w:rPr>
          <w:i/>
          <w:color w:val="231F20"/>
          <w:spacing w:val="-6"/>
          <w:w w:val="110"/>
          <w:sz w:val="18"/>
        </w:rPr>
        <w:t> </w:t>
      </w:r>
      <w:r>
        <w:rPr>
          <w:i/>
          <w:color w:val="231F20"/>
          <w:w w:val="110"/>
          <w:sz w:val="18"/>
        </w:rPr>
        <w:t>receptionist</w:t>
      </w:r>
      <w:r>
        <w:rPr>
          <w:i/>
          <w:color w:val="231F20"/>
          <w:spacing w:val="-6"/>
          <w:w w:val="110"/>
          <w:sz w:val="18"/>
        </w:rPr>
        <w:t> </w:t>
      </w:r>
      <w:r>
        <w:rPr>
          <w:i/>
          <w:color w:val="231F20"/>
          <w:w w:val="110"/>
          <w:sz w:val="18"/>
        </w:rPr>
        <w:t>or</w:t>
      </w:r>
      <w:r>
        <w:rPr>
          <w:i/>
          <w:color w:val="231F20"/>
          <w:spacing w:val="-6"/>
          <w:w w:val="110"/>
          <w:sz w:val="18"/>
        </w:rPr>
        <w:t> </w:t>
      </w:r>
      <w:r>
        <w:rPr>
          <w:i/>
          <w:color w:val="231F20"/>
          <w:w w:val="110"/>
          <w:sz w:val="18"/>
        </w:rPr>
        <w:t>rental</w:t>
      </w:r>
      <w:r>
        <w:rPr>
          <w:i/>
          <w:color w:val="231F20"/>
          <w:spacing w:val="-6"/>
          <w:w w:val="110"/>
          <w:sz w:val="18"/>
        </w:rPr>
        <w:t> </w:t>
      </w:r>
      <w:r>
        <w:rPr>
          <w:i/>
          <w:color w:val="231F20"/>
          <w:w w:val="110"/>
          <w:sz w:val="18"/>
        </w:rPr>
        <w:t>manager</w:t>
      </w:r>
      <w:r>
        <w:rPr>
          <w:i/>
          <w:color w:val="231F20"/>
          <w:spacing w:val="-6"/>
          <w:w w:val="110"/>
          <w:sz w:val="18"/>
        </w:rPr>
        <w:t> </w:t>
      </w:r>
      <w:r>
        <w:rPr>
          <w:i/>
          <w:color w:val="231F20"/>
          <w:w w:val="110"/>
          <w:sz w:val="18"/>
        </w:rPr>
        <w:t>or</w:t>
      </w:r>
      <w:r>
        <w:rPr>
          <w:i/>
          <w:color w:val="231F20"/>
          <w:spacing w:val="-6"/>
          <w:w w:val="110"/>
          <w:sz w:val="18"/>
        </w:rPr>
        <w:t> </w:t>
      </w:r>
      <w:r>
        <w:rPr>
          <w:i/>
          <w:color w:val="231F20"/>
          <w:w w:val="110"/>
          <w:sz w:val="18"/>
        </w:rPr>
        <w:t>whatever</w:t>
      </w:r>
      <w:r>
        <w:rPr>
          <w:i/>
          <w:color w:val="231F20"/>
          <w:spacing w:val="-6"/>
          <w:w w:val="110"/>
          <w:sz w:val="18"/>
        </w:rPr>
        <w:t> </w:t>
      </w:r>
      <w:r>
        <w:rPr>
          <w:i/>
          <w:color w:val="231F20"/>
          <w:w w:val="110"/>
          <w:sz w:val="18"/>
        </w:rPr>
        <w:t>they’re</w:t>
      </w:r>
      <w:r>
        <w:rPr>
          <w:i/>
          <w:color w:val="231F20"/>
          <w:spacing w:val="-6"/>
          <w:w w:val="110"/>
          <w:sz w:val="18"/>
        </w:rPr>
        <w:t> </w:t>
      </w:r>
      <w:r>
        <w:rPr>
          <w:i/>
          <w:color w:val="231F20"/>
          <w:w w:val="110"/>
          <w:sz w:val="18"/>
        </w:rPr>
        <w:t>called,</w:t>
      </w:r>
      <w:r>
        <w:rPr>
          <w:i/>
          <w:color w:val="231F20"/>
          <w:spacing w:val="-6"/>
          <w:w w:val="110"/>
          <w:sz w:val="18"/>
        </w:rPr>
        <w:t> </w:t>
      </w:r>
      <w:r>
        <w:rPr>
          <w:i/>
          <w:color w:val="231F20"/>
          <w:w w:val="110"/>
          <w:sz w:val="18"/>
        </w:rPr>
        <w:t>to be the only one in there and feel that pressure, being the only Aboriginal person in that organisation. Yeah, I’ve been in that position before and just all the questions and</w:t>
      </w:r>
      <w:r>
        <w:rPr>
          <w:i/>
          <w:color w:val="231F20"/>
          <w:spacing w:val="-4"/>
          <w:w w:val="110"/>
          <w:sz w:val="18"/>
        </w:rPr>
        <w:t> </w:t>
      </w:r>
      <w:r>
        <w:rPr>
          <w:i/>
          <w:color w:val="231F20"/>
          <w:w w:val="110"/>
          <w:sz w:val="18"/>
        </w:rPr>
        <w:t>comments</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you</w:t>
      </w:r>
      <w:r>
        <w:rPr>
          <w:i/>
          <w:color w:val="231F20"/>
          <w:spacing w:val="-4"/>
          <w:w w:val="110"/>
          <w:sz w:val="18"/>
        </w:rPr>
        <w:t> </w:t>
      </w:r>
      <w:r>
        <w:rPr>
          <w:i/>
          <w:color w:val="231F20"/>
          <w:w w:val="110"/>
          <w:sz w:val="18"/>
        </w:rPr>
        <w:t>get,</w:t>
      </w:r>
      <w:r>
        <w:rPr>
          <w:i/>
          <w:color w:val="231F20"/>
          <w:spacing w:val="-4"/>
          <w:w w:val="110"/>
          <w:sz w:val="18"/>
        </w:rPr>
        <w:t> </w:t>
      </w:r>
      <w:r>
        <w:rPr>
          <w:i/>
          <w:color w:val="231F20"/>
          <w:w w:val="110"/>
          <w:sz w:val="18"/>
        </w:rPr>
        <w:t>being</w:t>
      </w:r>
      <w:r>
        <w:rPr>
          <w:i/>
          <w:color w:val="231F20"/>
          <w:spacing w:val="-4"/>
          <w:w w:val="110"/>
          <w:sz w:val="18"/>
        </w:rPr>
        <w:t> </w:t>
      </w:r>
      <w:r>
        <w:rPr>
          <w:i/>
          <w:color w:val="231F20"/>
          <w:w w:val="110"/>
          <w:sz w:val="18"/>
        </w:rPr>
        <w:t>so</w:t>
      </w:r>
      <w:r>
        <w:rPr>
          <w:i/>
          <w:color w:val="231F20"/>
          <w:spacing w:val="-4"/>
          <w:w w:val="110"/>
          <w:sz w:val="18"/>
        </w:rPr>
        <w:t> </w:t>
      </w:r>
      <w:r>
        <w:rPr>
          <w:i/>
          <w:color w:val="231F20"/>
          <w:w w:val="110"/>
          <w:sz w:val="18"/>
        </w:rPr>
        <w:t>–</w:t>
      </w:r>
      <w:r>
        <w:rPr>
          <w:i/>
          <w:color w:val="231F20"/>
          <w:spacing w:val="-4"/>
          <w:w w:val="110"/>
          <w:sz w:val="18"/>
        </w:rPr>
        <w:t> </w:t>
      </w:r>
      <w:r>
        <w:rPr>
          <w:i/>
          <w:color w:val="231F20"/>
          <w:w w:val="110"/>
          <w:sz w:val="18"/>
        </w:rPr>
        <w:t>in</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tokenistic</w:t>
      </w:r>
      <w:r>
        <w:rPr>
          <w:i/>
          <w:color w:val="231F20"/>
          <w:spacing w:val="-4"/>
          <w:w w:val="110"/>
          <w:sz w:val="18"/>
        </w:rPr>
        <w:t> </w:t>
      </w:r>
      <w:r>
        <w:rPr>
          <w:i/>
          <w:color w:val="231F20"/>
          <w:w w:val="110"/>
          <w:sz w:val="18"/>
        </w:rPr>
        <w:t>position,</w:t>
      </w:r>
      <w:r>
        <w:rPr>
          <w:i/>
          <w:color w:val="231F20"/>
          <w:spacing w:val="-4"/>
          <w:w w:val="110"/>
          <w:sz w:val="18"/>
        </w:rPr>
        <w:t> </w:t>
      </w:r>
      <w:r>
        <w:rPr>
          <w:i/>
          <w:color w:val="231F20"/>
          <w:w w:val="110"/>
          <w:sz w:val="18"/>
        </w:rPr>
        <w:t>it’s</w:t>
      </w:r>
      <w:r>
        <w:rPr>
          <w:i/>
          <w:color w:val="231F20"/>
          <w:spacing w:val="-4"/>
          <w:w w:val="110"/>
          <w:sz w:val="18"/>
        </w:rPr>
        <w:t> </w:t>
      </w:r>
      <w:r>
        <w:rPr>
          <w:i/>
          <w:color w:val="231F20"/>
          <w:w w:val="110"/>
          <w:sz w:val="18"/>
        </w:rPr>
        <w:t>just</w:t>
      </w:r>
      <w:r>
        <w:rPr>
          <w:i/>
          <w:color w:val="231F20"/>
          <w:spacing w:val="-4"/>
          <w:w w:val="110"/>
          <w:sz w:val="18"/>
        </w:rPr>
        <w:t> </w:t>
      </w:r>
      <w:r>
        <w:rPr>
          <w:i/>
          <w:color w:val="231F20"/>
          <w:w w:val="110"/>
          <w:sz w:val="18"/>
        </w:rPr>
        <w:t>–</w:t>
      </w:r>
      <w:r>
        <w:rPr>
          <w:i/>
          <w:color w:val="231F20"/>
          <w:spacing w:val="-4"/>
          <w:w w:val="110"/>
          <w:sz w:val="18"/>
        </w:rPr>
        <w:t> </w:t>
      </w:r>
      <w:r>
        <w:rPr>
          <w:i/>
          <w:color w:val="231F20"/>
          <w:w w:val="110"/>
          <w:sz w:val="18"/>
        </w:rPr>
        <w:t>it’s ridiculous. I wouldn’t want that for anyone. From my mob at all. (Anita)</w:t>
      </w:r>
    </w:p>
    <w:p>
      <w:pPr>
        <w:pStyle w:val="BodyText"/>
        <w:spacing w:line="283" w:lineRule="auto" w:before="138"/>
        <w:ind w:left="160" w:right="3581"/>
      </w:pPr>
      <w:r>
        <w:rPr>
          <w:color w:val="231F20"/>
          <w:w w:val="110"/>
        </w:rPr>
        <w:t>Any attempts to increase the presence of Aboriginal people in real estate would have to avoid</w:t>
      </w:r>
      <w:r>
        <w:rPr>
          <w:color w:val="231F20"/>
          <w:spacing w:val="-10"/>
          <w:w w:val="110"/>
        </w:rPr>
        <w:t> </w:t>
      </w:r>
      <w:r>
        <w:rPr>
          <w:color w:val="231F20"/>
          <w:w w:val="110"/>
        </w:rPr>
        <w:t>tokenism</w:t>
      </w:r>
      <w:r>
        <w:rPr>
          <w:color w:val="231F20"/>
          <w:spacing w:val="-10"/>
          <w:w w:val="110"/>
        </w:rPr>
        <w:t> </w:t>
      </w:r>
      <w:r>
        <w:rPr>
          <w:color w:val="231F20"/>
          <w:w w:val="110"/>
        </w:rPr>
        <w:t>–</w:t>
      </w:r>
      <w:r>
        <w:rPr>
          <w:color w:val="231F20"/>
          <w:spacing w:val="-10"/>
          <w:w w:val="110"/>
        </w:rPr>
        <w:t> </w:t>
      </w:r>
      <w:r>
        <w:rPr>
          <w:color w:val="231F20"/>
          <w:w w:val="110"/>
        </w:rPr>
        <w:t>as</w:t>
      </w:r>
      <w:r>
        <w:rPr>
          <w:color w:val="231F20"/>
          <w:spacing w:val="-10"/>
          <w:w w:val="110"/>
        </w:rPr>
        <w:t> </w:t>
      </w:r>
      <w:r>
        <w:rPr>
          <w:color w:val="231F20"/>
          <w:w w:val="110"/>
        </w:rPr>
        <w:t>Anita</w:t>
      </w:r>
      <w:r>
        <w:rPr>
          <w:color w:val="231F20"/>
          <w:spacing w:val="-10"/>
          <w:w w:val="110"/>
        </w:rPr>
        <w:t> </w:t>
      </w:r>
      <w:r>
        <w:rPr>
          <w:color w:val="231F20"/>
          <w:w w:val="110"/>
        </w:rPr>
        <w:t>stated,</w:t>
      </w:r>
      <w:r>
        <w:rPr>
          <w:color w:val="231F20"/>
          <w:spacing w:val="-10"/>
          <w:w w:val="110"/>
        </w:rPr>
        <w:t> </w:t>
      </w:r>
      <w:r>
        <w:rPr>
          <w:color w:val="231F20"/>
          <w:w w:val="110"/>
        </w:rPr>
        <w:t>having</w:t>
      </w:r>
      <w:r>
        <w:rPr>
          <w:color w:val="231F20"/>
          <w:spacing w:val="-10"/>
          <w:w w:val="110"/>
        </w:rPr>
        <w:t> </w:t>
      </w:r>
      <w:r>
        <w:rPr>
          <w:color w:val="231F20"/>
          <w:w w:val="110"/>
        </w:rPr>
        <w:t>one</w:t>
      </w:r>
      <w:r>
        <w:rPr>
          <w:color w:val="231F20"/>
          <w:spacing w:val="-10"/>
          <w:w w:val="110"/>
        </w:rPr>
        <w:t> </w:t>
      </w:r>
      <w:r>
        <w:rPr>
          <w:color w:val="231F20"/>
          <w:w w:val="110"/>
        </w:rPr>
        <w:t>Aboriginal</w:t>
      </w:r>
      <w:r>
        <w:rPr>
          <w:color w:val="231F20"/>
          <w:spacing w:val="-10"/>
          <w:w w:val="110"/>
        </w:rPr>
        <w:t> </w:t>
      </w:r>
      <w:r>
        <w:rPr>
          <w:color w:val="231F20"/>
          <w:w w:val="110"/>
        </w:rPr>
        <w:t>employee</w:t>
      </w:r>
      <w:r>
        <w:rPr>
          <w:color w:val="231F20"/>
          <w:spacing w:val="-10"/>
          <w:w w:val="110"/>
        </w:rPr>
        <w:t> </w:t>
      </w:r>
      <w:r>
        <w:rPr>
          <w:color w:val="231F20"/>
          <w:w w:val="110"/>
        </w:rPr>
        <w:t>wouldn’t</w:t>
      </w:r>
      <w:r>
        <w:rPr>
          <w:color w:val="231F20"/>
          <w:spacing w:val="-10"/>
          <w:w w:val="110"/>
        </w:rPr>
        <w:t> </w:t>
      </w:r>
      <w:r>
        <w:rPr>
          <w:color w:val="231F20"/>
          <w:w w:val="110"/>
        </w:rPr>
        <w:t>necessarily</w:t>
      </w:r>
      <w:r>
        <w:rPr>
          <w:color w:val="231F20"/>
          <w:spacing w:val="-10"/>
          <w:w w:val="110"/>
        </w:rPr>
        <w:t> </w:t>
      </w:r>
      <w:r>
        <w:rPr>
          <w:color w:val="231F20"/>
          <w:w w:val="110"/>
        </w:rPr>
        <w:t>fix the</w:t>
      </w:r>
      <w:r>
        <w:rPr>
          <w:color w:val="231F20"/>
          <w:spacing w:val="-6"/>
          <w:w w:val="110"/>
        </w:rPr>
        <w:t> </w:t>
      </w:r>
      <w:r>
        <w:rPr>
          <w:color w:val="231F20"/>
          <w:w w:val="110"/>
        </w:rPr>
        <w:t>perceptions</w:t>
      </w:r>
      <w:r>
        <w:rPr>
          <w:color w:val="231F20"/>
          <w:spacing w:val="-6"/>
          <w:w w:val="110"/>
        </w:rPr>
        <w:t> </w:t>
      </w:r>
      <w:r>
        <w:rPr>
          <w:color w:val="231F20"/>
          <w:w w:val="110"/>
        </w:rPr>
        <w:t>of</w:t>
      </w:r>
      <w:r>
        <w:rPr>
          <w:color w:val="231F20"/>
          <w:spacing w:val="-6"/>
          <w:w w:val="110"/>
        </w:rPr>
        <w:t> </w:t>
      </w:r>
      <w:r>
        <w:rPr>
          <w:color w:val="231F20"/>
          <w:w w:val="110"/>
        </w:rPr>
        <w:t>the</w:t>
      </w:r>
      <w:r>
        <w:rPr>
          <w:color w:val="231F20"/>
          <w:spacing w:val="-6"/>
          <w:w w:val="110"/>
        </w:rPr>
        <w:t> </w:t>
      </w:r>
      <w:r>
        <w:rPr>
          <w:color w:val="231F20"/>
          <w:w w:val="110"/>
        </w:rPr>
        <w:t>other</w:t>
      </w:r>
      <w:r>
        <w:rPr>
          <w:color w:val="231F20"/>
          <w:spacing w:val="-6"/>
          <w:w w:val="110"/>
        </w:rPr>
        <w:t> </w:t>
      </w:r>
      <w:r>
        <w:rPr>
          <w:color w:val="231F20"/>
          <w:w w:val="110"/>
        </w:rPr>
        <w:t>employees.</w:t>
      </w:r>
      <w:r>
        <w:rPr>
          <w:color w:val="231F20"/>
          <w:spacing w:val="-6"/>
          <w:w w:val="110"/>
        </w:rPr>
        <w:t> </w:t>
      </w:r>
      <w:r>
        <w:rPr>
          <w:color w:val="231F20"/>
          <w:w w:val="110"/>
        </w:rPr>
        <w:t>While</w:t>
      </w:r>
      <w:r>
        <w:rPr>
          <w:color w:val="231F20"/>
          <w:spacing w:val="-6"/>
          <w:w w:val="110"/>
        </w:rPr>
        <w:t> </w:t>
      </w:r>
      <w:r>
        <w:rPr>
          <w:color w:val="231F20"/>
          <w:w w:val="110"/>
        </w:rPr>
        <w:t>the</w:t>
      </w:r>
      <w:r>
        <w:rPr>
          <w:color w:val="231F20"/>
          <w:spacing w:val="-6"/>
          <w:w w:val="110"/>
        </w:rPr>
        <w:t> </w:t>
      </w:r>
      <w:r>
        <w:rPr>
          <w:color w:val="231F20"/>
          <w:w w:val="110"/>
        </w:rPr>
        <w:t>benefits</w:t>
      </w:r>
      <w:r>
        <w:rPr>
          <w:color w:val="231F20"/>
          <w:spacing w:val="-6"/>
          <w:w w:val="110"/>
        </w:rPr>
        <w:t> </w:t>
      </w:r>
      <w:r>
        <w:rPr>
          <w:color w:val="231F20"/>
          <w:w w:val="110"/>
        </w:rPr>
        <w:t>of</w:t>
      </w:r>
      <w:r>
        <w:rPr>
          <w:color w:val="231F20"/>
          <w:spacing w:val="-6"/>
          <w:w w:val="110"/>
        </w:rPr>
        <w:t> </w:t>
      </w:r>
      <w:r>
        <w:rPr>
          <w:color w:val="231F20"/>
          <w:w w:val="110"/>
        </w:rPr>
        <w:t>having</w:t>
      </w:r>
      <w:r>
        <w:rPr>
          <w:color w:val="231F20"/>
          <w:spacing w:val="-6"/>
          <w:w w:val="110"/>
        </w:rPr>
        <w:t> </w:t>
      </w:r>
      <w:r>
        <w:rPr>
          <w:color w:val="231F20"/>
          <w:w w:val="110"/>
        </w:rPr>
        <w:t>Aboriginal</w:t>
      </w:r>
      <w:r>
        <w:rPr>
          <w:color w:val="231F20"/>
          <w:spacing w:val="-6"/>
          <w:w w:val="110"/>
        </w:rPr>
        <w:t> </w:t>
      </w:r>
      <w:r>
        <w:rPr>
          <w:color w:val="231F20"/>
          <w:w w:val="110"/>
        </w:rPr>
        <w:t>property managers could be great for Aboriginal tenants, as Professional </w:t>
      </w:r>
      <w:r>
        <w:rPr>
          <w:color w:val="231F20"/>
        </w:rPr>
        <w:t>1 </w:t>
      </w:r>
      <w:r>
        <w:rPr>
          <w:color w:val="231F20"/>
          <w:w w:val="110"/>
        </w:rPr>
        <w:t>relayed in her story, increasing the number of Aboriginal property managers would need to be done in a culturally safe way.</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6"/>
        <w:rPr>
          <w:sz w:val="24"/>
        </w:rPr>
      </w:pPr>
    </w:p>
    <w:p>
      <w:pPr>
        <w:pStyle w:val="BodyText"/>
        <w:ind w:left="160"/>
        <w:rPr>
          <w:sz w:val="20"/>
        </w:rPr>
      </w:pPr>
      <w:r>
        <w:rPr>
          <w:sz w:val="20"/>
        </w:rPr>
        <w:pict>
          <v:shape style="width:365.25pt;height:316.95pt;mso-position-horizontal-relative:char;mso-position-vertical-relative:line" type="#_x0000_t202" id="docshape75" filled="true" fillcolor="#e7e7e7" stroked="false">
            <w10:anchorlock/>
            <v:textbox inset="0,0,0,0">
              <w:txbxContent>
                <w:p>
                  <w:pPr>
                    <w:spacing w:line="235" w:lineRule="auto" w:before="223"/>
                    <w:ind w:left="260" w:right="442" w:firstLine="0"/>
                    <w:jc w:val="left"/>
                    <w:rPr>
                      <w:b/>
                      <w:color w:val="000000"/>
                      <w:sz w:val="24"/>
                    </w:rPr>
                  </w:pPr>
                  <w:r>
                    <w:rPr>
                      <w:b/>
                      <w:color w:val="130C0E"/>
                      <w:sz w:val="24"/>
                    </w:rPr>
                    <w:t>Case</w:t>
                  </w:r>
                  <w:r>
                    <w:rPr>
                      <w:b/>
                      <w:color w:val="130C0E"/>
                      <w:spacing w:val="40"/>
                      <w:sz w:val="24"/>
                    </w:rPr>
                    <w:t> </w:t>
                  </w:r>
                  <w:r>
                    <w:rPr>
                      <w:b/>
                      <w:color w:val="130C0E"/>
                      <w:sz w:val="24"/>
                    </w:rPr>
                    <w:t>Study</w:t>
                  </w:r>
                  <w:r>
                    <w:rPr>
                      <w:b/>
                      <w:color w:val="130C0E"/>
                      <w:spacing w:val="40"/>
                      <w:sz w:val="24"/>
                    </w:rPr>
                    <w:t> </w:t>
                  </w:r>
                  <w:r>
                    <w:rPr>
                      <w:b/>
                      <w:color w:val="130C0E"/>
                      <w:sz w:val="24"/>
                    </w:rPr>
                    <w:t>6:</w:t>
                  </w:r>
                  <w:r>
                    <w:rPr>
                      <w:b/>
                      <w:color w:val="130C0E"/>
                      <w:spacing w:val="40"/>
                      <w:sz w:val="24"/>
                    </w:rPr>
                    <w:t> </w:t>
                  </w:r>
                  <w:r>
                    <w:rPr>
                      <w:b/>
                      <w:color w:val="130C0E"/>
                      <w:sz w:val="24"/>
                    </w:rPr>
                    <w:t>A</w:t>
                  </w:r>
                  <w:r>
                    <w:rPr>
                      <w:b/>
                      <w:color w:val="130C0E"/>
                      <w:spacing w:val="40"/>
                      <w:sz w:val="24"/>
                    </w:rPr>
                    <w:t> </w:t>
                  </w:r>
                  <w:r>
                    <w:rPr>
                      <w:b/>
                      <w:color w:val="130C0E"/>
                      <w:sz w:val="24"/>
                    </w:rPr>
                    <w:t>real</w:t>
                  </w:r>
                  <w:r>
                    <w:rPr>
                      <w:b/>
                      <w:color w:val="130C0E"/>
                      <w:spacing w:val="40"/>
                      <w:sz w:val="24"/>
                    </w:rPr>
                    <w:t> </w:t>
                  </w:r>
                  <w:r>
                    <w:rPr>
                      <w:b/>
                      <w:color w:val="130C0E"/>
                      <w:sz w:val="24"/>
                    </w:rPr>
                    <w:t>estate</w:t>
                  </w:r>
                  <w:r>
                    <w:rPr>
                      <w:b/>
                      <w:color w:val="130C0E"/>
                      <w:spacing w:val="40"/>
                      <w:sz w:val="24"/>
                    </w:rPr>
                    <w:t> </w:t>
                  </w:r>
                  <w:r>
                    <w:rPr>
                      <w:b/>
                      <w:color w:val="130C0E"/>
                      <w:sz w:val="24"/>
                    </w:rPr>
                    <w:t>agent’s</w:t>
                  </w:r>
                  <w:r>
                    <w:rPr>
                      <w:b/>
                      <w:color w:val="130C0E"/>
                      <w:spacing w:val="40"/>
                      <w:sz w:val="24"/>
                    </w:rPr>
                    <w:t> </w:t>
                  </w:r>
                  <w:r>
                    <w:rPr>
                      <w:b/>
                      <w:color w:val="130C0E"/>
                      <w:sz w:val="24"/>
                    </w:rPr>
                    <w:t>story:</w:t>
                  </w:r>
                  <w:r>
                    <w:rPr>
                      <w:b/>
                      <w:color w:val="130C0E"/>
                      <w:spacing w:val="40"/>
                      <w:sz w:val="24"/>
                    </w:rPr>
                    <w:t> </w:t>
                  </w:r>
                  <w:r>
                    <w:rPr>
                      <w:b/>
                      <w:color w:val="130C0E"/>
                      <w:sz w:val="24"/>
                    </w:rPr>
                    <w:t>Taking</w:t>
                  </w:r>
                  <w:r>
                    <w:rPr>
                      <w:b/>
                      <w:color w:val="130C0E"/>
                      <w:spacing w:val="40"/>
                      <w:sz w:val="24"/>
                    </w:rPr>
                    <w:t> </w:t>
                  </w:r>
                  <w:r>
                    <w:rPr>
                      <w:b/>
                      <w:color w:val="130C0E"/>
                      <w:sz w:val="24"/>
                    </w:rPr>
                    <w:t>the</w:t>
                  </w:r>
                  <w:r>
                    <w:rPr>
                      <w:b/>
                      <w:color w:val="130C0E"/>
                      <w:spacing w:val="40"/>
                      <w:sz w:val="24"/>
                    </w:rPr>
                    <w:t> </w:t>
                  </w:r>
                  <w:r>
                    <w:rPr>
                      <w:b/>
                      <w:color w:val="130C0E"/>
                      <w:sz w:val="24"/>
                    </w:rPr>
                    <w:t>lead</w:t>
                  </w:r>
                  <w:r>
                    <w:rPr>
                      <w:b/>
                      <w:color w:val="130C0E"/>
                      <w:spacing w:val="40"/>
                      <w:sz w:val="24"/>
                    </w:rPr>
                    <w:t> </w:t>
                  </w:r>
                  <w:r>
                    <w:rPr>
                      <w:b/>
                      <w:color w:val="130C0E"/>
                      <w:sz w:val="24"/>
                    </w:rPr>
                    <w:t>on Aboriginal</w:t>
                  </w:r>
                  <w:r>
                    <w:rPr>
                      <w:b/>
                      <w:color w:val="130C0E"/>
                      <w:spacing w:val="40"/>
                      <w:sz w:val="24"/>
                    </w:rPr>
                    <w:t> </w:t>
                  </w:r>
                  <w:r>
                    <w:rPr>
                      <w:b/>
                      <w:color w:val="130C0E"/>
                      <w:sz w:val="24"/>
                    </w:rPr>
                    <w:t>Victorian</w:t>
                  </w:r>
                  <w:r>
                    <w:rPr>
                      <w:b/>
                      <w:color w:val="130C0E"/>
                      <w:spacing w:val="40"/>
                      <w:sz w:val="24"/>
                    </w:rPr>
                    <w:t> </w:t>
                  </w:r>
                  <w:r>
                    <w:rPr>
                      <w:b/>
                      <w:color w:val="130C0E"/>
                      <w:sz w:val="24"/>
                    </w:rPr>
                    <w:t>housing</w:t>
                  </w:r>
                </w:p>
                <w:p>
                  <w:pPr>
                    <w:pStyle w:val="BodyText"/>
                    <w:spacing w:line="283" w:lineRule="auto" w:before="91"/>
                    <w:ind w:left="260" w:right="262"/>
                    <w:rPr>
                      <w:color w:val="000000"/>
                    </w:rPr>
                  </w:pPr>
                  <w:r>
                    <w:rPr>
                      <w:color w:val="231F20"/>
                      <w:w w:val="110"/>
                    </w:rPr>
                    <w:t>As a long-time real estate agent, Robert had seen what he described as poor and discriminatory</w:t>
                  </w:r>
                  <w:r>
                    <w:rPr>
                      <w:color w:val="231F20"/>
                      <w:spacing w:val="-7"/>
                      <w:w w:val="110"/>
                    </w:rPr>
                    <w:t> </w:t>
                  </w:r>
                  <w:r>
                    <w:rPr>
                      <w:color w:val="231F20"/>
                      <w:w w:val="110"/>
                    </w:rPr>
                    <w:t>practices</w:t>
                  </w:r>
                  <w:r>
                    <w:rPr>
                      <w:color w:val="231F20"/>
                      <w:spacing w:val="-7"/>
                      <w:w w:val="110"/>
                    </w:rPr>
                    <w:t> </w:t>
                  </w:r>
                  <w:r>
                    <w:rPr>
                      <w:color w:val="231F20"/>
                      <w:w w:val="110"/>
                    </w:rPr>
                    <w:t>against</w:t>
                  </w:r>
                  <w:r>
                    <w:rPr>
                      <w:color w:val="231F20"/>
                      <w:spacing w:val="-7"/>
                      <w:w w:val="110"/>
                    </w:rPr>
                    <w:t> </w:t>
                  </w:r>
                  <w:r>
                    <w:rPr>
                      <w:color w:val="231F20"/>
                      <w:w w:val="110"/>
                    </w:rPr>
                    <w:t>Aboriginal</w:t>
                  </w:r>
                  <w:r>
                    <w:rPr>
                      <w:color w:val="231F20"/>
                      <w:spacing w:val="-7"/>
                      <w:w w:val="110"/>
                    </w:rPr>
                    <w:t> </w:t>
                  </w:r>
                  <w:r>
                    <w:rPr>
                      <w:color w:val="231F20"/>
                      <w:w w:val="110"/>
                    </w:rPr>
                    <w:t>and</w:t>
                  </w:r>
                  <w:r>
                    <w:rPr>
                      <w:color w:val="231F20"/>
                      <w:spacing w:val="-7"/>
                      <w:w w:val="110"/>
                    </w:rPr>
                    <w:t> </w:t>
                  </w:r>
                  <w:r>
                    <w:rPr>
                      <w:color w:val="231F20"/>
                      <w:w w:val="110"/>
                    </w:rPr>
                    <w:t>other</w:t>
                  </w:r>
                  <w:r>
                    <w:rPr>
                      <w:color w:val="231F20"/>
                      <w:spacing w:val="-7"/>
                      <w:w w:val="110"/>
                    </w:rPr>
                    <w:t> </w:t>
                  </w:r>
                  <w:r>
                    <w:rPr>
                      <w:color w:val="231F20"/>
                      <w:w w:val="110"/>
                    </w:rPr>
                    <w:t>Victorians,</w:t>
                  </w:r>
                  <w:r>
                    <w:rPr>
                      <w:color w:val="231F20"/>
                      <w:spacing w:val="-7"/>
                      <w:w w:val="110"/>
                    </w:rPr>
                    <w:t> </w:t>
                  </w:r>
                  <w:r>
                    <w:rPr>
                      <w:color w:val="231F20"/>
                      <w:w w:val="110"/>
                    </w:rPr>
                    <w:t>before</w:t>
                  </w:r>
                  <w:r>
                    <w:rPr>
                      <w:color w:val="231F20"/>
                      <w:spacing w:val="-7"/>
                      <w:w w:val="110"/>
                    </w:rPr>
                    <w:t> </w:t>
                  </w:r>
                  <w:r>
                    <w:rPr>
                      <w:color w:val="231F20"/>
                      <w:w w:val="110"/>
                    </w:rPr>
                    <w:t>deciding</w:t>
                  </w:r>
                  <w:r>
                    <w:rPr>
                      <w:color w:val="231F20"/>
                      <w:spacing w:val="-7"/>
                      <w:w w:val="110"/>
                    </w:rPr>
                    <w:t> </w:t>
                  </w:r>
                  <w:r>
                    <w:rPr>
                      <w:color w:val="231F20"/>
                      <w:w w:val="110"/>
                    </w:rPr>
                    <w:t>to establish his own family real estate business and operate differently.</w:t>
                  </w:r>
                </w:p>
                <w:p>
                  <w:pPr>
                    <w:pStyle w:val="BodyText"/>
                    <w:spacing w:line="283" w:lineRule="auto" w:before="2"/>
                    <w:ind w:left="260" w:right="523"/>
                    <w:rPr>
                      <w:color w:val="000000"/>
                    </w:rPr>
                  </w:pPr>
                  <w:r>
                    <w:rPr>
                      <w:color w:val="231F20"/>
                      <w:w w:val="110"/>
                    </w:rPr>
                    <w:t>Robert and his wife, who is Aboriginal, and their now-adult children own and operate what they perceive as a more fair real estate agency, in their local regional community. Robert says they take care to know local people, support the</w:t>
                  </w:r>
                  <w:r>
                    <w:rPr>
                      <w:color w:val="231F20"/>
                      <w:spacing w:val="-3"/>
                      <w:w w:val="110"/>
                    </w:rPr>
                    <w:t> </w:t>
                  </w:r>
                  <w:r>
                    <w:rPr>
                      <w:color w:val="231F20"/>
                      <w:w w:val="110"/>
                    </w:rPr>
                    <w:t>digital</w:t>
                  </w:r>
                  <w:r>
                    <w:rPr>
                      <w:color w:val="231F20"/>
                      <w:spacing w:val="-3"/>
                      <w:w w:val="110"/>
                    </w:rPr>
                    <w:t> </w:t>
                  </w:r>
                  <w:r>
                    <w:rPr>
                      <w:color w:val="231F20"/>
                      <w:w w:val="110"/>
                    </w:rPr>
                    <w:t>access</w:t>
                  </w:r>
                  <w:r>
                    <w:rPr>
                      <w:color w:val="231F20"/>
                      <w:spacing w:val="-3"/>
                      <w:w w:val="110"/>
                    </w:rPr>
                    <w:t> </w:t>
                  </w:r>
                  <w:r>
                    <w:rPr>
                      <w:color w:val="231F20"/>
                      <w:w w:val="110"/>
                    </w:rPr>
                    <w:t>and</w:t>
                  </w:r>
                  <w:r>
                    <w:rPr>
                      <w:color w:val="231F20"/>
                      <w:spacing w:val="-3"/>
                      <w:w w:val="110"/>
                    </w:rPr>
                    <w:t> </w:t>
                  </w:r>
                  <w:r>
                    <w:rPr>
                      <w:color w:val="231F20"/>
                      <w:w w:val="110"/>
                    </w:rPr>
                    <w:t>knowledge</w:t>
                  </w:r>
                  <w:r>
                    <w:rPr>
                      <w:color w:val="231F20"/>
                      <w:spacing w:val="-3"/>
                      <w:w w:val="110"/>
                    </w:rPr>
                    <w:t> </w:t>
                  </w:r>
                  <w:r>
                    <w:rPr>
                      <w:color w:val="231F20"/>
                      <w:w w:val="110"/>
                    </w:rPr>
                    <w:t>that</w:t>
                  </w:r>
                  <w:r>
                    <w:rPr>
                      <w:color w:val="231F20"/>
                      <w:spacing w:val="-3"/>
                      <w:w w:val="110"/>
                    </w:rPr>
                    <w:t> </w:t>
                  </w:r>
                  <w:r>
                    <w:rPr>
                      <w:color w:val="231F20"/>
                      <w:w w:val="110"/>
                    </w:rPr>
                    <w:t>all</w:t>
                  </w:r>
                  <w:r>
                    <w:rPr>
                      <w:color w:val="231F20"/>
                      <w:spacing w:val="-3"/>
                      <w:w w:val="110"/>
                    </w:rPr>
                    <w:t> </w:t>
                  </w:r>
                  <w:r>
                    <w:rPr>
                      <w:color w:val="231F20"/>
                      <w:w w:val="110"/>
                    </w:rPr>
                    <w:t>prospective</w:t>
                  </w:r>
                  <w:r>
                    <w:rPr>
                      <w:color w:val="231F20"/>
                      <w:spacing w:val="-3"/>
                      <w:w w:val="110"/>
                    </w:rPr>
                    <w:t> </w:t>
                  </w:r>
                  <w:r>
                    <w:rPr>
                      <w:color w:val="231F20"/>
                      <w:w w:val="110"/>
                    </w:rPr>
                    <w:t>tenants</w:t>
                  </w:r>
                  <w:r>
                    <w:rPr>
                      <w:color w:val="231F20"/>
                      <w:spacing w:val="-3"/>
                      <w:w w:val="110"/>
                    </w:rPr>
                    <w:t> </w:t>
                  </w:r>
                  <w:r>
                    <w:rPr>
                      <w:color w:val="231F20"/>
                      <w:w w:val="110"/>
                    </w:rPr>
                    <w:t>need</w:t>
                  </w:r>
                  <w:r>
                    <w:rPr>
                      <w:color w:val="231F20"/>
                      <w:spacing w:val="-3"/>
                      <w:w w:val="110"/>
                    </w:rPr>
                    <w:t> </w:t>
                  </w:r>
                  <w:r>
                    <w:rPr>
                      <w:color w:val="231F20"/>
                      <w:w w:val="110"/>
                    </w:rPr>
                    <w:t>to</w:t>
                  </w:r>
                  <w:r>
                    <w:rPr>
                      <w:color w:val="231F20"/>
                      <w:spacing w:val="-3"/>
                      <w:w w:val="110"/>
                    </w:rPr>
                    <w:t> </w:t>
                  </w:r>
                  <w:r>
                    <w:rPr>
                      <w:color w:val="231F20"/>
                      <w:w w:val="110"/>
                    </w:rPr>
                    <w:t>apply</w:t>
                  </w:r>
                  <w:r>
                    <w:rPr>
                      <w:color w:val="231F20"/>
                      <w:spacing w:val="-3"/>
                      <w:w w:val="110"/>
                    </w:rPr>
                    <w:t> </w:t>
                  </w:r>
                  <w:r>
                    <w:rPr>
                      <w:color w:val="231F20"/>
                      <w:w w:val="110"/>
                    </w:rPr>
                    <w:t>for properties,</w:t>
                  </w:r>
                  <w:r>
                    <w:rPr>
                      <w:color w:val="231F20"/>
                      <w:spacing w:val="-5"/>
                      <w:w w:val="110"/>
                    </w:rPr>
                    <w:t> </w:t>
                  </w:r>
                  <w:r>
                    <w:rPr>
                      <w:color w:val="231F20"/>
                      <w:w w:val="110"/>
                    </w:rPr>
                    <w:t>and</w:t>
                  </w:r>
                  <w:r>
                    <w:rPr>
                      <w:color w:val="231F20"/>
                      <w:spacing w:val="-5"/>
                      <w:w w:val="110"/>
                    </w:rPr>
                    <w:t> </w:t>
                  </w:r>
                  <w:r>
                    <w:rPr>
                      <w:color w:val="231F20"/>
                      <w:w w:val="110"/>
                    </w:rPr>
                    <w:t>indicate</w:t>
                  </w:r>
                  <w:r>
                    <w:rPr>
                      <w:color w:val="231F20"/>
                      <w:spacing w:val="-5"/>
                      <w:w w:val="110"/>
                    </w:rPr>
                    <w:t> </w:t>
                  </w:r>
                  <w:r>
                    <w:rPr>
                      <w:color w:val="231F20"/>
                      <w:w w:val="110"/>
                    </w:rPr>
                    <w:t>that</w:t>
                  </w:r>
                  <w:r>
                    <w:rPr>
                      <w:color w:val="231F20"/>
                      <w:spacing w:val="-5"/>
                      <w:w w:val="110"/>
                    </w:rPr>
                    <w:t> </w:t>
                  </w:r>
                  <w:r>
                    <w:rPr>
                      <w:color w:val="231F20"/>
                      <w:w w:val="110"/>
                    </w:rPr>
                    <w:t>they</w:t>
                  </w:r>
                  <w:r>
                    <w:rPr>
                      <w:color w:val="231F20"/>
                      <w:spacing w:val="-5"/>
                      <w:w w:val="110"/>
                    </w:rPr>
                    <w:t> </w:t>
                  </w:r>
                  <w:r>
                    <w:rPr>
                      <w:color w:val="231F20"/>
                      <w:w w:val="110"/>
                    </w:rPr>
                    <w:t>are</w:t>
                  </w:r>
                  <w:r>
                    <w:rPr>
                      <w:color w:val="231F20"/>
                      <w:spacing w:val="-4"/>
                      <w:w w:val="110"/>
                    </w:rPr>
                    <w:t> </w:t>
                  </w:r>
                  <w:r>
                    <w:rPr>
                      <w:color w:val="231F20"/>
                      <w:w w:val="110"/>
                    </w:rPr>
                    <w:t>able</w:t>
                  </w:r>
                  <w:r>
                    <w:rPr>
                      <w:color w:val="231F20"/>
                      <w:spacing w:val="-5"/>
                      <w:w w:val="110"/>
                    </w:rPr>
                    <w:t> </w:t>
                  </w:r>
                  <w:r>
                    <w:rPr>
                      <w:color w:val="231F20"/>
                      <w:w w:val="110"/>
                    </w:rPr>
                    <w:t>to</w:t>
                  </w:r>
                  <w:r>
                    <w:rPr>
                      <w:color w:val="231F20"/>
                      <w:spacing w:val="-5"/>
                      <w:w w:val="110"/>
                    </w:rPr>
                    <w:t> </w:t>
                  </w:r>
                  <w:r>
                    <w:rPr>
                      <w:color w:val="231F20"/>
                      <w:w w:val="110"/>
                    </w:rPr>
                    <w:t>operate</w:t>
                  </w:r>
                  <w:r>
                    <w:rPr>
                      <w:color w:val="231F20"/>
                      <w:spacing w:val="-5"/>
                      <w:w w:val="110"/>
                    </w:rPr>
                    <w:t> </w:t>
                  </w:r>
                  <w:r>
                    <w:rPr>
                      <w:color w:val="231F20"/>
                      <w:w w:val="110"/>
                    </w:rPr>
                    <w:t>in</w:t>
                  </w:r>
                  <w:r>
                    <w:rPr>
                      <w:color w:val="231F20"/>
                      <w:spacing w:val="-5"/>
                      <w:w w:val="110"/>
                    </w:rPr>
                    <w:t> </w:t>
                  </w:r>
                  <w:r>
                    <w:rPr>
                      <w:color w:val="231F20"/>
                      <w:w w:val="110"/>
                    </w:rPr>
                    <w:t>a</w:t>
                  </w:r>
                  <w:r>
                    <w:rPr>
                      <w:color w:val="231F20"/>
                      <w:spacing w:val="-4"/>
                      <w:w w:val="110"/>
                    </w:rPr>
                    <w:t> </w:t>
                  </w:r>
                  <w:r>
                    <w:rPr>
                      <w:color w:val="231F20"/>
                      <w:w w:val="110"/>
                    </w:rPr>
                    <w:t>more</w:t>
                  </w:r>
                  <w:r>
                    <w:rPr>
                      <w:color w:val="231F20"/>
                      <w:spacing w:val="-5"/>
                      <w:w w:val="110"/>
                    </w:rPr>
                    <w:t> </w:t>
                  </w:r>
                  <w:r>
                    <w:rPr>
                      <w:color w:val="231F20"/>
                      <w:w w:val="110"/>
                    </w:rPr>
                    <w:t>fair</w:t>
                  </w:r>
                  <w:r>
                    <w:rPr>
                      <w:color w:val="231F20"/>
                      <w:spacing w:val="-5"/>
                      <w:w w:val="110"/>
                    </w:rPr>
                    <w:t> </w:t>
                  </w:r>
                  <w:r>
                    <w:rPr>
                      <w:color w:val="231F20"/>
                      <w:w w:val="110"/>
                    </w:rPr>
                    <w:t>way</w:t>
                  </w:r>
                  <w:r>
                    <w:rPr>
                      <w:color w:val="231F20"/>
                      <w:spacing w:val="-5"/>
                      <w:w w:val="110"/>
                    </w:rPr>
                    <w:t> </w:t>
                  </w:r>
                  <w:r>
                    <w:rPr>
                      <w:color w:val="231F20"/>
                      <w:w w:val="110"/>
                    </w:rPr>
                    <w:t>due</w:t>
                  </w:r>
                  <w:r>
                    <w:rPr>
                      <w:color w:val="231F20"/>
                      <w:spacing w:val="-5"/>
                      <w:w w:val="110"/>
                    </w:rPr>
                    <w:t> to</w:t>
                  </w:r>
                </w:p>
                <w:p>
                  <w:pPr>
                    <w:pStyle w:val="BodyText"/>
                    <w:spacing w:line="283" w:lineRule="auto" w:before="4"/>
                    <w:ind w:left="260" w:right="262"/>
                    <w:rPr>
                      <w:color w:val="000000"/>
                    </w:rPr>
                  </w:pPr>
                  <w:r>
                    <w:rPr>
                      <w:color w:val="231F20"/>
                      <w:w w:val="110"/>
                    </w:rPr>
                    <w:t>their</w:t>
                  </w:r>
                  <w:r>
                    <w:rPr>
                      <w:color w:val="231F20"/>
                      <w:spacing w:val="-6"/>
                      <w:w w:val="110"/>
                    </w:rPr>
                    <w:t> </w:t>
                  </w:r>
                  <w:r>
                    <w:rPr>
                      <w:color w:val="231F20"/>
                      <w:w w:val="110"/>
                    </w:rPr>
                    <w:t>cultural</w:t>
                  </w:r>
                  <w:r>
                    <w:rPr>
                      <w:color w:val="231F20"/>
                      <w:spacing w:val="-6"/>
                      <w:w w:val="110"/>
                    </w:rPr>
                    <w:t> </w:t>
                  </w:r>
                  <w:r>
                    <w:rPr>
                      <w:color w:val="231F20"/>
                      <w:w w:val="110"/>
                    </w:rPr>
                    <w:t>understanding</w:t>
                  </w:r>
                  <w:r>
                    <w:rPr>
                      <w:color w:val="231F20"/>
                      <w:spacing w:val="-6"/>
                      <w:w w:val="110"/>
                    </w:rPr>
                    <w:t> </w:t>
                  </w:r>
                  <w:r>
                    <w:rPr>
                      <w:color w:val="231F20"/>
                      <w:w w:val="110"/>
                    </w:rPr>
                    <w:t>of</w:t>
                  </w:r>
                  <w:r>
                    <w:rPr>
                      <w:color w:val="231F20"/>
                      <w:spacing w:val="-6"/>
                      <w:w w:val="110"/>
                    </w:rPr>
                    <w:t> </w:t>
                  </w:r>
                  <w:r>
                    <w:rPr>
                      <w:color w:val="231F20"/>
                      <w:w w:val="110"/>
                    </w:rPr>
                    <w:t>the</w:t>
                  </w:r>
                  <w:r>
                    <w:rPr>
                      <w:color w:val="231F20"/>
                      <w:spacing w:val="-6"/>
                      <w:w w:val="110"/>
                    </w:rPr>
                    <w:t> </w:t>
                  </w:r>
                  <w:r>
                    <w:rPr>
                      <w:color w:val="231F20"/>
                      <w:w w:val="110"/>
                    </w:rPr>
                    <w:t>barriers</w:t>
                  </w:r>
                  <w:r>
                    <w:rPr>
                      <w:color w:val="231F20"/>
                      <w:spacing w:val="-6"/>
                      <w:w w:val="110"/>
                    </w:rPr>
                    <w:t> </w:t>
                  </w:r>
                  <w:r>
                    <w:rPr>
                      <w:color w:val="231F20"/>
                      <w:w w:val="110"/>
                    </w:rPr>
                    <w:t>that</w:t>
                  </w:r>
                  <w:r>
                    <w:rPr>
                      <w:color w:val="231F20"/>
                      <w:spacing w:val="-6"/>
                      <w:w w:val="110"/>
                    </w:rPr>
                    <w:t> </w:t>
                  </w:r>
                  <w:r>
                    <w:rPr>
                      <w:color w:val="231F20"/>
                      <w:w w:val="110"/>
                    </w:rPr>
                    <w:t>can</w:t>
                  </w:r>
                  <w:r>
                    <w:rPr>
                      <w:color w:val="231F20"/>
                      <w:spacing w:val="-6"/>
                      <w:w w:val="110"/>
                    </w:rPr>
                    <w:t> </w:t>
                  </w:r>
                  <w:r>
                    <w:rPr>
                      <w:color w:val="231F20"/>
                      <w:w w:val="110"/>
                    </w:rPr>
                    <w:t>face</w:t>
                  </w:r>
                  <w:r>
                    <w:rPr>
                      <w:color w:val="231F20"/>
                      <w:spacing w:val="-6"/>
                      <w:w w:val="110"/>
                    </w:rPr>
                    <w:t> </w:t>
                  </w:r>
                  <w:r>
                    <w:rPr>
                      <w:color w:val="231F20"/>
                      <w:w w:val="110"/>
                    </w:rPr>
                    <w:t>Aboriginal</w:t>
                  </w:r>
                  <w:r>
                    <w:rPr>
                      <w:color w:val="231F20"/>
                      <w:spacing w:val="-6"/>
                      <w:w w:val="110"/>
                    </w:rPr>
                    <w:t> </w:t>
                  </w:r>
                  <w:r>
                    <w:rPr>
                      <w:color w:val="231F20"/>
                      <w:w w:val="110"/>
                    </w:rPr>
                    <w:t>Victorians</w:t>
                  </w:r>
                  <w:r>
                    <w:rPr>
                      <w:color w:val="231F20"/>
                      <w:spacing w:val="-6"/>
                      <w:w w:val="110"/>
                    </w:rPr>
                    <w:t> </w:t>
                  </w:r>
                  <w:r>
                    <w:rPr>
                      <w:color w:val="231F20"/>
                      <w:w w:val="110"/>
                    </w:rPr>
                    <w:t>when discrimination goes unaddressed.</w:t>
                  </w:r>
                </w:p>
                <w:p>
                  <w:pPr>
                    <w:spacing w:line="283" w:lineRule="auto" w:before="131"/>
                    <w:ind w:left="780" w:right="442" w:firstLine="0"/>
                    <w:jc w:val="left"/>
                    <w:rPr>
                      <w:i/>
                      <w:color w:val="000000"/>
                      <w:sz w:val="18"/>
                    </w:rPr>
                  </w:pPr>
                  <w:r>
                    <w:rPr>
                      <w:i/>
                      <w:color w:val="231F20"/>
                      <w:w w:val="105"/>
                      <w:sz w:val="18"/>
                    </w:rPr>
                    <w:t>As an agency, what we do, we have to then pass that onto the landlord, for</w:t>
                  </w:r>
                  <w:r>
                    <w:rPr>
                      <w:i/>
                      <w:color w:val="231F20"/>
                      <w:spacing w:val="40"/>
                      <w:w w:val="105"/>
                      <w:sz w:val="18"/>
                    </w:rPr>
                    <w:t> </w:t>
                  </w:r>
                  <w:r>
                    <w:rPr>
                      <w:i/>
                      <w:color w:val="231F20"/>
                      <w:w w:val="105"/>
                      <w:sz w:val="18"/>
                    </w:rPr>
                    <w:t>their review, and for them to make the decision – Ultimately, it’s their decision who they choose as a tenant, with guidance from us to say, “Look, we think these people fit your property perfectly.” (Robert, real estate agent)</w:t>
                  </w:r>
                </w:p>
                <w:p>
                  <w:pPr>
                    <w:pStyle w:val="BodyText"/>
                    <w:spacing w:line="283" w:lineRule="auto" w:before="133"/>
                    <w:ind w:left="260" w:right="273"/>
                    <w:rPr>
                      <w:color w:val="000000"/>
                    </w:rPr>
                  </w:pPr>
                  <w:r>
                    <w:rPr>
                      <w:color w:val="231F20"/>
                      <w:w w:val="110"/>
                    </w:rPr>
                    <w:t>Robert</w:t>
                  </w:r>
                  <w:r>
                    <w:rPr>
                      <w:color w:val="231F20"/>
                      <w:spacing w:val="-4"/>
                      <w:w w:val="110"/>
                    </w:rPr>
                    <w:t> </w:t>
                  </w:r>
                  <w:r>
                    <w:rPr>
                      <w:color w:val="231F20"/>
                      <w:w w:val="110"/>
                    </w:rPr>
                    <w:t>would</w:t>
                  </w:r>
                  <w:r>
                    <w:rPr>
                      <w:color w:val="231F20"/>
                      <w:spacing w:val="-4"/>
                      <w:w w:val="110"/>
                    </w:rPr>
                    <w:t> </w:t>
                  </w:r>
                  <w:r>
                    <w:rPr>
                      <w:color w:val="231F20"/>
                      <w:w w:val="110"/>
                    </w:rPr>
                    <w:t>like</w:t>
                  </w:r>
                  <w:r>
                    <w:rPr>
                      <w:color w:val="231F20"/>
                      <w:spacing w:val="-4"/>
                      <w:w w:val="110"/>
                    </w:rPr>
                    <w:t> </w:t>
                  </w:r>
                  <w:r>
                    <w:rPr>
                      <w:color w:val="231F20"/>
                      <w:w w:val="110"/>
                    </w:rPr>
                    <w:t>to</w:t>
                  </w:r>
                  <w:r>
                    <w:rPr>
                      <w:color w:val="231F20"/>
                      <w:spacing w:val="-4"/>
                      <w:w w:val="110"/>
                    </w:rPr>
                    <w:t> </w:t>
                  </w:r>
                  <w:r>
                    <w:rPr>
                      <w:color w:val="231F20"/>
                      <w:w w:val="110"/>
                    </w:rPr>
                    <w:t>see</w:t>
                  </w:r>
                  <w:r>
                    <w:rPr>
                      <w:color w:val="231F20"/>
                      <w:spacing w:val="-4"/>
                      <w:w w:val="110"/>
                    </w:rPr>
                    <w:t> </w:t>
                  </w:r>
                  <w:r>
                    <w:rPr>
                      <w:color w:val="231F20"/>
                      <w:w w:val="110"/>
                    </w:rPr>
                    <w:t>more</w:t>
                  </w:r>
                  <w:r>
                    <w:rPr>
                      <w:color w:val="231F20"/>
                      <w:spacing w:val="-4"/>
                      <w:w w:val="110"/>
                    </w:rPr>
                    <w:t> </w:t>
                  </w:r>
                  <w:r>
                    <w:rPr>
                      <w:color w:val="231F20"/>
                      <w:w w:val="110"/>
                    </w:rPr>
                    <w:t>Aboriginal-owned</w:t>
                  </w:r>
                  <w:r>
                    <w:rPr>
                      <w:color w:val="231F20"/>
                      <w:spacing w:val="-4"/>
                      <w:w w:val="110"/>
                    </w:rPr>
                    <w:t> </w:t>
                  </w:r>
                  <w:r>
                    <w:rPr>
                      <w:color w:val="231F20"/>
                      <w:w w:val="110"/>
                    </w:rPr>
                    <w:t>and</w:t>
                  </w:r>
                  <w:r>
                    <w:rPr>
                      <w:color w:val="231F20"/>
                      <w:spacing w:val="-4"/>
                      <w:w w:val="110"/>
                    </w:rPr>
                    <w:t> </w:t>
                  </w:r>
                  <w:r>
                    <w:rPr>
                      <w:color w:val="231F20"/>
                      <w:w w:val="110"/>
                    </w:rPr>
                    <w:t>managed</w:t>
                  </w:r>
                  <w:r>
                    <w:rPr>
                      <w:color w:val="231F20"/>
                      <w:spacing w:val="-4"/>
                      <w:w w:val="110"/>
                    </w:rPr>
                    <w:t> </w:t>
                  </w:r>
                  <w:r>
                    <w:rPr>
                      <w:color w:val="231F20"/>
                      <w:w w:val="110"/>
                    </w:rPr>
                    <w:t>real</w:t>
                  </w:r>
                  <w:r>
                    <w:rPr>
                      <w:color w:val="231F20"/>
                      <w:spacing w:val="-4"/>
                      <w:w w:val="110"/>
                    </w:rPr>
                    <w:t> </w:t>
                  </w:r>
                  <w:r>
                    <w:rPr>
                      <w:color w:val="231F20"/>
                      <w:w w:val="110"/>
                    </w:rPr>
                    <w:t>estate</w:t>
                  </w:r>
                  <w:r>
                    <w:rPr>
                      <w:color w:val="231F20"/>
                      <w:spacing w:val="-4"/>
                      <w:w w:val="110"/>
                    </w:rPr>
                    <w:t> </w:t>
                  </w:r>
                  <w:r>
                    <w:rPr>
                      <w:color w:val="231F20"/>
                      <w:w w:val="110"/>
                    </w:rPr>
                    <w:t>agencies in the state, to increase awareness of discrimination and increase cultural diversity in the sector. He believes that engaging with networks of Aboriginal business owners, operators and chambers of commerce can greatly assist outcomes for Aboriginal people’s housing futures.</w:t>
                  </w:r>
                </w:p>
              </w:txbxContent>
            </v:textbox>
            <v:fill type="solid"/>
          </v:shape>
        </w:pict>
      </w:r>
      <w:r>
        <w:rPr>
          <w:sz w:val="20"/>
        </w:rPr>
      </w:r>
    </w:p>
    <w:p>
      <w:pPr>
        <w:pStyle w:val="BodyText"/>
        <w:rPr>
          <w:sz w:val="20"/>
        </w:rPr>
      </w:pPr>
    </w:p>
    <w:p>
      <w:pPr>
        <w:pStyle w:val="BodyText"/>
        <w:spacing w:before="6"/>
        <w:rPr>
          <w:sz w:val="22"/>
        </w:rPr>
      </w:pPr>
    </w:p>
    <w:p>
      <w:pPr>
        <w:pStyle w:val="Heading2"/>
        <w:numPr>
          <w:ilvl w:val="1"/>
          <w:numId w:val="21"/>
        </w:numPr>
        <w:tabs>
          <w:tab w:pos="562" w:val="left" w:leader="none"/>
        </w:tabs>
        <w:spacing w:line="240" w:lineRule="auto" w:before="1" w:after="0"/>
        <w:ind w:left="561" w:right="0" w:hanging="402"/>
        <w:jc w:val="left"/>
      </w:pPr>
      <w:r>
        <w:rPr>
          <w:color w:val="130C0E"/>
          <w:spacing w:val="-2"/>
        </w:rPr>
        <w:t>Applying</w:t>
      </w:r>
    </w:p>
    <w:p>
      <w:pPr>
        <w:pStyle w:val="Heading4"/>
        <w:spacing w:before="135"/>
      </w:pPr>
      <w:r>
        <w:rPr>
          <w:color w:val="130C0E"/>
          <w:w w:val="105"/>
        </w:rPr>
        <w:t>Cultural</w:t>
      </w:r>
      <w:r>
        <w:rPr>
          <w:color w:val="130C0E"/>
          <w:spacing w:val="52"/>
          <w:w w:val="105"/>
        </w:rPr>
        <w:t> </w:t>
      </w:r>
      <w:r>
        <w:rPr>
          <w:color w:val="130C0E"/>
          <w:w w:val="105"/>
        </w:rPr>
        <w:t>awareness</w:t>
      </w:r>
      <w:r>
        <w:rPr>
          <w:color w:val="130C0E"/>
          <w:spacing w:val="52"/>
          <w:w w:val="105"/>
        </w:rPr>
        <w:t> </w:t>
      </w:r>
      <w:r>
        <w:rPr>
          <w:color w:val="130C0E"/>
          <w:spacing w:val="-2"/>
          <w:w w:val="105"/>
        </w:rPr>
        <w:t>training</w:t>
      </w:r>
    </w:p>
    <w:p>
      <w:pPr>
        <w:pStyle w:val="BodyText"/>
        <w:spacing w:line="283" w:lineRule="auto" w:before="100"/>
        <w:ind w:left="160" w:right="3581"/>
      </w:pPr>
      <w:r>
        <w:rPr>
          <w:color w:val="231F20"/>
          <w:w w:val="110"/>
        </w:rPr>
        <w:t>Participants</w:t>
      </w:r>
      <w:r>
        <w:rPr>
          <w:color w:val="231F20"/>
          <w:spacing w:val="-3"/>
          <w:w w:val="110"/>
        </w:rPr>
        <w:t> </w:t>
      </w:r>
      <w:r>
        <w:rPr>
          <w:color w:val="231F20"/>
          <w:w w:val="110"/>
        </w:rPr>
        <w:t>discussed</w:t>
      </w:r>
      <w:r>
        <w:rPr>
          <w:color w:val="231F20"/>
          <w:spacing w:val="-3"/>
          <w:w w:val="110"/>
        </w:rPr>
        <w:t> </w:t>
      </w:r>
      <w:r>
        <w:rPr>
          <w:color w:val="231F20"/>
          <w:w w:val="110"/>
        </w:rPr>
        <w:t>the</w:t>
      </w:r>
      <w:r>
        <w:rPr>
          <w:color w:val="231F20"/>
          <w:spacing w:val="-3"/>
          <w:w w:val="110"/>
        </w:rPr>
        <w:t> </w:t>
      </w:r>
      <w:r>
        <w:rPr>
          <w:color w:val="231F20"/>
          <w:w w:val="110"/>
        </w:rPr>
        <w:t>benefits</w:t>
      </w:r>
      <w:r>
        <w:rPr>
          <w:color w:val="231F20"/>
          <w:spacing w:val="-3"/>
          <w:w w:val="110"/>
        </w:rPr>
        <w:t> </w:t>
      </w:r>
      <w:r>
        <w:rPr>
          <w:color w:val="231F20"/>
          <w:w w:val="110"/>
        </w:rPr>
        <w:t>of</w:t>
      </w:r>
      <w:r>
        <w:rPr>
          <w:color w:val="231F20"/>
          <w:spacing w:val="-3"/>
          <w:w w:val="110"/>
        </w:rPr>
        <w:t> </w:t>
      </w:r>
      <w:r>
        <w:rPr>
          <w:color w:val="231F20"/>
          <w:w w:val="110"/>
        </w:rPr>
        <w:t>cultural</w:t>
      </w:r>
      <w:r>
        <w:rPr>
          <w:color w:val="231F20"/>
          <w:spacing w:val="-3"/>
          <w:w w:val="110"/>
        </w:rPr>
        <w:t> </w:t>
      </w:r>
      <w:r>
        <w:rPr>
          <w:color w:val="231F20"/>
          <w:w w:val="110"/>
        </w:rPr>
        <w:t>awareness</w:t>
      </w:r>
      <w:r>
        <w:rPr>
          <w:color w:val="231F20"/>
          <w:spacing w:val="-3"/>
          <w:w w:val="110"/>
        </w:rPr>
        <w:t> </w:t>
      </w:r>
      <w:r>
        <w:rPr>
          <w:color w:val="231F20"/>
          <w:w w:val="110"/>
        </w:rPr>
        <w:t>training</w:t>
      </w:r>
      <w:r>
        <w:rPr>
          <w:color w:val="231F20"/>
          <w:spacing w:val="-3"/>
          <w:w w:val="110"/>
        </w:rPr>
        <w:t> </w:t>
      </w:r>
      <w:r>
        <w:rPr>
          <w:color w:val="231F20"/>
          <w:w w:val="110"/>
        </w:rPr>
        <w:t>for</w:t>
      </w:r>
      <w:r>
        <w:rPr>
          <w:color w:val="231F20"/>
          <w:spacing w:val="-3"/>
          <w:w w:val="110"/>
        </w:rPr>
        <w:t> </w:t>
      </w:r>
      <w:r>
        <w:rPr>
          <w:color w:val="231F20"/>
          <w:w w:val="110"/>
        </w:rPr>
        <w:t>real</w:t>
      </w:r>
      <w:r>
        <w:rPr>
          <w:color w:val="231F20"/>
          <w:spacing w:val="-3"/>
          <w:w w:val="110"/>
        </w:rPr>
        <w:t> </w:t>
      </w:r>
      <w:r>
        <w:rPr>
          <w:color w:val="231F20"/>
          <w:w w:val="110"/>
        </w:rPr>
        <w:t>estate</w:t>
      </w:r>
      <w:r>
        <w:rPr>
          <w:color w:val="231F20"/>
          <w:spacing w:val="-3"/>
          <w:w w:val="110"/>
        </w:rPr>
        <w:t> </w:t>
      </w:r>
      <w:r>
        <w:rPr>
          <w:color w:val="231F20"/>
          <w:w w:val="110"/>
        </w:rPr>
        <w:t>agents,</w:t>
      </w:r>
      <w:r>
        <w:rPr>
          <w:color w:val="231F20"/>
          <w:spacing w:val="-3"/>
          <w:w w:val="110"/>
        </w:rPr>
        <w:t> </w:t>
      </w:r>
      <w:r>
        <w:rPr>
          <w:color w:val="231F20"/>
          <w:w w:val="110"/>
        </w:rPr>
        <w:t>to counter stereotypes that lead to Aboriginal people’s rental applications being rejected.</w:t>
      </w:r>
    </w:p>
    <w:p>
      <w:pPr>
        <w:spacing w:line="283" w:lineRule="auto" w:before="131"/>
        <w:ind w:left="680" w:right="3706" w:firstLine="0"/>
        <w:jc w:val="left"/>
        <w:rPr>
          <w:i/>
          <w:sz w:val="18"/>
        </w:rPr>
      </w:pPr>
      <w:r>
        <w:rPr>
          <w:i/>
          <w:color w:val="231F20"/>
          <w:w w:val="105"/>
          <w:sz w:val="18"/>
        </w:rPr>
        <w:t>A lot of people don’t [discriminate], don’t get me wrong. There’s a high percentage</w:t>
      </w:r>
      <w:r>
        <w:rPr>
          <w:i/>
          <w:color w:val="231F20"/>
          <w:spacing w:val="80"/>
          <w:w w:val="105"/>
          <w:sz w:val="18"/>
        </w:rPr>
        <w:t> </w:t>
      </w:r>
      <w:r>
        <w:rPr>
          <w:i/>
          <w:color w:val="231F20"/>
          <w:w w:val="105"/>
          <w:sz w:val="18"/>
        </w:rPr>
        <w:t>that don’t. But I think it’s inherent of a lot of real estate agents, especially private property</w:t>
      </w:r>
      <w:r>
        <w:rPr>
          <w:i/>
          <w:color w:val="231F20"/>
          <w:spacing w:val="23"/>
          <w:w w:val="105"/>
          <w:sz w:val="18"/>
        </w:rPr>
        <w:t> </w:t>
      </w:r>
      <w:r>
        <w:rPr>
          <w:i/>
          <w:color w:val="231F20"/>
          <w:w w:val="105"/>
          <w:sz w:val="18"/>
        </w:rPr>
        <w:t>managers,</w:t>
      </w:r>
      <w:r>
        <w:rPr>
          <w:i/>
          <w:color w:val="231F20"/>
          <w:spacing w:val="23"/>
          <w:w w:val="105"/>
          <w:sz w:val="18"/>
        </w:rPr>
        <w:t> </w:t>
      </w:r>
      <w:r>
        <w:rPr>
          <w:i/>
          <w:color w:val="231F20"/>
          <w:w w:val="105"/>
          <w:sz w:val="18"/>
        </w:rPr>
        <w:t>just</w:t>
      </w:r>
      <w:r>
        <w:rPr>
          <w:i/>
          <w:color w:val="231F20"/>
          <w:spacing w:val="23"/>
          <w:w w:val="105"/>
          <w:sz w:val="18"/>
        </w:rPr>
        <w:t> </w:t>
      </w:r>
      <w:r>
        <w:rPr>
          <w:i/>
          <w:color w:val="231F20"/>
          <w:w w:val="105"/>
          <w:sz w:val="18"/>
        </w:rPr>
        <w:t>to</w:t>
      </w:r>
      <w:r>
        <w:rPr>
          <w:i/>
          <w:color w:val="231F20"/>
          <w:spacing w:val="23"/>
          <w:w w:val="105"/>
          <w:sz w:val="18"/>
        </w:rPr>
        <w:t> </w:t>
      </w:r>
      <w:r>
        <w:rPr>
          <w:i/>
          <w:color w:val="231F20"/>
          <w:w w:val="105"/>
          <w:sz w:val="18"/>
        </w:rPr>
        <w:t>go</w:t>
      </w:r>
      <w:r>
        <w:rPr>
          <w:i/>
          <w:color w:val="231F20"/>
          <w:spacing w:val="23"/>
          <w:w w:val="105"/>
          <w:sz w:val="18"/>
        </w:rPr>
        <w:t> </w:t>
      </w:r>
      <w:r>
        <w:rPr>
          <w:i/>
          <w:color w:val="231F20"/>
          <w:w w:val="105"/>
          <w:sz w:val="18"/>
        </w:rPr>
        <w:t>with</w:t>
      </w:r>
      <w:r>
        <w:rPr>
          <w:i/>
          <w:color w:val="231F20"/>
          <w:spacing w:val="23"/>
          <w:w w:val="105"/>
          <w:sz w:val="18"/>
        </w:rPr>
        <w:t> </w:t>
      </w:r>
      <w:r>
        <w:rPr>
          <w:i/>
          <w:color w:val="231F20"/>
          <w:w w:val="105"/>
          <w:sz w:val="18"/>
        </w:rPr>
        <w:t>who</w:t>
      </w:r>
      <w:r>
        <w:rPr>
          <w:i/>
          <w:color w:val="231F20"/>
          <w:spacing w:val="23"/>
          <w:w w:val="105"/>
          <w:sz w:val="18"/>
        </w:rPr>
        <w:t> </w:t>
      </w:r>
      <w:r>
        <w:rPr>
          <w:i/>
          <w:color w:val="231F20"/>
          <w:w w:val="105"/>
          <w:sz w:val="18"/>
        </w:rPr>
        <w:t>they</w:t>
      </w:r>
      <w:r>
        <w:rPr>
          <w:i/>
          <w:color w:val="231F20"/>
          <w:spacing w:val="23"/>
          <w:w w:val="105"/>
          <w:sz w:val="18"/>
        </w:rPr>
        <w:t> </w:t>
      </w:r>
      <w:r>
        <w:rPr>
          <w:i/>
          <w:color w:val="231F20"/>
          <w:w w:val="105"/>
          <w:sz w:val="18"/>
        </w:rPr>
        <w:t>feel</w:t>
      </w:r>
      <w:r>
        <w:rPr>
          <w:i/>
          <w:color w:val="231F20"/>
          <w:spacing w:val="23"/>
          <w:w w:val="105"/>
          <w:sz w:val="18"/>
        </w:rPr>
        <w:t> </w:t>
      </w:r>
      <w:r>
        <w:rPr>
          <w:i/>
          <w:color w:val="231F20"/>
          <w:w w:val="105"/>
          <w:sz w:val="18"/>
        </w:rPr>
        <w:t>the</w:t>
      </w:r>
      <w:r>
        <w:rPr>
          <w:i/>
          <w:color w:val="231F20"/>
          <w:spacing w:val="23"/>
          <w:w w:val="105"/>
          <w:sz w:val="18"/>
        </w:rPr>
        <w:t> </w:t>
      </w:r>
      <w:r>
        <w:rPr>
          <w:i/>
          <w:color w:val="231F20"/>
          <w:w w:val="105"/>
          <w:sz w:val="18"/>
        </w:rPr>
        <w:t>landlord</w:t>
      </w:r>
      <w:r>
        <w:rPr>
          <w:i/>
          <w:color w:val="231F20"/>
          <w:spacing w:val="23"/>
          <w:w w:val="105"/>
          <w:sz w:val="18"/>
        </w:rPr>
        <w:t> </w:t>
      </w:r>
      <w:r>
        <w:rPr>
          <w:i/>
          <w:color w:val="231F20"/>
          <w:w w:val="105"/>
          <w:sz w:val="18"/>
        </w:rPr>
        <w:t>would</w:t>
      </w:r>
      <w:r>
        <w:rPr>
          <w:i/>
          <w:color w:val="231F20"/>
          <w:spacing w:val="23"/>
          <w:w w:val="105"/>
          <w:sz w:val="18"/>
        </w:rPr>
        <w:t> </w:t>
      </w:r>
      <w:r>
        <w:rPr>
          <w:i/>
          <w:color w:val="231F20"/>
          <w:w w:val="105"/>
          <w:sz w:val="18"/>
        </w:rPr>
        <w:t>approve.</w:t>
      </w:r>
      <w:r>
        <w:rPr>
          <w:i/>
          <w:color w:val="231F20"/>
          <w:spacing w:val="23"/>
          <w:w w:val="105"/>
          <w:sz w:val="18"/>
        </w:rPr>
        <w:t> </w:t>
      </w:r>
      <w:r>
        <w:rPr>
          <w:i/>
          <w:color w:val="231F20"/>
          <w:w w:val="105"/>
          <w:sz w:val="18"/>
        </w:rPr>
        <w:t>A</w:t>
      </w:r>
      <w:r>
        <w:rPr>
          <w:i/>
          <w:color w:val="231F20"/>
          <w:w w:val="105"/>
          <w:sz w:val="18"/>
        </w:rPr>
        <w:t> white family with two incomes. It’s like a mindset thing. But I think the APRAP role will definitely help. It’s more about who accesses it and how often, and whether or not</w:t>
      </w:r>
    </w:p>
    <w:p>
      <w:pPr>
        <w:spacing w:line="283" w:lineRule="auto" w:before="4"/>
        <w:ind w:left="680" w:right="3752" w:firstLine="0"/>
        <w:jc w:val="left"/>
        <w:rPr>
          <w:i/>
          <w:sz w:val="18"/>
        </w:rPr>
      </w:pPr>
      <w:r>
        <w:rPr>
          <w:i/>
          <w:color w:val="231F20"/>
          <w:w w:val="105"/>
          <w:sz w:val="18"/>
        </w:rPr>
        <w:t>it is used to its full potential. And that all comes down to education too, the private</w:t>
      </w:r>
      <w:r>
        <w:rPr>
          <w:i/>
          <w:color w:val="231F20"/>
          <w:w w:val="105"/>
          <w:sz w:val="18"/>
        </w:rPr>
        <w:t> real estate agents as well. Private property managers probably wouldn’t have a clue that it’s available. So you really need to educate them and show them that it’s there. (Professional 1, former real estate agent)</w:t>
      </w:r>
    </w:p>
    <w:p>
      <w:pPr>
        <w:pStyle w:val="BodyText"/>
        <w:spacing w:before="6"/>
        <w:rPr>
          <w:i/>
          <w:sz w:val="21"/>
        </w:rPr>
      </w:pPr>
    </w:p>
    <w:p>
      <w:pPr>
        <w:spacing w:line="283" w:lineRule="auto" w:before="0"/>
        <w:ind w:left="680" w:right="3565" w:firstLine="0"/>
        <w:jc w:val="left"/>
        <w:rPr>
          <w:i/>
          <w:sz w:val="18"/>
        </w:rPr>
      </w:pPr>
      <w:r>
        <w:rPr>
          <w:i/>
          <w:color w:val="231F20"/>
          <w:w w:val="105"/>
          <w:sz w:val="18"/>
        </w:rPr>
        <w:t>It’s not going to come down to the process of what the applicant does. It’s about</w:t>
      </w:r>
      <w:r>
        <w:rPr>
          <w:i/>
          <w:color w:val="231F20"/>
          <w:w w:val="105"/>
          <w:sz w:val="18"/>
        </w:rPr>
        <w:t> changing</w:t>
      </w:r>
      <w:r>
        <w:rPr>
          <w:i/>
          <w:color w:val="231F20"/>
          <w:spacing w:val="23"/>
          <w:w w:val="105"/>
          <w:sz w:val="18"/>
        </w:rPr>
        <w:t> </w:t>
      </w:r>
      <w:r>
        <w:rPr>
          <w:i/>
          <w:color w:val="231F20"/>
          <w:w w:val="105"/>
          <w:sz w:val="18"/>
        </w:rPr>
        <w:t>the</w:t>
      </w:r>
      <w:r>
        <w:rPr>
          <w:i/>
          <w:color w:val="231F20"/>
          <w:spacing w:val="23"/>
          <w:w w:val="105"/>
          <w:sz w:val="18"/>
        </w:rPr>
        <w:t> </w:t>
      </w:r>
      <w:r>
        <w:rPr>
          <w:i/>
          <w:color w:val="231F20"/>
          <w:w w:val="105"/>
          <w:sz w:val="18"/>
        </w:rPr>
        <w:t>opinion</w:t>
      </w:r>
      <w:r>
        <w:rPr>
          <w:i/>
          <w:color w:val="231F20"/>
          <w:spacing w:val="23"/>
          <w:w w:val="105"/>
          <w:sz w:val="18"/>
        </w:rPr>
        <w:t> </w:t>
      </w:r>
      <w:r>
        <w:rPr>
          <w:i/>
          <w:color w:val="231F20"/>
          <w:w w:val="105"/>
          <w:sz w:val="18"/>
        </w:rPr>
        <w:t>or</w:t>
      </w:r>
      <w:r>
        <w:rPr>
          <w:i/>
          <w:color w:val="231F20"/>
          <w:spacing w:val="23"/>
          <w:w w:val="105"/>
          <w:sz w:val="18"/>
        </w:rPr>
        <w:t> </w:t>
      </w:r>
      <w:r>
        <w:rPr>
          <w:i/>
          <w:color w:val="231F20"/>
          <w:w w:val="105"/>
          <w:sz w:val="18"/>
        </w:rPr>
        <w:t>the</w:t>
      </w:r>
      <w:r>
        <w:rPr>
          <w:i/>
          <w:color w:val="231F20"/>
          <w:spacing w:val="23"/>
          <w:w w:val="105"/>
          <w:sz w:val="18"/>
        </w:rPr>
        <w:t> </w:t>
      </w:r>
      <w:r>
        <w:rPr>
          <w:i/>
          <w:color w:val="231F20"/>
          <w:w w:val="105"/>
          <w:sz w:val="18"/>
        </w:rPr>
        <w:t>stigma</w:t>
      </w:r>
      <w:r>
        <w:rPr>
          <w:i/>
          <w:color w:val="231F20"/>
          <w:spacing w:val="23"/>
          <w:w w:val="105"/>
          <w:sz w:val="18"/>
        </w:rPr>
        <w:t> </w:t>
      </w:r>
      <w:r>
        <w:rPr>
          <w:i/>
          <w:color w:val="231F20"/>
          <w:w w:val="105"/>
          <w:sz w:val="18"/>
        </w:rPr>
        <w:t>around</w:t>
      </w:r>
      <w:r>
        <w:rPr>
          <w:i/>
          <w:color w:val="231F20"/>
          <w:spacing w:val="23"/>
          <w:w w:val="105"/>
          <w:sz w:val="18"/>
        </w:rPr>
        <w:t> </w:t>
      </w:r>
      <w:r>
        <w:rPr>
          <w:i/>
          <w:color w:val="231F20"/>
          <w:w w:val="105"/>
          <w:sz w:val="18"/>
        </w:rPr>
        <w:t>private</w:t>
      </w:r>
      <w:r>
        <w:rPr>
          <w:i/>
          <w:color w:val="231F20"/>
          <w:spacing w:val="23"/>
          <w:w w:val="105"/>
          <w:sz w:val="18"/>
        </w:rPr>
        <w:t> </w:t>
      </w:r>
      <w:r>
        <w:rPr>
          <w:i/>
          <w:color w:val="231F20"/>
          <w:w w:val="105"/>
          <w:sz w:val="18"/>
        </w:rPr>
        <w:t>rental</w:t>
      </w:r>
      <w:r>
        <w:rPr>
          <w:i/>
          <w:color w:val="231F20"/>
          <w:spacing w:val="23"/>
          <w:w w:val="105"/>
          <w:sz w:val="18"/>
        </w:rPr>
        <w:t> </w:t>
      </w:r>
      <w:r>
        <w:rPr>
          <w:i/>
          <w:color w:val="231F20"/>
          <w:w w:val="105"/>
          <w:sz w:val="18"/>
        </w:rPr>
        <w:t>and</w:t>
      </w:r>
      <w:r>
        <w:rPr>
          <w:i/>
          <w:color w:val="231F20"/>
          <w:spacing w:val="23"/>
          <w:w w:val="105"/>
          <w:sz w:val="18"/>
        </w:rPr>
        <w:t> </w:t>
      </w:r>
      <w:r>
        <w:rPr>
          <w:i/>
          <w:color w:val="231F20"/>
          <w:w w:val="105"/>
          <w:sz w:val="18"/>
        </w:rPr>
        <w:t>the</w:t>
      </w:r>
      <w:r>
        <w:rPr>
          <w:i/>
          <w:color w:val="231F20"/>
          <w:spacing w:val="23"/>
          <w:w w:val="105"/>
          <w:sz w:val="18"/>
        </w:rPr>
        <w:t> </w:t>
      </w:r>
      <w:r>
        <w:rPr>
          <w:i/>
          <w:color w:val="231F20"/>
          <w:w w:val="105"/>
          <w:sz w:val="18"/>
        </w:rPr>
        <w:t>way</w:t>
      </w:r>
      <w:r>
        <w:rPr>
          <w:i/>
          <w:color w:val="231F20"/>
          <w:spacing w:val="23"/>
          <w:w w:val="105"/>
          <w:sz w:val="18"/>
        </w:rPr>
        <w:t> </w:t>
      </w:r>
      <w:r>
        <w:rPr>
          <w:i/>
          <w:color w:val="231F20"/>
          <w:w w:val="105"/>
          <w:sz w:val="18"/>
        </w:rPr>
        <w:t>that</w:t>
      </w:r>
      <w:r>
        <w:rPr>
          <w:i/>
          <w:color w:val="231F20"/>
          <w:spacing w:val="23"/>
          <w:w w:val="105"/>
          <w:sz w:val="18"/>
        </w:rPr>
        <w:t> </w:t>
      </w:r>
      <w:r>
        <w:rPr>
          <w:i/>
          <w:color w:val="231F20"/>
          <w:w w:val="105"/>
          <w:sz w:val="18"/>
        </w:rPr>
        <w:t>[agents] sell it to the landlords. You’ve got to break the barriers and the stigma of the agents</w:t>
      </w:r>
      <w:r>
        <w:rPr>
          <w:i/>
          <w:color w:val="231F20"/>
          <w:spacing w:val="80"/>
          <w:w w:val="105"/>
          <w:sz w:val="18"/>
        </w:rPr>
        <w:t> </w:t>
      </w:r>
      <w:r>
        <w:rPr>
          <w:i/>
          <w:color w:val="231F20"/>
          <w:w w:val="105"/>
          <w:sz w:val="18"/>
        </w:rPr>
        <w:t>that just go, “fill in an application. All I want is have you been in credit for the last six months?” “Well -” – and again, only a brave private agent will go – think outside the</w:t>
      </w:r>
      <w:r>
        <w:rPr>
          <w:i/>
          <w:color w:val="231F20"/>
          <w:spacing w:val="80"/>
          <w:w w:val="105"/>
          <w:sz w:val="18"/>
        </w:rPr>
        <w:t> </w:t>
      </w:r>
      <w:r>
        <w:rPr>
          <w:i/>
          <w:color w:val="231F20"/>
          <w:w w:val="105"/>
          <w:sz w:val="18"/>
        </w:rPr>
        <w:t>box and go, “hang on, no, let’s ask the questions and stuff.” And I can tell you, there’s few</w:t>
      </w:r>
      <w:r>
        <w:rPr>
          <w:i/>
          <w:color w:val="231F20"/>
          <w:spacing w:val="9"/>
          <w:w w:val="105"/>
          <w:sz w:val="18"/>
        </w:rPr>
        <w:t> </w:t>
      </w:r>
      <w:r>
        <w:rPr>
          <w:i/>
          <w:color w:val="231F20"/>
          <w:w w:val="105"/>
          <w:sz w:val="18"/>
        </w:rPr>
        <w:t>and</w:t>
      </w:r>
      <w:r>
        <w:rPr>
          <w:i/>
          <w:color w:val="231F20"/>
          <w:spacing w:val="9"/>
          <w:w w:val="105"/>
          <w:sz w:val="18"/>
        </w:rPr>
        <w:t> </w:t>
      </w:r>
      <w:r>
        <w:rPr>
          <w:i/>
          <w:color w:val="231F20"/>
          <w:w w:val="105"/>
          <w:sz w:val="18"/>
        </w:rPr>
        <w:t>far</w:t>
      </w:r>
      <w:r>
        <w:rPr>
          <w:i/>
          <w:color w:val="231F20"/>
          <w:spacing w:val="9"/>
          <w:w w:val="105"/>
          <w:sz w:val="18"/>
        </w:rPr>
        <w:t> </w:t>
      </w:r>
      <w:r>
        <w:rPr>
          <w:i/>
          <w:color w:val="231F20"/>
          <w:w w:val="105"/>
          <w:sz w:val="18"/>
        </w:rPr>
        <w:t>between</w:t>
      </w:r>
      <w:r>
        <w:rPr>
          <w:i/>
          <w:color w:val="231F20"/>
          <w:spacing w:val="9"/>
          <w:w w:val="105"/>
          <w:sz w:val="18"/>
        </w:rPr>
        <w:t> </w:t>
      </w:r>
      <w:r>
        <w:rPr>
          <w:i/>
          <w:color w:val="231F20"/>
          <w:w w:val="105"/>
          <w:sz w:val="18"/>
        </w:rPr>
        <w:t>private</w:t>
      </w:r>
      <w:r>
        <w:rPr>
          <w:i/>
          <w:color w:val="231F20"/>
          <w:spacing w:val="9"/>
          <w:w w:val="105"/>
          <w:sz w:val="18"/>
        </w:rPr>
        <w:t> </w:t>
      </w:r>
      <w:r>
        <w:rPr>
          <w:i/>
          <w:color w:val="231F20"/>
          <w:w w:val="105"/>
          <w:sz w:val="18"/>
        </w:rPr>
        <w:t>agents</w:t>
      </w:r>
      <w:r>
        <w:rPr>
          <w:i/>
          <w:color w:val="231F20"/>
          <w:spacing w:val="9"/>
          <w:w w:val="105"/>
          <w:sz w:val="18"/>
        </w:rPr>
        <w:t> </w:t>
      </w:r>
      <w:r>
        <w:rPr>
          <w:i/>
          <w:color w:val="231F20"/>
          <w:w w:val="105"/>
          <w:sz w:val="18"/>
        </w:rPr>
        <w:t>would</w:t>
      </w:r>
      <w:r>
        <w:rPr>
          <w:i/>
          <w:color w:val="231F20"/>
          <w:spacing w:val="9"/>
          <w:w w:val="105"/>
          <w:sz w:val="18"/>
        </w:rPr>
        <w:t> </w:t>
      </w:r>
      <w:r>
        <w:rPr>
          <w:i/>
          <w:color w:val="231F20"/>
          <w:w w:val="105"/>
          <w:sz w:val="18"/>
        </w:rPr>
        <w:t>dare</w:t>
      </w:r>
      <w:r>
        <w:rPr>
          <w:i/>
          <w:color w:val="231F20"/>
          <w:spacing w:val="9"/>
          <w:w w:val="105"/>
          <w:sz w:val="18"/>
        </w:rPr>
        <w:t> </w:t>
      </w:r>
      <w:r>
        <w:rPr>
          <w:i/>
          <w:color w:val="231F20"/>
          <w:w w:val="105"/>
          <w:sz w:val="18"/>
        </w:rPr>
        <w:t>go</w:t>
      </w:r>
      <w:r>
        <w:rPr>
          <w:i/>
          <w:color w:val="231F20"/>
          <w:spacing w:val="9"/>
          <w:w w:val="105"/>
          <w:sz w:val="18"/>
        </w:rPr>
        <w:t> </w:t>
      </w:r>
      <w:r>
        <w:rPr>
          <w:i/>
          <w:color w:val="231F20"/>
          <w:w w:val="105"/>
          <w:sz w:val="18"/>
        </w:rPr>
        <w:t>outside</w:t>
      </w:r>
      <w:r>
        <w:rPr>
          <w:i/>
          <w:color w:val="231F20"/>
          <w:spacing w:val="9"/>
          <w:w w:val="105"/>
          <w:sz w:val="18"/>
        </w:rPr>
        <w:t> </w:t>
      </w:r>
      <w:r>
        <w:rPr>
          <w:i/>
          <w:color w:val="231F20"/>
          <w:w w:val="105"/>
          <w:sz w:val="18"/>
        </w:rPr>
        <w:t>the</w:t>
      </w:r>
      <w:r>
        <w:rPr>
          <w:i/>
          <w:color w:val="231F20"/>
          <w:spacing w:val="9"/>
          <w:w w:val="105"/>
          <w:sz w:val="18"/>
        </w:rPr>
        <w:t> </w:t>
      </w:r>
      <w:r>
        <w:rPr>
          <w:i/>
          <w:color w:val="231F20"/>
          <w:w w:val="105"/>
          <w:sz w:val="18"/>
        </w:rPr>
        <w:t>box</w:t>
      </w:r>
      <w:r>
        <w:rPr>
          <w:i/>
          <w:color w:val="231F20"/>
          <w:spacing w:val="9"/>
          <w:w w:val="105"/>
          <w:sz w:val="18"/>
        </w:rPr>
        <w:t> </w:t>
      </w:r>
      <w:r>
        <w:rPr>
          <w:i/>
          <w:color w:val="231F20"/>
          <w:w w:val="105"/>
          <w:sz w:val="18"/>
        </w:rPr>
        <w:t>in</w:t>
      </w:r>
      <w:r>
        <w:rPr>
          <w:i/>
          <w:color w:val="231F20"/>
          <w:spacing w:val="9"/>
          <w:w w:val="105"/>
          <w:sz w:val="18"/>
        </w:rPr>
        <w:t> </w:t>
      </w:r>
      <w:r>
        <w:rPr>
          <w:i/>
          <w:color w:val="231F20"/>
          <w:w w:val="105"/>
          <w:sz w:val="18"/>
        </w:rPr>
        <w:t>terms</w:t>
      </w:r>
      <w:r>
        <w:rPr>
          <w:i/>
          <w:color w:val="231F20"/>
          <w:spacing w:val="9"/>
          <w:w w:val="105"/>
          <w:sz w:val="18"/>
        </w:rPr>
        <w:t> </w:t>
      </w:r>
      <w:r>
        <w:rPr>
          <w:i/>
          <w:color w:val="231F20"/>
          <w:w w:val="105"/>
          <w:sz w:val="18"/>
        </w:rPr>
        <w:t>of</w:t>
      </w:r>
      <w:r>
        <w:rPr>
          <w:i/>
          <w:color w:val="231F20"/>
          <w:spacing w:val="9"/>
          <w:w w:val="105"/>
          <w:sz w:val="18"/>
        </w:rPr>
        <w:t> </w:t>
      </w:r>
      <w:r>
        <w:rPr>
          <w:i/>
          <w:color w:val="231F20"/>
          <w:w w:val="105"/>
          <w:sz w:val="18"/>
        </w:rPr>
        <w:t>keeping a private investor happy. Because that’s just the way the industry works. (Professional</w:t>
      </w:r>
      <w:r>
        <w:rPr>
          <w:i/>
          <w:color w:val="231F20"/>
          <w:spacing w:val="80"/>
          <w:w w:val="105"/>
          <w:sz w:val="18"/>
        </w:rPr>
        <w:t> </w:t>
      </w:r>
      <w:r>
        <w:rPr>
          <w:i/>
          <w:color w:val="231F20"/>
          <w:w w:val="105"/>
          <w:sz w:val="18"/>
        </w:rPr>
        <w:t>8, social housing organisation)</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633" w:firstLine="0"/>
        <w:jc w:val="left"/>
        <w:rPr>
          <w:i/>
          <w:sz w:val="18"/>
        </w:rPr>
      </w:pPr>
      <w:r>
        <w:rPr>
          <w:i/>
          <w:color w:val="231F20"/>
          <w:w w:val="110"/>
          <w:sz w:val="18"/>
        </w:rPr>
        <w:t>I</w:t>
      </w:r>
      <w:r>
        <w:rPr>
          <w:i/>
          <w:color w:val="231F20"/>
          <w:spacing w:val="-12"/>
          <w:w w:val="110"/>
          <w:sz w:val="18"/>
        </w:rPr>
        <w:t> </w:t>
      </w:r>
      <w:r>
        <w:rPr>
          <w:i/>
          <w:color w:val="231F20"/>
          <w:w w:val="110"/>
          <w:sz w:val="18"/>
        </w:rPr>
        <w:t>guess,</w:t>
      </w:r>
      <w:r>
        <w:rPr>
          <w:i/>
          <w:color w:val="231F20"/>
          <w:spacing w:val="-11"/>
          <w:w w:val="110"/>
          <w:sz w:val="18"/>
        </w:rPr>
        <w:t> </w:t>
      </w:r>
      <w:r>
        <w:rPr>
          <w:i/>
          <w:color w:val="231F20"/>
          <w:w w:val="110"/>
          <w:sz w:val="18"/>
        </w:rPr>
        <w:t>for</w:t>
      </w:r>
      <w:r>
        <w:rPr>
          <w:i/>
          <w:color w:val="231F20"/>
          <w:spacing w:val="-11"/>
          <w:w w:val="110"/>
          <w:sz w:val="18"/>
        </w:rPr>
        <w:t> </w:t>
      </w:r>
      <w:r>
        <w:rPr>
          <w:i/>
          <w:color w:val="231F20"/>
          <w:w w:val="110"/>
          <w:sz w:val="18"/>
        </w:rPr>
        <w:t>me,</w:t>
      </w:r>
      <w:r>
        <w:rPr>
          <w:i/>
          <w:color w:val="231F20"/>
          <w:spacing w:val="-11"/>
          <w:w w:val="110"/>
          <w:sz w:val="18"/>
        </w:rPr>
        <w:t> </w:t>
      </w:r>
      <w:r>
        <w:rPr>
          <w:i/>
          <w:color w:val="231F20"/>
          <w:w w:val="110"/>
          <w:sz w:val="18"/>
        </w:rPr>
        <w:t>from</w:t>
      </w:r>
      <w:r>
        <w:rPr>
          <w:i/>
          <w:color w:val="231F20"/>
          <w:spacing w:val="-11"/>
          <w:w w:val="110"/>
          <w:sz w:val="18"/>
        </w:rPr>
        <w:t> </w:t>
      </w:r>
      <w:r>
        <w:rPr>
          <w:i/>
          <w:color w:val="231F20"/>
          <w:w w:val="110"/>
          <w:sz w:val="18"/>
        </w:rPr>
        <w:t>the</w:t>
      </w:r>
      <w:r>
        <w:rPr>
          <w:i/>
          <w:color w:val="231F20"/>
          <w:spacing w:val="-12"/>
          <w:w w:val="110"/>
          <w:sz w:val="18"/>
        </w:rPr>
        <w:t> </w:t>
      </w:r>
      <w:r>
        <w:rPr>
          <w:i/>
          <w:color w:val="231F20"/>
          <w:w w:val="110"/>
          <w:sz w:val="18"/>
        </w:rPr>
        <w:t>real</w:t>
      </w:r>
      <w:r>
        <w:rPr>
          <w:i/>
          <w:color w:val="231F20"/>
          <w:spacing w:val="-11"/>
          <w:w w:val="110"/>
          <w:sz w:val="18"/>
        </w:rPr>
        <w:t> </w:t>
      </w:r>
      <w:r>
        <w:rPr>
          <w:i/>
          <w:color w:val="231F20"/>
          <w:w w:val="110"/>
          <w:sz w:val="18"/>
        </w:rPr>
        <w:t>estate</w:t>
      </w:r>
      <w:r>
        <w:rPr>
          <w:i/>
          <w:color w:val="231F20"/>
          <w:spacing w:val="-11"/>
          <w:w w:val="110"/>
          <w:sz w:val="18"/>
        </w:rPr>
        <w:t> </w:t>
      </w:r>
      <w:r>
        <w:rPr>
          <w:i/>
          <w:color w:val="231F20"/>
          <w:w w:val="110"/>
          <w:sz w:val="18"/>
        </w:rPr>
        <w:t>perspective,</w:t>
      </w:r>
      <w:r>
        <w:rPr>
          <w:i/>
          <w:color w:val="231F20"/>
          <w:spacing w:val="-11"/>
          <w:w w:val="110"/>
          <w:sz w:val="18"/>
        </w:rPr>
        <w:t> </w:t>
      </w:r>
      <w:r>
        <w:rPr>
          <w:i/>
          <w:color w:val="231F20"/>
          <w:w w:val="110"/>
          <w:sz w:val="18"/>
        </w:rPr>
        <w:t>and</w:t>
      </w:r>
      <w:r>
        <w:rPr>
          <w:i/>
          <w:color w:val="231F20"/>
          <w:spacing w:val="-11"/>
          <w:w w:val="110"/>
          <w:sz w:val="18"/>
        </w:rPr>
        <w:t> </w:t>
      </w:r>
      <w:r>
        <w:rPr>
          <w:i/>
          <w:color w:val="231F20"/>
          <w:w w:val="110"/>
          <w:sz w:val="18"/>
        </w:rPr>
        <w:t>possibly</w:t>
      </w:r>
      <w:r>
        <w:rPr>
          <w:i/>
          <w:color w:val="231F20"/>
          <w:spacing w:val="-12"/>
          <w:w w:val="110"/>
          <w:sz w:val="18"/>
        </w:rPr>
        <w:t> </w:t>
      </w:r>
      <w:r>
        <w:rPr>
          <w:i/>
          <w:color w:val="231F20"/>
          <w:w w:val="110"/>
          <w:sz w:val="18"/>
        </w:rPr>
        <w:t>the</w:t>
      </w:r>
      <w:r>
        <w:rPr>
          <w:i/>
          <w:color w:val="231F20"/>
          <w:spacing w:val="-11"/>
          <w:w w:val="110"/>
          <w:sz w:val="18"/>
        </w:rPr>
        <w:t> </w:t>
      </w:r>
      <w:r>
        <w:rPr>
          <w:i/>
          <w:color w:val="231F20"/>
          <w:w w:val="110"/>
          <w:sz w:val="18"/>
        </w:rPr>
        <w:t>owner’s</w:t>
      </w:r>
      <w:r>
        <w:rPr>
          <w:i/>
          <w:color w:val="231F20"/>
          <w:spacing w:val="-11"/>
          <w:w w:val="110"/>
          <w:sz w:val="18"/>
        </w:rPr>
        <w:t> </w:t>
      </w:r>
      <w:r>
        <w:rPr>
          <w:i/>
          <w:color w:val="231F20"/>
          <w:w w:val="110"/>
          <w:sz w:val="18"/>
        </w:rPr>
        <w:t>perspective</w:t>
      </w:r>
      <w:r>
        <w:rPr>
          <w:i/>
          <w:color w:val="231F20"/>
          <w:w w:val="110"/>
          <w:sz w:val="18"/>
        </w:rPr>
        <w:t> too,</w:t>
      </w:r>
      <w:r>
        <w:rPr>
          <w:i/>
          <w:color w:val="231F20"/>
          <w:spacing w:val="-2"/>
          <w:w w:val="110"/>
          <w:sz w:val="18"/>
        </w:rPr>
        <w:t> </w:t>
      </w:r>
      <w:r>
        <w:rPr>
          <w:i/>
          <w:color w:val="231F20"/>
          <w:w w:val="110"/>
          <w:sz w:val="18"/>
        </w:rPr>
        <w:t>because</w:t>
      </w:r>
      <w:r>
        <w:rPr>
          <w:i/>
          <w:color w:val="231F20"/>
          <w:spacing w:val="-2"/>
          <w:w w:val="110"/>
          <w:sz w:val="18"/>
        </w:rPr>
        <w:t> </w:t>
      </w:r>
      <w:r>
        <w:rPr>
          <w:i/>
          <w:color w:val="231F20"/>
          <w:w w:val="110"/>
          <w:sz w:val="18"/>
        </w:rPr>
        <w:t>that</w:t>
      </w:r>
      <w:r>
        <w:rPr>
          <w:i/>
          <w:color w:val="231F20"/>
          <w:spacing w:val="-2"/>
          <w:w w:val="110"/>
          <w:sz w:val="18"/>
        </w:rPr>
        <w:t> </w:t>
      </w:r>
      <w:r>
        <w:rPr>
          <w:i/>
          <w:color w:val="231F20"/>
          <w:w w:val="110"/>
          <w:sz w:val="18"/>
        </w:rPr>
        <w:t>real</w:t>
      </w:r>
      <w:r>
        <w:rPr>
          <w:i/>
          <w:color w:val="231F20"/>
          <w:spacing w:val="-2"/>
          <w:w w:val="110"/>
          <w:sz w:val="18"/>
        </w:rPr>
        <w:t> </w:t>
      </w:r>
      <w:r>
        <w:rPr>
          <w:i/>
          <w:color w:val="231F20"/>
          <w:w w:val="110"/>
          <w:sz w:val="18"/>
        </w:rPr>
        <w:t>estate</w:t>
      </w:r>
      <w:r>
        <w:rPr>
          <w:i/>
          <w:color w:val="231F20"/>
          <w:spacing w:val="-2"/>
          <w:w w:val="110"/>
          <w:sz w:val="18"/>
        </w:rPr>
        <w:t> </w:t>
      </w:r>
      <w:r>
        <w:rPr>
          <w:i/>
          <w:color w:val="231F20"/>
          <w:w w:val="110"/>
          <w:sz w:val="18"/>
        </w:rPr>
        <w:t>also</w:t>
      </w:r>
      <w:r>
        <w:rPr>
          <w:i/>
          <w:color w:val="231F20"/>
          <w:spacing w:val="-2"/>
          <w:w w:val="110"/>
          <w:sz w:val="18"/>
        </w:rPr>
        <w:t> </w:t>
      </w:r>
      <w:r>
        <w:rPr>
          <w:i/>
          <w:color w:val="231F20"/>
          <w:w w:val="110"/>
          <w:sz w:val="18"/>
        </w:rPr>
        <w:t>has</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engage</w:t>
      </w:r>
      <w:r>
        <w:rPr>
          <w:i/>
          <w:color w:val="231F20"/>
          <w:spacing w:val="-2"/>
          <w:w w:val="110"/>
          <w:sz w:val="18"/>
        </w:rPr>
        <w:t> </w:t>
      </w:r>
      <w:r>
        <w:rPr>
          <w:i/>
          <w:color w:val="231F20"/>
          <w:w w:val="110"/>
          <w:sz w:val="18"/>
        </w:rPr>
        <w:t>with</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owner</w:t>
      </w:r>
      <w:r>
        <w:rPr>
          <w:i/>
          <w:color w:val="231F20"/>
          <w:spacing w:val="-2"/>
          <w:w w:val="110"/>
          <w:sz w:val="18"/>
        </w:rPr>
        <w:t> </w:t>
      </w:r>
      <w:r>
        <w:rPr>
          <w:i/>
          <w:color w:val="231F20"/>
          <w:w w:val="110"/>
          <w:sz w:val="18"/>
        </w:rPr>
        <w:t>around</w:t>
      </w:r>
      <w:r>
        <w:rPr>
          <w:i/>
          <w:color w:val="231F20"/>
          <w:spacing w:val="-2"/>
          <w:w w:val="110"/>
          <w:sz w:val="18"/>
        </w:rPr>
        <w:t> </w:t>
      </w:r>
      <w:r>
        <w:rPr>
          <w:i/>
          <w:color w:val="231F20"/>
          <w:w w:val="110"/>
          <w:sz w:val="18"/>
        </w:rPr>
        <w:t>who</w:t>
      </w:r>
      <w:r>
        <w:rPr>
          <w:i/>
          <w:color w:val="231F20"/>
          <w:spacing w:val="-2"/>
          <w:w w:val="110"/>
          <w:sz w:val="18"/>
        </w:rPr>
        <w:t> </w:t>
      </w:r>
      <w:r>
        <w:rPr>
          <w:i/>
          <w:color w:val="231F20"/>
          <w:w w:val="110"/>
          <w:sz w:val="18"/>
        </w:rPr>
        <w:t>they want</w:t>
      </w:r>
      <w:r>
        <w:rPr>
          <w:i/>
          <w:color w:val="231F20"/>
          <w:spacing w:val="-9"/>
          <w:w w:val="110"/>
          <w:sz w:val="18"/>
        </w:rPr>
        <w:t> </w:t>
      </w:r>
      <w:r>
        <w:rPr>
          <w:i/>
          <w:color w:val="231F20"/>
          <w:w w:val="110"/>
          <w:sz w:val="18"/>
        </w:rPr>
        <w:t>on</w:t>
      </w:r>
      <w:r>
        <w:rPr>
          <w:i/>
          <w:color w:val="231F20"/>
          <w:spacing w:val="-9"/>
          <w:w w:val="110"/>
          <w:sz w:val="18"/>
        </w:rPr>
        <w:t> </w:t>
      </w:r>
      <w:r>
        <w:rPr>
          <w:i/>
          <w:color w:val="231F20"/>
          <w:w w:val="110"/>
          <w:sz w:val="18"/>
        </w:rPr>
        <w:t>their</w:t>
      </w:r>
      <w:r>
        <w:rPr>
          <w:i/>
          <w:color w:val="231F20"/>
          <w:spacing w:val="-9"/>
          <w:w w:val="110"/>
          <w:sz w:val="18"/>
        </w:rPr>
        <w:t> </w:t>
      </w:r>
      <w:r>
        <w:rPr>
          <w:i/>
          <w:color w:val="231F20"/>
          <w:w w:val="110"/>
          <w:sz w:val="18"/>
        </w:rPr>
        <w:t>property,</w:t>
      </w:r>
      <w:r>
        <w:rPr>
          <w:i/>
          <w:color w:val="231F20"/>
          <w:spacing w:val="-9"/>
          <w:w w:val="110"/>
          <w:sz w:val="18"/>
        </w:rPr>
        <w:t> </w:t>
      </w:r>
      <w:r>
        <w:rPr>
          <w:i/>
          <w:color w:val="231F20"/>
          <w:w w:val="110"/>
          <w:sz w:val="18"/>
        </w:rPr>
        <w:t>living</w:t>
      </w:r>
      <w:r>
        <w:rPr>
          <w:i/>
          <w:color w:val="231F20"/>
          <w:spacing w:val="-9"/>
          <w:w w:val="110"/>
          <w:sz w:val="18"/>
        </w:rPr>
        <w:t> </w:t>
      </w:r>
      <w:r>
        <w:rPr>
          <w:i/>
          <w:color w:val="231F20"/>
          <w:w w:val="110"/>
          <w:sz w:val="18"/>
        </w:rPr>
        <w:t>in</w:t>
      </w:r>
      <w:r>
        <w:rPr>
          <w:i/>
          <w:color w:val="231F20"/>
          <w:spacing w:val="-9"/>
          <w:w w:val="110"/>
          <w:sz w:val="18"/>
        </w:rPr>
        <w:t> </w:t>
      </w:r>
      <w:r>
        <w:rPr>
          <w:i/>
          <w:color w:val="231F20"/>
          <w:w w:val="110"/>
          <w:sz w:val="18"/>
        </w:rPr>
        <w:t>their</w:t>
      </w:r>
      <w:r>
        <w:rPr>
          <w:i/>
          <w:color w:val="231F20"/>
          <w:spacing w:val="-9"/>
          <w:w w:val="110"/>
          <w:sz w:val="18"/>
        </w:rPr>
        <w:t> </w:t>
      </w:r>
      <w:r>
        <w:rPr>
          <w:i/>
          <w:color w:val="231F20"/>
          <w:w w:val="110"/>
          <w:sz w:val="18"/>
        </w:rPr>
        <w:t>properties.</w:t>
      </w:r>
      <w:r>
        <w:rPr>
          <w:i/>
          <w:color w:val="231F20"/>
          <w:spacing w:val="-9"/>
          <w:w w:val="110"/>
          <w:sz w:val="18"/>
        </w:rPr>
        <w:t> </w:t>
      </w:r>
      <w:r>
        <w:rPr>
          <w:i/>
          <w:color w:val="231F20"/>
          <w:w w:val="110"/>
          <w:sz w:val="18"/>
        </w:rPr>
        <w:t>Giving</w:t>
      </w:r>
      <w:r>
        <w:rPr>
          <w:i/>
          <w:color w:val="231F20"/>
          <w:spacing w:val="-9"/>
          <w:w w:val="110"/>
          <w:sz w:val="18"/>
        </w:rPr>
        <w:t> </w:t>
      </w:r>
      <w:r>
        <w:rPr>
          <w:i/>
          <w:color w:val="231F20"/>
          <w:w w:val="110"/>
          <w:sz w:val="18"/>
        </w:rPr>
        <w:t>them</w:t>
      </w:r>
      <w:r>
        <w:rPr>
          <w:i/>
          <w:color w:val="231F20"/>
          <w:spacing w:val="-9"/>
          <w:w w:val="110"/>
          <w:sz w:val="18"/>
        </w:rPr>
        <w:t> </w:t>
      </w:r>
      <w:r>
        <w:rPr>
          <w:i/>
          <w:color w:val="231F20"/>
          <w:w w:val="110"/>
          <w:sz w:val="18"/>
        </w:rPr>
        <w:t>a</w:t>
      </w:r>
      <w:r>
        <w:rPr>
          <w:i/>
          <w:color w:val="231F20"/>
          <w:spacing w:val="-9"/>
          <w:w w:val="110"/>
          <w:sz w:val="18"/>
        </w:rPr>
        <w:t> </w:t>
      </w:r>
      <w:r>
        <w:rPr>
          <w:i/>
          <w:color w:val="231F20"/>
          <w:w w:val="110"/>
          <w:sz w:val="18"/>
        </w:rPr>
        <w:t>better</w:t>
      </w:r>
      <w:r>
        <w:rPr>
          <w:i/>
          <w:color w:val="231F20"/>
          <w:spacing w:val="-9"/>
          <w:w w:val="110"/>
          <w:sz w:val="18"/>
        </w:rPr>
        <w:t> </w:t>
      </w:r>
      <w:r>
        <w:rPr>
          <w:i/>
          <w:color w:val="231F20"/>
          <w:w w:val="110"/>
          <w:sz w:val="18"/>
        </w:rPr>
        <w:t>understanding of what Aboriginal and Torres Strait Islander people are, and who they are, and not to put them in that same you know – tar us all with the same brush, because we all do</w:t>
      </w:r>
      <w:r>
        <w:rPr>
          <w:i/>
          <w:color w:val="231F20"/>
          <w:spacing w:val="-9"/>
          <w:w w:val="110"/>
          <w:sz w:val="18"/>
        </w:rPr>
        <w:t> </w:t>
      </w:r>
      <w:r>
        <w:rPr>
          <w:i/>
          <w:color w:val="231F20"/>
          <w:w w:val="110"/>
          <w:sz w:val="18"/>
        </w:rPr>
        <w:t>come</w:t>
      </w:r>
      <w:r>
        <w:rPr>
          <w:i/>
          <w:color w:val="231F20"/>
          <w:spacing w:val="-9"/>
          <w:w w:val="110"/>
          <w:sz w:val="18"/>
        </w:rPr>
        <w:t> </w:t>
      </w:r>
      <w:r>
        <w:rPr>
          <w:i/>
          <w:color w:val="231F20"/>
          <w:w w:val="110"/>
          <w:sz w:val="18"/>
        </w:rPr>
        <w:t>as</w:t>
      </w:r>
      <w:r>
        <w:rPr>
          <w:i/>
          <w:color w:val="231F20"/>
          <w:spacing w:val="-9"/>
          <w:w w:val="110"/>
          <w:sz w:val="18"/>
        </w:rPr>
        <w:t> </w:t>
      </w:r>
      <w:r>
        <w:rPr>
          <w:i/>
          <w:color w:val="231F20"/>
          <w:w w:val="110"/>
          <w:sz w:val="18"/>
        </w:rPr>
        <w:t>individuals,</w:t>
      </w:r>
      <w:r>
        <w:rPr>
          <w:i/>
          <w:color w:val="231F20"/>
          <w:spacing w:val="-9"/>
          <w:w w:val="110"/>
          <w:sz w:val="18"/>
        </w:rPr>
        <w:t> </w:t>
      </w:r>
      <w:r>
        <w:rPr>
          <w:i/>
          <w:color w:val="231F20"/>
          <w:w w:val="110"/>
          <w:sz w:val="18"/>
        </w:rPr>
        <w:t>like</w:t>
      </w:r>
      <w:r>
        <w:rPr>
          <w:i/>
          <w:color w:val="231F20"/>
          <w:spacing w:val="-9"/>
          <w:w w:val="110"/>
          <w:sz w:val="18"/>
        </w:rPr>
        <w:t> </w:t>
      </w:r>
      <w:r>
        <w:rPr>
          <w:i/>
          <w:color w:val="231F20"/>
          <w:w w:val="110"/>
          <w:sz w:val="18"/>
        </w:rPr>
        <w:t>in</w:t>
      </w:r>
      <w:r>
        <w:rPr>
          <w:i/>
          <w:color w:val="231F20"/>
          <w:spacing w:val="-9"/>
          <w:w w:val="110"/>
          <w:sz w:val="18"/>
        </w:rPr>
        <w:t> </w:t>
      </w:r>
      <w:r>
        <w:rPr>
          <w:i/>
          <w:color w:val="231F20"/>
          <w:w w:val="110"/>
          <w:sz w:val="18"/>
        </w:rPr>
        <w:t>the</w:t>
      </w:r>
      <w:r>
        <w:rPr>
          <w:i/>
          <w:color w:val="231F20"/>
          <w:spacing w:val="-9"/>
          <w:w w:val="110"/>
          <w:sz w:val="18"/>
        </w:rPr>
        <w:t> </w:t>
      </w:r>
      <w:r>
        <w:rPr>
          <w:i/>
          <w:color w:val="231F20"/>
          <w:w w:val="110"/>
          <w:sz w:val="18"/>
        </w:rPr>
        <w:t>Anglo-Saxon</w:t>
      </w:r>
      <w:r>
        <w:rPr>
          <w:i/>
          <w:color w:val="231F20"/>
          <w:spacing w:val="-9"/>
          <w:w w:val="110"/>
          <w:sz w:val="18"/>
        </w:rPr>
        <w:t> </w:t>
      </w:r>
      <w:r>
        <w:rPr>
          <w:i/>
          <w:color w:val="231F20"/>
          <w:w w:val="110"/>
          <w:sz w:val="18"/>
        </w:rPr>
        <w:t>or</w:t>
      </w:r>
      <w:r>
        <w:rPr>
          <w:i/>
          <w:color w:val="231F20"/>
          <w:spacing w:val="-9"/>
          <w:w w:val="110"/>
          <w:sz w:val="18"/>
        </w:rPr>
        <w:t> </w:t>
      </w:r>
      <w:r>
        <w:rPr>
          <w:i/>
          <w:color w:val="231F20"/>
          <w:w w:val="110"/>
          <w:sz w:val="18"/>
        </w:rPr>
        <w:t>non-Aboriginal</w:t>
      </w:r>
      <w:r>
        <w:rPr>
          <w:i/>
          <w:color w:val="231F20"/>
          <w:spacing w:val="-9"/>
          <w:w w:val="110"/>
          <w:sz w:val="18"/>
        </w:rPr>
        <w:t> </w:t>
      </w:r>
      <w:r>
        <w:rPr>
          <w:i/>
          <w:color w:val="231F20"/>
          <w:w w:val="110"/>
          <w:sz w:val="18"/>
        </w:rPr>
        <w:t>person</w:t>
      </w:r>
      <w:r>
        <w:rPr>
          <w:i/>
          <w:color w:val="231F20"/>
          <w:spacing w:val="-9"/>
          <w:w w:val="110"/>
          <w:sz w:val="18"/>
        </w:rPr>
        <w:t> </w:t>
      </w:r>
      <w:r>
        <w:rPr>
          <w:i/>
          <w:color w:val="231F20"/>
          <w:w w:val="110"/>
          <w:sz w:val="18"/>
        </w:rPr>
        <w:t>community. We’re all individuals. Stop tarring us with the same brush, look at us as individuals. (Professional 5, homelessness services)</w:t>
      </w:r>
    </w:p>
    <w:p>
      <w:pPr>
        <w:pStyle w:val="BodyText"/>
        <w:spacing w:line="283" w:lineRule="auto" w:before="136"/>
        <w:ind w:left="160" w:right="3947"/>
      </w:pPr>
      <w:r>
        <w:rPr>
          <w:color w:val="231F20"/>
          <w:w w:val="105"/>
        </w:rPr>
        <w:t>While real estate agents certainly have a role in choosing and vetting tenants (although</w:t>
      </w:r>
      <w:r>
        <w:rPr>
          <w:color w:val="231F20"/>
          <w:spacing w:val="80"/>
          <w:w w:val="105"/>
        </w:rPr>
        <w:t> </w:t>
      </w:r>
      <w:r>
        <w:rPr>
          <w:color w:val="231F20"/>
          <w:w w:val="105"/>
        </w:rPr>
        <w:t>the extent of that role is unclear, as discussed in section 5.4 – Who’s responsible for</w:t>
      </w:r>
      <w:r>
        <w:rPr>
          <w:color w:val="231F20"/>
          <w:spacing w:val="80"/>
          <w:w w:val="105"/>
        </w:rPr>
        <w:t> </w:t>
      </w:r>
      <w:r>
        <w:rPr>
          <w:color w:val="231F20"/>
          <w:w w:val="105"/>
        </w:rPr>
        <w:t>discrimination?),</w:t>
      </w:r>
      <w:r>
        <w:rPr>
          <w:color w:val="231F20"/>
          <w:spacing w:val="29"/>
          <w:w w:val="105"/>
        </w:rPr>
        <w:t> </w:t>
      </w:r>
      <w:r>
        <w:rPr>
          <w:color w:val="231F20"/>
          <w:w w:val="105"/>
        </w:rPr>
        <w:t>the</w:t>
      </w:r>
      <w:r>
        <w:rPr>
          <w:color w:val="231F20"/>
          <w:spacing w:val="29"/>
          <w:w w:val="105"/>
        </w:rPr>
        <w:t> </w:t>
      </w:r>
      <w:r>
        <w:rPr>
          <w:color w:val="231F20"/>
          <w:w w:val="105"/>
        </w:rPr>
        <w:t>landlord</w:t>
      </w:r>
      <w:r>
        <w:rPr>
          <w:color w:val="231F20"/>
          <w:spacing w:val="29"/>
          <w:w w:val="105"/>
        </w:rPr>
        <w:t> </w:t>
      </w:r>
      <w:r>
        <w:rPr>
          <w:color w:val="231F20"/>
          <w:w w:val="105"/>
        </w:rPr>
        <w:t>is</w:t>
      </w:r>
      <w:r>
        <w:rPr>
          <w:color w:val="231F20"/>
          <w:spacing w:val="29"/>
          <w:w w:val="105"/>
        </w:rPr>
        <w:t> </w:t>
      </w:r>
      <w:r>
        <w:rPr>
          <w:color w:val="231F20"/>
          <w:w w:val="105"/>
        </w:rPr>
        <w:t>also</w:t>
      </w:r>
      <w:r>
        <w:rPr>
          <w:color w:val="231F20"/>
          <w:spacing w:val="29"/>
          <w:w w:val="105"/>
        </w:rPr>
        <w:t> </w:t>
      </w:r>
      <w:r>
        <w:rPr>
          <w:color w:val="231F20"/>
          <w:w w:val="105"/>
        </w:rPr>
        <w:t>key.</w:t>
      </w:r>
      <w:r>
        <w:rPr>
          <w:color w:val="231F20"/>
          <w:spacing w:val="29"/>
          <w:w w:val="105"/>
        </w:rPr>
        <w:t> </w:t>
      </w:r>
      <w:r>
        <w:rPr>
          <w:color w:val="231F20"/>
          <w:w w:val="105"/>
        </w:rPr>
        <w:t>As</w:t>
      </w:r>
      <w:r>
        <w:rPr>
          <w:color w:val="231F20"/>
          <w:spacing w:val="29"/>
          <w:w w:val="105"/>
        </w:rPr>
        <w:t> </w:t>
      </w:r>
      <w:r>
        <w:rPr>
          <w:color w:val="231F20"/>
          <w:w w:val="105"/>
        </w:rPr>
        <w:t>Professional</w:t>
      </w:r>
      <w:r>
        <w:rPr>
          <w:color w:val="231F20"/>
          <w:spacing w:val="29"/>
          <w:w w:val="105"/>
        </w:rPr>
        <w:t> </w:t>
      </w:r>
      <w:r>
        <w:rPr>
          <w:color w:val="231F20"/>
          <w:w w:val="105"/>
        </w:rPr>
        <w:t>5</w:t>
      </w:r>
      <w:r>
        <w:rPr>
          <w:color w:val="231F20"/>
          <w:spacing w:val="29"/>
          <w:w w:val="105"/>
        </w:rPr>
        <w:t> </w:t>
      </w:r>
      <w:r>
        <w:rPr>
          <w:color w:val="231F20"/>
          <w:w w:val="105"/>
        </w:rPr>
        <w:t>says,</w:t>
      </w:r>
      <w:r>
        <w:rPr>
          <w:color w:val="231F20"/>
          <w:spacing w:val="29"/>
          <w:w w:val="105"/>
        </w:rPr>
        <w:t> </w:t>
      </w:r>
      <w:r>
        <w:rPr>
          <w:color w:val="231F20"/>
          <w:w w:val="105"/>
        </w:rPr>
        <w:t>it’s</w:t>
      </w:r>
      <w:r>
        <w:rPr>
          <w:color w:val="231F20"/>
          <w:spacing w:val="29"/>
          <w:w w:val="105"/>
        </w:rPr>
        <w:t> </w:t>
      </w:r>
      <w:r>
        <w:rPr>
          <w:color w:val="231F20"/>
          <w:w w:val="105"/>
        </w:rPr>
        <w:t>ultimately</w:t>
      </w:r>
      <w:r>
        <w:rPr>
          <w:color w:val="231F20"/>
          <w:spacing w:val="29"/>
          <w:w w:val="105"/>
        </w:rPr>
        <w:t> </w:t>
      </w:r>
      <w:r>
        <w:rPr>
          <w:color w:val="231F20"/>
          <w:w w:val="105"/>
        </w:rPr>
        <w:t>about who the owner wants living in their property. Cultural awareness training for landlords</w:t>
      </w:r>
      <w:r>
        <w:rPr>
          <w:color w:val="231F20"/>
          <w:spacing w:val="40"/>
          <w:w w:val="105"/>
        </w:rPr>
        <w:t> </w:t>
      </w:r>
      <w:r>
        <w:rPr>
          <w:color w:val="231F20"/>
          <w:w w:val="105"/>
        </w:rPr>
        <w:t>therefore</w:t>
      </w:r>
      <w:r>
        <w:rPr>
          <w:color w:val="231F20"/>
          <w:spacing w:val="35"/>
          <w:w w:val="105"/>
        </w:rPr>
        <w:t> </w:t>
      </w:r>
      <w:r>
        <w:rPr>
          <w:color w:val="231F20"/>
          <w:w w:val="105"/>
        </w:rPr>
        <w:t>seems</w:t>
      </w:r>
      <w:r>
        <w:rPr>
          <w:color w:val="231F20"/>
          <w:spacing w:val="35"/>
          <w:w w:val="105"/>
        </w:rPr>
        <w:t> </w:t>
      </w:r>
      <w:r>
        <w:rPr>
          <w:color w:val="231F20"/>
          <w:w w:val="105"/>
        </w:rPr>
        <w:t>like</w:t>
      </w:r>
      <w:r>
        <w:rPr>
          <w:color w:val="231F20"/>
          <w:spacing w:val="35"/>
          <w:w w:val="105"/>
        </w:rPr>
        <w:t> </w:t>
      </w:r>
      <w:r>
        <w:rPr>
          <w:color w:val="231F20"/>
          <w:w w:val="105"/>
        </w:rPr>
        <w:t>it</w:t>
      </w:r>
      <w:r>
        <w:rPr>
          <w:color w:val="231F20"/>
          <w:spacing w:val="35"/>
          <w:w w:val="105"/>
        </w:rPr>
        <w:t> </w:t>
      </w:r>
      <w:r>
        <w:rPr>
          <w:color w:val="231F20"/>
          <w:w w:val="105"/>
        </w:rPr>
        <w:t>would</w:t>
      </w:r>
      <w:r>
        <w:rPr>
          <w:color w:val="231F20"/>
          <w:spacing w:val="35"/>
          <w:w w:val="105"/>
        </w:rPr>
        <w:t> </w:t>
      </w:r>
      <w:r>
        <w:rPr>
          <w:color w:val="231F20"/>
          <w:w w:val="105"/>
        </w:rPr>
        <w:t>be</w:t>
      </w:r>
      <w:r>
        <w:rPr>
          <w:color w:val="231F20"/>
          <w:spacing w:val="35"/>
          <w:w w:val="105"/>
        </w:rPr>
        <w:t> </w:t>
      </w:r>
      <w:r>
        <w:rPr>
          <w:color w:val="231F20"/>
          <w:w w:val="105"/>
        </w:rPr>
        <w:t>extremely</w:t>
      </w:r>
      <w:r>
        <w:rPr>
          <w:color w:val="231F20"/>
          <w:spacing w:val="35"/>
          <w:w w:val="105"/>
        </w:rPr>
        <w:t> </w:t>
      </w:r>
      <w:r>
        <w:rPr>
          <w:color w:val="231F20"/>
          <w:w w:val="105"/>
        </w:rPr>
        <w:t>beneficial.</w:t>
      </w:r>
      <w:r>
        <w:rPr>
          <w:color w:val="231F20"/>
          <w:spacing w:val="35"/>
          <w:w w:val="105"/>
        </w:rPr>
        <w:t> </w:t>
      </w:r>
      <w:r>
        <w:rPr>
          <w:color w:val="231F20"/>
          <w:w w:val="105"/>
        </w:rPr>
        <w:t>However,</w:t>
      </w:r>
      <w:r>
        <w:rPr>
          <w:color w:val="231F20"/>
          <w:spacing w:val="35"/>
          <w:w w:val="105"/>
        </w:rPr>
        <w:t> </w:t>
      </w:r>
      <w:r>
        <w:rPr>
          <w:color w:val="231F20"/>
          <w:w w:val="105"/>
        </w:rPr>
        <w:t>as</w:t>
      </w:r>
      <w:r>
        <w:rPr>
          <w:color w:val="231F20"/>
          <w:spacing w:val="35"/>
          <w:w w:val="105"/>
        </w:rPr>
        <w:t> </w:t>
      </w:r>
      <w:r>
        <w:rPr>
          <w:color w:val="231F20"/>
          <w:w w:val="105"/>
        </w:rPr>
        <w:t>discussed</w:t>
      </w:r>
      <w:r>
        <w:rPr>
          <w:color w:val="231F20"/>
          <w:spacing w:val="35"/>
          <w:w w:val="105"/>
        </w:rPr>
        <w:t> </w:t>
      </w:r>
      <w:r>
        <w:rPr>
          <w:color w:val="231F20"/>
          <w:w w:val="105"/>
        </w:rPr>
        <w:t>in</w:t>
      </w:r>
    </w:p>
    <w:p>
      <w:pPr>
        <w:pStyle w:val="BodyText"/>
        <w:spacing w:line="283" w:lineRule="auto" w:before="4"/>
        <w:ind w:left="160" w:right="3581"/>
      </w:pPr>
      <w:r>
        <w:rPr>
          <w:color w:val="231F20"/>
          <w:w w:val="110"/>
        </w:rPr>
        <w:t>our literature review, landlords in Australia are not formally organised and need no qualifications</w:t>
      </w:r>
      <w:r>
        <w:rPr>
          <w:color w:val="231F20"/>
          <w:spacing w:val="-6"/>
          <w:w w:val="110"/>
        </w:rPr>
        <w:t> </w:t>
      </w:r>
      <w:r>
        <w:rPr>
          <w:color w:val="231F20"/>
          <w:w w:val="110"/>
        </w:rPr>
        <w:t>to</w:t>
      </w:r>
      <w:r>
        <w:rPr>
          <w:color w:val="231F20"/>
          <w:spacing w:val="-6"/>
          <w:w w:val="110"/>
        </w:rPr>
        <w:t> </w:t>
      </w:r>
      <w:r>
        <w:rPr>
          <w:color w:val="231F20"/>
          <w:w w:val="110"/>
        </w:rPr>
        <w:t>lease</w:t>
      </w:r>
      <w:r>
        <w:rPr>
          <w:color w:val="231F20"/>
          <w:spacing w:val="-6"/>
          <w:w w:val="110"/>
        </w:rPr>
        <w:t> </w:t>
      </w:r>
      <w:r>
        <w:rPr>
          <w:color w:val="231F20"/>
          <w:w w:val="110"/>
        </w:rPr>
        <w:t>property.</w:t>
      </w:r>
      <w:r>
        <w:rPr>
          <w:color w:val="231F20"/>
          <w:spacing w:val="-6"/>
          <w:w w:val="110"/>
        </w:rPr>
        <w:t> </w:t>
      </w:r>
      <w:r>
        <w:rPr>
          <w:color w:val="231F20"/>
          <w:w w:val="110"/>
        </w:rPr>
        <w:t>Therefore,</w:t>
      </w:r>
      <w:r>
        <w:rPr>
          <w:color w:val="231F20"/>
          <w:spacing w:val="-6"/>
          <w:w w:val="110"/>
        </w:rPr>
        <w:t> </w:t>
      </w:r>
      <w:r>
        <w:rPr>
          <w:color w:val="231F20"/>
          <w:w w:val="110"/>
        </w:rPr>
        <w:t>targeting</w:t>
      </w:r>
      <w:r>
        <w:rPr>
          <w:color w:val="231F20"/>
          <w:spacing w:val="-6"/>
          <w:w w:val="110"/>
        </w:rPr>
        <w:t> </w:t>
      </w:r>
      <w:r>
        <w:rPr>
          <w:color w:val="231F20"/>
          <w:w w:val="110"/>
        </w:rPr>
        <w:t>landlords</w:t>
      </w:r>
      <w:r>
        <w:rPr>
          <w:color w:val="231F20"/>
          <w:spacing w:val="-6"/>
          <w:w w:val="110"/>
        </w:rPr>
        <w:t> </w:t>
      </w:r>
      <w:r>
        <w:rPr>
          <w:color w:val="231F20"/>
          <w:w w:val="110"/>
        </w:rPr>
        <w:t>and</w:t>
      </w:r>
      <w:r>
        <w:rPr>
          <w:color w:val="231F20"/>
          <w:spacing w:val="-6"/>
          <w:w w:val="110"/>
        </w:rPr>
        <w:t> </w:t>
      </w:r>
      <w:r>
        <w:rPr>
          <w:color w:val="231F20"/>
          <w:w w:val="110"/>
        </w:rPr>
        <w:t>suggesting</w:t>
      </w:r>
      <w:r>
        <w:rPr>
          <w:color w:val="231F20"/>
          <w:spacing w:val="-6"/>
          <w:w w:val="110"/>
        </w:rPr>
        <w:t> </w:t>
      </w:r>
      <w:r>
        <w:rPr>
          <w:color w:val="231F20"/>
          <w:w w:val="110"/>
        </w:rPr>
        <w:t>–</w:t>
      </w:r>
      <w:r>
        <w:rPr>
          <w:color w:val="231F20"/>
          <w:spacing w:val="-6"/>
          <w:w w:val="110"/>
        </w:rPr>
        <w:t> </w:t>
      </w:r>
      <w:r>
        <w:rPr>
          <w:color w:val="231F20"/>
          <w:w w:val="110"/>
        </w:rPr>
        <w:t>let</w:t>
      </w:r>
      <w:r>
        <w:rPr>
          <w:color w:val="231F20"/>
          <w:spacing w:val="-6"/>
          <w:w w:val="110"/>
        </w:rPr>
        <w:t> </w:t>
      </w:r>
      <w:r>
        <w:rPr>
          <w:color w:val="231F20"/>
          <w:w w:val="110"/>
        </w:rPr>
        <w:t>alone enforcing – programs to reduce discrimination would be extremely difficult.</w:t>
      </w:r>
    </w:p>
    <w:p>
      <w:pPr>
        <w:pStyle w:val="BodyText"/>
        <w:spacing w:before="3"/>
      </w:pPr>
    </w:p>
    <w:p>
      <w:pPr>
        <w:pStyle w:val="Heading4"/>
      </w:pPr>
      <w:r>
        <w:rPr>
          <w:color w:val="130C0E"/>
        </w:rPr>
        <w:t>Assistance</w:t>
      </w:r>
      <w:r>
        <w:rPr>
          <w:color w:val="130C0E"/>
          <w:spacing w:val="74"/>
        </w:rPr>
        <w:t> </w:t>
      </w:r>
      <w:r>
        <w:rPr>
          <w:color w:val="130C0E"/>
        </w:rPr>
        <w:t>with</w:t>
      </w:r>
      <w:r>
        <w:rPr>
          <w:color w:val="130C0E"/>
          <w:spacing w:val="74"/>
        </w:rPr>
        <w:t> </w:t>
      </w:r>
      <w:r>
        <w:rPr>
          <w:color w:val="130C0E"/>
        </w:rPr>
        <w:t>application</w:t>
      </w:r>
      <w:r>
        <w:rPr>
          <w:color w:val="130C0E"/>
          <w:spacing w:val="74"/>
        </w:rPr>
        <w:t> </w:t>
      </w:r>
      <w:r>
        <w:rPr>
          <w:color w:val="130C0E"/>
          <w:spacing w:val="-2"/>
        </w:rPr>
        <w:t>forms</w:t>
      </w:r>
    </w:p>
    <w:p>
      <w:pPr>
        <w:pStyle w:val="BodyText"/>
        <w:spacing w:line="283" w:lineRule="auto" w:before="100"/>
        <w:ind w:left="160" w:right="3581"/>
      </w:pPr>
      <w:r>
        <w:rPr>
          <w:color w:val="231F20"/>
          <w:w w:val="110"/>
        </w:rPr>
        <w:t>As application forms were raised as major barrier in the application process, some sort of program</w:t>
      </w:r>
      <w:r>
        <w:rPr>
          <w:color w:val="231F20"/>
          <w:spacing w:val="-3"/>
          <w:w w:val="110"/>
        </w:rPr>
        <w:t> </w:t>
      </w:r>
      <w:r>
        <w:rPr>
          <w:color w:val="231F20"/>
          <w:w w:val="110"/>
        </w:rPr>
        <w:t>that</w:t>
      </w:r>
      <w:r>
        <w:rPr>
          <w:color w:val="231F20"/>
          <w:spacing w:val="-3"/>
          <w:w w:val="110"/>
        </w:rPr>
        <w:t> </w:t>
      </w:r>
      <w:r>
        <w:rPr>
          <w:color w:val="231F20"/>
          <w:w w:val="110"/>
        </w:rPr>
        <w:t>provided</w:t>
      </w:r>
      <w:r>
        <w:rPr>
          <w:color w:val="231F20"/>
          <w:spacing w:val="-3"/>
          <w:w w:val="110"/>
        </w:rPr>
        <w:t> </w:t>
      </w:r>
      <w:r>
        <w:rPr>
          <w:color w:val="231F20"/>
          <w:w w:val="110"/>
        </w:rPr>
        <w:t>assistance</w:t>
      </w:r>
      <w:r>
        <w:rPr>
          <w:color w:val="231F20"/>
          <w:spacing w:val="-3"/>
          <w:w w:val="110"/>
        </w:rPr>
        <w:t> </w:t>
      </w:r>
      <w:r>
        <w:rPr>
          <w:color w:val="231F20"/>
          <w:w w:val="110"/>
        </w:rPr>
        <w:t>with</w:t>
      </w:r>
      <w:r>
        <w:rPr>
          <w:color w:val="231F20"/>
          <w:spacing w:val="-3"/>
          <w:w w:val="110"/>
        </w:rPr>
        <w:t> </w:t>
      </w:r>
      <w:r>
        <w:rPr>
          <w:color w:val="231F20"/>
          <w:w w:val="110"/>
        </w:rPr>
        <w:t>application</w:t>
      </w:r>
      <w:r>
        <w:rPr>
          <w:color w:val="231F20"/>
          <w:spacing w:val="-3"/>
          <w:w w:val="110"/>
        </w:rPr>
        <w:t> </w:t>
      </w:r>
      <w:r>
        <w:rPr>
          <w:color w:val="231F20"/>
          <w:w w:val="110"/>
        </w:rPr>
        <w:t>forms</w:t>
      </w:r>
      <w:r>
        <w:rPr>
          <w:color w:val="231F20"/>
          <w:spacing w:val="-3"/>
          <w:w w:val="110"/>
        </w:rPr>
        <w:t> </w:t>
      </w:r>
      <w:r>
        <w:rPr>
          <w:color w:val="231F20"/>
          <w:w w:val="110"/>
        </w:rPr>
        <w:t>was</w:t>
      </w:r>
      <w:r>
        <w:rPr>
          <w:color w:val="231F20"/>
          <w:spacing w:val="-3"/>
          <w:w w:val="110"/>
        </w:rPr>
        <w:t> </w:t>
      </w:r>
      <w:r>
        <w:rPr>
          <w:color w:val="231F20"/>
          <w:w w:val="110"/>
        </w:rPr>
        <w:t>discussed.</w:t>
      </w:r>
      <w:r>
        <w:rPr>
          <w:color w:val="231F20"/>
          <w:spacing w:val="-3"/>
          <w:w w:val="110"/>
        </w:rPr>
        <w:t> </w:t>
      </w:r>
      <w:r>
        <w:rPr>
          <w:color w:val="231F20"/>
          <w:w w:val="110"/>
        </w:rPr>
        <w:t>This</w:t>
      </w:r>
      <w:r>
        <w:rPr>
          <w:color w:val="231F20"/>
          <w:spacing w:val="-3"/>
          <w:w w:val="110"/>
        </w:rPr>
        <w:t> </w:t>
      </w:r>
      <w:r>
        <w:rPr>
          <w:color w:val="231F20"/>
          <w:w w:val="110"/>
        </w:rPr>
        <w:t>could</w:t>
      </w:r>
      <w:r>
        <w:rPr>
          <w:color w:val="231F20"/>
          <w:spacing w:val="-3"/>
          <w:w w:val="110"/>
        </w:rPr>
        <w:t> </w:t>
      </w:r>
      <w:r>
        <w:rPr>
          <w:color w:val="231F20"/>
          <w:w w:val="110"/>
        </w:rPr>
        <w:t>involve real estate agents offering more guidance with how to fill out applications:</w:t>
      </w:r>
    </w:p>
    <w:p>
      <w:pPr>
        <w:pStyle w:val="BodyText"/>
        <w:spacing w:line="283" w:lineRule="auto" w:before="2"/>
        <w:ind w:left="160" w:right="3752"/>
      </w:pPr>
      <w:r>
        <w:rPr>
          <w:color w:val="231F20"/>
          <w:w w:val="105"/>
        </w:rPr>
        <w:t>So I think if [private real estate agents] can be better at being more flexible with their</w:t>
      </w:r>
      <w:r>
        <w:rPr>
          <w:color w:val="231F20"/>
          <w:spacing w:val="80"/>
          <w:w w:val="105"/>
        </w:rPr>
        <w:t> </w:t>
      </w:r>
      <w:r>
        <w:rPr>
          <w:color w:val="231F20"/>
          <w:w w:val="105"/>
        </w:rPr>
        <w:t>policies, and not being so rigid with their ways of thinking. Be available to help fill out an</w:t>
      </w:r>
      <w:r>
        <w:rPr>
          <w:color w:val="231F20"/>
          <w:spacing w:val="40"/>
          <w:w w:val="105"/>
        </w:rPr>
        <w:t> </w:t>
      </w:r>
      <w:r>
        <w:rPr>
          <w:color w:val="231F20"/>
          <w:w w:val="105"/>
        </w:rPr>
        <w:t>application form with a tenant. It’s not hard. (Professional 1, former real estate agent) However, Aboriginal-controlled programs or organisations were identified by some</w:t>
      </w:r>
      <w:r>
        <w:rPr>
          <w:color w:val="231F20"/>
          <w:spacing w:val="40"/>
          <w:w w:val="105"/>
        </w:rPr>
        <w:t> </w:t>
      </w:r>
      <w:r>
        <w:rPr>
          <w:color w:val="231F20"/>
          <w:w w:val="105"/>
        </w:rPr>
        <w:t>participants as the organisations that could play a major role, especially where there is</w:t>
      </w:r>
      <w:r>
        <w:rPr>
          <w:color w:val="231F20"/>
          <w:spacing w:val="80"/>
          <w:w w:val="105"/>
        </w:rPr>
        <w:t> </w:t>
      </w:r>
      <w:r>
        <w:rPr>
          <w:color w:val="231F20"/>
          <w:w w:val="105"/>
        </w:rPr>
        <w:t>mistrust between Aboriginal people and real estate agencies. This includes Aboriginal</w:t>
      </w:r>
      <w:r>
        <w:rPr>
          <w:color w:val="231F20"/>
          <w:spacing w:val="80"/>
          <w:w w:val="105"/>
        </w:rPr>
        <w:t> </w:t>
      </w:r>
      <w:r>
        <w:rPr>
          <w:color w:val="231F20"/>
          <w:w w:val="105"/>
        </w:rPr>
        <w:t>community service hubs and similar:</w:t>
      </w:r>
    </w:p>
    <w:p>
      <w:pPr>
        <w:spacing w:line="283" w:lineRule="auto" w:before="135"/>
        <w:ind w:left="680" w:right="3640" w:firstLine="0"/>
        <w:jc w:val="left"/>
        <w:rPr>
          <w:i/>
          <w:sz w:val="18"/>
        </w:rPr>
      </w:pPr>
      <w:r>
        <w:rPr>
          <w:i/>
          <w:color w:val="231F20"/>
          <w:w w:val="105"/>
          <w:sz w:val="18"/>
        </w:rPr>
        <w:t>What I would like to see is an organisation like [Aboriginal organisation] and</w:t>
      </w:r>
      <w:r>
        <w:rPr>
          <w:i/>
          <w:color w:val="231F20"/>
          <w:spacing w:val="80"/>
          <w:w w:val="105"/>
          <w:sz w:val="18"/>
        </w:rPr>
        <w:t> </w:t>
      </w:r>
      <w:r>
        <w:rPr>
          <w:i/>
          <w:color w:val="231F20"/>
          <w:w w:val="105"/>
          <w:sz w:val="18"/>
        </w:rPr>
        <w:t>[Aboriginal organisation] and other organisations similar, maybe just have some computers</w:t>
      </w:r>
      <w:r>
        <w:rPr>
          <w:i/>
          <w:color w:val="231F20"/>
          <w:spacing w:val="22"/>
          <w:w w:val="105"/>
          <w:sz w:val="18"/>
        </w:rPr>
        <w:t> </w:t>
      </w:r>
      <w:r>
        <w:rPr>
          <w:i/>
          <w:color w:val="231F20"/>
          <w:w w:val="105"/>
          <w:sz w:val="18"/>
        </w:rPr>
        <w:t>set</w:t>
      </w:r>
      <w:r>
        <w:rPr>
          <w:i/>
          <w:color w:val="231F20"/>
          <w:spacing w:val="22"/>
          <w:w w:val="105"/>
          <w:sz w:val="18"/>
        </w:rPr>
        <w:t> </w:t>
      </w:r>
      <w:r>
        <w:rPr>
          <w:i/>
          <w:color w:val="231F20"/>
          <w:w w:val="105"/>
          <w:sz w:val="18"/>
        </w:rPr>
        <w:t>up</w:t>
      </w:r>
      <w:r>
        <w:rPr>
          <w:i/>
          <w:color w:val="231F20"/>
          <w:spacing w:val="22"/>
          <w:w w:val="105"/>
          <w:sz w:val="18"/>
        </w:rPr>
        <w:t> </w:t>
      </w:r>
      <w:r>
        <w:rPr>
          <w:i/>
          <w:color w:val="231F20"/>
          <w:w w:val="105"/>
          <w:sz w:val="18"/>
        </w:rPr>
        <w:t>in</w:t>
      </w:r>
      <w:r>
        <w:rPr>
          <w:i/>
          <w:color w:val="231F20"/>
          <w:spacing w:val="22"/>
          <w:w w:val="105"/>
          <w:sz w:val="18"/>
        </w:rPr>
        <w:t> </w:t>
      </w:r>
      <w:r>
        <w:rPr>
          <w:i/>
          <w:color w:val="231F20"/>
          <w:w w:val="105"/>
          <w:sz w:val="18"/>
        </w:rPr>
        <w:t>their</w:t>
      </w:r>
      <w:r>
        <w:rPr>
          <w:i/>
          <w:color w:val="231F20"/>
          <w:spacing w:val="22"/>
          <w:w w:val="105"/>
          <w:sz w:val="18"/>
        </w:rPr>
        <w:t> </w:t>
      </w:r>
      <w:r>
        <w:rPr>
          <w:i/>
          <w:color w:val="231F20"/>
          <w:w w:val="105"/>
          <w:sz w:val="18"/>
        </w:rPr>
        <w:t>organisation</w:t>
      </w:r>
      <w:r>
        <w:rPr>
          <w:i/>
          <w:color w:val="231F20"/>
          <w:spacing w:val="22"/>
          <w:w w:val="105"/>
          <w:sz w:val="18"/>
        </w:rPr>
        <w:t> </w:t>
      </w:r>
      <w:r>
        <w:rPr>
          <w:i/>
          <w:color w:val="231F20"/>
          <w:w w:val="105"/>
          <w:sz w:val="18"/>
        </w:rPr>
        <w:t>that</w:t>
      </w:r>
      <w:r>
        <w:rPr>
          <w:i/>
          <w:color w:val="231F20"/>
          <w:spacing w:val="22"/>
          <w:w w:val="105"/>
          <w:sz w:val="18"/>
        </w:rPr>
        <w:t> </w:t>
      </w:r>
      <w:r>
        <w:rPr>
          <w:i/>
          <w:color w:val="231F20"/>
          <w:w w:val="105"/>
          <w:sz w:val="18"/>
        </w:rPr>
        <w:t>people</w:t>
      </w:r>
      <w:r>
        <w:rPr>
          <w:i/>
          <w:color w:val="231F20"/>
          <w:spacing w:val="22"/>
          <w:w w:val="105"/>
          <w:sz w:val="18"/>
        </w:rPr>
        <w:t> </w:t>
      </w:r>
      <w:r>
        <w:rPr>
          <w:i/>
          <w:color w:val="231F20"/>
          <w:w w:val="105"/>
          <w:sz w:val="18"/>
        </w:rPr>
        <w:t>can</w:t>
      </w:r>
      <w:r>
        <w:rPr>
          <w:i/>
          <w:color w:val="231F20"/>
          <w:spacing w:val="22"/>
          <w:w w:val="105"/>
          <w:sz w:val="18"/>
        </w:rPr>
        <w:t> </w:t>
      </w:r>
      <w:r>
        <w:rPr>
          <w:i/>
          <w:color w:val="231F20"/>
          <w:w w:val="105"/>
          <w:sz w:val="18"/>
        </w:rPr>
        <w:t>come</w:t>
      </w:r>
      <w:r>
        <w:rPr>
          <w:i/>
          <w:color w:val="231F20"/>
          <w:spacing w:val="22"/>
          <w:w w:val="105"/>
          <w:sz w:val="18"/>
        </w:rPr>
        <w:t> </w:t>
      </w:r>
      <w:r>
        <w:rPr>
          <w:i/>
          <w:color w:val="231F20"/>
          <w:w w:val="105"/>
          <w:sz w:val="18"/>
        </w:rPr>
        <w:t>and</w:t>
      </w:r>
      <w:r>
        <w:rPr>
          <w:i/>
          <w:color w:val="231F20"/>
          <w:spacing w:val="22"/>
          <w:w w:val="105"/>
          <w:sz w:val="18"/>
        </w:rPr>
        <w:t> </w:t>
      </w:r>
      <w:r>
        <w:rPr>
          <w:i/>
          <w:color w:val="231F20"/>
          <w:w w:val="105"/>
          <w:sz w:val="18"/>
        </w:rPr>
        <w:t>use</w:t>
      </w:r>
      <w:r>
        <w:rPr>
          <w:i/>
          <w:color w:val="231F20"/>
          <w:spacing w:val="22"/>
          <w:w w:val="105"/>
          <w:sz w:val="18"/>
        </w:rPr>
        <w:t> </w:t>
      </w:r>
      <w:r>
        <w:rPr>
          <w:i/>
          <w:color w:val="231F20"/>
          <w:w w:val="105"/>
          <w:sz w:val="18"/>
        </w:rPr>
        <w:t>the</w:t>
      </w:r>
      <w:r>
        <w:rPr>
          <w:i/>
          <w:color w:val="231F20"/>
          <w:spacing w:val="22"/>
          <w:w w:val="105"/>
          <w:sz w:val="18"/>
        </w:rPr>
        <w:t> </w:t>
      </w:r>
      <w:r>
        <w:rPr>
          <w:i/>
          <w:color w:val="231F20"/>
          <w:w w:val="105"/>
          <w:sz w:val="18"/>
        </w:rPr>
        <w:t>computers to be able to do things like fill out applications for rental and stuff. […] And also have these organisations where there is somebody, if they need a bit of guidance and help, that they can get in contact and make an appointment to see the person. And the person might be able to sit and help them fill out an application. (Jacinta)</w:t>
      </w:r>
    </w:p>
    <w:p>
      <w:pPr>
        <w:pStyle w:val="BodyText"/>
        <w:spacing w:line="283" w:lineRule="auto" w:before="135"/>
        <w:ind w:left="160" w:right="3581"/>
      </w:pPr>
      <w:r>
        <w:rPr>
          <w:color w:val="231F20"/>
          <w:w w:val="110"/>
        </w:rPr>
        <w:t>In</w:t>
      </w:r>
      <w:r>
        <w:rPr>
          <w:color w:val="231F20"/>
          <w:spacing w:val="-3"/>
          <w:w w:val="110"/>
        </w:rPr>
        <w:t> </w:t>
      </w:r>
      <w:r>
        <w:rPr>
          <w:color w:val="231F20"/>
          <w:w w:val="110"/>
        </w:rPr>
        <w:t>the</w:t>
      </w:r>
      <w:r>
        <w:rPr>
          <w:color w:val="231F20"/>
          <w:spacing w:val="-3"/>
          <w:w w:val="110"/>
        </w:rPr>
        <w:t> </w:t>
      </w:r>
      <w:r>
        <w:rPr>
          <w:color w:val="231F20"/>
          <w:w w:val="110"/>
        </w:rPr>
        <w:t>APRAP</w:t>
      </w:r>
      <w:r>
        <w:rPr>
          <w:color w:val="231F20"/>
          <w:spacing w:val="-3"/>
          <w:w w:val="110"/>
        </w:rPr>
        <w:t> </w:t>
      </w:r>
      <w:r>
        <w:rPr>
          <w:color w:val="231F20"/>
          <w:w w:val="110"/>
        </w:rPr>
        <w:t>program,</w:t>
      </w:r>
      <w:r>
        <w:rPr>
          <w:color w:val="231F20"/>
          <w:spacing w:val="-3"/>
          <w:w w:val="110"/>
        </w:rPr>
        <w:t> </w:t>
      </w:r>
      <w:r>
        <w:rPr>
          <w:color w:val="231F20"/>
          <w:w w:val="110"/>
        </w:rPr>
        <w:t>tenants</w:t>
      </w:r>
      <w:r>
        <w:rPr>
          <w:color w:val="231F20"/>
          <w:spacing w:val="-3"/>
          <w:w w:val="110"/>
        </w:rPr>
        <w:t> </w:t>
      </w:r>
      <w:r>
        <w:rPr>
          <w:color w:val="231F20"/>
          <w:w w:val="110"/>
        </w:rPr>
        <w:t>can</w:t>
      </w:r>
      <w:r>
        <w:rPr>
          <w:color w:val="231F20"/>
          <w:spacing w:val="-3"/>
          <w:w w:val="110"/>
        </w:rPr>
        <w:t> </w:t>
      </w:r>
      <w:r>
        <w:rPr>
          <w:color w:val="231F20"/>
          <w:w w:val="110"/>
        </w:rPr>
        <w:t>receive</w:t>
      </w:r>
      <w:r>
        <w:rPr>
          <w:color w:val="231F20"/>
          <w:spacing w:val="-3"/>
          <w:w w:val="110"/>
        </w:rPr>
        <w:t> </w:t>
      </w:r>
      <w:r>
        <w:rPr>
          <w:color w:val="231F20"/>
          <w:w w:val="110"/>
        </w:rPr>
        <w:t>this</w:t>
      </w:r>
      <w:r>
        <w:rPr>
          <w:color w:val="231F20"/>
          <w:spacing w:val="-3"/>
          <w:w w:val="110"/>
        </w:rPr>
        <w:t> </w:t>
      </w:r>
      <w:r>
        <w:rPr>
          <w:color w:val="231F20"/>
          <w:w w:val="110"/>
        </w:rPr>
        <w:t>sort</w:t>
      </w:r>
      <w:r>
        <w:rPr>
          <w:color w:val="231F20"/>
          <w:spacing w:val="-3"/>
          <w:w w:val="110"/>
        </w:rPr>
        <w:t> </w:t>
      </w:r>
      <w:r>
        <w:rPr>
          <w:color w:val="231F20"/>
          <w:w w:val="110"/>
        </w:rPr>
        <w:t>of</w:t>
      </w:r>
      <w:r>
        <w:rPr>
          <w:color w:val="231F20"/>
          <w:spacing w:val="-3"/>
          <w:w w:val="110"/>
        </w:rPr>
        <w:t> </w:t>
      </w:r>
      <w:r>
        <w:rPr>
          <w:color w:val="231F20"/>
          <w:w w:val="110"/>
        </w:rPr>
        <w:t>one-on-one</w:t>
      </w:r>
      <w:r>
        <w:rPr>
          <w:color w:val="231F20"/>
          <w:spacing w:val="-3"/>
          <w:w w:val="110"/>
        </w:rPr>
        <w:t> </w:t>
      </w:r>
      <w:r>
        <w:rPr>
          <w:color w:val="231F20"/>
          <w:w w:val="110"/>
        </w:rPr>
        <w:t>assistance</w:t>
      </w:r>
      <w:r>
        <w:rPr>
          <w:color w:val="231F20"/>
          <w:spacing w:val="-3"/>
          <w:w w:val="110"/>
        </w:rPr>
        <w:t> </w:t>
      </w:r>
      <w:r>
        <w:rPr>
          <w:color w:val="231F20"/>
          <w:w w:val="110"/>
        </w:rPr>
        <w:t>with </w:t>
      </w:r>
      <w:r>
        <w:rPr>
          <w:color w:val="231F20"/>
          <w:spacing w:val="-2"/>
          <w:w w:val="110"/>
        </w:rPr>
        <w:t>applications:</w:t>
      </w:r>
    </w:p>
    <w:p>
      <w:pPr>
        <w:spacing w:line="283" w:lineRule="auto" w:before="132"/>
        <w:ind w:left="680" w:right="3700" w:firstLine="0"/>
        <w:jc w:val="left"/>
        <w:rPr>
          <w:i/>
          <w:sz w:val="18"/>
        </w:rPr>
      </w:pPr>
      <w:r>
        <w:rPr>
          <w:i/>
          <w:color w:val="231F20"/>
          <w:w w:val="105"/>
          <w:sz w:val="18"/>
        </w:rPr>
        <w:t>The</w:t>
      </w:r>
      <w:r>
        <w:rPr>
          <w:i/>
          <w:color w:val="231F20"/>
          <w:spacing w:val="17"/>
          <w:w w:val="105"/>
          <w:sz w:val="18"/>
        </w:rPr>
        <w:t> </w:t>
      </w:r>
      <w:r>
        <w:rPr>
          <w:i/>
          <w:color w:val="231F20"/>
          <w:w w:val="105"/>
          <w:sz w:val="18"/>
        </w:rPr>
        <w:t>online</w:t>
      </w:r>
      <w:r>
        <w:rPr>
          <w:i/>
          <w:color w:val="231F20"/>
          <w:spacing w:val="17"/>
          <w:w w:val="105"/>
          <w:sz w:val="18"/>
        </w:rPr>
        <w:t> </w:t>
      </w:r>
      <w:r>
        <w:rPr>
          <w:i/>
          <w:color w:val="231F20"/>
          <w:w w:val="105"/>
          <w:sz w:val="18"/>
        </w:rPr>
        <w:t>process</w:t>
      </w:r>
      <w:r>
        <w:rPr>
          <w:i/>
          <w:color w:val="231F20"/>
          <w:spacing w:val="17"/>
          <w:w w:val="105"/>
          <w:sz w:val="18"/>
        </w:rPr>
        <w:t> </w:t>
      </w:r>
      <w:r>
        <w:rPr>
          <w:i/>
          <w:color w:val="231F20"/>
          <w:w w:val="105"/>
          <w:sz w:val="18"/>
        </w:rPr>
        <w:t>is</w:t>
      </w:r>
      <w:r>
        <w:rPr>
          <w:i/>
          <w:color w:val="231F20"/>
          <w:spacing w:val="17"/>
          <w:w w:val="105"/>
          <w:sz w:val="18"/>
        </w:rPr>
        <w:t> </w:t>
      </w:r>
      <w:r>
        <w:rPr>
          <w:i/>
          <w:color w:val="231F20"/>
          <w:w w:val="105"/>
          <w:sz w:val="18"/>
        </w:rPr>
        <w:t>quite</w:t>
      </w:r>
      <w:r>
        <w:rPr>
          <w:i/>
          <w:color w:val="231F20"/>
          <w:spacing w:val="17"/>
          <w:w w:val="105"/>
          <w:sz w:val="18"/>
        </w:rPr>
        <w:t> </w:t>
      </w:r>
      <w:r>
        <w:rPr>
          <w:i/>
          <w:color w:val="231F20"/>
          <w:w w:val="105"/>
          <w:sz w:val="18"/>
        </w:rPr>
        <w:t>difficult</w:t>
      </w:r>
      <w:r>
        <w:rPr>
          <w:i/>
          <w:color w:val="231F20"/>
          <w:spacing w:val="17"/>
          <w:w w:val="105"/>
          <w:sz w:val="18"/>
        </w:rPr>
        <w:t> </w:t>
      </w:r>
      <w:r>
        <w:rPr>
          <w:i/>
          <w:color w:val="231F20"/>
          <w:w w:val="105"/>
          <w:sz w:val="18"/>
        </w:rPr>
        <w:t>for</w:t>
      </w:r>
      <w:r>
        <w:rPr>
          <w:i/>
          <w:color w:val="231F20"/>
          <w:spacing w:val="17"/>
          <w:w w:val="105"/>
          <w:sz w:val="18"/>
        </w:rPr>
        <w:t> </w:t>
      </w:r>
      <w:r>
        <w:rPr>
          <w:i/>
          <w:color w:val="231F20"/>
          <w:w w:val="105"/>
          <w:sz w:val="18"/>
        </w:rPr>
        <w:t>the</w:t>
      </w:r>
      <w:r>
        <w:rPr>
          <w:i/>
          <w:color w:val="231F20"/>
          <w:spacing w:val="17"/>
          <w:w w:val="105"/>
          <w:sz w:val="18"/>
        </w:rPr>
        <w:t> </w:t>
      </w:r>
      <w:r>
        <w:rPr>
          <w:i/>
          <w:color w:val="231F20"/>
          <w:w w:val="105"/>
          <w:sz w:val="18"/>
        </w:rPr>
        <w:t>tenants</w:t>
      </w:r>
      <w:r>
        <w:rPr>
          <w:i/>
          <w:color w:val="231F20"/>
          <w:spacing w:val="17"/>
          <w:w w:val="105"/>
          <w:sz w:val="18"/>
        </w:rPr>
        <w:t> </w:t>
      </w:r>
      <w:r>
        <w:rPr>
          <w:i/>
          <w:color w:val="231F20"/>
          <w:w w:val="105"/>
          <w:sz w:val="18"/>
        </w:rPr>
        <w:t>because</w:t>
      </w:r>
      <w:r>
        <w:rPr>
          <w:i/>
          <w:color w:val="231F20"/>
          <w:spacing w:val="17"/>
          <w:w w:val="105"/>
          <w:sz w:val="18"/>
        </w:rPr>
        <w:t> </w:t>
      </w:r>
      <w:r>
        <w:rPr>
          <w:i/>
          <w:color w:val="231F20"/>
          <w:w w:val="105"/>
          <w:sz w:val="18"/>
        </w:rPr>
        <w:t>they</w:t>
      </w:r>
      <w:r>
        <w:rPr>
          <w:i/>
          <w:color w:val="231F20"/>
          <w:spacing w:val="17"/>
          <w:w w:val="105"/>
          <w:sz w:val="18"/>
        </w:rPr>
        <w:t> </w:t>
      </w:r>
      <w:r>
        <w:rPr>
          <w:i/>
          <w:color w:val="231F20"/>
          <w:w w:val="105"/>
          <w:sz w:val="18"/>
        </w:rPr>
        <w:t>don’t</w:t>
      </w:r>
      <w:r>
        <w:rPr>
          <w:i/>
          <w:color w:val="231F20"/>
          <w:spacing w:val="17"/>
          <w:w w:val="105"/>
          <w:sz w:val="18"/>
        </w:rPr>
        <w:t> </w:t>
      </w:r>
      <w:r>
        <w:rPr>
          <w:i/>
          <w:color w:val="231F20"/>
          <w:w w:val="105"/>
          <w:sz w:val="18"/>
        </w:rPr>
        <w:t>have</w:t>
      </w:r>
      <w:r>
        <w:rPr>
          <w:i/>
          <w:color w:val="231F20"/>
          <w:spacing w:val="17"/>
          <w:w w:val="105"/>
          <w:sz w:val="18"/>
        </w:rPr>
        <w:t> </w:t>
      </w:r>
      <w:r>
        <w:rPr>
          <w:i/>
          <w:color w:val="231F20"/>
          <w:w w:val="105"/>
          <w:sz w:val="18"/>
        </w:rPr>
        <w:t>much</w:t>
      </w:r>
      <w:r>
        <w:rPr>
          <w:i/>
          <w:color w:val="231F20"/>
          <w:spacing w:val="17"/>
          <w:w w:val="105"/>
          <w:sz w:val="18"/>
        </w:rPr>
        <w:t> </w:t>
      </w:r>
      <w:r>
        <w:rPr>
          <w:i/>
          <w:color w:val="231F20"/>
          <w:w w:val="105"/>
          <w:sz w:val="18"/>
        </w:rPr>
        <w:t>of</w:t>
      </w:r>
      <w:r>
        <w:rPr>
          <w:i/>
          <w:color w:val="231F20"/>
          <w:w w:val="105"/>
          <w:sz w:val="18"/>
        </w:rPr>
        <w:t> a knowledge, like how to upload these documents or how to fill out different things online, and they don’t have internet access. Many people that we find don’t [have] a phone, so they don’t know how to use the internet or the computer, so whenever a client comes in, we ask those things, whether you know it or not. If they say, we don’t know how to make an application online, then we do it for them, and we make sure that all the – we make sure that whenever we’re doing it, they actually understand</w:t>
      </w:r>
      <w:r>
        <w:rPr>
          <w:i/>
          <w:color w:val="231F20"/>
          <w:spacing w:val="40"/>
          <w:w w:val="105"/>
          <w:sz w:val="18"/>
        </w:rPr>
        <w:t> </w:t>
      </w:r>
      <w:r>
        <w:rPr>
          <w:i/>
          <w:color w:val="231F20"/>
          <w:w w:val="105"/>
          <w:sz w:val="18"/>
        </w:rPr>
        <w:t>how we are doing it. So, in future - if they get a call from a real estate saying they haven’t uploaded this document or they need to upload a recent one, then they can contact us and say, “Look, we need to upload another document,” or something like that. (Professional 11, APRAP worker)</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pStyle w:val="BodyText"/>
        <w:spacing w:line="283" w:lineRule="auto"/>
        <w:ind w:left="160" w:right="3752"/>
      </w:pPr>
      <w:r>
        <w:rPr>
          <w:color w:val="231F20"/>
          <w:w w:val="110"/>
        </w:rPr>
        <w:t>If</w:t>
      </w:r>
      <w:r>
        <w:rPr>
          <w:color w:val="231F20"/>
          <w:spacing w:val="22"/>
          <w:w w:val="110"/>
        </w:rPr>
        <w:t> </w:t>
      </w:r>
      <w:r>
        <w:rPr>
          <w:color w:val="231F20"/>
          <w:w w:val="110"/>
        </w:rPr>
        <w:t>Aboriginal</w:t>
      </w:r>
      <w:r>
        <w:rPr>
          <w:color w:val="231F20"/>
          <w:spacing w:val="22"/>
          <w:w w:val="110"/>
        </w:rPr>
        <w:t> </w:t>
      </w:r>
      <w:r>
        <w:rPr>
          <w:color w:val="231F20"/>
          <w:w w:val="110"/>
        </w:rPr>
        <w:t>organisations</w:t>
      </w:r>
      <w:r>
        <w:rPr>
          <w:color w:val="231F20"/>
          <w:spacing w:val="22"/>
          <w:w w:val="110"/>
        </w:rPr>
        <w:t> </w:t>
      </w:r>
      <w:r>
        <w:rPr>
          <w:color w:val="231F20"/>
          <w:w w:val="110"/>
        </w:rPr>
        <w:t>and</w:t>
      </w:r>
      <w:r>
        <w:rPr>
          <w:color w:val="231F20"/>
          <w:spacing w:val="22"/>
          <w:w w:val="110"/>
        </w:rPr>
        <w:t> </w:t>
      </w:r>
      <w:r>
        <w:rPr>
          <w:color w:val="231F20"/>
          <w:w w:val="110"/>
        </w:rPr>
        <w:t>community</w:t>
      </w:r>
      <w:r>
        <w:rPr>
          <w:color w:val="231F20"/>
          <w:spacing w:val="22"/>
          <w:w w:val="110"/>
        </w:rPr>
        <w:t> </w:t>
      </w:r>
      <w:r>
        <w:rPr>
          <w:color w:val="231F20"/>
          <w:w w:val="110"/>
        </w:rPr>
        <w:t>centres</w:t>
      </w:r>
      <w:r>
        <w:rPr>
          <w:color w:val="231F20"/>
          <w:spacing w:val="22"/>
          <w:w w:val="110"/>
        </w:rPr>
        <w:t> </w:t>
      </w:r>
      <w:r>
        <w:rPr>
          <w:color w:val="231F20"/>
          <w:w w:val="110"/>
        </w:rPr>
        <w:t>had</w:t>
      </w:r>
      <w:r>
        <w:rPr>
          <w:color w:val="231F20"/>
          <w:spacing w:val="22"/>
          <w:w w:val="110"/>
        </w:rPr>
        <w:t> </w:t>
      </w:r>
      <w:r>
        <w:rPr>
          <w:color w:val="231F20"/>
          <w:w w:val="110"/>
        </w:rPr>
        <w:t>the</w:t>
      </w:r>
      <w:r>
        <w:rPr>
          <w:color w:val="231F20"/>
          <w:spacing w:val="22"/>
          <w:w w:val="110"/>
        </w:rPr>
        <w:t> </w:t>
      </w:r>
      <w:r>
        <w:rPr>
          <w:color w:val="231F20"/>
          <w:w w:val="110"/>
        </w:rPr>
        <w:t>ability</w:t>
      </w:r>
      <w:r>
        <w:rPr>
          <w:color w:val="231F20"/>
          <w:spacing w:val="22"/>
          <w:w w:val="110"/>
        </w:rPr>
        <w:t> </w:t>
      </w:r>
      <w:r>
        <w:rPr>
          <w:color w:val="231F20"/>
          <w:w w:val="110"/>
        </w:rPr>
        <w:t>to</w:t>
      </w:r>
      <w:r>
        <w:rPr>
          <w:color w:val="231F20"/>
          <w:spacing w:val="22"/>
          <w:w w:val="110"/>
        </w:rPr>
        <w:t> </w:t>
      </w:r>
      <w:r>
        <w:rPr>
          <w:color w:val="231F20"/>
          <w:w w:val="110"/>
        </w:rPr>
        <w:t>assist</w:t>
      </w:r>
      <w:r>
        <w:rPr>
          <w:color w:val="231F20"/>
          <w:spacing w:val="22"/>
          <w:w w:val="110"/>
        </w:rPr>
        <w:t> </w:t>
      </w:r>
      <w:r>
        <w:rPr>
          <w:color w:val="231F20"/>
          <w:w w:val="110"/>
        </w:rPr>
        <w:t>tenants</w:t>
      </w:r>
      <w:r>
        <w:rPr>
          <w:color w:val="231F20"/>
          <w:w w:val="110"/>
        </w:rPr>
        <w:t> with application forms in the way that APRAP workers do, it could make a significant difference to Aboriginal tenants who struggle with the application process. A dual advantage would be that assistance with application processes could impart increased</w:t>
      </w:r>
    </w:p>
    <w:p>
      <w:pPr>
        <w:pStyle w:val="BodyText"/>
        <w:spacing w:line="283" w:lineRule="auto" w:before="3"/>
        <w:ind w:left="160" w:right="3581"/>
      </w:pPr>
      <w:r>
        <w:rPr>
          <w:color w:val="231F20"/>
          <w:w w:val="110"/>
        </w:rPr>
        <w:t>confidence and skills in using computers and in increasing digital literacy, particularly for older Aboriginal Victorians.</w:t>
      </w:r>
    </w:p>
    <w:p>
      <w:pPr>
        <w:pStyle w:val="BodyText"/>
        <w:spacing w:line="283" w:lineRule="auto" w:before="2"/>
        <w:ind w:left="160" w:right="3581"/>
      </w:pPr>
      <w:r>
        <w:rPr>
          <w:color w:val="231F20"/>
          <w:w w:val="110"/>
        </w:rPr>
        <w:t>However,</w:t>
      </w:r>
      <w:r>
        <w:rPr>
          <w:color w:val="231F20"/>
          <w:spacing w:val="-1"/>
          <w:w w:val="110"/>
        </w:rPr>
        <w:t> </w:t>
      </w:r>
      <w:r>
        <w:rPr>
          <w:color w:val="231F20"/>
          <w:w w:val="110"/>
        </w:rPr>
        <w:t>there</w:t>
      </w:r>
      <w:r>
        <w:rPr>
          <w:color w:val="231F20"/>
          <w:spacing w:val="-1"/>
          <w:w w:val="110"/>
        </w:rPr>
        <w:t> </w:t>
      </w:r>
      <w:r>
        <w:rPr>
          <w:color w:val="231F20"/>
          <w:w w:val="110"/>
        </w:rPr>
        <w:t>is</w:t>
      </w:r>
      <w:r>
        <w:rPr>
          <w:color w:val="231F20"/>
          <w:spacing w:val="-1"/>
          <w:w w:val="110"/>
        </w:rPr>
        <w:t> </w:t>
      </w:r>
      <w:r>
        <w:rPr>
          <w:color w:val="231F20"/>
          <w:w w:val="110"/>
        </w:rPr>
        <w:t>also</w:t>
      </w:r>
      <w:r>
        <w:rPr>
          <w:color w:val="231F20"/>
          <w:spacing w:val="-1"/>
          <w:w w:val="110"/>
        </w:rPr>
        <w:t> </w:t>
      </w:r>
      <w:r>
        <w:rPr>
          <w:color w:val="231F20"/>
          <w:w w:val="110"/>
        </w:rPr>
        <w:t>an</w:t>
      </w:r>
      <w:r>
        <w:rPr>
          <w:color w:val="231F20"/>
          <w:spacing w:val="-1"/>
          <w:w w:val="110"/>
        </w:rPr>
        <w:t> </w:t>
      </w:r>
      <w:r>
        <w:rPr>
          <w:color w:val="231F20"/>
          <w:w w:val="110"/>
        </w:rPr>
        <w:t>argument</w:t>
      </w:r>
      <w:r>
        <w:rPr>
          <w:color w:val="231F20"/>
          <w:spacing w:val="-1"/>
          <w:w w:val="110"/>
        </w:rPr>
        <w:t> </w:t>
      </w:r>
      <w:r>
        <w:rPr>
          <w:color w:val="231F20"/>
          <w:w w:val="110"/>
        </w:rPr>
        <w:t>to</w:t>
      </w:r>
      <w:r>
        <w:rPr>
          <w:color w:val="231F20"/>
          <w:spacing w:val="-1"/>
          <w:w w:val="110"/>
        </w:rPr>
        <w:t> </w:t>
      </w:r>
      <w:r>
        <w:rPr>
          <w:color w:val="231F20"/>
          <w:w w:val="110"/>
        </w:rPr>
        <w:t>be</w:t>
      </w:r>
      <w:r>
        <w:rPr>
          <w:color w:val="231F20"/>
          <w:spacing w:val="-1"/>
          <w:w w:val="110"/>
        </w:rPr>
        <w:t> </w:t>
      </w:r>
      <w:r>
        <w:rPr>
          <w:color w:val="231F20"/>
          <w:w w:val="110"/>
        </w:rPr>
        <w:t>made</w:t>
      </w:r>
      <w:r>
        <w:rPr>
          <w:color w:val="231F20"/>
          <w:spacing w:val="-1"/>
          <w:w w:val="110"/>
        </w:rPr>
        <w:t> </w:t>
      </w:r>
      <w:r>
        <w:rPr>
          <w:color w:val="231F20"/>
          <w:w w:val="110"/>
        </w:rPr>
        <w:t>that</w:t>
      </w:r>
      <w:r>
        <w:rPr>
          <w:color w:val="231F20"/>
          <w:spacing w:val="-1"/>
          <w:w w:val="110"/>
        </w:rPr>
        <w:t> </w:t>
      </w:r>
      <w:r>
        <w:rPr>
          <w:color w:val="231F20"/>
          <w:w w:val="110"/>
        </w:rPr>
        <w:t>rental</w:t>
      </w:r>
      <w:r>
        <w:rPr>
          <w:color w:val="231F20"/>
          <w:spacing w:val="-1"/>
          <w:w w:val="110"/>
        </w:rPr>
        <w:t> </w:t>
      </w:r>
      <w:r>
        <w:rPr>
          <w:color w:val="231F20"/>
          <w:w w:val="110"/>
        </w:rPr>
        <w:t>applications</w:t>
      </w:r>
      <w:r>
        <w:rPr>
          <w:color w:val="231F20"/>
          <w:spacing w:val="-1"/>
          <w:w w:val="110"/>
        </w:rPr>
        <w:t> </w:t>
      </w:r>
      <w:r>
        <w:rPr>
          <w:color w:val="231F20"/>
          <w:w w:val="110"/>
        </w:rPr>
        <w:t>do</w:t>
      </w:r>
      <w:r>
        <w:rPr>
          <w:color w:val="231F20"/>
          <w:spacing w:val="-1"/>
          <w:w w:val="110"/>
        </w:rPr>
        <w:t> </w:t>
      </w:r>
      <w:r>
        <w:rPr>
          <w:color w:val="231F20"/>
          <w:w w:val="110"/>
        </w:rPr>
        <w:t>not</w:t>
      </w:r>
      <w:r>
        <w:rPr>
          <w:color w:val="231F20"/>
          <w:spacing w:val="-1"/>
          <w:w w:val="110"/>
        </w:rPr>
        <w:t> </w:t>
      </w:r>
      <w:r>
        <w:rPr>
          <w:color w:val="231F20"/>
          <w:w w:val="110"/>
        </w:rPr>
        <w:t>need</w:t>
      </w:r>
      <w:r>
        <w:rPr>
          <w:color w:val="231F20"/>
          <w:spacing w:val="-1"/>
          <w:w w:val="110"/>
        </w:rPr>
        <w:t> </w:t>
      </w:r>
      <w:r>
        <w:rPr>
          <w:color w:val="231F20"/>
          <w:w w:val="110"/>
        </w:rPr>
        <w:t>to</w:t>
      </w:r>
      <w:r>
        <w:rPr>
          <w:color w:val="231F20"/>
          <w:spacing w:val="-1"/>
          <w:w w:val="110"/>
        </w:rPr>
        <w:t> </w:t>
      </w:r>
      <w:r>
        <w:rPr>
          <w:color w:val="231F20"/>
          <w:w w:val="110"/>
        </w:rPr>
        <w:t>be so</w:t>
      </w:r>
      <w:r>
        <w:rPr>
          <w:color w:val="231F20"/>
          <w:spacing w:val="-4"/>
          <w:w w:val="110"/>
        </w:rPr>
        <w:t> </w:t>
      </w:r>
      <w:r>
        <w:rPr>
          <w:color w:val="231F20"/>
          <w:w w:val="110"/>
        </w:rPr>
        <w:t>complex</w:t>
      </w:r>
      <w:r>
        <w:rPr>
          <w:color w:val="231F20"/>
          <w:spacing w:val="-4"/>
          <w:w w:val="110"/>
        </w:rPr>
        <w:t> </w:t>
      </w:r>
      <w:r>
        <w:rPr>
          <w:color w:val="231F20"/>
          <w:w w:val="110"/>
        </w:rPr>
        <w:t>or</w:t>
      </w:r>
      <w:r>
        <w:rPr>
          <w:color w:val="231F20"/>
          <w:spacing w:val="-4"/>
          <w:w w:val="110"/>
        </w:rPr>
        <w:t> </w:t>
      </w:r>
      <w:r>
        <w:rPr>
          <w:color w:val="231F20"/>
          <w:w w:val="110"/>
        </w:rPr>
        <w:t>difficult;</w:t>
      </w:r>
      <w:r>
        <w:rPr>
          <w:color w:val="231F20"/>
          <w:spacing w:val="-4"/>
          <w:w w:val="110"/>
        </w:rPr>
        <w:t> </w:t>
      </w:r>
      <w:r>
        <w:rPr>
          <w:color w:val="231F20"/>
          <w:w w:val="110"/>
        </w:rPr>
        <w:t>if</w:t>
      </w:r>
      <w:r>
        <w:rPr>
          <w:color w:val="231F20"/>
          <w:spacing w:val="-4"/>
          <w:w w:val="110"/>
        </w:rPr>
        <w:t> </w:t>
      </w:r>
      <w:r>
        <w:rPr>
          <w:color w:val="231F20"/>
          <w:w w:val="110"/>
        </w:rPr>
        <w:t>prospective</w:t>
      </w:r>
      <w:r>
        <w:rPr>
          <w:color w:val="231F20"/>
          <w:spacing w:val="-4"/>
          <w:w w:val="110"/>
        </w:rPr>
        <w:t> </w:t>
      </w:r>
      <w:r>
        <w:rPr>
          <w:color w:val="231F20"/>
          <w:w w:val="110"/>
        </w:rPr>
        <w:t>tenants</w:t>
      </w:r>
      <w:r>
        <w:rPr>
          <w:color w:val="231F20"/>
          <w:spacing w:val="-4"/>
          <w:w w:val="110"/>
        </w:rPr>
        <w:t> </w:t>
      </w:r>
      <w:r>
        <w:rPr>
          <w:color w:val="231F20"/>
          <w:w w:val="110"/>
        </w:rPr>
        <w:t>are</w:t>
      </w:r>
      <w:r>
        <w:rPr>
          <w:color w:val="231F20"/>
          <w:spacing w:val="-4"/>
          <w:w w:val="110"/>
        </w:rPr>
        <w:t> </w:t>
      </w:r>
      <w:r>
        <w:rPr>
          <w:color w:val="231F20"/>
          <w:w w:val="110"/>
        </w:rPr>
        <w:t>struggling</w:t>
      </w:r>
      <w:r>
        <w:rPr>
          <w:color w:val="231F20"/>
          <w:spacing w:val="-4"/>
          <w:w w:val="110"/>
        </w:rPr>
        <w:t> </w:t>
      </w:r>
      <w:r>
        <w:rPr>
          <w:color w:val="231F20"/>
          <w:w w:val="110"/>
        </w:rPr>
        <w:t>to</w:t>
      </w:r>
      <w:r>
        <w:rPr>
          <w:color w:val="231F20"/>
          <w:spacing w:val="-4"/>
          <w:w w:val="110"/>
        </w:rPr>
        <w:t> </w:t>
      </w:r>
      <w:r>
        <w:rPr>
          <w:color w:val="231F20"/>
          <w:w w:val="110"/>
        </w:rPr>
        <w:t>comprehend</w:t>
      </w:r>
      <w:r>
        <w:rPr>
          <w:color w:val="231F20"/>
          <w:spacing w:val="-4"/>
          <w:w w:val="110"/>
        </w:rPr>
        <w:t> </w:t>
      </w:r>
      <w:r>
        <w:rPr>
          <w:color w:val="231F20"/>
          <w:w w:val="110"/>
        </w:rPr>
        <w:t>these</w:t>
      </w:r>
      <w:r>
        <w:rPr>
          <w:color w:val="231F20"/>
          <w:spacing w:val="-4"/>
          <w:w w:val="110"/>
        </w:rPr>
        <w:t> </w:t>
      </w:r>
      <w:r>
        <w:rPr>
          <w:color w:val="231F20"/>
          <w:w w:val="110"/>
        </w:rPr>
        <w:t>forms,</w:t>
      </w:r>
      <w:r>
        <w:rPr>
          <w:color w:val="231F20"/>
          <w:spacing w:val="-4"/>
          <w:w w:val="110"/>
        </w:rPr>
        <w:t> </w:t>
      </w:r>
      <w:r>
        <w:rPr>
          <w:color w:val="231F20"/>
          <w:w w:val="110"/>
        </w:rPr>
        <w:t>it means the forms need to be designed better. From an Indigenous Knowledge standpoint, such a process would be informed by experiences of Aboriginal people and could be undertaken by Aboriginal people or include Aboriginal people as design partners.</w:t>
      </w:r>
    </w:p>
    <w:p>
      <w:pPr>
        <w:pStyle w:val="BodyText"/>
        <w:spacing w:before="4"/>
      </w:pPr>
    </w:p>
    <w:p>
      <w:pPr>
        <w:pStyle w:val="Heading4"/>
        <w:spacing w:before="1"/>
      </w:pPr>
      <w:r>
        <w:rPr>
          <w:color w:val="130C0E"/>
          <w:w w:val="105"/>
        </w:rPr>
        <w:t>Partnerships</w:t>
      </w:r>
      <w:r>
        <w:rPr>
          <w:color w:val="130C0E"/>
          <w:spacing w:val="33"/>
          <w:w w:val="105"/>
        </w:rPr>
        <w:t> </w:t>
      </w:r>
      <w:r>
        <w:rPr>
          <w:color w:val="130C0E"/>
          <w:w w:val="105"/>
        </w:rPr>
        <w:t>between</w:t>
      </w:r>
      <w:r>
        <w:rPr>
          <w:color w:val="130C0E"/>
          <w:spacing w:val="33"/>
          <w:w w:val="105"/>
        </w:rPr>
        <w:t> </w:t>
      </w:r>
      <w:r>
        <w:rPr>
          <w:color w:val="130C0E"/>
          <w:w w:val="105"/>
        </w:rPr>
        <w:t>real</w:t>
      </w:r>
      <w:r>
        <w:rPr>
          <w:color w:val="130C0E"/>
          <w:spacing w:val="34"/>
          <w:w w:val="105"/>
        </w:rPr>
        <w:t> </w:t>
      </w:r>
      <w:r>
        <w:rPr>
          <w:color w:val="130C0E"/>
          <w:w w:val="105"/>
        </w:rPr>
        <w:t>estate</w:t>
      </w:r>
      <w:r>
        <w:rPr>
          <w:color w:val="130C0E"/>
          <w:spacing w:val="33"/>
          <w:w w:val="105"/>
        </w:rPr>
        <w:t> </w:t>
      </w:r>
      <w:r>
        <w:rPr>
          <w:color w:val="130C0E"/>
          <w:w w:val="105"/>
        </w:rPr>
        <w:t>and</w:t>
      </w:r>
      <w:r>
        <w:rPr>
          <w:color w:val="130C0E"/>
          <w:spacing w:val="33"/>
          <w:w w:val="105"/>
        </w:rPr>
        <w:t> </w:t>
      </w:r>
      <w:r>
        <w:rPr>
          <w:color w:val="130C0E"/>
          <w:w w:val="105"/>
        </w:rPr>
        <w:t>Aboriginal</w:t>
      </w:r>
      <w:r>
        <w:rPr>
          <w:color w:val="130C0E"/>
          <w:spacing w:val="34"/>
          <w:w w:val="105"/>
        </w:rPr>
        <w:t> </w:t>
      </w:r>
      <w:r>
        <w:rPr>
          <w:color w:val="130C0E"/>
          <w:spacing w:val="-2"/>
          <w:w w:val="105"/>
        </w:rPr>
        <w:t>organisations</w:t>
      </w:r>
    </w:p>
    <w:p>
      <w:pPr>
        <w:pStyle w:val="BodyText"/>
        <w:spacing w:line="283" w:lineRule="auto" w:before="99"/>
        <w:ind w:left="160" w:right="4083"/>
      </w:pPr>
      <w:r>
        <w:rPr>
          <w:color w:val="231F20"/>
          <w:w w:val="110"/>
        </w:rPr>
        <w:t>Partnerships between real estate agencies and Aboriginal-controlled organisations or programs was raised as a way of working alongside real estate agents to address problems and solutions:</w:t>
      </w:r>
    </w:p>
    <w:p>
      <w:pPr>
        <w:spacing w:line="283" w:lineRule="auto" w:before="133"/>
        <w:ind w:left="680" w:right="3752" w:firstLine="0"/>
        <w:jc w:val="left"/>
        <w:rPr>
          <w:i/>
          <w:sz w:val="18"/>
        </w:rPr>
      </w:pPr>
      <w:r>
        <w:rPr>
          <w:i/>
          <w:color w:val="231F20"/>
          <w:w w:val="110"/>
          <w:sz w:val="18"/>
        </w:rPr>
        <w:t>Having</w:t>
      </w:r>
      <w:r>
        <w:rPr>
          <w:i/>
          <w:color w:val="231F20"/>
          <w:spacing w:val="-4"/>
          <w:w w:val="110"/>
          <w:sz w:val="18"/>
        </w:rPr>
        <w:t> </w:t>
      </w:r>
      <w:r>
        <w:rPr>
          <w:i/>
          <w:color w:val="231F20"/>
          <w:w w:val="110"/>
          <w:sz w:val="18"/>
        </w:rPr>
        <w:t>more</w:t>
      </w:r>
      <w:r>
        <w:rPr>
          <w:i/>
          <w:color w:val="231F20"/>
          <w:spacing w:val="-4"/>
          <w:w w:val="110"/>
          <w:sz w:val="18"/>
        </w:rPr>
        <w:t> </w:t>
      </w:r>
      <w:r>
        <w:rPr>
          <w:i/>
          <w:color w:val="231F20"/>
          <w:w w:val="110"/>
          <w:sz w:val="18"/>
        </w:rPr>
        <w:t>partnerships</w:t>
      </w:r>
      <w:r>
        <w:rPr>
          <w:i/>
          <w:color w:val="231F20"/>
          <w:spacing w:val="-4"/>
          <w:w w:val="110"/>
          <w:sz w:val="18"/>
        </w:rPr>
        <w:t> </w:t>
      </w:r>
      <w:r>
        <w:rPr>
          <w:i/>
          <w:color w:val="231F20"/>
          <w:w w:val="110"/>
          <w:sz w:val="18"/>
        </w:rPr>
        <w:t>with</w:t>
      </w:r>
      <w:r>
        <w:rPr>
          <w:i/>
          <w:color w:val="231F20"/>
          <w:spacing w:val="-4"/>
          <w:w w:val="110"/>
          <w:sz w:val="18"/>
        </w:rPr>
        <w:t> </w:t>
      </w:r>
      <w:r>
        <w:rPr>
          <w:i/>
          <w:color w:val="231F20"/>
          <w:w w:val="110"/>
          <w:sz w:val="18"/>
        </w:rPr>
        <w:t>real</w:t>
      </w:r>
      <w:r>
        <w:rPr>
          <w:i/>
          <w:color w:val="231F20"/>
          <w:spacing w:val="-4"/>
          <w:w w:val="110"/>
          <w:sz w:val="18"/>
        </w:rPr>
        <w:t> </w:t>
      </w:r>
      <w:r>
        <w:rPr>
          <w:i/>
          <w:color w:val="231F20"/>
          <w:w w:val="110"/>
          <w:sz w:val="18"/>
        </w:rPr>
        <w:t>estate</w:t>
      </w:r>
      <w:r>
        <w:rPr>
          <w:i/>
          <w:color w:val="231F20"/>
          <w:spacing w:val="-4"/>
          <w:w w:val="110"/>
          <w:sz w:val="18"/>
        </w:rPr>
        <w:t> </w:t>
      </w:r>
      <w:r>
        <w:rPr>
          <w:i/>
          <w:color w:val="231F20"/>
          <w:w w:val="110"/>
          <w:sz w:val="18"/>
        </w:rPr>
        <w:t>agents</w:t>
      </w:r>
      <w:r>
        <w:rPr>
          <w:i/>
          <w:color w:val="231F20"/>
          <w:spacing w:val="-4"/>
          <w:w w:val="110"/>
          <w:sz w:val="18"/>
        </w:rPr>
        <w:t> </w:t>
      </w:r>
      <w:r>
        <w:rPr>
          <w:i/>
          <w:color w:val="231F20"/>
          <w:w w:val="110"/>
          <w:sz w:val="18"/>
        </w:rPr>
        <w:t>would</w:t>
      </w:r>
      <w:r>
        <w:rPr>
          <w:i/>
          <w:color w:val="231F20"/>
          <w:spacing w:val="-4"/>
          <w:w w:val="110"/>
          <w:sz w:val="18"/>
        </w:rPr>
        <w:t> </w:t>
      </w:r>
      <w:r>
        <w:rPr>
          <w:i/>
          <w:color w:val="231F20"/>
          <w:w w:val="110"/>
          <w:sz w:val="18"/>
        </w:rPr>
        <w:t>be</w:t>
      </w:r>
      <w:r>
        <w:rPr>
          <w:i/>
          <w:color w:val="231F20"/>
          <w:spacing w:val="-4"/>
          <w:w w:val="110"/>
          <w:sz w:val="18"/>
        </w:rPr>
        <w:t> </w:t>
      </w:r>
      <w:r>
        <w:rPr>
          <w:i/>
          <w:color w:val="231F20"/>
          <w:w w:val="110"/>
          <w:sz w:val="18"/>
        </w:rPr>
        <w:t>another</w:t>
      </w:r>
      <w:r>
        <w:rPr>
          <w:i/>
          <w:color w:val="231F20"/>
          <w:spacing w:val="-4"/>
          <w:w w:val="110"/>
          <w:sz w:val="18"/>
        </w:rPr>
        <w:t> </w:t>
      </w:r>
      <w:r>
        <w:rPr>
          <w:i/>
          <w:color w:val="231F20"/>
          <w:w w:val="110"/>
          <w:sz w:val="18"/>
        </w:rPr>
        <w:t>good</w:t>
      </w:r>
      <w:r>
        <w:rPr>
          <w:i/>
          <w:color w:val="231F20"/>
          <w:spacing w:val="-4"/>
          <w:w w:val="110"/>
          <w:sz w:val="18"/>
        </w:rPr>
        <w:t> </w:t>
      </w:r>
      <w:r>
        <w:rPr>
          <w:i/>
          <w:color w:val="231F20"/>
          <w:w w:val="110"/>
          <w:sz w:val="18"/>
        </w:rPr>
        <w:t>thing,</w:t>
      </w:r>
      <w:r>
        <w:rPr>
          <w:i/>
          <w:color w:val="231F20"/>
          <w:w w:val="110"/>
          <w:sz w:val="18"/>
        </w:rPr>
        <w:t> </w:t>
      </w:r>
      <w:r>
        <w:rPr>
          <w:i/>
          <w:color w:val="231F20"/>
          <w:spacing w:val="-2"/>
          <w:w w:val="110"/>
          <w:sz w:val="18"/>
        </w:rPr>
        <w:t>and</w:t>
      </w:r>
      <w:r>
        <w:rPr>
          <w:i/>
          <w:color w:val="231F20"/>
          <w:spacing w:val="-7"/>
          <w:w w:val="110"/>
          <w:sz w:val="18"/>
        </w:rPr>
        <w:t> </w:t>
      </w:r>
      <w:r>
        <w:rPr>
          <w:i/>
          <w:color w:val="231F20"/>
          <w:spacing w:val="-2"/>
          <w:w w:val="110"/>
          <w:sz w:val="18"/>
        </w:rPr>
        <w:t>I</w:t>
      </w:r>
      <w:r>
        <w:rPr>
          <w:i/>
          <w:color w:val="231F20"/>
          <w:spacing w:val="-7"/>
          <w:w w:val="110"/>
          <w:sz w:val="18"/>
        </w:rPr>
        <w:t> </w:t>
      </w:r>
      <w:r>
        <w:rPr>
          <w:i/>
          <w:color w:val="231F20"/>
          <w:spacing w:val="-2"/>
          <w:w w:val="110"/>
          <w:sz w:val="18"/>
        </w:rPr>
        <w:t>know</w:t>
      </w:r>
      <w:r>
        <w:rPr>
          <w:i/>
          <w:color w:val="231F20"/>
          <w:spacing w:val="-7"/>
          <w:w w:val="110"/>
          <w:sz w:val="18"/>
        </w:rPr>
        <w:t> </w:t>
      </w:r>
      <w:r>
        <w:rPr>
          <w:i/>
          <w:color w:val="231F20"/>
          <w:spacing w:val="-2"/>
          <w:w w:val="110"/>
          <w:sz w:val="18"/>
        </w:rPr>
        <w:t>we’ve</w:t>
      </w:r>
      <w:r>
        <w:rPr>
          <w:i/>
          <w:color w:val="231F20"/>
          <w:spacing w:val="-7"/>
          <w:w w:val="110"/>
          <w:sz w:val="18"/>
        </w:rPr>
        <w:t> </w:t>
      </w:r>
      <w:r>
        <w:rPr>
          <w:i/>
          <w:color w:val="231F20"/>
          <w:spacing w:val="-2"/>
          <w:w w:val="110"/>
          <w:sz w:val="18"/>
        </w:rPr>
        <w:t>got</w:t>
      </w:r>
      <w:r>
        <w:rPr>
          <w:i/>
          <w:color w:val="231F20"/>
          <w:spacing w:val="-7"/>
          <w:w w:val="110"/>
          <w:sz w:val="18"/>
        </w:rPr>
        <w:t> </w:t>
      </w:r>
      <w:r>
        <w:rPr>
          <w:i/>
          <w:color w:val="231F20"/>
          <w:spacing w:val="-2"/>
          <w:w w:val="110"/>
          <w:sz w:val="18"/>
        </w:rPr>
        <w:t>a</w:t>
      </w:r>
      <w:r>
        <w:rPr>
          <w:i/>
          <w:color w:val="231F20"/>
          <w:spacing w:val="-7"/>
          <w:w w:val="110"/>
          <w:sz w:val="18"/>
        </w:rPr>
        <w:t> </w:t>
      </w:r>
      <w:r>
        <w:rPr>
          <w:i/>
          <w:color w:val="231F20"/>
          <w:spacing w:val="-2"/>
          <w:w w:val="110"/>
          <w:sz w:val="18"/>
        </w:rPr>
        <w:t>roundtable</w:t>
      </w:r>
      <w:r>
        <w:rPr>
          <w:i/>
          <w:color w:val="231F20"/>
          <w:spacing w:val="-7"/>
          <w:w w:val="110"/>
          <w:sz w:val="18"/>
        </w:rPr>
        <w:t> </w:t>
      </w:r>
      <w:r>
        <w:rPr>
          <w:i/>
          <w:color w:val="231F20"/>
          <w:spacing w:val="-2"/>
          <w:w w:val="110"/>
          <w:sz w:val="18"/>
        </w:rPr>
        <w:t>meeting</w:t>
      </w:r>
      <w:r>
        <w:rPr>
          <w:i/>
          <w:color w:val="231F20"/>
          <w:spacing w:val="-7"/>
          <w:w w:val="110"/>
          <w:sz w:val="18"/>
        </w:rPr>
        <w:t> </w:t>
      </w:r>
      <w:r>
        <w:rPr>
          <w:i/>
          <w:color w:val="231F20"/>
          <w:spacing w:val="-2"/>
          <w:w w:val="110"/>
          <w:sz w:val="18"/>
        </w:rPr>
        <w:t>in</w:t>
      </w:r>
      <w:r>
        <w:rPr>
          <w:i/>
          <w:color w:val="231F20"/>
          <w:spacing w:val="-7"/>
          <w:w w:val="110"/>
          <w:sz w:val="18"/>
        </w:rPr>
        <w:t> </w:t>
      </w:r>
      <w:r>
        <w:rPr>
          <w:i/>
          <w:color w:val="231F20"/>
          <w:spacing w:val="-2"/>
          <w:w w:val="110"/>
          <w:sz w:val="18"/>
        </w:rPr>
        <w:t>[town]</w:t>
      </w:r>
      <w:r>
        <w:rPr>
          <w:i/>
          <w:color w:val="231F20"/>
          <w:spacing w:val="-7"/>
          <w:w w:val="110"/>
          <w:sz w:val="18"/>
        </w:rPr>
        <w:t> </w:t>
      </w:r>
      <w:r>
        <w:rPr>
          <w:i/>
          <w:color w:val="231F20"/>
          <w:spacing w:val="-2"/>
          <w:w w:val="110"/>
          <w:sz w:val="18"/>
        </w:rPr>
        <w:t>this</w:t>
      </w:r>
      <w:r>
        <w:rPr>
          <w:i/>
          <w:color w:val="231F20"/>
          <w:spacing w:val="-7"/>
          <w:w w:val="110"/>
          <w:sz w:val="18"/>
        </w:rPr>
        <w:t> </w:t>
      </w:r>
      <w:r>
        <w:rPr>
          <w:i/>
          <w:color w:val="231F20"/>
          <w:spacing w:val="-2"/>
          <w:w w:val="110"/>
          <w:sz w:val="18"/>
        </w:rPr>
        <w:t>week</w:t>
      </w:r>
      <w:r>
        <w:rPr>
          <w:i/>
          <w:color w:val="231F20"/>
          <w:spacing w:val="-7"/>
          <w:w w:val="110"/>
          <w:sz w:val="18"/>
        </w:rPr>
        <w:t> </w:t>
      </w:r>
      <w:r>
        <w:rPr>
          <w:i/>
          <w:color w:val="231F20"/>
          <w:spacing w:val="-2"/>
          <w:w w:val="110"/>
          <w:sz w:val="18"/>
        </w:rPr>
        <w:t>for</w:t>
      </w:r>
      <w:r>
        <w:rPr>
          <w:i/>
          <w:color w:val="231F20"/>
          <w:spacing w:val="-7"/>
          <w:w w:val="110"/>
          <w:sz w:val="18"/>
        </w:rPr>
        <w:t> </w:t>
      </w:r>
      <w:r>
        <w:rPr>
          <w:i/>
          <w:color w:val="231F20"/>
          <w:spacing w:val="-2"/>
          <w:w w:val="110"/>
          <w:sz w:val="18"/>
        </w:rPr>
        <w:t>[region]</w:t>
      </w:r>
      <w:r>
        <w:rPr>
          <w:i/>
          <w:color w:val="231F20"/>
          <w:spacing w:val="-7"/>
          <w:w w:val="110"/>
          <w:sz w:val="18"/>
        </w:rPr>
        <w:t> </w:t>
      </w:r>
      <w:r>
        <w:rPr>
          <w:i/>
          <w:color w:val="231F20"/>
          <w:spacing w:val="-2"/>
          <w:w w:val="110"/>
          <w:sz w:val="18"/>
        </w:rPr>
        <w:t>to</w:t>
      </w:r>
      <w:r>
        <w:rPr>
          <w:i/>
          <w:color w:val="231F20"/>
          <w:spacing w:val="-7"/>
          <w:w w:val="110"/>
          <w:sz w:val="18"/>
        </w:rPr>
        <w:t> </w:t>
      </w:r>
      <w:r>
        <w:rPr>
          <w:i/>
          <w:color w:val="231F20"/>
          <w:spacing w:val="-2"/>
          <w:w w:val="110"/>
          <w:sz w:val="18"/>
        </w:rPr>
        <w:t>talk </w:t>
      </w:r>
      <w:r>
        <w:rPr>
          <w:i/>
          <w:color w:val="231F20"/>
          <w:w w:val="110"/>
          <w:sz w:val="18"/>
        </w:rPr>
        <w:t>about</w:t>
      </w:r>
      <w:r>
        <w:rPr>
          <w:i/>
          <w:color w:val="231F20"/>
          <w:spacing w:val="-1"/>
          <w:w w:val="110"/>
          <w:sz w:val="18"/>
        </w:rPr>
        <w:t> </w:t>
      </w:r>
      <w:r>
        <w:rPr>
          <w:i/>
          <w:color w:val="231F20"/>
          <w:w w:val="110"/>
          <w:sz w:val="18"/>
        </w:rPr>
        <w:t>homelessness</w:t>
      </w:r>
      <w:r>
        <w:rPr>
          <w:i/>
          <w:color w:val="231F20"/>
          <w:spacing w:val="-1"/>
          <w:w w:val="110"/>
          <w:sz w:val="18"/>
        </w:rPr>
        <w:t> </w:t>
      </w:r>
      <w:r>
        <w:rPr>
          <w:i/>
          <w:color w:val="231F20"/>
          <w:w w:val="110"/>
          <w:sz w:val="18"/>
        </w:rPr>
        <w:t>and</w:t>
      </w:r>
      <w:r>
        <w:rPr>
          <w:i/>
          <w:color w:val="231F20"/>
          <w:spacing w:val="-1"/>
          <w:w w:val="110"/>
          <w:sz w:val="18"/>
        </w:rPr>
        <w:t> </w:t>
      </w:r>
      <w:r>
        <w:rPr>
          <w:i/>
          <w:color w:val="231F20"/>
          <w:w w:val="110"/>
          <w:sz w:val="18"/>
        </w:rPr>
        <w:t>what</w:t>
      </w:r>
      <w:r>
        <w:rPr>
          <w:i/>
          <w:color w:val="231F20"/>
          <w:spacing w:val="-1"/>
          <w:w w:val="110"/>
          <w:sz w:val="18"/>
        </w:rPr>
        <w:t> </w:t>
      </w:r>
      <w:r>
        <w:rPr>
          <w:i/>
          <w:color w:val="231F20"/>
          <w:w w:val="110"/>
          <w:sz w:val="18"/>
        </w:rPr>
        <w:t>we</w:t>
      </w:r>
      <w:r>
        <w:rPr>
          <w:i/>
          <w:color w:val="231F20"/>
          <w:spacing w:val="-1"/>
          <w:w w:val="110"/>
          <w:sz w:val="18"/>
        </w:rPr>
        <w:t> </w:t>
      </w:r>
      <w:r>
        <w:rPr>
          <w:i/>
          <w:color w:val="231F20"/>
          <w:w w:val="110"/>
          <w:sz w:val="18"/>
        </w:rPr>
        <w:t>can</w:t>
      </w:r>
      <w:r>
        <w:rPr>
          <w:i/>
          <w:color w:val="231F20"/>
          <w:spacing w:val="-1"/>
          <w:w w:val="110"/>
          <w:sz w:val="18"/>
        </w:rPr>
        <w:t> </w:t>
      </w:r>
      <w:r>
        <w:rPr>
          <w:i/>
          <w:color w:val="231F20"/>
          <w:w w:val="110"/>
          <w:sz w:val="18"/>
        </w:rPr>
        <w:t>do</w:t>
      </w:r>
      <w:r>
        <w:rPr>
          <w:i/>
          <w:color w:val="231F20"/>
          <w:spacing w:val="-1"/>
          <w:w w:val="110"/>
          <w:sz w:val="18"/>
        </w:rPr>
        <w:t> </w:t>
      </w:r>
      <w:r>
        <w:rPr>
          <w:i/>
          <w:color w:val="231F20"/>
          <w:w w:val="110"/>
          <w:sz w:val="18"/>
        </w:rPr>
        <w:t>there,</w:t>
      </w:r>
      <w:r>
        <w:rPr>
          <w:i/>
          <w:color w:val="231F20"/>
          <w:spacing w:val="-1"/>
          <w:w w:val="110"/>
          <w:sz w:val="18"/>
        </w:rPr>
        <w:t> </w:t>
      </w:r>
      <w:r>
        <w:rPr>
          <w:i/>
          <w:color w:val="231F20"/>
          <w:w w:val="110"/>
          <w:sz w:val="18"/>
        </w:rPr>
        <w:t>and</w:t>
      </w:r>
      <w:r>
        <w:rPr>
          <w:i/>
          <w:color w:val="231F20"/>
          <w:spacing w:val="-1"/>
          <w:w w:val="110"/>
          <w:sz w:val="18"/>
        </w:rPr>
        <w:t> </w:t>
      </w:r>
      <w:r>
        <w:rPr>
          <w:i/>
          <w:color w:val="231F20"/>
          <w:w w:val="110"/>
          <w:sz w:val="18"/>
        </w:rPr>
        <w:t>how</w:t>
      </w:r>
      <w:r>
        <w:rPr>
          <w:i/>
          <w:color w:val="231F20"/>
          <w:spacing w:val="-1"/>
          <w:w w:val="110"/>
          <w:sz w:val="18"/>
        </w:rPr>
        <w:t> </w:t>
      </w:r>
      <w:r>
        <w:rPr>
          <w:i/>
          <w:color w:val="231F20"/>
          <w:w w:val="110"/>
          <w:sz w:val="18"/>
        </w:rPr>
        <w:t>can</w:t>
      </w:r>
      <w:r>
        <w:rPr>
          <w:i/>
          <w:color w:val="231F20"/>
          <w:spacing w:val="-1"/>
          <w:w w:val="110"/>
          <w:sz w:val="18"/>
        </w:rPr>
        <w:t> </w:t>
      </w:r>
      <w:r>
        <w:rPr>
          <w:i/>
          <w:color w:val="231F20"/>
          <w:w w:val="110"/>
          <w:sz w:val="18"/>
        </w:rPr>
        <w:t>we</w:t>
      </w:r>
      <w:r>
        <w:rPr>
          <w:i/>
          <w:color w:val="231F20"/>
          <w:spacing w:val="-1"/>
          <w:w w:val="110"/>
          <w:sz w:val="18"/>
        </w:rPr>
        <w:t> </w:t>
      </w:r>
      <w:r>
        <w:rPr>
          <w:i/>
          <w:color w:val="231F20"/>
          <w:w w:val="110"/>
          <w:sz w:val="18"/>
        </w:rPr>
        <w:t>strike</w:t>
      </w:r>
      <w:r>
        <w:rPr>
          <w:i/>
          <w:color w:val="231F20"/>
          <w:spacing w:val="-1"/>
          <w:w w:val="110"/>
          <w:sz w:val="18"/>
        </w:rPr>
        <w:t> </w:t>
      </w:r>
      <w:r>
        <w:rPr>
          <w:i/>
          <w:color w:val="231F20"/>
          <w:w w:val="110"/>
          <w:sz w:val="18"/>
        </w:rPr>
        <w:t>up</w:t>
      </w:r>
      <w:r>
        <w:rPr>
          <w:i/>
          <w:color w:val="231F20"/>
          <w:spacing w:val="-1"/>
          <w:w w:val="110"/>
          <w:sz w:val="18"/>
        </w:rPr>
        <w:t> </w:t>
      </w:r>
      <w:r>
        <w:rPr>
          <w:i/>
          <w:color w:val="231F20"/>
          <w:w w:val="110"/>
          <w:sz w:val="18"/>
        </w:rPr>
        <w:t>more partnerships</w:t>
      </w:r>
      <w:r>
        <w:rPr>
          <w:i/>
          <w:color w:val="231F20"/>
          <w:spacing w:val="-4"/>
          <w:w w:val="110"/>
          <w:sz w:val="18"/>
        </w:rPr>
        <w:t> </w:t>
      </w:r>
      <w:r>
        <w:rPr>
          <w:i/>
          <w:color w:val="231F20"/>
          <w:w w:val="110"/>
          <w:sz w:val="18"/>
        </w:rPr>
        <w:t>with</w:t>
      </w:r>
      <w:r>
        <w:rPr>
          <w:i/>
          <w:color w:val="231F20"/>
          <w:spacing w:val="-4"/>
          <w:w w:val="110"/>
          <w:sz w:val="18"/>
        </w:rPr>
        <w:t> </w:t>
      </w:r>
      <w:r>
        <w:rPr>
          <w:i/>
          <w:color w:val="231F20"/>
          <w:w w:val="110"/>
          <w:sz w:val="18"/>
        </w:rPr>
        <w:t>some</w:t>
      </w:r>
      <w:r>
        <w:rPr>
          <w:i/>
          <w:color w:val="231F20"/>
          <w:spacing w:val="-4"/>
          <w:w w:val="110"/>
          <w:sz w:val="18"/>
        </w:rPr>
        <w:t> </w:t>
      </w:r>
      <w:r>
        <w:rPr>
          <w:i/>
          <w:color w:val="231F20"/>
          <w:w w:val="110"/>
          <w:sz w:val="18"/>
        </w:rPr>
        <w:t>of</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real</w:t>
      </w:r>
      <w:r>
        <w:rPr>
          <w:i/>
          <w:color w:val="231F20"/>
          <w:spacing w:val="-4"/>
          <w:w w:val="110"/>
          <w:sz w:val="18"/>
        </w:rPr>
        <w:t> </w:t>
      </w:r>
      <w:r>
        <w:rPr>
          <w:i/>
          <w:color w:val="231F20"/>
          <w:w w:val="110"/>
          <w:sz w:val="18"/>
        </w:rPr>
        <w:t>estates</w:t>
      </w:r>
      <w:r>
        <w:rPr>
          <w:i/>
          <w:color w:val="231F20"/>
          <w:spacing w:val="-4"/>
          <w:w w:val="110"/>
          <w:sz w:val="18"/>
        </w:rPr>
        <w:t> </w:t>
      </w:r>
      <w:r>
        <w:rPr>
          <w:i/>
          <w:color w:val="231F20"/>
          <w:w w:val="110"/>
          <w:sz w:val="18"/>
        </w:rPr>
        <w:t>around</w:t>
      </w:r>
      <w:r>
        <w:rPr>
          <w:i/>
          <w:color w:val="231F20"/>
          <w:spacing w:val="-4"/>
          <w:w w:val="110"/>
          <w:sz w:val="18"/>
        </w:rPr>
        <w:t> </w:t>
      </w:r>
      <w:r>
        <w:rPr>
          <w:i/>
          <w:color w:val="231F20"/>
          <w:w w:val="110"/>
          <w:sz w:val="18"/>
        </w:rPr>
        <w:t>here</w:t>
      </w:r>
      <w:r>
        <w:rPr>
          <w:i/>
          <w:color w:val="231F20"/>
          <w:spacing w:val="-4"/>
          <w:w w:val="110"/>
          <w:sz w:val="18"/>
        </w:rPr>
        <w:t> </w:t>
      </w:r>
      <w:r>
        <w:rPr>
          <w:i/>
          <w:color w:val="231F20"/>
          <w:w w:val="110"/>
          <w:sz w:val="18"/>
        </w:rPr>
        <w:t>so</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we</w:t>
      </w:r>
      <w:r>
        <w:rPr>
          <w:i/>
          <w:color w:val="231F20"/>
          <w:spacing w:val="-4"/>
          <w:w w:val="110"/>
          <w:sz w:val="18"/>
        </w:rPr>
        <w:t> </w:t>
      </w:r>
      <w:r>
        <w:rPr>
          <w:i/>
          <w:color w:val="231F20"/>
          <w:w w:val="110"/>
          <w:sz w:val="18"/>
        </w:rPr>
        <w:t>can</w:t>
      </w:r>
      <w:r>
        <w:rPr>
          <w:i/>
          <w:color w:val="231F20"/>
          <w:spacing w:val="-4"/>
          <w:w w:val="110"/>
          <w:sz w:val="18"/>
        </w:rPr>
        <w:t> </w:t>
      </w:r>
      <w:r>
        <w:rPr>
          <w:i/>
          <w:color w:val="231F20"/>
          <w:w w:val="110"/>
          <w:sz w:val="18"/>
        </w:rPr>
        <w:t>try</w:t>
      </w:r>
      <w:r>
        <w:rPr>
          <w:i/>
          <w:color w:val="231F20"/>
          <w:spacing w:val="-4"/>
          <w:w w:val="110"/>
          <w:sz w:val="18"/>
        </w:rPr>
        <w:t> </w:t>
      </w:r>
      <w:r>
        <w:rPr>
          <w:i/>
          <w:color w:val="231F20"/>
          <w:w w:val="110"/>
          <w:sz w:val="18"/>
        </w:rPr>
        <w:t>to</w:t>
      </w:r>
      <w:r>
        <w:rPr>
          <w:i/>
          <w:color w:val="231F20"/>
          <w:spacing w:val="-4"/>
          <w:w w:val="110"/>
          <w:sz w:val="18"/>
        </w:rPr>
        <w:t> </w:t>
      </w:r>
      <w:r>
        <w:rPr>
          <w:i/>
          <w:color w:val="231F20"/>
          <w:w w:val="110"/>
          <w:sz w:val="18"/>
        </w:rPr>
        <w:t>get people into private rentals. (Professional 6)</w:t>
      </w:r>
    </w:p>
    <w:p>
      <w:pPr>
        <w:pStyle w:val="BodyText"/>
        <w:spacing w:before="7"/>
        <w:rPr>
          <w:i/>
          <w:sz w:val="21"/>
        </w:rPr>
      </w:pPr>
    </w:p>
    <w:p>
      <w:pPr>
        <w:spacing w:line="283" w:lineRule="auto" w:before="0"/>
        <w:ind w:left="680" w:right="3718" w:firstLine="0"/>
        <w:jc w:val="left"/>
        <w:rPr>
          <w:i/>
          <w:sz w:val="18"/>
        </w:rPr>
      </w:pPr>
      <w:r>
        <w:rPr>
          <w:i/>
          <w:color w:val="231F20"/>
          <w:w w:val="105"/>
          <w:sz w:val="18"/>
        </w:rPr>
        <w:t>There’d be so many renters and clients that I could say, “look, this may not present</w:t>
      </w:r>
      <w:r>
        <w:rPr>
          <w:i/>
          <w:color w:val="231F20"/>
          <w:spacing w:val="80"/>
          <w:w w:val="105"/>
          <w:sz w:val="18"/>
        </w:rPr>
        <w:t> </w:t>
      </w:r>
      <w:r>
        <w:rPr>
          <w:i/>
          <w:color w:val="231F20"/>
          <w:w w:val="105"/>
          <w:sz w:val="18"/>
        </w:rPr>
        <w:t>well in terms of rent, they’ve had some issues in that.” And if I printed off a rent statement now and the agent’s like, “well, they’re behind.” But there are some renters out there that would really struggle to get a written reference, if the agent doesn’t know them. But you could say, “look, this person’s fantastic. They’re such a good</w:t>
      </w:r>
      <w:r>
        <w:rPr>
          <w:i/>
          <w:color w:val="231F20"/>
          <w:spacing w:val="40"/>
          <w:w w:val="105"/>
          <w:sz w:val="18"/>
        </w:rPr>
        <w:t> </w:t>
      </w:r>
      <w:r>
        <w:rPr>
          <w:i/>
          <w:color w:val="231F20"/>
          <w:w w:val="105"/>
          <w:sz w:val="18"/>
        </w:rPr>
        <w:t>person to deal with, however, in the last three months, they’ve fallen behind,” it’s</w:t>
      </w:r>
    </w:p>
    <w:p>
      <w:pPr>
        <w:spacing w:line="283" w:lineRule="auto" w:before="4"/>
        <w:ind w:left="680" w:right="3667" w:firstLine="0"/>
        <w:jc w:val="left"/>
        <w:rPr>
          <w:i/>
          <w:sz w:val="18"/>
        </w:rPr>
      </w:pPr>
      <w:r>
        <w:rPr>
          <w:i/>
          <w:color w:val="231F20"/>
          <w:w w:val="105"/>
          <w:sz w:val="18"/>
        </w:rPr>
        <w:t>not going to look great. But that’s all they expect. It’s just like, “well, just send me a</w:t>
      </w:r>
      <w:r>
        <w:rPr>
          <w:i/>
          <w:color w:val="231F20"/>
          <w:spacing w:val="80"/>
          <w:w w:val="105"/>
          <w:sz w:val="18"/>
        </w:rPr>
        <w:t> </w:t>
      </w:r>
      <w:r>
        <w:rPr>
          <w:i/>
          <w:color w:val="231F20"/>
          <w:w w:val="105"/>
          <w:sz w:val="18"/>
        </w:rPr>
        <w:t>rent statement,” sort of thing. […] And as much as you can sell it – and I think that’s where – I guess that’s the industry itself, is that it comes back to that, “well, how does the application look?” “Well, it doesn’t look great, but I’ve spoken with the agent and I’ve spoken with the housing officer.” That to me is where we’ve got to break down the barriers and the issues of just that, “well, have you got a reference? Have you got an application?” (Professional 8, social housing organisation)</w:t>
      </w:r>
    </w:p>
    <w:p>
      <w:pPr>
        <w:pStyle w:val="BodyText"/>
        <w:spacing w:line="283" w:lineRule="auto" w:before="135"/>
        <w:ind w:left="160" w:right="3581"/>
      </w:pPr>
      <w:r>
        <w:rPr>
          <w:color w:val="231F20"/>
          <w:w w:val="110"/>
        </w:rPr>
        <w:t>One</w:t>
      </w:r>
      <w:r>
        <w:rPr>
          <w:color w:val="231F20"/>
          <w:spacing w:val="-1"/>
          <w:w w:val="110"/>
        </w:rPr>
        <w:t> </w:t>
      </w:r>
      <w:r>
        <w:rPr>
          <w:color w:val="231F20"/>
          <w:w w:val="110"/>
        </w:rPr>
        <w:t>particular</w:t>
      </w:r>
      <w:r>
        <w:rPr>
          <w:color w:val="231F20"/>
          <w:spacing w:val="-1"/>
          <w:w w:val="110"/>
        </w:rPr>
        <w:t> </w:t>
      </w:r>
      <w:r>
        <w:rPr>
          <w:color w:val="231F20"/>
          <w:w w:val="110"/>
        </w:rPr>
        <w:t>area</w:t>
      </w:r>
      <w:r>
        <w:rPr>
          <w:color w:val="231F20"/>
          <w:spacing w:val="-1"/>
          <w:w w:val="110"/>
        </w:rPr>
        <w:t> </w:t>
      </w:r>
      <w:r>
        <w:rPr>
          <w:color w:val="231F20"/>
          <w:w w:val="110"/>
        </w:rPr>
        <w:t>for</w:t>
      </w:r>
      <w:r>
        <w:rPr>
          <w:color w:val="231F20"/>
          <w:spacing w:val="-1"/>
          <w:w w:val="110"/>
        </w:rPr>
        <w:t> </w:t>
      </w:r>
      <w:r>
        <w:rPr>
          <w:color w:val="231F20"/>
          <w:w w:val="110"/>
        </w:rPr>
        <w:t>partnership</w:t>
      </w:r>
      <w:r>
        <w:rPr>
          <w:color w:val="231F20"/>
          <w:spacing w:val="-1"/>
          <w:w w:val="110"/>
        </w:rPr>
        <w:t> </w:t>
      </w:r>
      <w:r>
        <w:rPr>
          <w:color w:val="231F20"/>
          <w:w w:val="110"/>
        </w:rPr>
        <w:t>could</w:t>
      </w:r>
      <w:r>
        <w:rPr>
          <w:color w:val="231F20"/>
          <w:spacing w:val="-1"/>
          <w:w w:val="110"/>
        </w:rPr>
        <w:t> </w:t>
      </w:r>
      <w:r>
        <w:rPr>
          <w:color w:val="231F20"/>
          <w:w w:val="110"/>
        </w:rPr>
        <w:t>be</w:t>
      </w:r>
      <w:r>
        <w:rPr>
          <w:color w:val="231F20"/>
          <w:spacing w:val="-1"/>
          <w:w w:val="110"/>
        </w:rPr>
        <w:t> </w:t>
      </w:r>
      <w:r>
        <w:rPr>
          <w:color w:val="231F20"/>
          <w:w w:val="110"/>
        </w:rPr>
        <w:t>targets</w:t>
      </w:r>
      <w:r>
        <w:rPr>
          <w:color w:val="231F20"/>
          <w:spacing w:val="-1"/>
          <w:w w:val="110"/>
        </w:rPr>
        <w:t> </w:t>
      </w:r>
      <w:r>
        <w:rPr>
          <w:color w:val="231F20"/>
          <w:w w:val="110"/>
        </w:rPr>
        <w:t>or</w:t>
      </w:r>
      <w:r>
        <w:rPr>
          <w:color w:val="231F20"/>
          <w:spacing w:val="-1"/>
          <w:w w:val="110"/>
        </w:rPr>
        <w:t> </w:t>
      </w:r>
      <w:r>
        <w:rPr>
          <w:color w:val="231F20"/>
          <w:w w:val="110"/>
        </w:rPr>
        <w:t>incentives</w:t>
      </w:r>
      <w:r>
        <w:rPr>
          <w:color w:val="231F20"/>
          <w:spacing w:val="-1"/>
          <w:w w:val="110"/>
        </w:rPr>
        <w:t> </w:t>
      </w:r>
      <w:r>
        <w:rPr>
          <w:color w:val="231F20"/>
          <w:w w:val="110"/>
        </w:rPr>
        <w:t>for</w:t>
      </w:r>
      <w:r>
        <w:rPr>
          <w:color w:val="231F20"/>
          <w:spacing w:val="-1"/>
          <w:w w:val="110"/>
        </w:rPr>
        <w:t> </w:t>
      </w:r>
      <w:r>
        <w:rPr>
          <w:color w:val="231F20"/>
          <w:w w:val="110"/>
        </w:rPr>
        <w:t>housing</w:t>
      </w:r>
      <w:r>
        <w:rPr>
          <w:color w:val="231F20"/>
          <w:spacing w:val="-1"/>
          <w:w w:val="110"/>
        </w:rPr>
        <w:t> </w:t>
      </w:r>
      <w:r>
        <w:rPr>
          <w:color w:val="231F20"/>
          <w:w w:val="110"/>
        </w:rPr>
        <w:t>at-risk</w:t>
      </w:r>
      <w:r>
        <w:rPr>
          <w:color w:val="231F20"/>
          <w:spacing w:val="-1"/>
          <w:w w:val="110"/>
        </w:rPr>
        <w:t> </w:t>
      </w:r>
      <w:r>
        <w:rPr>
          <w:color w:val="231F20"/>
          <w:w w:val="110"/>
        </w:rPr>
        <w:t>or marginalised people, as Professional 7 suggested.</w:t>
      </w:r>
    </w:p>
    <w:p>
      <w:pPr>
        <w:spacing w:line="283" w:lineRule="auto" w:before="132"/>
        <w:ind w:left="680" w:right="3557" w:firstLine="0"/>
        <w:jc w:val="left"/>
        <w:rPr>
          <w:i/>
          <w:sz w:val="18"/>
        </w:rPr>
      </w:pPr>
      <w:r>
        <w:rPr>
          <w:i/>
          <w:color w:val="231F20"/>
          <w:w w:val="110"/>
          <w:sz w:val="18"/>
        </w:rPr>
        <w:t>And I think also maybe policies around having – real estate agents having maybe a</w:t>
      </w:r>
      <w:r>
        <w:rPr>
          <w:i/>
          <w:color w:val="231F20"/>
          <w:w w:val="110"/>
          <w:sz w:val="18"/>
        </w:rPr>
        <w:t> clause</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say</w:t>
      </w:r>
      <w:r>
        <w:rPr>
          <w:i/>
          <w:color w:val="231F20"/>
          <w:spacing w:val="-11"/>
          <w:w w:val="110"/>
          <w:sz w:val="18"/>
        </w:rPr>
        <w:t> </w:t>
      </w:r>
      <w:r>
        <w:rPr>
          <w:i/>
          <w:color w:val="231F20"/>
          <w:w w:val="110"/>
          <w:sz w:val="18"/>
        </w:rPr>
        <w:t>that</w:t>
      </w:r>
      <w:r>
        <w:rPr>
          <w:i/>
          <w:color w:val="231F20"/>
          <w:spacing w:val="-11"/>
          <w:w w:val="110"/>
          <w:sz w:val="18"/>
        </w:rPr>
        <w:t> </w:t>
      </w:r>
      <w:r>
        <w:rPr>
          <w:i/>
          <w:color w:val="231F20"/>
          <w:w w:val="110"/>
          <w:sz w:val="18"/>
        </w:rPr>
        <w:t>they</w:t>
      </w:r>
      <w:r>
        <w:rPr>
          <w:i/>
          <w:color w:val="231F20"/>
          <w:spacing w:val="-11"/>
          <w:w w:val="110"/>
          <w:sz w:val="18"/>
        </w:rPr>
        <w:t> </w:t>
      </w:r>
      <w:r>
        <w:rPr>
          <w:i/>
          <w:color w:val="231F20"/>
          <w:w w:val="110"/>
          <w:sz w:val="18"/>
        </w:rPr>
        <w:t>would</w:t>
      </w:r>
      <w:r>
        <w:rPr>
          <w:i/>
          <w:color w:val="231F20"/>
          <w:spacing w:val="-11"/>
          <w:w w:val="110"/>
          <w:sz w:val="18"/>
        </w:rPr>
        <w:t> </w:t>
      </w:r>
      <w:r>
        <w:rPr>
          <w:i/>
          <w:color w:val="231F20"/>
          <w:w w:val="110"/>
          <w:sz w:val="18"/>
        </w:rPr>
        <w:t>help</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reach</w:t>
      </w:r>
      <w:r>
        <w:rPr>
          <w:i/>
          <w:color w:val="231F20"/>
          <w:spacing w:val="-11"/>
          <w:w w:val="110"/>
          <w:sz w:val="18"/>
        </w:rPr>
        <w:t> </w:t>
      </w:r>
      <w:r>
        <w:rPr>
          <w:i/>
          <w:color w:val="231F20"/>
          <w:w w:val="110"/>
          <w:sz w:val="18"/>
        </w:rPr>
        <w:t>a</w:t>
      </w:r>
      <w:r>
        <w:rPr>
          <w:i/>
          <w:color w:val="231F20"/>
          <w:spacing w:val="-11"/>
          <w:w w:val="110"/>
          <w:sz w:val="18"/>
        </w:rPr>
        <w:t> </w:t>
      </w:r>
      <w:r>
        <w:rPr>
          <w:i/>
          <w:color w:val="231F20"/>
          <w:w w:val="110"/>
          <w:sz w:val="18"/>
        </w:rPr>
        <w:t>target</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house,</w:t>
      </w:r>
      <w:r>
        <w:rPr>
          <w:i/>
          <w:color w:val="231F20"/>
          <w:spacing w:val="-11"/>
          <w:w w:val="110"/>
          <w:sz w:val="18"/>
        </w:rPr>
        <w:t> </w:t>
      </w:r>
      <w:r>
        <w:rPr>
          <w:i/>
          <w:color w:val="231F20"/>
          <w:w w:val="110"/>
          <w:sz w:val="18"/>
        </w:rPr>
        <w:t>say,</w:t>
      </w:r>
      <w:r>
        <w:rPr>
          <w:i/>
          <w:color w:val="231F20"/>
          <w:spacing w:val="-11"/>
          <w:w w:val="110"/>
          <w:sz w:val="18"/>
        </w:rPr>
        <w:t> </w:t>
      </w:r>
      <w:r>
        <w:rPr>
          <w:i/>
          <w:color w:val="231F20"/>
          <w:w w:val="110"/>
          <w:sz w:val="18"/>
        </w:rPr>
        <w:t>people</w:t>
      </w:r>
      <w:r>
        <w:rPr>
          <w:i/>
          <w:color w:val="231F20"/>
          <w:spacing w:val="-11"/>
          <w:w w:val="110"/>
          <w:sz w:val="18"/>
        </w:rPr>
        <w:t> </w:t>
      </w:r>
      <w:r>
        <w:rPr>
          <w:i/>
          <w:color w:val="231F20"/>
          <w:w w:val="110"/>
          <w:sz w:val="18"/>
        </w:rPr>
        <w:t>–</w:t>
      </w:r>
      <w:r>
        <w:rPr>
          <w:i/>
          <w:color w:val="231F20"/>
          <w:spacing w:val="-11"/>
          <w:w w:val="110"/>
          <w:sz w:val="18"/>
        </w:rPr>
        <w:t> </w:t>
      </w:r>
      <w:r>
        <w:rPr>
          <w:i/>
          <w:color w:val="231F20"/>
          <w:w w:val="110"/>
          <w:sz w:val="18"/>
        </w:rPr>
        <w:t>[inaudible] or</w:t>
      </w:r>
      <w:r>
        <w:rPr>
          <w:i/>
          <w:color w:val="231F20"/>
          <w:spacing w:val="-1"/>
          <w:w w:val="110"/>
          <w:sz w:val="18"/>
        </w:rPr>
        <w:t> </w:t>
      </w:r>
      <w:r>
        <w:rPr>
          <w:i/>
          <w:color w:val="231F20"/>
          <w:w w:val="110"/>
          <w:sz w:val="18"/>
        </w:rPr>
        <w:t>APRAP,</w:t>
      </w:r>
      <w:r>
        <w:rPr>
          <w:i/>
          <w:color w:val="231F20"/>
          <w:spacing w:val="-1"/>
          <w:w w:val="110"/>
          <w:sz w:val="18"/>
        </w:rPr>
        <w:t> </w:t>
      </w:r>
      <w:r>
        <w:rPr>
          <w:i/>
          <w:color w:val="231F20"/>
          <w:w w:val="110"/>
          <w:sz w:val="18"/>
        </w:rPr>
        <w:t>but</w:t>
      </w:r>
      <w:r>
        <w:rPr>
          <w:i/>
          <w:color w:val="231F20"/>
          <w:spacing w:val="-1"/>
          <w:w w:val="110"/>
          <w:sz w:val="18"/>
        </w:rPr>
        <w:t> </w:t>
      </w:r>
      <w:r>
        <w:rPr>
          <w:i/>
          <w:color w:val="231F20"/>
          <w:w w:val="110"/>
          <w:sz w:val="18"/>
        </w:rPr>
        <w:t>single</w:t>
      </w:r>
      <w:r>
        <w:rPr>
          <w:i/>
          <w:color w:val="231F20"/>
          <w:spacing w:val="-1"/>
          <w:w w:val="110"/>
          <w:sz w:val="18"/>
        </w:rPr>
        <w:t> </w:t>
      </w:r>
      <w:r>
        <w:rPr>
          <w:i/>
          <w:color w:val="231F20"/>
          <w:w w:val="110"/>
          <w:sz w:val="18"/>
        </w:rPr>
        <w:t>mums,</w:t>
      </w:r>
      <w:r>
        <w:rPr>
          <w:i/>
          <w:color w:val="231F20"/>
          <w:spacing w:val="-1"/>
          <w:w w:val="110"/>
          <w:sz w:val="18"/>
        </w:rPr>
        <w:t> </w:t>
      </w:r>
      <w:r>
        <w:rPr>
          <w:i/>
          <w:color w:val="231F20"/>
          <w:w w:val="110"/>
          <w:sz w:val="18"/>
        </w:rPr>
        <w:t>dads;</w:t>
      </w:r>
      <w:r>
        <w:rPr>
          <w:i/>
          <w:color w:val="231F20"/>
          <w:spacing w:val="-1"/>
          <w:w w:val="110"/>
          <w:sz w:val="18"/>
        </w:rPr>
        <w:t> </w:t>
      </w:r>
      <w:r>
        <w:rPr>
          <w:i/>
          <w:color w:val="231F20"/>
          <w:w w:val="110"/>
          <w:sz w:val="18"/>
        </w:rPr>
        <w:t>a</w:t>
      </w:r>
      <w:r>
        <w:rPr>
          <w:i/>
          <w:color w:val="231F20"/>
          <w:spacing w:val="-1"/>
          <w:w w:val="110"/>
          <w:sz w:val="18"/>
        </w:rPr>
        <w:t> </w:t>
      </w:r>
      <w:r>
        <w:rPr>
          <w:i/>
          <w:color w:val="231F20"/>
          <w:w w:val="110"/>
          <w:sz w:val="18"/>
        </w:rPr>
        <w:t>lot</w:t>
      </w:r>
      <w:r>
        <w:rPr>
          <w:i/>
          <w:color w:val="231F20"/>
          <w:spacing w:val="-1"/>
          <w:w w:val="110"/>
          <w:sz w:val="18"/>
        </w:rPr>
        <w:t> </w:t>
      </w:r>
      <w:r>
        <w:rPr>
          <w:i/>
          <w:color w:val="231F20"/>
          <w:w w:val="110"/>
          <w:sz w:val="18"/>
        </w:rPr>
        <w:t>of</w:t>
      </w:r>
      <w:r>
        <w:rPr>
          <w:i/>
          <w:color w:val="231F20"/>
          <w:spacing w:val="-1"/>
          <w:w w:val="110"/>
          <w:sz w:val="18"/>
        </w:rPr>
        <w:t> </w:t>
      </w:r>
      <w:r>
        <w:rPr>
          <w:i/>
          <w:color w:val="231F20"/>
          <w:w w:val="110"/>
          <w:sz w:val="18"/>
        </w:rPr>
        <w:t>those</w:t>
      </w:r>
      <w:r>
        <w:rPr>
          <w:i/>
          <w:color w:val="231F20"/>
          <w:spacing w:val="-1"/>
          <w:w w:val="110"/>
          <w:sz w:val="18"/>
        </w:rPr>
        <w:t> </w:t>
      </w:r>
      <w:r>
        <w:rPr>
          <w:i/>
          <w:color w:val="231F20"/>
          <w:w w:val="110"/>
          <w:sz w:val="18"/>
        </w:rPr>
        <w:t>at-risk</w:t>
      </w:r>
      <w:r>
        <w:rPr>
          <w:i/>
          <w:color w:val="231F20"/>
          <w:spacing w:val="-1"/>
          <w:w w:val="110"/>
          <w:sz w:val="18"/>
        </w:rPr>
        <w:t> </w:t>
      </w:r>
      <w:r>
        <w:rPr>
          <w:i/>
          <w:color w:val="231F20"/>
          <w:w w:val="110"/>
          <w:sz w:val="18"/>
        </w:rPr>
        <w:t>people,</w:t>
      </w:r>
      <w:r>
        <w:rPr>
          <w:i/>
          <w:color w:val="231F20"/>
          <w:spacing w:val="-1"/>
          <w:w w:val="110"/>
          <w:sz w:val="18"/>
        </w:rPr>
        <w:t> </w:t>
      </w:r>
      <w:r>
        <w:rPr>
          <w:i/>
          <w:color w:val="231F20"/>
          <w:w w:val="110"/>
          <w:sz w:val="18"/>
        </w:rPr>
        <w:t>or</w:t>
      </w:r>
      <w:r>
        <w:rPr>
          <w:i/>
          <w:color w:val="231F20"/>
          <w:spacing w:val="-1"/>
          <w:w w:val="110"/>
          <w:sz w:val="18"/>
        </w:rPr>
        <w:t> </w:t>
      </w:r>
      <w:r>
        <w:rPr>
          <w:i/>
          <w:color w:val="231F20"/>
          <w:w w:val="110"/>
          <w:sz w:val="18"/>
        </w:rPr>
        <w:t>people</w:t>
      </w:r>
      <w:r>
        <w:rPr>
          <w:i/>
          <w:color w:val="231F20"/>
          <w:spacing w:val="-1"/>
          <w:w w:val="110"/>
          <w:sz w:val="18"/>
        </w:rPr>
        <w:t> </w:t>
      </w:r>
      <w:r>
        <w:rPr>
          <w:i/>
          <w:color w:val="231F20"/>
          <w:w w:val="110"/>
          <w:sz w:val="18"/>
        </w:rPr>
        <w:t>who</w:t>
      </w:r>
      <w:r>
        <w:rPr>
          <w:i/>
          <w:color w:val="231F20"/>
          <w:spacing w:val="-1"/>
          <w:w w:val="110"/>
          <w:sz w:val="18"/>
        </w:rPr>
        <w:t> </w:t>
      </w:r>
      <w:r>
        <w:rPr>
          <w:i/>
          <w:color w:val="231F20"/>
          <w:w w:val="110"/>
          <w:sz w:val="18"/>
        </w:rPr>
        <w:t>might face</w:t>
      </w:r>
      <w:r>
        <w:rPr>
          <w:i/>
          <w:color w:val="231F20"/>
          <w:spacing w:val="-2"/>
          <w:w w:val="110"/>
          <w:sz w:val="18"/>
        </w:rPr>
        <w:t> </w:t>
      </w:r>
      <w:r>
        <w:rPr>
          <w:i/>
          <w:color w:val="231F20"/>
          <w:w w:val="110"/>
          <w:sz w:val="18"/>
        </w:rPr>
        <w:t>more</w:t>
      </w:r>
      <w:r>
        <w:rPr>
          <w:i/>
          <w:color w:val="231F20"/>
          <w:spacing w:val="-2"/>
          <w:w w:val="110"/>
          <w:sz w:val="18"/>
        </w:rPr>
        <w:t> </w:t>
      </w:r>
      <w:r>
        <w:rPr>
          <w:i/>
          <w:color w:val="231F20"/>
          <w:w w:val="110"/>
          <w:sz w:val="18"/>
        </w:rPr>
        <w:t>barriers.</w:t>
      </w:r>
      <w:r>
        <w:rPr>
          <w:i/>
          <w:color w:val="231F20"/>
          <w:spacing w:val="-2"/>
          <w:w w:val="110"/>
          <w:sz w:val="18"/>
        </w:rPr>
        <w:t> </w:t>
      </w:r>
      <w:r>
        <w:rPr>
          <w:i/>
          <w:color w:val="231F20"/>
          <w:w w:val="110"/>
          <w:sz w:val="18"/>
        </w:rPr>
        <w:t>It</w:t>
      </w:r>
      <w:r>
        <w:rPr>
          <w:i/>
          <w:color w:val="231F20"/>
          <w:spacing w:val="-2"/>
          <w:w w:val="110"/>
          <w:sz w:val="18"/>
        </w:rPr>
        <w:t> </w:t>
      </w:r>
      <w:r>
        <w:rPr>
          <w:i/>
          <w:color w:val="231F20"/>
          <w:w w:val="110"/>
          <w:sz w:val="18"/>
        </w:rPr>
        <w:t>might</w:t>
      </w:r>
      <w:r>
        <w:rPr>
          <w:i/>
          <w:color w:val="231F20"/>
          <w:spacing w:val="-2"/>
          <w:w w:val="110"/>
          <w:sz w:val="18"/>
        </w:rPr>
        <w:t> </w:t>
      </w:r>
      <w:r>
        <w:rPr>
          <w:i/>
          <w:color w:val="231F20"/>
          <w:w w:val="110"/>
          <w:sz w:val="18"/>
        </w:rPr>
        <w:t>be</w:t>
      </w:r>
      <w:r>
        <w:rPr>
          <w:i/>
          <w:color w:val="231F20"/>
          <w:spacing w:val="-2"/>
          <w:w w:val="110"/>
          <w:sz w:val="18"/>
        </w:rPr>
        <w:t> </w:t>
      </w:r>
      <w:r>
        <w:rPr>
          <w:i/>
          <w:color w:val="231F20"/>
          <w:w w:val="110"/>
          <w:sz w:val="18"/>
        </w:rPr>
        <w:t>good</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have</w:t>
      </w:r>
      <w:r>
        <w:rPr>
          <w:i/>
          <w:color w:val="231F20"/>
          <w:spacing w:val="-2"/>
          <w:w w:val="110"/>
          <w:sz w:val="18"/>
        </w:rPr>
        <w:t> </w:t>
      </w:r>
      <w:r>
        <w:rPr>
          <w:i/>
          <w:color w:val="231F20"/>
          <w:w w:val="110"/>
          <w:sz w:val="18"/>
        </w:rPr>
        <w:t>targets</w:t>
      </w:r>
      <w:r>
        <w:rPr>
          <w:i/>
          <w:color w:val="231F20"/>
          <w:spacing w:val="-2"/>
          <w:w w:val="110"/>
          <w:sz w:val="18"/>
        </w:rPr>
        <w:t> </w:t>
      </w:r>
      <w:r>
        <w:rPr>
          <w:i/>
          <w:color w:val="231F20"/>
          <w:w w:val="110"/>
          <w:sz w:val="18"/>
        </w:rPr>
        <w:t>in</w:t>
      </w:r>
      <w:r>
        <w:rPr>
          <w:i/>
          <w:color w:val="231F20"/>
          <w:spacing w:val="-2"/>
          <w:w w:val="110"/>
          <w:sz w:val="18"/>
        </w:rPr>
        <w:t> </w:t>
      </w:r>
      <w:r>
        <w:rPr>
          <w:i/>
          <w:color w:val="231F20"/>
          <w:w w:val="110"/>
          <w:sz w:val="18"/>
        </w:rPr>
        <w:t>real</w:t>
      </w:r>
      <w:r>
        <w:rPr>
          <w:i/>
          <w:color w:val="231F20"/>
          <w:spacing w:val="-2"/>
          <w:w w:val="110"/>
          <w:sz w:val="18"/>
        </w:rPr>
        <w:t> </w:t>
      </w:r>
      <w:r>
        <w:rPr>
          <w:i/>
          <w:color w:val="231F20"/>
          <w:w w:val="110"/>
          <w:sz w:val="18"/>
        </w:rPr>
        <w:t>estate</w:t>
      </w:r>
      <w:r>
        <w:rPr>
          <w:i/>
          <w:color w:val="231F20"/>
          <w:spacing w:val="-2"/>
          <w:w w:val="110"/>
          <w:sz w:val="18"/>
        </w:rPr>
        <w:t> </w:t>
      </w:r>
      <w:r>
        <w:rPr>
          <w:i/>
          <w:color w:val="231F20"/>
          <w:w w:val="110"/>
          <w:sz w:val="18"/>
        </w:rPr>
        <w:t>agents,</w:t>
      </w:r>
      <w:r>
        <w:rPr>
          <w:i/>
          <w:color w:val="231F20"/>
          <w:spacing w:val="-2"/>
          <w:w w:val="110"/>
          <w:sz w:val="18"/>
        </w:rPr>
        <w:t> </w:t>
      </w:r>
      <w:r>
        <w:rPr>
          <w:i/>
          <w:color w:val="231F20"/>
          <w:w w:val="110"/>
          <w:sz w:val="18"/>
        </w:rPr>
        <w:t>so</w:t>
      </w:r>
      <w:r>
        <w:rPr>
          <w:i/>
          <w:color w:val="231F20"/>
          <w:spacing w:val="-2"/>
          <w:w w:val="110"/>
          <w:sz w:val="18"/>
        </w:rPr>
        <w:t> </w:t>
      </w:r>
      <w:r>
        <w:rPr>
          <w:i/>
          <w:color w:val="231F20"/>
          <w:w w:val="110"/>
          <w:sz w:val="18"/>
        </w:rPr>
        <w:t>that</w:t>
      </w:r>
    </w:p>
    <w:p>
      <w:pPr>
        <w:spacing w:line="283" w:lineRule="auto" w:before="3"/>
        <w:ind w:left="680" w:right="3752" w:firstLine="0"/>
        <w:jc w:val="left"/>
        <w:rPr>
          <w:i/>
          <w:sz w:val="18"/>
        </w:rPr>
      </w:pPr>
      <w:r>
        <w:rPr>
          <w:i/>
          <w:color w:val="231F20"/>
          <w:w w:val="105"/>
          <w:sz w:val="18"/>
        </w:rPr>
        <w:t>they can then report that to REIV or whoever the overarching body for the real estate</w:t>
      </w:r>
      <w:r>
        <w:rPr>
          <w:i/>
          <w:color w:val="231F20"/>
          <w:w w:val="105"/>
          <w:sz w:val="18"/>
        </w:rPr>
        <w:t> market is, with some sort of incentives or tax breaks or – I’m not too sure how that would work. (Professional 7, APRAP worker)</w:t>
      </w:r>
    </w:p>
    <w:p>
      <w:pPr>
        <w:pStyle w:val="BodyText"/>
        <w:spacing w:line="283" w:lineRule="auto" w:before="132"/>
        <w:ind w:left="160" w:right="3596"/>
      </w:pPr>
      <w:r>
        <w:rPr>
          <w:color w:val="231F20"/>
          <w:w w:val="110"/>
        </w:rPr>
        <w:t>Partnerships with national or state-based real estate industry peak bodies, such as REIV,</w:t>
      </w:r>
      <w:r>
        <w:rPr>
          <w:color w:val="231F20"/>
          <w:spacing w:val="40"/>
          <w:w w:val="110"/>
        </w:rPr>
        <w:t> </w:t>
      </w:r>
      <w:r>
        <w:rPr>
          <w:color w:val="231F20"/>
          <w:w w:val="110"/>
        </w:rPr>
        <w:t>or</w:t>
      </w:r>
      <w:r>
        <w:rPr>
          <w:color w:val="231F20"/>
          <w:spacing w:val="-3"/>
          <w:w w:val="110"/>
        </w:rPr>
        <w:t> </w:t>
      </w:r>
      <w:r>
        <w:rPr>
          <w:color w:val="231F20"/>
          <w:w w:val="110"/>
        </w:rPr>
        <w:t>individual</w:t>
      </w:r>
      <w:r>
        <w:rPr>
          <w:color w:val="231F20"/>
          <w:spacing w:val="-3"/>
          <w:w w:val="110"/>
        </w:rPr>
        <w:t> </w:t>
      </w:r>
      <w:r>
        <w:rPr>
          <w:color w:val="231F20"/>
          <w:w w:val="110"/>
        </w:rPr>
        <w:t>real</w:t>
      </w:r>
      <w:r>
        <w:rPr>
          <w:color w:val="231F20"/>
          <w:spacing w:val="-3"/>
          <w:w w:val="110"/>
        </w:rPr>
        <w:t> </w:t>
      </w:r>
      <w:r>
        <w:rPr>
          <w:color w:val="231F20"/>
          <w:w w:val="110"/>
        </w:rPr>
        <w:t>estate</w:t>
      </w:r>
      <w:r>
        <w:rPr>
          <w:color w:val="231F20"/>
          <w:spacing w:val="-3"/>
          <w:w w:val="110"/>
        </w:rPr>
        <w:t> </w:t>
      </w:r>
      <w:r>
        <w:rPr>
          <w:color w:val="231F20"/>
          <w:w w:val="110"/>
        </w:rPr>
        <w:t>agencies,</w:t>
      </w:r>
      <w:r>
        <w:rPr>
          <w:color w:val="231F20"/>
          <w:spacing w:val="-3"/>
          <w:w w:val="110"/>
        </w:rPr>
        <w:t> </w:t>
      </w:r>
      <w:r>
        <w:rPr>
          <w:color w:val="231F20"/>
          <w:w w:val="110"/>
        </w:rPr>
        <w:t>would</w:t>
      </w:r>
      <w:r>
        <w:rPr>
          <w:color w:val="231F20"/>
          <w:spacing w:val="-3"/>
          <w:w w:val="110"/>
        </w:rPr>
        <w:t> </w:t>
      </w:r>
      <w:r>
        <w:rPr>
          <w:color w:val="231F20"/>
          <w:w w:val="110"/>
        </w:rPr>
        <w:t>need</w:t>
      </w:r>
      <w:r>
        <w:rPr>
          <w:color w:val="231F20"/>
          <w:spacing w:val="-3"/>
          <w:w w:val="110"/>
        </w:rPr>
        <w:t> </w:t>
      </w:r>
      <w:r>
        <w:rPr>
          <w:color w:val="231F20"/>
          <w:w w:val="110"/>
        </w:rPr>
        <w:t>to</w:t>
      </w:r>
      <w:r>
        <w:rPr>
          <w:color w:val="231F20"/>
          <w:spacing w:val="-3"/>
          <w:w w:val="110"/>
        </w:rPr>
        <w:t> </w:t>
      </w:r>
      <w:r>
        <w:rPr>
          <w:color w:val="231F20"/>
          <w:w w:val="110"/>
        </w:rPr>
        <w:t>provide</w:t>
      </w:r>
      <w:r>
        <w:rPr>
          <w:color w:val="231F20"/>
          <w:spacing w:val="-3"/>
          <w:w w:val="110"/>
        </w:rPr>
        <w:t> </w:t>
      </w:r>
      <w:r>
        <w:rPr>
          <w:color w:val="231F20"/>
          <w:w w:val="110"/>
        </w:rPr>
        <w:t>benefits</w:t>
      </w:r>
      <w:r>
        <w:rPr>
          <w:color w:val="231F20"/>
          <w:spacing w:val="-3"/>
          <w:w w:val="110"/>
        </w:rPr>
        <w:t> </w:t>
      </w:r>
      <w:r>
        <w:rPr>
          <w:color w:val="231F20"/>
          <w:w w:val="110"/>
        </w:rPr>
        <w:t>of</w:t>
      </w:r>
      <w:r>
        <w:rPr>
          <w:color w:val="231F20"/>
          <w:spacing w:val="-3"/>
          <w:w w:val="110"/>
        </w:rPr>
        <w:t> </w:t>
      </w:r>
      <w:r>
        <w:rPr>
          <w:color w:val="231F20"/>
          <w:w w:val="110"/>
        </w:rPr>
        <w:t>some</w:t>
      </w:r>
      <w:r>
        <w:rPr>
          <w:color w:val="231F20"/>
          <w:spacing w:val="-3"/>
          <w:w w:val="110"/>
        </w:rPr>
        <w:t> </w:t>
      </w:r>
      <w:r>
        <w:rPr>
          <w:color w:val="231F20"/>
          <w:w w:val="110"/>
        </w:rPr>
        <w:t>kind</w:t>
      </w:r>
      <w:r>
        <w:rPr>
          <w:color w:val="231F20"/>
          <w:spacing w:val="-3"/>
          <w:w w:val="110"/>
        </w:rPr>
        <w:t> </w:t>
      </w:r>
      <w:r>
        <w:rPr>
          <w:color w:val="231F20"/>
          <w:w w:val="110"/>
        </w:rPr>
        <w:t>for</w:t>
      </w:r>
      <w:r>
        <w:rPr>
          <w:color w:val="231F20"/>
          <w:spacing w:val="-3"/>
          <w:w w:val="110"/>
        </w:rPr>
        <w:t> </w:t>
      </w:r>
      <w:r>
        <w:rPr>
          <w:color w:val="231F20"/>
          <w:w w:val="110"/>
        </w:rPr>
        <w:t>the</w:t>
      </w:r>
      <w:r>
        <w:rPr>
          <w:color w:val="231F20"/>
          <w:spacing w:val="-3"/>
          <w:w w:val="110"/>
        </w:rPr>
        <w:t> </w:t>
      </w:r>
      <w:r>
        <w:rPr>
          <w:color w:val="231F20"/>
          <w:w w:val="110"/>
        </w:rPr>
        <w:t>real estate</w:t>
      </w:r>
      <w:r>
        <w:rPr>
          <w:color w:val="231F20"/>
          <w:spacing w:val="-5"/>
          <w:w w:val="110"/>
        </w:rPr>
        <w:t> </w:t>
      </w:r>
      <w:r>
        <w:rPr>
          <w:color w:val="231F20"/>
          <w:w w:val="110"/>
        </w:rPr>
        <w:t>representatives.</w:t>
      </w:r>
      <w:r>
        <w:rPr>
          <w:color w:val="231F20"/>
          <w:spacing w:val="-5"/>
          <w:w w:val="110"/>
        </w:rPr>
        <w:t> </w:t>
      </w:r>
      <w:r>
        <w:rPr>
          <w:color w:val="231F20"/>
          <w:w w:val="110"/>
        </w:rPr>
        <w:t>Furthermore,</w:t>
      </w:r>
      <w:r>
        <w:rPr>
          <w:color w:val="231F20"/>
          <w:spacing w:val="-5"/>
          <w:w w:val="110"/>
        </w:rPr>
        <w:t> </w:t>
      </w:r>
      <w:r>
        <w:rPr>
          <w:color w:val="231F20"/>
          <w:w w:val="110"/>
        </w:rPr>
        <w:t>incentives</w:t>
      </w:r>
      <w:r>
        <w:rPr>
          <w:color w:val="231F20"/>
          <w:spacing w:val="-5"/>
          <w:w w:val="110"/>
        </w:rPr>
        <w:t> </w:t>
      </w:r>
      <w:r>
        <w:rPr>
          <w:color w:val="231F20"/>
          <w:w w:val="110"/>
        </w:rPr>
        <w:t>would</w:t>
      </w:r>
      <w:r>
        <w:rPr>
          <w:color w:val="231F20"/>
          <w:spacing w:val="-5"/>
          <w:w w:val="110"/>
        </w:rPr>
        <w:t> </w:t>
      </w:r>
      <w:r>
        <w:rPr>
          <w:color w:val="231F20"/>
          <w:w w:val="110"/>
        </w:rPr>
        <w:t>be</w:t>
      </w:r>
      <w:r>
        <w:rPr>
          <w:color w:val="231F20"/>
          <w:spacing w:val="-5"/>
          <w:w w:val="110"/>
        </w:rPr>
        <w:t> </w:t>
      </w:r>
      <w:r>
        <w:rPr>
          <w:color w:val="231F20"/>
          <w:w w:val="110"/>
        </w:rPr>
        <w:t>required</w:t>
      </w:r>
      <w:r>
        <w:rPr>
          <w:color w:val="231F20"/>
          <w:spacing w:val="-5"/>
          <w:w w:val="110"/>
        </w:rPr>
        <w:t> </w:t>
      </w:r>
      <w:r>
        <w:rPr>
          <w:color w:val="231F20"/>
          <w:w w:val="110"/>
        </w:rPr>
        <w:t>for</w:t>
      </w:r>
      <w:r>
        <w:rPr>
          <w:color w:val="231F20"/>
          <w:spacing w:val="-5"/>
          <w:w w:val="110"/>
        </w:rPr>
        <w:t> </w:t>
      </w:r>
      <w:r>
        <w:rPr>
          <w:color w:val="231F20"/>
          <w:w w:val="110"/>
        </w:rPr>
        <w:t>landlords</w:t>
      </w:r>
      <w:r>
        <w:rPr>
          <w:color w:val="231F20"/>
          <w:spacing w:val="-5"/>
          <w:w w:val="110"/>
        </w:rPr>
        <w:t> </w:t>
      </w:r>
      <w:r>
        <w:rPr>
          <w:color w:val="231F20"/>
          <w:w w:val="110"/>
        </w:rPr>
        <w:t>who</w:t>
      </w:r>
      <w:r>
        <w:rPr>
          <w:color w:val="231F20"/>
          <w:spacing w:val="-5"/>
          <w:w w:val="110"/>
        </w:rPr>
        <w:t> </w:t>
      </w:r>
      <w:r>
        <w:rPr>
          <w:color w:val="231F20"/>
          <w:w w:val="110"/>
        </w:rPr>
        <w:t>lease their properties as part of such a scheme.</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BodyText"/>
        <w:spacing w:before="8"/>
        <w:rPr>
          <w:sz w:val="21"/>
        </w:rPr>
      </w:pPr>
    </w:p>
    <w:p>
      <w:pPr>
        <w:pStyle w:val="Heading4"/>
      </w:pPr>
      <w:r>
        <w:rPr>
          <w:color w:val="130C0E"/>
          <w:w w:val="105"/>
        </w:rPr>
        <w:t>Stronger</w:t>
      </w:r>
      <w:r>
        <w:rPr>
          <w:color w:val="130C0E"/>
          <w:spacing w:val="39"/>
          <w:w w:val="105"/>
        </w:rPr>
        <w:t> </w:t>
      </w:r>
      <w:r>
        <w:rPr>
          <w:color w:val="130C0E"/>
          <w:w w:val="105"/>
        </w:rPr>
        <w:t>oversight</w:t>
      </w:r>
      <w:r>
        <w:rPr>
          <w:color w:val="130C0E"/>
          <w:spacing w:val="39"/>
          <w:w w:val="105"/>
        </w:rPr>
        <w:t> </w:t>
      </w:r>
      <w:r>
        <w:rPr>
          <w:color w:val="130C0E"/>
          <w:w w:val="105"/>
        </w:rPr>
        <w:t>from</w:t>
      </w:r>
      <w:r>
        <w:rPr>
          <w:color w:val="130C0E"/>
          <w:spacing w:val="39"/>
          <w:w w:val="105"/>
        </w:rPr>
        <w:t> </w:t>
      </w:r>
      <w:r>
        <w:rPr>
          <w:color w:val="130C0E"/>
          <w:w w:val="105"/>
        </w:rPr>
        <w:t>Consumer</w:t>
      </w:r>
      <w:r>
        <w:rPr>
          <w:color w:val="130C0E"/>
          <w:spacing w:val="40"/>
          <w:w w:val="105"/>
        </w:rPr>
        <w:t> </w:t>
      </w:r>
      <w:r>
        <w:rPr>
          <w:color w:val="130C0E"/>
          <w:w w:val="105"/>
        </w:rPr>
        <w:t>Affairs</w:t>
      </w:r>
      <w:r>
        <w:rPr>
          <w:color w:val="130C0E"/>
          <w:spacing w:val="39"/>
          <w:w w:val="105"/>
        </w:rPr>
        <w:t> </w:t>
      </w:r>
      <w:r>
        <w:rPr>
          <w:color w:val="130C0E"/>
          <w:spacing w:val="-2"/>
          <w:w w:val="105"/>
        </w:rPr>
        <w:t>Victoria</w:t>
      </w:r>
    </w:p>
    <w:p>
      <w:pPr>
        <w:pStyle w:val="BodyText"/>
        <w:spacing w:line="283" w:lineRule="auto" w:before="100"/>
        <w:ind w:left="160" w:right="3581"/>
      </w:pPr>
      <w:r>
        <w:rPr>
          <w:color w:val="231F20"/>
          <w:w w:val="110"/>
        </w:rPr>
        <w:t>Another</w:t>
      </w:r>
      <w:r>
        <w:rPr>
          <w:color w:val="231F20"/>
          <w:spacing w:val="-3"/>
          <w:w w:val="110"/>
        </w:rPr>
        <w:t> </w:t>
      </w:r>
      <w:r>
        <w:rPr>
          <w:color w:val="231F20"/>
          <w:w w:val="110"/>
        </w:rPr>
        <w:t>suggestion</w:t>
      </w:r>
      <w:r>
        <w:rPr>
          <w:color w:val="231F20"/>
          <w:spacing w:val="-3"/>
          <w:w w:val="110"/>
        </w:rPr>
        <w:t> </w:t>
      </w:r>
      <w:r>
        <w:rPr>
          <w:color w:val="231F20"/>
          <w:w w:val="110"/>
        </w:rPr>
        <w:t>for</w:t>
      </w:r>
      <w:r>
        <w:rPr>
          <w:color w:val="231F20"/>
          <w:spacing w:val="-3"/>
          <w:w w:val="110"/>
        </w:rPr>
        <w:t> </w:t>
      </w:r>
      <w:r>
        <w:rPr>
          <w:color w:val="231F20"/>
          <w:w w:val="110"/>
        </w:rPr>
        <w:t>reducing</w:t>
      </w:r>
      <w:r>
        <w:rPr>
          <w:color w:val="231F20"/>
          <w:spacing w:val="-3"/>
          <w:w w:val="110"/>
        </w:rPr>
        <w:t> </w:t>
      </w:r>
      <w:r>
        <w:rPr>
          <w:color w:val="231F20"/>
          <w:w w:val="110"/>
        </w:rPr>
        <w:t>discrimination</w:t>
      </w:r>
      <w:r>
        <w:rPr>
          <w:color w:val="231F20"/>
          <w:spacing w:val="-3"/>
          <w:w w:val="110"/>
        </w:rPr>
        <w:t> </w:t>
      </w:r>
      <w:r>
        <w:rPr>
          <w:color w:val="231F20"/>
          <w:w w:val="110"/>
        </w:rPr>
        <w:t>came</w:t>
      </w:r>
      <w:r>
        <w:rPr>
          <w:color w:val="231F20"/>
          <w:spacing w:val="-3"/>
          <w:w w:val="110"/>
        </w:rPr>
        <w:t> </w:t>
      </w:r>
      <w:r>
        <w:rPr>
          <w:color w:val="231F20"/>
          <w:w w:val="110"/>
        </w:rPr>
        <w:t>from</w:t>
      </w:r>
      <w:r>
        <w:rPr>
          <w:color w:val="231F20"/>
          <w:spacing w:val="-3"/>
          <w:w w:val="110"/>
        </w:rPr>
        <w:t> </w:t>
      </w:r>
      <w:r>
        <w:rPr>
          <w:color w:val="231F20"/>
          <w:w w:val="110"/>
        </w:rPr>
        <w:t>a</w:t>
      </w:r>
      <w:r>
        <w:rPr>
          <w:color w:val="231F20"/>
          <w:spacing w:val="-3"/>
          <w:w w:val="110"/>
        </w:rPr>
        <w:t> </w:t>
      </w:r>
      <w:r>
        <w:rPr>
          <w:color w:val="231F20"/>
          <w:w w:val="110"/>
        </w:rPr>
        <w:t>real</w:t>
      </w:r>
      <w:r>
        <w:rPr>
          <w:color w:val="231F20"/>
          <w:spacing w:val="-3"/>
          <w:w w:val="110"/>
        </w:rPr>
        <w:t> </w:t>
      </w:r>
      <w:r>
        <w:rPr>
          <w:color w:val="231F20"/>
          <w:w w:val="110"/>
        </w:rPr>
        <w:t>estate</w:t>
      </w:r>
      <w:r>
        <w:rPr>
          <w:color w:val="231F20"/>
          <w:spacing w:val="-3"/>
          <w:w w:val="110"/>
        </w:rPr>
        <w:t> </w:t>
      </w:r>
      <w:r>
        <w:rPr>
          <w:color w:val="231F20"/>
          <w:w w:val="110"/>
        </w:rPr>
        <w:t>agent,</w:t>
      </w:r>
      <w:r>
        <w:rPr>
          <w:color w:val="231F20"/>
          <w:spacing w:val="-3"/>
          <w:w w:val="110"/>
        </w:rPr>
        <w:t> </w:t>
      </w:r>
      <w:r>
        <w:rPr>
          <w:color w:val="231F20"/>
          <w:w w:val="110"/>
        </w:rPr>
        <w:t>who</w:t>
      </w:r>
      <w:r>
        <w:rPr>
          <w:color w:val="231F20"/>
          <w:spacing w:val="-3"/>
          <w:w w:val="110"/>
        </w:rPr>
        <w:t> </w:t>
      </w:r>
      <w:r>
        <w:rPr>
          <w:color w:val="231F20"/>
          <w:w w:val="110"/>
        </w:rPr>
        <w:t>raised the need for more oversight from Consumer Affairs:</w:t>
      </w:r>
    </w:p>
    <w:p>
      <w:pPr>
        <w:spacing w:line="283" w:lineRule="auto" w:before="132"/>
        <w:ind w:left="680" w:right="3690" w:firstLine="0"/>
        <w:jc w:val="left"/>
        <w:rPr>
          <w:i/>
          <w:sz w:val="18"/>
        </w:rPr>
      </w:pPr>
      <w:r>
        <w:rPr>
          <w:i/>
          <w:color w:val="231F20"/>
          <w:w w:val="105"/>
          <w:sz w:val="18"/>
        </w:rPr>
        <w:t>[…]</w:t>
      </w:r>
      <w:r>
        <w:rPr>
          <w:i/>
          <w:color w:val="231F20"/>
          <w:spacing w:val="23"/>
          <w:w w:val="105"/>
          <w:sz w:val="18"/>
        </w:rPr>
        <w:t> </w:t>
      </w:r>
      <w:r>
        <w:rPr>
          <w:i/>
          <w:color w:val="231F20"/>
          <w:w w:val="105"/>
          <w:sz w:val="18"/>
        </w:rPr>
        <w:t>And</w:t>
      </w:r>
      <w:r>
        <w:rPr>
          <w:i/>
          <w:color w:val="231F20"/>
          <w:spacing w:val="23"/>
          <w:w w:val="105"/>
          <w:sz w:val="18"/>
        </w:rPr>
        <w:t> </w:t>
      </w:r>
      <w:r>
        <w:rPr>
          <w:i/>
          <w:color w:val="231F20"/>
          <w:w w:val="105"/>
          <w:sz w:val="18"/>
        </w:rPr>
        <w:t>Consumer</w:t>
      </w:r>
      <w:r>
        <w:rPr>
          <w:i/>
          <w:color w:val="231F20"/>
          <w:spacing w:val="23"/>
          <w:w w:val="105"/>
          <w:sz w:val="18"/>
        </w:rPr>
        <w:t> </w:t>
      </w:r>
      <w:r>
        <w:rPr>
          <w:i/>
          <w:color w:val="231F20"/>
          <w:w w:val="105"/>
          <w:sz w:val="18"/>
        </w:rPr>
        <w:t>Affairs,</w:t>
      </w:r>
      <w:r>
        <w:rPr>
          <w:i/>
          <w:color w:val="231F20"/>
          <w:spacing w:val="23"/>
          <w:w w:val="105"/>
          <w:sz w:val="18"/>
        </w:rPr>
        <w:t> </w:t>
      </w:r>
      <w:r>
        <w:rPr>
          <w:i/>
          <w:color w:val="231F20"/>
          <w:w w:val="105"/>
          <w:sz w:val="18"/>
        </w:rPr>
        <w:t>I</w:t>
      </w:r>
      <w:r>
        <w:rPr>
          <w:i/>
          <w:color w:val="231F20"/>
          <w:spacing w:val="23"/>
          <w:w w:val="105"/>
          <w:sz w:val="18"/>
        </w:rPr>
        <w:t> </w:t>
      </w:r>
      <w:r>
        <w:rPr>
          <w:i/>
          <w:color w:val="231F20"/>
          <w:w w:val="105"/>
          <w:sz w:val="18"/>
        </w:rPr>
        <w:t>think,</w:t>
      </w:r>
      <w:r>
        <w:rPr>
          <w:i/>
          <w:color w:val="231F20"/>
          <w:spacing w:val="23"/>
          <w:w w:val="105"/>
          <w:sz w:val="18"/>
        </w:rPr>
        <w:t> </w:t>
      </w:r>
      <w:r>
        <w:rPr>
          <w:i/>
          <w:color w:val="231F20"/>
          <w:w w:val="105"/>
          <w:sz w:val="18"/>
        </w:rPr>
        <w:t>are</w:t>
      </w:r>
      <w:r>
        <w:rPr>
          <w:i/>
          <w:color w:val="231F20"/>
          <w:spacing w:val="23"/>
          <w:w w:val="105"/>
          <w:sz w:val="18"/>
        </w:rPr>
        <w:t> </w:t>
      </w:r>
      <w:r>
        <w:rPr>
          <w:i/>
          <w:color w:val="231F20"/>
          <w:w w:val="105"/>
          <w:sz w:val="18"/>
        </w:rPr>
        <w:t>a</w:t>
      </w:r>
      <w:r>
        <w:rPr>
          <w:i/>
          <w:color w:val="231F20"/>
          <w:spacing w:val="23"/>
          <w:w w:val="105"/>
          <w:sz w:val="18"/>
        </w:rPr>
        <w:t> </w:t>
      </w:r>
      <w:r>
        <w:rPr>
          <w:i/>
          <w:color w:val="231F20"/>
          <w:w w:val="105"/>
          <w:sz w:val="18"/>
        </w:rPr>
        <w:t>little</w:t>
      </w:r>
      <w:r>
        <w:rPr>
          <w:i/>
          <w:color w:val="231F20"/>
          <w:spacing w:val="23"/>
          <w:w w:val="105"/>
          <w:sz w:val="18"/>
        </w:rPr>
        <w:t> </w:t>
      </w:r>
      <w:r>
        <w:rPr>
          <w:i/>
          <w:color w:val="231F20"/>
          <w:w w:val="105"/>
          <w:sz w:val="18"/>
        </w:rPr>
        <w:t>bit</w:t>
      </w:r>
      <w:r>
        <w:rPr>
          <w:i/>
          <w:color w:val="231F20"/>
          <w:spacing w:val="23"/>
          <w:w w:val="105"/>
          <w:sz w:val="18"/>
        </w:rPr>
        <w:t> </w:t>
      </w:r>
      <w:r>
        <w:rPr>
          <w:i/>
          <w:color w:val="231F20"/>
          <w:w w:val="105"/>
          <w:sz w:val="18"/>
        </w:rPr>
        <w:t>slack</w:t>
      </w:r>
      <w:r>
        <w:rPr>
          <w:i/>
          <w:color w:val="231F20"/>
          <w:spacing w:val="23"/>
          <w:w w:val="105"/>
          <w:sz w:val="18"/>
        </w:rPr>
        <w:t> </w:t>
      </w:r>
      <w:r>
        <w:rPr>
          <w:i/>
          <w:color w:val="231F20"/>
          <w:w w:val="105"/>
          <w:sz w:val="18"/>
        </w:rPr>
        <w:t>in</w:t>
      </w:r>
      <w:r>
        <w:rPr>
          <w:i/>
          <w:color w:val="231F20"/>
          <w:spacing w:val="23"/>
          <w:w w:val="105"/>
          <w:sz w:val="18"/>
        </w:rPr>
        <w:t> </w:t>
      </w:r>
      <w:r>
        <w:rPr>
          <w:i/>
          <w:color w:val="231F20"/>
          <w:w w:val="105"/>
          <w:sz w:val="18"/>
        </w:rPr>
        <w:t>a</w:t>
      </w:r>
      <w:r>
        <w:rPr>
          <w:i/>
          <w:color w:val="231F20"/>
          <w:spacing w:val="23"/>
          <w:w w:val="105"/>
          <w:sz w:val="18"/>
        </w:rPr>
        <w:t> </w:t>
      </w:r>
      <w:r>
        <w:rPr>
          <w:i/>
          <w:color w:val="231F20"/>
          <w:w w:val="105"/>
          <w:sz w:val="18"/>
        </w:rPr>
        <w:t>lot</w:t>
      </w:r>
      <w:r>
        <w:rPr>
          <w:i/>
          <w:color w:val="231F20"/>
          <w:spacing w:val="23"/>
          <w:w w:val="105"/>
          <w:sz w:val="18"/>
        </w:rPr>
        <w:t> </w:t>
      </w:r>
      <w:r>
        <w:rPr>
          <w:i/>
          <w:color w:val="231F20"/>
          <w:w w:val="105"/>
          <w:sz w:val="18"/>
        </w:rPr>
        <w:t>of</w:t>
      </w:r>
      <w:r>
        <w:rPr>
          <w:i/>
          <w:color w:val="231F20"/>
          <w:spacing w:val="23"/>
          <w:w w:val="105"/>
          <w:sz w:val="18"/>
        </w:rPr>
        <w:t> </w:t>
      </w:r>
      <w:r>
        <w:rPr>
          <w:i/>
          <w:color w:val="231F20"/>
          <w:w w:val="105"/>
          <w:sz w:val="18"/>
        </w:rPr>
        <w:t>ways</w:t>
      </w:r>
      <w:r>
        <w:rPr>
          <w:i/>
          <w:color w:val="231F20"/>
          <w:spacing w:val="23"/>
          <w:w w:val="105"/>
          <w:sz w:val="18"/>
        </w:rPr>
        <w:t> </w:t>
      </w:r>
      <w:r>
        <w:rPr>
          <w:i/>
          <w:color w:val="231F20"/>
          <w:w w:val="105"/>
          <w:sz w:val="18"/>
        </w:rPr>
        <w:t>too,</w:t>
      </w:r>
      <w:r>
        <w:rPr>
          <w:i/>
          <w:color w:val="231F20"/>
          <w:spacing w:val="23"/>
          <w:w w:val="105"/>
          <w:sz w:val="18"/>
        </w:rPr>
        <w:t> </w:t>
      </w:r>
      <w:r>
        <w:rPr>
          <w:i/>
          <w:color w:val="231F20"/>
          <w:w w:val="105"/>
          <w:sz w:val="18"/>
        </w:rPr>
        <w:t>they’re</w:t>
      </w:r>
      <w:r>
        <w:rPr>
          <w:i/>
          <w:color w:val="231F20"/>
          <w:w w:val="105"/>
          <w:sz w:val="18"/>
        </w:rPr>
        <w:t> our governing body, but I see things happening now in our industry they’re not</w:t>
      </w:r>
      <w:r>
        <w:rPr>
          <w:i/>
          <w:color w:val="231F20"/>
          <w:spacing w:val="80"/>
          <w:w w:val="105"/>
          <w:sz w:val="18"/>
        </w:rPr>
        <w:t> </w:t>
      </w:r>
      <w:r>
        <w:rPr>
          <w:i/>
          <w:color w:val="231F20"/>
          <w:w w:val="105"/>
          <w:sz w:val="18"/>
        </w:rPr>
        <w:t>governing</w:t>
      </w:r>
      <w:r>
        <w:rPr>
          <w:i/>
          <w:color w:val="231F20"/>
          <w:spacing w:val="16"/>
          <w:w w:val="105"/>
          <w:sz w:val="18"/>
        </w:rPr>
        <w:t> </w:t>
      </w:r>
      <w:r>
        <w:rPr>
          <w:i/>
          <w:color w:val="231F20"/>
          <w:w w:val="105"/>
          <w:sz w:val="18"/>
        </w:rPr>
        <w:t>and</w:t>
      </w:r>
      <w:r>
        <w:rPr>
          <w:i/>
          <w:color w:val="231F20"/>
          <w:spacing w:val="16"/>
          <w:w w:val="105"/>
          <w:sz w:val="18"/>
        </w:rPr>
        <w:t> </w:t>
      </w:r>
      <w:r>
        <w:rPr>
          <w:i/>
          <w:color w:val="231F20"/>
          <w:w w:val="105"/>
          <w:sz w:val="18"/>
        </w:rPr>
        <w:t>people</w:t>
      </w:r>
      <w:r>
        <w:rPr>
          <w:i/>
          <w:color w:val="231F20"/>
          <w:spacing w:val="16"/>
          <w:w w:val="105"/>
          <w:sz w:val="18"/>
        </w:rPr>
        <w:t> </w:t>
      </w:r>
      <w:r>
        <w:rPr>
          <w:i/>
          <w:color w:val="231F20"/>
          <w:w w:val="105"/>
          <w:sz w:val="18"/>
        </w:rPr>
        <w:t>are</w:t>
      </w:r>
      <w:r>
        <w:rPr>
          <w:i/>
          <w:color w:val="231F20"/>
          <w:spacing w:val="16"/>
          <w:w w:val="105"/>
          <w:sz w:val="18"/>
        </w:rPr>
        <w:t> </w:t>
      </w:r>
      <w:r>
        <w:rPr>
          <w:i/>
          <w:color w:val="231F20"/>
          <w:w w:val="105"/>
          <w:sz w:val="18"/>
        </w:rPr>
        <w:t>getting</w:t>
      </w:r>
      <w:r>
        <w:rPr>
          <w:i/>
          <w:color w:val="231F20"/>
          <w:spacing w:val="16"/>
          <w:w w:val="105"/>
          <w:sz w:val="18"/>
        </w:rPr>
        <w:t> </w:t>
      </w:r>
      <w:r>
        <w:rPr>
          <w:i/>
          <w:color w:val="231F20"/>
          <w:w w:val="105"/>
          <w:sz w:val="18"/>
        </w:rPr>
        <w:t>away</w:t>
      </w:r>
      <w:r>
        <w:rPr>
          <w:i/>
          <w:color w:val="231F20"/>
          <w:spacing w:val="16"/>
          <w:w w:val="105"/>
          <w:sz w:val="18"/>
        </w:rPr>
        <w:t> </w:t>
      </w:r>
      <w:r>
        <w:rPr>
          <w:i/>
          <w:color w:val="231F20"/>
          <w:w w:val="105"/>
          <w:sz w:val="18"/>
        </w:rPr>
        <w:t>with</w:t>
      </w:r>
      <w:r>
        <w:rPr>
          <w:i/>
          <w:color w:val="231F20"/>
          <w:spacing w:val="16"/>
          <w:w w:val="105"/>
          <w:sz w:val="18"/>
        </w:rPr>
        <w:t> </w:t>
      </w:r>
      <w:r>
        <w:rPr>
          <w:i/>
          <w:color w:val="231F20"/>
          <w:w w:val="105"/>
          <w:sz w:val="18"/>
        </w:rPr>
        <w:t>it.</w:t>
      </w:r>
      <w:r>
        <w:rPr>
          <w:i/>
          <w:color w:val="231F20"/>
          <w:spacing w:val="16"/>
          <w:w w:val="105"/>
          <w:sz w:val="18"/>
        </w:rPr>
        <w:t> </w:t>
      </w:r>
      <w:r>
        <w:rPr>
          <w:i/>
          <w:color w:val="231F20"/>
          <w:w w:val="105"/>
          <w:sz w:val="18"/>
        </w:rPr>
        <w:t>But,</w:t>
      </w:r>
      <w:r>
        <w:rPr>
          <w:i/>
          <w:color w:val="231F20"/>
          <w:spacing w:val="16"/>
          <w:w w:val="105"/>
          <w:sz w:val="18"/>
        </w:rPr>
        <w:t> </w:t>
      </w:r>
      <w:r>
        <w:rPr>
          <w:i/>
          <w:color w:val="231F20"/>
          <w:w w:val="105"/>
          <w:sz w:val="18"/>
        </w:rPr>
        <w:t>no</w:t>
      </w:r>
      <w:r>
        <w:rPr>
          <w:i/>
          <w:color w:val="231F20"/>
          <w:spacing w:val="16"/>
          <w:w w:val="105"/>
          <w:sz w:val="18"/>
        </w:rPr>
        <w:t> </w:t>
      </w:r>
      <w:r>
        <w:rPr>
          <w:i/>
          <w:color w:val="231F20"/>
          <w:w w:val="105"/>
          <w:sz w:val="18"/>
        </w:rPr>
        <w:t>one</w:t>
      </w:r>
      <w:r>
        <w:rPr>
          <w:i/>
          <w:color w:val="231F20"/>
          <w:spacing w:val="16"/>
          <w:w w:val="105"/>
          <w:sz w:val="18"/>
        </w:rPr>
        <w:t> </w:t>
      </w:r>
      <w:r>
        <w:rPr>
          <w:i/>
          <w:color w:val="231F20"/>
          <w:w w:val="105"/>
          <w:sz w:val="18"/>
        </w:rPr>
        <w:t>reports</w:t>
      </w:r>
      <w:r>
        <w:rPr>
          <w:i/>
          <w:color w:val="231F20"/>
          <w:spacing w:val="16"/>
          <w:w w:val="105"/>
          <w:sz w:val="18"/>
        </w:rPr>
        <w:t> </w:t>
      </w:r>
      <w:r>
        <w:rPr>
          <w:i/>
          <w:color w:val="231F20"/>
          <w:w w:val="105"/>
          <w:sz w:val="18"/>
        </w:rPr>
        <w:t>it,</w:t>
      </w:r>
      <w:r>
        <w:rPr>
          <w:i/>
          <w:color w:val="231F20"/>
          <w:spacing w:val="16"/>
          <w:w w:val="105"/>
          <w:sz w:val="18"/>
        </w:rPr>
        <w:t> </w:t>
      </w:r>
      <w:r>
        <w:rPr>
          <w:i/>
          <w:color w:val="231F20"/>
          <w:w w:val="105"/>
          <w:sz w:val="18"/>
        </w:rPr>
        <w:t>so</w:t>
      </w:r>
      <w:r>
        <w:rPr>
          <w:i/>
          <w:color w:val="231F20"/>
          <w:spacing w:val="16"/>
          <w:w w:val="105"/>
          <w:sz w:val="18"/>
        </w:rPr>
        <w:t> </w:t>
      </w:r>
      <w:r>
        <w:rPr>
          <w:i/>
          <w:color w:val="231F20"/>
          <w:w w:val="105"/>
          <w:sz w:val="18"/>
        </w:rPr>
        <w:t>they</w:t>
      </w:r>
      <w:r>
        <w:rPr>
          <w:i/>
          <w:color w:val="231F20"/>
          <w:spacing w:val="16"/>
          <w:w w:val="105"/>
          <w:sz w:val="18"/>
        </w:rPr>
        <w:t> </w:t>
      </w:r>
      <w:r>
        <w:rPr>
          <w:i/>
          <w:color w:val="231F20"/>
          <w:w w:val="105"/>
          <w:sz w:val="18"/>
        </w:rPr>
        <w:t>don’t do anything about it.</w:t>
      </w:r>
    </w:p>
    <w:p>
      <w:pPr>
        <w:pStyle w:val="BodyText"/>
        <w:spacing w:before="6"/>
        <w:rPr>
          <w:i/>
          <w:sz w:val="21"/>
        </w:rPr>
      </w:pPr>
    </w:p>
    <w:p>
      <w:pPr>
        <w:spacing w:before="0"/>
        <w:ind w:left="680" w:right="0" w:firstLine="0"/>
        <w:jc w:val="left"/>
        <w:rPr>
          <w:i/>
          <w:sz w:val="18"/>
        </w:rPr>
      </w:pPr>
      <w:r>
        <w:rPr>
          <w:i/>
          <w:color w:val="231F20"/>
          <w:spacing w:val="-2"/>
          <w:w w:val="110"/>
          <w:sz w:val="18"/>
        </w:rPr>
        <w:t>Q:</w:t>
      </w:r>
      <w:r>
        <w:rPr>
          <w:i/>
          <w:color w:val="231F20"/>
          <w:spacing w:val="-1"/>
          <w:w w:val="110"/>
          <w:sz w:val="18"/>
        </w:rPr>
        <w:t> </w:t>
      </w:r>
      <w:r>
        <w:rPr>
          <w:i/>
          <w:color w:val="231F20"/>
          <w:spacing w:val="-2"/>
          <w:w w:val="110"/>
          <w:sz w:val="18"/>
        </w:rPr>
        <w:t>So,</w:t>
      </w:r>
      <w:r>
        <w:rPr>
          <w:i/>
          <w:color w:val="231F20"/>
          <w:w w:val="110"/>
          <w:sz w:val="18"/>
        </w:rPr>
        <w:t> </w:t>
      </w:r>
      <w:r>
        <w:rPr>
          <w:i/>
          <w:color w:val="231F20"/>
          <w:spacing w:val="-2"/>
          <w:w w:val="110"/>
          <w:sz w:val="18"/>
        </w:rPr>
        <w:t>you’re</w:t>
      </w:r>
      <w:r>
        <w:rPr>
          <w:i/>
          <w:color w:val="231F20"/>
          <w:spacing w:val="-1"/>
          <w:w w:val="110"/>
          <w:sz w:val="18"/>
        </w:rPr>
        <w:t> </w:t>
      </w:r>
      <w:r>
        <w:rPr>
          <w:i/>
          <w:color w:val="231F20"/>
          <w:spacing w:val="-2"/>
          <w:w w:val="110"/>
          <w:sz w:val="18"/>
        </w:rPr>
        <w:t>talking</w:t>
      </w:r>
      <w:r>
        <w:rPr>
          <w:i/>
          <w:color w:val="231F20"/>
          <w:w w:val="110"/>
          <w:sz w:val="18"/>
        </w:rPr>
        <w:t> </w:t>
      </w:r>
      <w:r>
        <w:rPr>
          <w:i/>
          <w:color w:val="231F20"/>
          <w:spacing w:val="-2"/>
          <w:w w:val="110"/>
          <w:sz w:val="18"/>
        </w:rPr>
        <w:t>about</w:t>
      </w:r>
      <w:r>
        <w:rPr>
          <w:i/>
          <w:color w:val="231F20"/>
          <w:spacing w:val="-1"/>
          <w:w w:val="110"/>
          <w:sz w:val="18"/>
        </w:rPr>
        <w:t> </w:t>
      </w:r>
      <w:r>
        <w:rPr>
          <w:i/>
          <w:color w:val="231F20"/>
          <w:spacing w:val="-2"/>
          <w:w w:val="110"/>
          <w:sz w:val="18"/>
        </w:rPr>
        <w:t>almost</w:t>
      </w:r>
      <w:r>
        <w:rPr>
          <w:i/>
          <w:color w:val="231F20"/>
          <w:w w:val="110"/>
          <w:sz w:val="18"/>
        </w:rPr>
        <w:t> </w:t>
      </w:r>
      <w:r>
        <w:rPr>
          <w:i/>
          <w:color w:val="231F20"/>
          <w:spacing w:val="-2"/>
          <w:w w:val="110"/>
          <w:sz w:val="18"/>
        </w:rPr>
        <w:t>hidden</w:t>
      </w:r>
      <w:r>
        <w:rPr>
          <w:i/>
          <w:color w:val="231F20"/>
          <w:w w:val="110"/>
          <w:sz w:val="18"/>
        </w:rPr>
        <w:t> </w:t>
      </w:r>
      <w:r>
        <w:rPr>
          <w:i/>
          <w:color w:val="231F20"/>
          <w:spacing w:val="-2"/>
          <w:w w:val="110"/>
          <w:sz w:val="18"/>
        </w:rPr>
        <w:t>discrimination</w:t>
      </w:r>
      <w:r>
        <w:rPr>
          <w:i/>
          <w:color w:val="231F20"/>
          <w:spacing w:val="-1"/>
          <w:w w:val="110"/>
          <w:sz w:val="18"/>
        </w:rPr>
        <w:t> </w:t>
      </w:r>
      <w:r>
        <w:rPr>
          <w:i/>
          <w:color w:val="231F20"/>
          <w:spacing w:val="-2"/>
          <w:w w:val="110"/>
          <w:sz w:val="18"/>
        </w:rPr>
        <w:t>or</w:t>
      </w:r>
      <w:r>
        <w:rPr>
          <w:i/>
          <w:color w:val="231F20"/>
          <w:w w:val="110"/>
          <w:sz w:val="18"/>
        </w:rPr>
        <w:t> </w:t>
      </w:r>
      <w:r>
        <w:rPr>
          <w:i/>
          <w:color w:val="231F20"/>
          <w:spacing w:val="-2"/>
          <w:w w:val="110"/>
          <w:sz w:val="18"/>
        </w:rPr>
        <w:t>something</w:t>
      </w:r>
      <w:r>
        <w:rPr>
          <w:i/>
          <w:color w:val="231F20"/>
          <w:spacing w:val="-1"/>
          <w:w w:val="110"/>
          <w:sz w:val="18"/>
        </w:rPr>
        <w:t> </w:t>
      </w:r>
      <w:r>
        <w:rPr>
          <w:i/>
          <w:color w:val="231F20"/>
          <w:spacing w:val="-2"/>
          <w:w w:val="110"/>
          <w:sz w:val="18"/>
        </w:rPr>
        <w:t>like</w:t>
      </w:r>
      <w:r>
        <w:rPr>
          <w:i/>
          <w:color w:val="231F20"/>
          <w:w w:val="110"/>
          <w:sz w:val="18"/>
        </w:rPr>
        <w:t> </w:t>
      </w:r>
      <w:r>
        <w:rPr>
          <w:i/>
          <w:color w:val="231F20"/>
          <w:spacing w:val="-2"/>
          <w:w w:val="110"/>
          <w:sz w:val="18"/>
        </w:rPr>
        <w:t>that</w:t>
      </w:r>
      <w:r>
        <w:rPr>
          <w:i/>
          <w:color w:val="231F20"/>
          <w:w w:val="110"/>
          <w:sz w:val="18"/>
        </w:rPr>
        <w:t> </w:t>
      </w:r>
      <w:r>
        <w:rPr>
          <w:i/>
          <w:color w:val="231F20"/>
          <w:spacing w:val="-2"/>
          <w:w w:val="110"/>
          <w:sz w:val="18"/>
        </w:rPr>
        <w:t>then.</w:t>
      </w:r>
    </w:p>
    <w:p>
      <w:pPr>
        <w:pStyle w:val="BodyText"/>
        <w:spacing w:before="7"/>
        <w:rPr>
          <w:i/>
          <w:sz w:val="24"/>
        </w:rPr>
      </w:pPr>
    </w:p>
    <w:p>
      <w:pPr>
        <w:spacing w:line="283" w:lineRule="auto" w:before="1"/>
        <w:ind w:left="680" w:right="3603" w:firstLine="0"/>
        <w:jc w:val="left"/>
        <w:rPr>
          <w:i/>
          <w:sz w:val="18"/>
        </w:rPr>
      </w:pPr>
      <w:r>
        <w:rPr>
          <w:i/>
          <w:color w:val="231F20"/>
          <w:w w:val="105"/>
          <w:sz w:val="18"/>
        </w:rPr>
        <w:t>A: Pretty much. Yeah, it is. It’s wrong. But they just keep getting away with it, because –</w:t>
      </w:r>
      <w:r>
        <w:rPr>
          <w:i/>
          <w:color w:val="231F20"/>
          <w:w w:val="105"/>
          <w:sz w:val="18"/>
        </w:rPr>
        <w:t> We’re heavily governed as an industry in terms of money, but when it comes to people</w:t>
      </w:r>
      <w:r>
        <w:rPr>
          <w:i/>
          <w:color w:val="231F20"/>
          <w:spacing w:val="40"/>
          <w:w w:val="105"/>
          <w:sz w:val="18"/>
        </w:rPr>
        <w:t> </w:t>
      </w:r>
      <w:r>
        <w:rPr>
          <w:i/>
          <w:color w:val="231F20"/>
          <w:w w:val="105"/>
          <w:sz w:val="18"/>
        </w:rPr>
        <w:t>or the people who are governing us, on the ground, in the field, doing their role,</w:t>
      </w:r>
      <w:r>
        <w:rPr>
          <w:i/>
          <w:color w:val="231F20"/>
          <w:spacing w:val="40"/>
          <w:w w:val="105"/>
          <w:sz w:val="18"/>
        </w:rPr>
        <w:t> </w:t>
      </w:r>
      <w:r>
        <w:rPr>
          <w:i/>
          <w:color w:val="231F20"/>
          <w:w w:val="105"/>
          <w:sz w:val="18"/>
        </w:rPr>
        <w:t>checking on agents and checking the way they do business, it just doesn’t happen.</w:t>
      </w:r>
    </w:p>
    <w:p>
      <w:pPr>
        <w:spacing w:line="283" w:lineRule="auto" w:before="3"/>
        <w:ind w:left="680" w:right="3581" w:firstLine="0"/>
        <w:jc w:val="left"/>
        <w:rPr>
          <w:i/>
          <w:sz w:val="18"/>
        </w:rPr>
      </w:pPr>
      <w:r>
        <w:rPr>
          <w:i/>
          <w:color w:val="231F20"/>
          <w:w w:val="110"/>
          <w:sz w:val="18"/>
        </w:rPr>
        <w:t>I’ve</w:t>
      </w:r>
      <w:r>
        <w:rPr>
          <w:i/>
          <w:color w:val="231F20"/>
          <w:spacing w:val="-2"/>
          <w:w w:val="110"/>
          <w:sz w:val="18"/>
        </w:rPr>
        <w:t> </w:t>
      </w:r>
      <w:r>
        <w:rPr>
          <w:i/>
          <w:color w:val="231F20"/>
          <w:w w:val="110"/>
          <w:sz w:val="18"/>
        </w:rPr>
        <w:t>been</w:t>
      </w:r>
      <w:r>
        <w:rPr>
          <w:i/>
          <w:color w:val="231F20"/>
          <w:spacing w:val="-2"/>
          <w:w w:val="110"/>
          <w:sz w:val="18"/>
        </w:rPr>
        <w:t> </w:t>
      </w:r>
      <w:r>
        <w:rPr>
          <w:i/>
          <w:color w:val="231F20"/>
          <w:w w:val="110"/>
          <w:sz w:val="18"/>
        </w:rPr>
        <w:t>a</w:t>
      </w:r>
      <w:r>
        <w:rPr>
          <w:i/>
          <w:color w:val="231F20"/>
          <w:spacing w:val="-2"/>
          <w:w w:val="110"/>
          <w:sz w:val="18"/>
        </w:rPr>
        <w:t> </w:t>
      </w:r>
      <w:r>
        <w:rPr>
          <w:i/>
          <w:color w:val="231F20"/>
          <w:w w:val="110"/>
          <w:sz w:val="18"/>
        </w:rPr>
        <w:t>business</w:t>
      </w:r>
      <w:r>
        <w:rPr>
          <w:i/>
          <w:color w:val="231F20"/>
          <w:spacing w:val="-2"/>
          <w:w w:val="110"/>
          <w:sz w:val="18"/>
        </w:rPr>
        <w:t> </w:t>
      </w:r>
      <w:r>
        <w:rPr>
          <w:i/>
          <w:color w:val="231F20"/>
          <w:w w:val="110"/>
          <w:sz w:val="18"/>
        </w:rPr>
        <w:t>owner</w:t>
      </w:r>
      <w:r>
        <w:rPr>
          <w:i/>
          <w:color w:val="231F20"/>
          <w:spacing w:val="-2"/>
          <w:w w:val="110"/>
          <w:sz w:val="18"/>
        </w:rPr>
        <w:t> </w:t>
      </w:r>
      <w:r>
        <w:rPr>
          <w:i/>
          <w:color w:val="231F20"/>
          <w:w w:val="110"/>
          <w:sz w:val="18"/>
        </w:rPr>
        <w:t>for</w:t>
      </w:r>
      <w:r>
        <w:rPr>
          <w:i/>
          <w:color w:val="231F20"/>
          <w:spacing w:val="-2"/>
          <w:w w:val="110"/>
          <w:sz w:val="18"/>
        </w:rPr>
        <w:t> </w:t>
      </w:r>
      <w:r>
        <w:rPr>
          <w:i/>
          <w:color w:val="231F20"/>
          <w:w w:val="110"/>
          <w:sz w:val="18"/>
        </w:rPr>
        <w:t>10</w:t>
      </w:r>
      <w:r>
        <w:rPr>
          <w:i/>
          <w:color w:val="231F20"/>
          <w:spacing w:val="-2"/>
          <w:w w:val="110"/>
          <w:sz w:val="18"/>
        </w:rPr>
        <w:t> </w:t>
      </w:r>
      <w:r>
        <w:rPr>
          <w:i/>
          <w:color w:val="231F20"/>
          <w:w w:val="110"/>
          <w:sz w:val="18"/>
        </w:rPr>
        <w:t>years</w:t>
      </w:r>
      <w:r>
        <w:rPr>
          <w:i/>
          <w:color w:val="231F20"/>
          <w:spacing w:val="-2"/>
          <w:w w:val="110"/>
          <w:sz w:val="18"/>
        </w:rPr>
        <w:t> </w:t>
      </w:r>
      <w:r>
        <w:rPr>
          <w:i/>
          <w:color w:val="231F20"/>
          <w:w w:val="110"/>
          <w:sz w:val="18"/>
        </w:rPr>
        <w:t>and</w:t>
      </w:r>
      <w:r>
        <w:rPr>
          <w:i/>
          <w:color w:val="231F20"/>
          <w:spacing w:val="-2"/>
          <w:w w:val="110"/>
          <w:sz w:val="18"/>
        </w:rPr>
        <w:t> </w:t>
      </w:r>
      <w:r>
        <w:rPr>
          <w:i/>
          <w:color w:val="231F20"/>
          <w:w w:val="110"/>
          <w:sz w:val="18"/>
        </w:rPr>
        <w:t>I</w:t>
      </w:r>
      <w:r>
        <w:rPr>
          <w:i/>
          <w:color w:val="231F20"/>
          <w:spacing w:val="-2"/>
          <w:w w:val="110"/>
          <w:sz w:val="18"/>
        </w:rPr>
        <w:t> </w:t>
      </w:r>
      <w:r>
        <w:rPr>
          <w:i/>
          <w:color w:val="231F20"/>
          <w:w w:val="110"/>
          <w:sz w:val="18"/>
        </w:rPr>
        <w:t>haven’t</w:t>
      </w:r>
      <w:r>
        <w:rPr>
          <w:i/>
          <w:color w:val="231F20"/>
          <w:spacing w:val="-2"/>
          <w:w w:val="110"/>
          <w:sz w:val="18"/>
        </w:rPr>
        <w:t> </w:t>
      </w:r>
      <w:r>
        <w:rPr>
          <w:i/>
          <w:color w:val="231F20"/>
          <w:w w:val="110"/>
          <w:sz w:val="18"/>
        </w:rPr>
        <w:t>seen</w:t>
      </w:r>
      <w:r>
        <w:rPr>
          <w:i/>
          <w:color w:val="231F20"/>
          <w:spacing w:val="-2"/>
          <w:w w:val="110"/>
          <w:sz w:val="18"/>
        </w:rPr>
        <w:t> </w:t>
      </w:r>
      <w:r>
        <w:rPr>
          <w:i/>
          <w:color w:val="231F20"/>
          <w:w w:val="110"/>
          <w:sz w:val="18"/>
        </w:rPr>
        <w:t>Consumer</w:t>
      </w:r>
      <w:r>
        <w:rPr>
          <w:i/>
          <w:color w:val="231F20"/>
          <w:spacing w:val="-2"/>
          <w:w w:val="110"/>
          <w:sz w:val="18"/>
        </w:rPr>
        <w:t> </w:t>
      </w:r>
      <w:r>
        <w:rPr>
          <w:i/>
          <w:color w:val="231F20"/>
          <w:w w:val="110"/>
          <w:sz w:val="18"/>
        </w:rPr>
        <w:t>Affairs</w:t>
      </w:r>
      <w:r>
        <w:rPr>
          <w:i/>
          <w:color w:val="231F20"/>
          <w:spacing w:val="-2"/>
          <w:w w:val="110"/>
          <w:sz w:val="18"/>
        </w:rPr>
        <w:t> </w:t>
      </w:r>
      <w:r>
        <w:rPr>
          <w:i/>
          <w:color w:val="231F20"/>
          <w:w w:val="110"/>
          <w:sz w:val="18"/>
        </w:rPr>
        <w:t>once</w:t>
      </w:r>
      <w:r>
        <w:rPr>
          <w:i/>
          <w:color w:val="231F20"/>
          <w:spacing w:val="-2"/>
          <w:w w:val="110"/>
          <w:sz w:val="18"/>
        </w:rPr>
        <w:t> </w:t>
      </w:r>
      <w:r>
        <w:rPr>
          <w:i/>
          <w:color w:val="231F20"/>
          <w:w w:val="110"/>
          <w:sz w:val="18"/>
        </w:rPr>
        <w:t>in</w:t>
      </w:r>
      <w:r>
        <w:rPr>
          <w:i/>
          <w:color w:val="231F20"/>
          <w:w w:val="110"/>
          <w:sz w:val="18"/>
        </w:rPr>
        <w:t> my</w:t>
      </w:r>
      <w:r>
        <w:rPr>
          <w:i/>
          <w:color w:val="231F20"/>
          <w:spacing w:val="-12"/>
          <w:w w:val="110"/>
          <w:sz w:val="18"/>
        </w:rPr>
        <w:t> </w:t>
      </w:r>
      <w:r>
        <w:rPr>
          <w:i/>
          <w:color w:val="231F20"/>
          <w:w w:val="110"/>
          <w:sz w:val="18"/>
        </w:rPr>
        <w:t>office.</w:t>
      </w:r>
      <w:r>
        <w:rPr>
          <w:i/>
          <w:color w:val="231F20"/>
          <w:spacing w:val="-11"/>
          <w:w w:val="110"/>
          <w:sz w:val="18"/>
        </w:rPr>
        <w:t> </w:t>
      </w:r>
      <w:r>
        <w:rPr>
          <w:i/>
          <w:color w:val="231F20"/>
          <w:w w:val="110"/>
          <w:sz w:val="18"/>
        </w:rPr>
        <w:t>Once.</w:t>
      </w:r>
      <w:r>
        <w:rPr>
          <w:i/>
          <w:color w:val="231F20"/>
          <w:spacing w:val="-11"/>
          <w:w w:val="110"/>
          <w:sz w:val="18"/>
        </w:rPr>
        <w:t> </w:t>
      </w:r>
      <w:r>
        <w:rPr>
          <w:i/>
          <w:color w:val="231F20"/>
          <w:w w:val="110"/>
          <w:sz w:val="18"/>
        </w:rPr>
        <w:t>[…]</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personally</w:t>
      </w:r>
      <w:r>
        <w:rPr>
          <w:i/>
          <w:color w:val="231F20"/>
          <w:spacing w:val="-12"/>
          <w:w w:val="110"/>
          <w:sz w:val="18"/>
        </w:rPr>
        <w:t> </w:t>
      </w:r>
      <w:r>
        <w:rPr>
          <w:i/>
          <w:color w:val="231F20"/>
          <w:w w:val="110"/>
          <w:sz w:val="18"/>
        </w:rPr>
        <w:t>think</w:t>
      </w:r>
      <w:r>
        <w:rPr>
          <w:i/>
          <w:color w:val="231F20"/>
          <w:spacing w:val="-11"/>
          <w:w w:val="110"/>
          <w:sz w:val="18"/>
        </w:rPr>
        <w:t> </w:t>
      </w:r>
      <w:r>
        <w:rPr>
          <w:i/>
          <w:color w:val="231F20"/>
          <w:w w:val="110"/>
          <w:sz w:val="18"/>
        </w:rPr>
        <w:t>Consumer</w:t>
      </w:r>
      <w:r>
        <w:rPr>
          <w:i/>
          <w:color w:val="231F20"/>
          <w:spacing w:val="-11"/>
          <w:w w:val="110"/>
          <w:sz w:val="18"/>
        </w:rPr>
        <w:t> </w:t>
      </w:r>
      <w:r>
        <w:rPr>
          <w:i/>
          <w:color w:val="231F20"/>
          <w:w w:val="110"/>
          <w:sz w:val="18"/>
        </w:rPr>
        <w:t>Affairs</w:t>
      </w:r>
      <w:r>
        <w:rPr>
          <w:i/>
          <w:color w:val="231F20"/>
          <w:spacing w:val="-11"/>
          <w:w w:val="110"/>
          <w:sz w:val="18"/>
        </w:rPr>
        <w:t> </w:t>
      </w:r>
      <w:r>
        <w:rPr>
          <w:i/>
          <w:color w:val="231F20"/>
          <w:w w:val="110"/>
          <w:sz w:val="18"/>
        </w:rPr>
        <w:t>checking</w:t>
      </w:r>
      <w:r>
        <w:rPr>
          <w:i/>
          <w:color w:val="231F20"/>
          <w:spacing w:val="-11"/>
          <w:w w:val="110"/>
          <w:sz w:val="18"/>
        </w:rPr>
        <w:t> </w:t>
      </w:r>
      <w:r>
        <w:rPr>
          <w:i/>
          <w:color w:val="231F20"/>
          <w:w w:val="110"/>
          <w:sz w:val="18"/>
        </w:rPr>
        <w:t>on</w:t>
      </w:r>
      <w:r>
        <w:rPr>
          <w:i/>
          <w:color w:val="231F20"/>
          <w:spacing w:val="-12"/>
          <w:w w:val="110"/>
          <w:sz w:val="18"/>
        </w:rPr>
        <w:t> </w:t>
      </w:r>
      <w:r>
        <w:rPr>
          <w:i/>
          <w:color w:val="231F20"/>
          <w:w w:val="110"/>
          <w:sz w:val="18"/>
        </w:rPr>
        <w:t>agencies</w:t>
      </w:r>
      <w:r>
        <w:rPr>
          <w:i/>
          <w:color w:val="231F20"/>
          <w:spacing w:val="-11"/>
          <w:w w:val="110"/>
          <w:sz w:val="18"/>
        </w:rPr>
        <w:t> </w:t>
      </w:r>
      <w:r>
        <w:rPr>
          <w:i/>
          <w:color w:val="231F20"/>
          <w:w w:val="110"/>
          <w:sz w:val="18"/>
        </w:rPr>
        <w:t>at</w:t>
      </w:r>
      <w:r>
        <w:rPr>
          <w:i/>
          <w:color w:val="231F20"/>
          <w:spacing w:val="-11"/>
          <w:w w:val="110"/>
          <w:sz w:val="18"/>
        </w:rPr>
        <w:t> </w:t>
      </w:r>
      <w:r>
        <w:rPr>
          <w:i/>
          <w:color w:val="231F20"/>
          <w:w w:val="110"/>
          <w:sz w:val="18"/>
        </w:rPr>
        <w:t>least annually,</w:t>
      </w:r>
      <w:r>
        <w:rPr>
          <w:i/>
          <w:color w:val="231F20"/>
          <w:spacing w:val="-2"/>
          <w:w w:val="110"/>
          <w:sz w:val="18"/>
        </w:rPr>
        <w:t> </w:t>
      </w:r>
      <w:r>
        <w:rPr>
          <w:i/>
          <w:color w:val="231F20"/>
          <w:w w:val="110"/>
          <w:sz w:val="18"/>
        </w:rPr>
        <w:t>as</w:t>
      </w:r>
      <w:r>
        <w:rPr>
          <w:i/>
          <w:color w:val="231F20"/>
          <w:spacing w:val="-2"/>
          <w:w w:val="110"/>
          <w:sz w:val="18"/>
        </w:rPr>
        <w:t> </w:t>
      </w:r>
      <w:r>
        <w:rPr>
          <w:i/>
          <w:color w:val="231F20"/>
          <w:w w:val="110"/>
          <w:sz w:val="18"/>
        </w:rPr>
        <w:t>a</w:t>
      </w:r>
      <w:r>
        <w:rPr>
          <w:i/>
          <w:color w:val="231F20"/>
          <w:spacing w:val="-2"/>
          <w:w w:val="110"/>
          <w:sz w:val="18"/>
        </w:rPr>
        <w:t> </w:t>
      </w:r>
      <w:r>
        <w:rPr>
          <w:i/>
          <w:color w:val="231F20"/>
          <w:w w:val="110"/>
          <w:sz w:val="18"/>
        </w:rPr>
        <w:t>visit</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their</w:t>
      </w:r>
      <w:r>
        <w:rPr>
          <w:i/>
          <w:color w:val="231F20"/>
          <w:spacing w:val="-2"/>
          <w:w w:val="110"/>
          <w:sz w:val="18"/>
        </w:rPr>
        <w:t> </w:t>
      </w:r>
      <w:r>
        <w:rPr>
          <w:i/>
          <w:color w:val="231F20"/>
          <w:w w:val="110"/>
          <w:sz w:val="18"/>
        </w:rPr>
        <w:t>office</w:t>
      </w:r>
      <w:r>
        <w:rPr>
          <w:i/>
          <w:color w:val="231F20"/>
          <w:spacing w:val="-2"/>
          <w:w w:val="110"/>
          <w:sz w:val="18"/>
        </w:rPr>
        <w:t> </w:t>
      </w:r>
      <w:r>
        <w:rPr>
          <w:i/>
          <w:color w:val="231F20"/>
          <w:w w:val="110"/>
          <w:sz w:val="18"/>
        </w:rPr>
        <w:t>and</w:t>
      </w:r>
      <w:r>
        <w:rPr>
          <w:i/>
          <w:color w:val="231F20"/>
          <w:spacing w:val="-2"/>
          <w:w w:val="110"/>
          <w:sz w:val="18"/>
        </w:rPr>
        <w:t> </w:t>
      </w:r>
      <w:r>
        <w:rPr>
          <w:i/>
          <w:color w:val="231F20"/>
          <w:w w:val="110"/>
          <w:sz w:val="18"/>
        </w:rPr>
        <w:t>even</w:t>
      </w:r>
      <w:r>
        <w:rPr>
          <w:i/>
          <w:color w:val="231F20"/>
          <w:spacing w:val="-2"/>
          <w:w w:val="110"/>
          <w:sz w:val="18"/>
        </w:rPr>
        <w:t> </w:t>
      </w:r>
      <w:r>
        <w:rPr>
          <w:i/>
          <w:color w:val="231F20"/>
          <w:w w:val="110"/>
          <w:sz w:val="18"/>
        </w:rPr>
        <w:t>out</w:t>
      </w:r>
      <w:r>
        <w:rPr>
          <w:i/>
          <w:color w:val="231F20"/>
          <w:spacing w:val="-2"/>
          <w:w w:val="110"/>
          <w:sz w:val="18"/>
        </w:rPr>
        <w:t> </w:t>
      </w:r>
      <w:r>
        <w:rPr>
          <w:i/>
          <w:color w:val="231F20"/>
          <w:w w:val="110"/>
          <w:sz w:val="18"/>
        </w:rPr>
        <w:t>on</w:t>
      </w:r>
      <w:r>
        <w:rPr>
          <w:i/>
          <w:color w:val="231F20"/>
          <w:spacing w:val="-2"/>
          <w:w w:val="110"/>
          <w:sz w:val="18"/>
        </w:rPr>
        <w:t> </w:t>
      </w:r>
      <w:r>
        <w:rPr>
          <w:i/>
          <w:color w:val="231F20"/>
          <w:w w:val="110"/>
          <w:sz w:val="18"/>
        </w:rPr>
        <w:t>the</w:t>
      </w:r>
      <w:r>
        <w:rPr>
          <w:i/>
          <w:color w:val="231F20"/>
          <w:spacing w:val="-2"/>
          <w:w w:val="110"/>
          <w:sz w:val="18"/>
        </w:rPr>
        <w:t> </w:t>
      </w:r>
      <w:r>
        <w:rPr>
          <w:i/>
          <w:color w:val="231F20"/>
          <w:w w:val="110"/>
          <w:sz w:val="18"/>
        </w:rPr>
        <w:t>ground,</w:t>
      </w:r>
      <w:r>
        <w:rPr>
          <w:i/>
          <w:color w:val="231F20"/>
          <w:spacing w:val="-2"/>
          <w:w w:val="110"/>
          <w:sz w:val="18"/>
        </w:rPr>
        <w:t> </w:t>
      </w:r>
      <w:r>
        <w:rPr>
          <w:i/>
          <w:color w:val="231F20"/>
          <w:w w:val="110"/>
          <w:sz w:val="18"/>
        </w:rPr>
        <w:t>going</w:t>
      </w:r>
      <w:r>
        <w:rPr>
          <w:i/>
          <w:color w:val="231F20"/>
          <w:spacing w:val="-2"/>
          <w:w w:val="110"/>
          <w:sz w:val="18"/>
        </w:rPr>
        <w:t> </w:t>
      </w:r>
      <w:r>
        <w:rPr>
          <w:i/>
          <w:color w:val="231F20"/>
          <w:w w:val="110"/>
          <w:sz w:val="18"/>
        </w:rPr>
        <w:t>to</w:t>
      </w:r>
      <w:r>
        <w:rPr>
          <w:i/>
          <w:color w:val="231F20"/>
          <w:spacing w:val="-2"/>
          <w:w w:val="110"/>
          <w:sz w:val="18"/>
        </w:rPr>
        <w:t> </w:t>
      </w:r>
      <w:r>
        <w:rPr>
          <w:i/>
          <w:color w:val="231F20"/>
          <w:w w:val="110"/>
          <w:sz w:val="18"/>
        </w:rPr>
        <w:t>open</w:t>
      </w:r>
      <w:r>
        <w:rPr>
          <w:i/>
          <w:color w:val="231F20"/>
          <w:spacing w:val="-2"/>
          <w:w w:val="110"/>
          <w:sz w:val="18"/>
        </w:rPr>
        <w:t> </w:t>
      </w:r>
      <w:r>
        <w:rPr>
          <w:i/>
          <w:color w:val="231F20"/>
          <w:w w:val="110"/>
          <w:sz w:val="18"/>
        </w:rPr>
        <w:t>homes, sitting</w:t>
      </w:r>
      <w:r>
        <w:rPr>
          <w:i/>
          <w:color w:val="231F20"/>
          <w:spacing w:val="-1"/>
          <w:w w:val="110"/>
          <w:sz w:val="18"/>
        </w:rPr>
        <w:t> </w:t>
      </w:r>
      <w:r>
        <w:rPr>
          <w:i/>
          <w:color w:val="231F20"/>
          <w:w w:val="110"/>
          <w:sz w:val="18"/>
        </w:rPr>
        <w:t>on</w:t>
      </w:r>
      <w:r>
        <w:rPr>
          <w:i/>
          <w:color w:val="231F20"/>
          <w:spacing w:val="-1"/>
          <w:w w:val="110"/>
          <w:sz w:val="18"/>
        </w:rPr>
        <w:t> </w:t>
      </w:r>
      <w:r>
        <w:rPr>
          <w:i/>
          <w:color w:val="231F20"/>
          <w:w w:val="110"/>
          <w:sz w:val="18"/>
        </w:rPr>
        <w:t>bits</w:t>
      </w:r>
      <w:r>
        <w:rPr>
          <w:i/>
          <w:color w:val="231F20"/>
          <w:spacing w:val="-1"/>
          <w:w w:val="110"/>
          <w:sz w:val="18"/>
        </w:rPr>
        <w:t> </w:t>
      </w:r>
      <w:r>
        <w:rPr>
          <w:i/>
          <w:color w:val="231F20"/>
          <w:w w:val="110"/>
          <w:sz w:val="18"/>
        </w:rPr>
        <w:t>and</w:t>
      </w:r>
      <w:r>
        <w:rPr>
          <w:i/>
          <w:color w:val="231F20"/>
          <w:spacing w:val="-1"/>
          <w:w w:val="110"/>
          <w:sz w:val="18"/>
        </w:rPr>
        <w:t> </w:t>
      </w:r>
      <w:r>
        <w:rPr>
          <w:i/>
          <w:color w:val="231F20"/>
          <w:w w:val="110"/>
          <w:sz w:val="18"/>
        </w:rPr>
        <w:t>pieces</w:t>
      </w:r>
      <w:r>
        <w:rPr>
          <w:i/>
          <w:color w:val="231F20"/>
          <w:spacing w:val="-1"/>
          <w:w w:val="110"/>
          <w:sz w:val="18"/>
        </w:rPr>
        <w:t> </w:t>
      </w:r>
      <w:r>
        <w:rPr>
          <w:i/>
          <w:color w:val="231F20"/>
          <w:w w:val="110"/>
          <w:sz w:val="18"/>
        </w:rPr>
        <w:t>like</w:t>
      </w:r>
      <w:r>
        <w:rPr>
          <w:i/>
          <w:color w:val="231F20"/>
          <w:spacing w:val="-1"/>
          <w:w w:val="110"/>
          <w:sz w:val="18"/>
        </w:rPr>
        <w:t> </w:t>
      </w:r>
      <w:r>
        <w:rPr>
          <w:i/>
          <w:color w:val="231F20"/>
          <w:w w:val="110"/>
          <w:sz w:val="18"/>
        </w:rPr>
        <w:t>that.</w:t>
      </w:r>
      <w:r>
        <w:rPr>
          <w:i/>
          <w:color w:val="231F20"/>
          <w:spacing w:val="-1"/>
          <w:w w:val="110"/>
          <w:sz w:val="18"/>
        </w:rPr>
        <w:t> </w:t>
      </w:r>
      <w:r>
        <w:rPr>
          <w:i/>
          <w:color w:val="231F20"/>
          <w:w w:val="110"/>
          <w:sz w:val="18"/>
        </w:rPr>
        <w:t>(Professional</w:t>
      </w:r>
      <w:r>
        <w:rPr>
          <w:i/>
          <w:color w:val="231F20"/>
          <w:spacing w:val="-1"/>
          <w:w w:val="110"/>
          <w:sz w:val="18"/>
        </w:rPr>
        <w:t> </w:t>
      </w:r>
      <w:r>
        <w:rPr>
          <w:i/>
          <w:color w:val="231F20"/>
          <w:w w:val="110"/>
          <w:sz w:val="18"/>
        </w:rPr>
        <w:t>12,</w:t>
      </w:r>
      <w:r>
        <w:rPr>
          <w:i/>
          <w:color w:val="231F20"/>
          <w:spacing w:val="-1"/>
          <w:w w:val="110"/>
          <w:sz w:val="18"/>
        </w:rPr>
        <w:t> </w:t>
      </w:r>
      <w:r>
        <w:rPr>
          <w:i/>
          <w:color w:val="231F20"/>
          <w:w w:val="110"/>
          <w:sz w:val="18"/>
        </w:rPr>
        <w:t>real</w:t>
      </w:r>
      <w:r>
        <w:rPr>
          <w:i/>
          <w:color w:val="231F20"/>
          <w:spacing w:val="-1"/>
          <w:w w:val="110"/>
          <w:sz w:val="18"/>
        </w:rPr>
        <w:t> </w:t>
      </w:r>
      <w:r>
        <w:rPr>
          <w:i/>
          <w:color w:val="231F20"/>
          <w:w w:val="110"/>
          <w:sz w:val="18"/>
        </w:rPr>
        <w:t>estate</w:t>
      </w:r>
      <w:r>
        <w:rPr>
          <w:i/>
          <w:color w:val="231F20"/>
          <w:spacing w:val="-1"/>
          <w:w w:val="110"/>
          <w:sz w:val="18"/>
        </w:rPr>
        <w:t> </w:t>
      </w:r>
      <w:r>
        <w:rPr>
          <w:i/>
          <w:color w:val="231F20"/>
          <w:w w:val="110"/>
          <w:sz w:val="18"/>
        </w:rPr>
        <w:t>agent)</w:t>
      </w:r>
    </w:p>
    <w:p>
      <w:pPr>
        <w:pStyle w:val="BodyText"/>
        <w:rPr>
          <w:i/>
          <w:sz w:val="24"/>
        </w:rPr>
      </w:pPr>
    </w:p>
    <w:p>
      <w:pPr>
        <w:pStyle w:val="Heading2"/>
        <w:numPr>
          <w:ilvl w:val="1"/>
          <w:numId w:val="21"/>
        </w:numPr>
        <w:tabs>
          <w:tab w:pos="562" w:val="left" w:leader="none"/>
        </w:tabs>
        <w:spacing w:line="240" w:lineRule="auto" w:before="200" w:after="0"/>
        <w:ind w:left="561" w:right="0" w:hanging="402"/>
        <w:jc w:val="left"/>
      </w:pPr>
      <w:r>
        <w:rPr>
          <w:color w:val="130C0E"/>
        </w:rPr>
        <w:t>Securing</w:t>
      </w:r>
      <w:r>
        <w:rPr>
          <w:color w:val="130C0E"/>
          <w:spacing w:val="62"/>
        </w:rPr>
        <w:t> </w:t>
      </w:r>
      <w:r>
        <w:rPr>
          <w:color w:val="130C0E"/>
        </w:rPr>
        <w:t>and</w:t>
      </w:r>
      <w:r>
        <w:rPr>
          <w:color w:val="130C0E"/>
          <w:spacing w:val="63"/>
        </w:rPr>
        <w:t> </w:t>
      </w:r>
      <w:r>
        <w:rPr>
          <w:color w:val="130C0E"/>
        </w:rPr>
        <w:t>moving</w:t>
      </w:r>
      <w:r>
        <w:rPr>
          <w:color w:val="130C0E"/>
          <w:spacing w:val="62"/>
        </w:rPr>
        <w:t> </w:t>
      </w:r>
      <w:r>
        <w:rPr>
          <w:color w:val="130C0E"/>
          <w:spacing w:val="-5"/>
        </w:rPr>
        <w:t>in</w:t>
      </w:r>
    </w:p>
    <w:p>
      <w:pPr>
        <w:pStyle w:val="Heading4"/>
        <w:spacing w:before="115"/>
      </w:pPr>
      <w:r>
        <w:rPr>
          <w:color w:val="130C0E"/>
          <w:spacing w:val="-2"/>
          <w:w w:val="105"/>
        </w:rPr>
        <w:t>APRAP</w:t>
      </w:r>
    </w:p>
    <w:p>
      <w:pPr>
        <w:pStyle w:val="BodyText"/>
        <w:spacing w:line="283" w:lineRule="auto" w:before="100"/>
        <w:ind w:left="160" w:right="3752"/>
      </w:pPr>
      <w:r>
        <w:rPr>
          <w:color w:val="231F20"/>
          <w:w w:val="110"/>
        </w:rPr>
        <w:t>As</w:t>
      </w:r>
      <w:r>
        <w:rPr>
          <w:color w:val="231F20"/>
          <w:spacing w:val="-6"/>
          <w:w w:val="110"/>
        </w:rPr>
        <w:t> </w:t>
      </w:r>
      <w:r>
        <w:rPr>
          <w:color w:val="231F20"/>
          <w:w w:val="110"/>
        </w:rPr>
        <w:t>discussed</w:t>
      </w:r>
      <w:r>
        <w:rPr>
          <w:color w:val="231F20"/>
          <w:spacing w:val="-6"/>
          <w:w w:val="110"/>
        </w:rPr>
        <w:t> </w:t>
      </w:r>
      <w:r>
        <w:rPr>
          <w:color w:val="231F20"/>
          <w:w w:val="110"/>
        </w:rPr>
        <w:t>in</w:t>
      </w:r>
      <w:r>
        <w:rPr>
          <w:color w:val="231F20"/>
          <w:spacing w:val="-6"/>
          <w:w w:val="110"/>
        </w:rPr>
        <w:t> </w:t>
      </w:r>
      <w:r>
        <w:rPr>
          <w:color w:val="231F20"/>
          <w:w w:val="110"/>
        </w:rPr>
        <w:t>the</w:t>
      </w:r>
      <w:r>
        <w:rPr>
          <w:color w:val="231F20"/>
          <w:spacing w:val="-6"/>
          <w:w w:val="110"/>
        </w:rPr>
        <w:t> </w:t>
      </w:r>
      <w:r>
        <w:rPr>
          <w:color w:val="231F20"/>
          <w:w w:val="110"/>
        </w:rPr>
        <w:t>policy</w:t>
      </w:r>
      <w:r>
        <w:rPr>
          <w:color w:val="231F20"/>
          <w:spacing w:val="-6"/>
          <w:w w:val="110"/>
        </w:rPr>
        <w:t> </w:t>
      </w:r>
      <w:r>
        <w:rPr>
          <w:color w:val="231F20"/>
          <w:w w:val="110"/>
        </w:rPr>
        <w:t>review</w:t>
      </w:r>
      <w:r>
        <w:rPr>
          <w:color w:val="231F20"/>
          <w:spacing w:val="-6"/>
          <w:w w:val="110"/>
        </w:rPr>
        <w:t> </w:t>
      </w:r>
      <w:r>
        <w:rPr>
          <w:color w:val="231F20"/>
          <w:w w:val="110"/>
        </w:rPr>
        <w:t>section</w:t>
      </w:r>
      <w:r>
        <w:rPr>
          <w:color w:val="231F20"/>
          <w:spacing w:val="-6"/>
          <w:w w:val="110"/>
        </w:rPr>
        <w:t> </w:t>
      </w:r>
      <w:r>
        <w:rPr>
          <w:color w:val="231F20"/>
          <w:w w:val="110"/>
        </w:rPr>
        <w:t>of</w:t>
      </w:r>
      <w:r>
        <w:rPr>
          <w:color w:val="231F20"/>
          <w:spacing w:val="-6"/>
          <w:w w:val="110"/>
        </w:rPr>
        <w:t> </w:t>
      </w:r>
      <w:r>
        <w:rPr>
          <w:color w:val="231F20"/>
          <w:w w:val="110"/>
        </w:rPr>
        <w:t>this</w:t>
      </w:r>
      <w:r>
        <w:rPr>
          <w:color w:val="231F20"/>
          <w:spacing w:val="-6"/>
          <w:w w:val="110"/>
        </w:rPr>
        <w:t> </w:t>
      </w:r>
      <w:r>
        <w:rPr>
          <w:color w:val="231F20"/>
          <w:w w:val="110"/>
        </w:rPr>
        <w:t>report,</w:t>
      </w:r>
      <w:r>
        <w:rPr>
          <w:color w:val="231F20"/>
          <w:spacing w:val="-6"/>
          <w:w w:val="110"/>
        </w:rPr>
        <w:t> </w:t>
      </w:r>
      <w:r>
        <w:rPr>
          <w:color w:val="231F20"/>
          <w:w w:val="110"/>
        </w:rPr>
        <w:t>APRAP</w:t>
      </w:r>
      <w:r>
        <w:rPr>
          <w:color w:val="231F20"/>
          <w:spacing w:val="-6"/>
          <w:w w:val="110"/>
        </w:rPr>
        <w:t> </w:t>
      </w:r>
      <w:r>
        <w:rPr>
          <w:color w:val="231F20"/>
          <w:w w:val="110"/>
        </w:rPr>
        <w:t>is</w:t>
      </w:r>
      <w:r>
        <w:rPr>
          <w:color w:val="231F20"/>
          <w:spacing w:val="-6"/>
          <w:w w:val="110"/>
        </w:rPr>
        <w:t> </w:t>
      </w:r>
      <w:r>
        <w:rPr>
          <w:color w:val="231F20"/>
          <w:w w:val="110"/>
        </w:rPr>
        <w:t>an</w:t>
      </w:r>
      <w:r>
        <w:rPr>
          <w:color w:val="231F20"/>
          <w:spacing w:val="-6"/>
          <w:w w:val="110"/>
        </w:rPr>
        <w:t> </w:t>
      </w:r>
      <w:r>
        <w:rPr>
          <w:color w:val="231F20"/>
          <w:w w:val="110"/>
        </w:rPr>
        <w:t>innovative</w:t>
      </w:r>
      <w:r>
        <w:rPr>
          <w:color w:val="231F20"/>
          <w:spacing w:val="-6"/>
          <w:w w:val="110"/>
        </w:rPr>
        <w:t> </w:t>
      </w:r>
      <w:r>
        <w:rPr>
          <w:color w:val="231F20"/>
          <w:w w:val="110"/>
        </w:rPr>
        <w:t>new program that can provide resources to establish a tenancy.</w:t>
      </w:r>
    </w:p>
    <w:p>
      <w:pPr>
        <w:spacing w:line="283" w:lineRule="auto" w:before="132"/>
        <w:ind w:left="680" w:right="3557" w:firstLine="0"/>
        <w:jc w:val="left"/>
        <w:rPr>
          <w:i/>
          <w:sz w:val="18"/>
        </w:rPr>
      </w:pPr>
      <w:r>
        <w:rPr>
          <w:i/>
          <w:color w:val="231F20"/>
          <w:w w:val="110"/>
          <w:sz w:val="18"/>
        </w:rPr>
        <w:t>And</w:t>
      </w:r>
      <w:r>
        <w:rPr>
          <w:i/>
          <w:color w:val="231F20"/>
          <w:spacing w:val="-11"/>
          <w:w w:val="110"/>
          <w:sz w:val="18"/>
        </w:rPr>
        <w:t> </w:t>
      </w:r>
      <w:r>
        <w:rPr>
          <w:i/>
          <w:color w:val="231F20"/>
          <w:w w:val="110"/>
          <w:sz w:val="18"/>
        </w:rPr>
        <w:t>I</w:t>
      </w:r>
      <w:r>
        <w:rPr>
          <w:i/>
          <w:color w:val="231F20"/>
          <w:spacing w:val="-11"/>
          <w:w w:val="110"/>
          <w:sz w:val="18"/>
        </w:rPr>
        <w:t> </w:t>
      </w:r>
      <w:r>
        <w:rPr>
          <w:i/>
          <w:color w:val="231F20"/>
          <w:w w:val="110"/>
          <w:sz w:val="18"/>
        </w:rPr>
        <w:t>don’t</w:t>
      </w:r>
      <w:r>
        <w:rPr>
          <w:i/>
          <w:color w:val="231F20"/>
          <w:spacing w:val="-11"/>
          <w:w w:val="110"/>
          <w:sz w:val="18"/>
        </w:rPr>
        <w:t> </w:t>
      </w:r>
      <w:r>
        <w:rPr>
          <w:i/>
          <w:color w:val="231F20"/>
          <w:w w:val="110"/>
          <w:sz w:val="18"/>
        </w:rPr>
        <w:t>know</w:t>
      </w:r>
      <w:r>
        <w:rPr>
          <w:i/>
          <w:color w:val="231F20"/>
          <w:spacing w:val="-11"/>
          <w:w w:val="110"/>
          <w:sz w:val="18"/>
        </w:rPr>
        <w:t> </w:t>
      </w:r>
      <w:r>
        <w:rPr>
          <w:i/>
          <w:color w:val="231F20"/>
          <w:w w:val="110"/>
          <w:sz w:val="18"/>
        </w:rPr>
        <w:t>whether</w:t>
      </w:r>
      <w:r>
        <w:rPr>
          <w:i/>
          <w:color w:val="231F20"/>
          <w:spacing w:val="-11"/>
          <w:w w:val="110"/>
          <w:sz w:val="18"/>
        </w:rPr>
        <w:t> </w:t>
      </w:r>
      <w:r>
        <w:rPr>
          <w:i/>
          <w:color w:val="231F20"/>
          <w:w w:val="110"/>
          <w:sz w:val="18"/>
        </w:rPr>
        <w:t>you</w:t>
      </w:r>
      <w:r>
        <w:rPr>
          <w:i/>
          <w:color w:val="231F20"/>
          <w:spacing w:val="-11"/>
          <w:w w:val="110"/>
          <w:sz w:val="18"/>
        </w:rPr>
        <w:t> </w:t>
      </w:r>
      <w:r>
        <w:rPr>
          <w:i/>
          <w:color w:val="231F20"/>
          <w:w w:val="110"/>
          <w:sz w:val="18"/>
        </w:rPr>
        <w:t>know</w:t>
      </w:r>
      <w:r>
        <w:rPr>
          <w:i/>
          <w:color w:val="231F20"/>
          <w:spacing w:val="-11"/>
          <w:w w:val="110"/>
          <w:sz w:val="18"/>
        </w:rPr>
        <w:t> </w:t>
      </w:r>
      <w:r>
        <w:rPr>
          <w:i/>
          <w:color w:val="231F20"/>
          <w:w w:val="110"/>
          <w:sz w:val="18"/>
        </w:rPr>
        <w:t>about</w:t>
      </w:r>
      <w:r>
        <w:rPr>
          <w:i/>
          <w:color w:val="231F20"/>
          <w:spacing w:val="-11"/>
          <w:w w:val="110"/>
          <w:sz w:val="18"/>
        </w:rPr>
        <w:t> </w:t>
      </w:r>
      <w:r>
        <w:rPr>
          <w:i/>
          <w:color w:val="231F20"/>
          <w:w w:val="110"/>
          <w:sz w:val="18"/>
        </w:rPr>
        <w:t>supports</w:t>
      </w:r>
      <w:r>
        <w:rPr>
          <w:i/>
          <w:color w:val="231F20"/>
          <w:spacing w:val="-11"/>
          <w:w w:val="110"/>
          <w:sz w:val="18"/>
        </w:rPr>
        <w:t> </w:t>
      </w:r>
      <w:r>
        <w:rPr>
          <w:i/>
          <w:color w:val="231F20"/>
          <w:w w:val="110"/>
          <w:sz w:val="18"/>
        </w:rPr>
        <w:t>or</w:t>
      </w:r>
      <w:r>
        <w:rPr>
          <w:i/>
          <w:color w:val="231F20"/>
          <w:spacing w:val="-11"/>
          <w:w w:val="110"/>
          <w:sz w:val="18"/>
        </w:rPr>
        <w:t> </w:t>
      </w:r>
      <w:r>
        <w:rPr>
          <w:i/>
          <w:color w:val="231F20"/>
          <w:w w:val="110"/>
          <w:sz w:val="18"/>
        </w:rPr>
        <w:t>not,</w:t>
      </w:r>
      <w:r>
        <w:rPr>
          <w:i/>
          <w:color w:val="231F20"/>
          <w:spacing w:val="-11"/>
          <w:w w:val="110"/>
          <w:sz w:val="18"/>
        </w:rPr>
        <w:t> </w:t>
      </w:r>
      <w:r>
        <w:rPr>
          <w:i/>
          <w:color w:val="231F20"/>
          <w:w w:val="110"/>
          <w:sz w:val="18"/>
        </w:rPr>
        <w:t>supports</w:t>
      </w:r>
      <w:r>
        <w:rPr>
          <w:i/>
          <w:color w:val="231F20"/>
          <w:spacing w:val="-11"/>
          <w:w w:val="110"/>
          <w:sz w:val="18"/>
        </w:rPr>
        <w:t> </w:t>
      </w:r>
      <w:r>
        <w:rPr>
          <w:i/>
          <w:color w:val="231F20"/>
          <w:w w:val="110"/>
          <w:sz w:val="18"/>
        </w:rPr>
        <w:t>which</w:t>
      </w:r>
      <w:r>
        <w:rPr>
          <w:i/>
          <w:color w:val="231F20"/>
          <w:spacing w:val="-11"/>
          <w:w w:val="110"/>
          <w:sz w:val="18"/>
        </w:rPr>
        <w:t> </w:t>
      </w:r>
      <w:r>
        <w:rPr>
          <w:i/>
          <w:color w:val="231F20"/>
          <w:w w:val="110"/>
          <w:sz w:val="18"/>
        </w:rPr>
        <w:t>APRAP</w:t>
      </w:r>
      <w:r>
        <w:rPr>
          <w:i/>
          <w:color w:val="231F20"/>
          <w:spacing w:val="-11"/>
          <w:w w:val="110"/>
          <w:sz w:val="18"/>
        </w:rPr>
        <w:t> </w:t>
      </w:r>
      <w:r>
        <w:rPr>
          <w:i/>
          <w:color w:val="231F20"/>
          <w:w w:val="110"/>
          <w:sz w:val="18"/>
        </w:rPr>
        <w:t>can</w:t>
      </w:r>
      <w:r>
        <w:rPr>
          <w:i/>
          <w:color w:val="231F20"/>
          <w:w w:val="110"/>
          <w:sz w:val="18"/>
        </w:rPr>
        <w:t> provide.</w:t>
      </w:r>
      <w:r>
        <w:rPr>
          <w:i/>
          <w:color w:val="231F20"/>
          <w:spacing w:val="-1"/>
          <w:w w:val="110"/>
          <w:sz w:val="18"/>
        </w:rPr>
        <w:t> </w:t>
      </w:r>
      <w:r>
        <w:rPr>
          <w:i/>
          <w:color w:val="231F20"/>
          <w:w w:val="110"/>
          <w:sz w:val="18"/>
        </w:rPr>
        <w:t>APRAP</w:t>
      </w:r>
      <w:r>
        <w:rPr>
          <w:i/>
          <w:color w:val="231F20"/>
          <w:spacing w:val="-1"/>
          <w:w w:val="110"/>
          <w:sz w:val="18"/>
        </w:rPr>
        <w:t> </w:t>
      </w:r>
      <w:r>
        <w:rPr>
          <w:i/>
          <w:color w:val="231F20"/>
          <w:w w:val="110"/>
          <w:sz w:val="18"/>
        </w:rPr>
        <w:t>can</w:t>
      </w:r>
      <w:r>
        <w:rPr>
          <w:i/>
          <w:color w:val="231F20"/>
          <w:spacing w:val="-1"/>
          <w:w w:val="110"/>
          <w:sz w:val="18"/>
        </w:rPr>
        <w:t> </w:t>
      </w:r>
      <w:r>
        <w:rPr>
          <w:i/>
          <w:color w:val="231F20"/>
          <w:w w:val="110"/>
          <w:sz w:val="18"/>
        </w:rPr>
        <w:t>provide</w:t>
      </w:r>
      <w:r>
        <w:rPr>
          <w:i/>
          <w:color w:val="231F20"/>
          <w:spacing w:val="-1"/>
          <w:w w:val="110"/>
          <w:sz w:val="18"/>
        </w:rPr>
        <w:t> </w:t>
      </w:r>
      <w:r>
        <w:rPr>
          <w:i/>
          <w:color w:val="231F20"/>
          <w:w w:val="110"/>
          <w:sz w:val="18"/>
        </w:rPr>
        <w:t>different</w:t>
      </w:r>
      <w:r>
        <w:rPr>
          <w:i/>
          <w:color w:val="231F20"/>
          <w:spacing w:val="-1"/>
          <w:w w:val="110"/>
          <w:sz w:val="18"/>
        </w:rPr>
        <w:t> </w:t>
      </w:r>
      <w:r>
        <w:rPr>
          <w:i/>
          <w:color w:val="231F20"/>
          <w:w w:val="110"/>
          <w:sz w:val="18"/>
        </w:rPr>
        <w:t>sorts</w:t>
      </w:r>
      <w:r>
        <w:rPr>
          <w:i/>
          <w:color w:val="231F20"/>
          <w:spacing w:val="-1"/>
          <w:w w:val="110"/>
          <w:sz w:val="18"/>
        </w:rPr>
        <w:t> </w:t>
      </w:r>
      <w:r>
        <w:rPr>
          <w:i/>
          <w:color w:val="231F20"/>
          <w:w w:val="110"/>
          <w:sz w:val="18"/>
        </w:rPr>
        <w:t>of</w:t>
      </w:r>
      <w:r>
        <w:rPr>
          <w:i/>
          <w:color w:val="231F20"/>
          <w:spacing w:val="-1"/>
          <w:w w:val="110"/>
          <w:sz w:val="18"/>
        </w:rPr>
        <w:t> </w:t>
      </w:r>
      <w:r>
        <w:rPr>
          <w:i/>
          <w:color w:val="231F20"/>
          <w:w w:val="110"/>
          <w:sz w:val="18"/>
        </w:rPr>
        <w:t>supports</w:t>
      </w:r>
      <w:r>
        <w:rPr>
          <w:i/>
          <w:color w:val="231F20"/>
          <w:spacing w:val="-1"/>
          <w:w w:val="110"/>
          <w:sz w:val="18"/>
        </w:rPr>
        <w:t> </w:t>
      </w:r>
      <w:r>
        <w:rPr>
          <w:i/>
          <w:color w:val="231F20"/>
          <w:w w:val="110"/>
          <w:sz w:val="18"/>
        </w:rPr>
        <w:t>like</w:t>
      </w:r>
      <w:r>
        <w:rPr>
          <w:i/>
          <w:color w:val="231F20"/>
          <w:spacing w:val="-1"/>
          <w:w w:val="110"/>
          <w:sz w:val="18"/>
        </w:rPr>
        <w:t> </w:t>
      </w:r>
      <w:r>
        <w:rPr>
          <w:i/>
          <w:color w:val="231F20"/>
          <w:w w:val="110"/>
          <w:sz w:val="18"/>
        </w:rPr>
        <w:t>bond,</w:t>
      </w:r>
      <w:r>
        <w:rPr>
          <w:i/>
          <w:color w:val="231F20"/>
          <w:spacing w:val="-1"/>
          <w:w w:val="110"/>
          <w:sz w:val="18"/>
        </w:rPr>
        <w:t> </w:t>
      </w:r>
      <w:r>
        <w:rPr>
          <w:i/>
          <w:color w:val="231F20"/>
          <w:w w:val="110"/>
          <w:sz w:val="18"/>
        </w:rPr>
        <w:t>like</w:t>
      </w:r>
      <w:r>
        <w:rPr>
          <w:i/>
          <w:color w:val="231F20"/>
          <w:spacing w:val="-1"/>
          <w:w w:val="110"/>
          <w:sz w:val="18"/>
        </w:rPr>
        <w:t> </w:t>
      </w:r>
      <w:r>
        <w:rPr>
          <w:i/>
          <w:color w:val="231F20"/>
          <w:w w:val="110"/>
          <w:sz w:val="18"/>
        </w:rPr>
        <w:t>rent</w:t>
      </w:r>
      <w:r>
        <w:rPr>
          <w:i/>
          <w:color w:val="231F20"/>
          <w:spacing w:val="-1"/>
          <w:w w:val="110"/>
          <w:sz w:val="18"/>
        </w:rPr>
        <w:t> </w:t>
      </w:r>
      <w:r>
        <w:rPr>
          <w:i/>
          <w:color w:val="231F20"/>
          <w:w w:val="110"/>
          <w:sz w:val="18"/>
        </w:rPr>
        <w:t>in</w:t>
      </w:r>
      <w:r>
        <w:rPr>
          <w:i/>
          <w:color w:val="231F20"/>
          <w:spacing w:val="-1"/>
          <w:w w:val="110"/>
          <w:sz w:val="18"/>
        </w:rPr>
        <w:t> </w:t>
      </w:r>
      <w:r>
        <w:rPr>
          <w:i/>
          <w:color w:val="231F20"/>
          <w:w w:val="110"/>
          <w:sz w:val="18"/>
        </w:rPr>
        <w:t>advance and some furniture and appliances to establish the tenancy, but even with the bond, we usually apply for bond loan first, so if the client is not eligible for the bond loan, then we actually provide that bond. (Professional 11, APRAP worker)</w:t>
      </w:r>
    </w:p>
    <w:p>
      <w:pPr>
        <w:pStyle w:val="BodyText"/>
        <w:spacing w:before="133"/>
        <w:ind w:left="160"/>
      </w:pPr>
      <w:r>
        <w:rPr>
          <w:color w:val="231F20"/>
          <w:w w:val="110"/>
        </w:rPr>
        <w:t>APRAP</w:t>
      </w:r>
      <w:r>
        <w:rPr>
          <w:color w:val="231F20"/>
          <w:spacing w:val="-10"/>
          <w:w w:val="110"/>
        </w:rPr>
        <w:t> </w:t>
      </w:r>
      <w:r>
        <w:rPr>
          <w:color w:val="231F20"/>
          <w:w w:val="110"/>
        </w:rPr>
        <w:t>also</w:t>
      </w:r>
      <w:r>
        <w:rPr>
          <w:color w:val="231F20"/>
          <w:spacing w:val="-10"/>
          <w:w w:val="110"/>
        </w:rPr>
        <w:t> </w:t>
      </w:r>
      <w:r>
        <w:rPr>
          <w:color w:val="231F20"/>
          <w:w w:val="110"/>
        </w:rPr>
        <w:t>provides</w:t>
      </w:r>
      <w:r>
        <w:rPr>
          <w:color w:val="231F20"/>
          <w:spacing w:val="-10"/>
          <w:w w:val="110"/>
        </w:rPr>
        <w:t> </w:t>
      </w:r>
      <w:r>
        <w:rPr>
          <w:color w:val="231F20"/>
          <w:w w:val="110"/>
        </w:rPr>
        <w:t>innovative</w:t>
      </w:r>
      <w:r>
        <w:rPr>
          <w:color w:val="231F20"/>
          <w:spacing w:val="-10"/>
          <w:w w:val="110"/>
        </w:rPr>
        <w:t> </w:t>
      </w:r>
      <w:r>
        <w:rPr>
          <w:color w:val="231F20"/>
          <w:w w:val="110"/>
        </w:rPr>
        <w:t>insurance</w:t>
      </w:r>
      <w:r>
        <w:rPr>
          <w:color w:val="231F20"/>
          <w:spacing w:val="-9"/>
          <w:w w:val="110"/>
        </w:rPr>
        <w:t> </w:t>
      </w:r>
      <w:r>
        <w:rPr>
          <w:color w:val="231F20"/>
          <w:spacing w:val="-2"/>
          <w:w w:val="110"/>
        </w:rPr>
        <w:t>schemes.</w:t>
      </w:r>
    </w:p>
    <w:p>
      <w:pPr>
        <w:spacing w:line="283" w:lineRule="auto" w:before="171"/>
        <w:ind w:left="680" w:right="3752" w:firstLine="0"/>
        <w:jc w:val="left"/>
        <w:rPr>
          <w:i/>
          <w:sz w:val="18"/>
        </w:rPr>
      </w:pPr>
      <w:r>
        <w:rPr>
          <w:i/>
          <w:color w:val="231F20"/>
          <w:w w:val="105"/>
          <w:sz w:val="18"/>
        </w:rPr>
        <w:t>Q: You also mentioned early on, and I think it’s another program, the landlord</w:t>
      </w:r>
      <w:r>
        <w:rPr>
          <w:i/>
          <w:color w:val="231F20"/>
          <w:w w:val="105"/>
          <w:sz w:val="18"/>
        </w:rPr>
        <w:t> incentive, is it?</w:t>
      </w:r>
    </w:p>
    <w:p>
      <w:pPr>
        <w:pStyle w:val="BodyText"/>
        <w:spacing w:before="5"/>
        <w:rPr>
          <w:i/>
          <w:sz w:val="21"/>
        </w:rPr>
      </w:pPr>
    </w:p>
    <w:p>
      <w:pPr>
        <w:spacing w:line="283" w:lineRule="auto" w:before="0"/>
        <w:ind w:left="680" w:right="3581" w:firstLine="0"/>
        <w:jc w:val="left"/>
        <w:rPr>
          <w:i/>
          <w:sz w:val="18"/>
        </w:rPr>
      </w:pPr>
      <w:r>
        <w:rPr>
          <w:i/>
          <w:color w:val="231F20"/>
          <w:w w:val="110"/>
          <w:sz w:val="18"/>
        </w:rPr>
        <w:t>A:</w:t>
      </w:r>
      <w:r>
        <w:rPr>
          <w:i/>
          <w:color w:val="231F20"/>
          <w:spacing w:val="-5"/>
          <w:w w:val="110"/>
          <w:sz w:val="18"/>
        </w:rPr>
        <w:t> </w:t>
      </w:r>
      <w:r>
        <w:rPr>
          <w:i/>
          <w:color w:val="231F20"/>
          <w:w w:val="110"/>
          <w:sz w:val="18"/>
        </w:rPr>
        <w:t>Yeah.</w:t>
      </w:r>
      <w:r>
        <w:rPr>
          <w:i/>
          <w:color w:val="231F20"/>
          <w:spacing w:val="-5"/>
          <w:w w:val="110"/>
          <w:sz w:val="18"/>
        </w:rPr>
        <w:t> </w:t>
      </w:r>
      <w:r>
        <w:rPr>
          <w:i/>
          <w:color w:val="231F20"/>
          <w:w w:val="110"/>
          <w:sz w:val="18"/>
        </w:rPr>
        <w:t>So,</w:t>
      </w:r>
      <w:r>
        <w:rPr>
          <w:i/>
          <w:color w:val="231F20"/>
          <w:spacing w:val="-5"/>
          <w:w w:val="110"/>
          <w:sz w:val="18"/>
        </w:rPr>
        <w:t> </w:t>
      </w:r>
      <w:r>
        <w:rPr>
          <w:i/>
          <w:color w:val="231F20"/>
          <w:w w:val="110"/>
          <w:sz w:val="18"/>
        </w:rPr>
        <w:t>the</w:t>
      </w:r>
      <w:r>
        <w:rPr>
          <w:i/>
          <w:color w:val="231F20"/>
          <w:spacing w:val="-5"/>
          <w:w w:val="110"/>
          <w:sz w:val="18"/>
        </w:rPr>
        <w:t> </w:t>
      </w:r>
      <w:r>
        <w:rPr>
          <w:i/>
          <w:color w:val="231F20"/>
          <w:w w:val="110"/>
          <w:sz w:val="18"/>
        </w:rPr>
        <w:t>landlord</w:t>
      </w:r>
      <w:r>
        <w:rPr>
          <w:i/>
          <w:color w:val="231F20"/>
          <w:spacing w:val="-5"/>
          <w:w w:val="110"/>
          <w:sz w:val="18"/>
        </w:rPr>
        <w:t> </w:t>
      </w:r>
      <w:r>
        <w:rPr>
          <w:i/>
          <w:color w:val="231F20"/>
          <w:w w:val="110"/>
          <w:sz w:val="18"/>
        </w:rPr>
        <w:t>incentive</w:t>
      </w:r>
      <w:r>
        <w:rPr>
          <w:i/>
          <w:color w:val="231F20"/>
          <w:spacing w:val="-5"/>
          <w:w w:val="110"/>
          <w:sz w:val="18"/>
        </w:rPr>
        <w:t> </w:t>
      </w:r>
      <w:r>
        <w:rPr>
          <w:i/>
          <w:color w:val="231F20"/>
          <w:w w:val="110"/>
          <w:sz w:val="18"/>
        </w:rPr>
        <w:t>works,</w:t>
      </w:r>
      <w:r>
        <w:rPr>
          <w:i/>
          <w:color w:val="231F20"/>
          <w:spacing w:val="-5"/>
          <w:w w:val="110"/>
          <w:sz w:val="18"/>
        </w:rPr>
        <w:t> </w:t>
      </w:r>
      <w:r>
        <w:rPr>
          <w:i/>
          <w:color w:val="231F20"/>
          <w:w w:val="110"/>
          <w:sz w:val="18"/>
        </w:rPr>
        <w:t>like</w:t>
      </w:r>
      <w:r>
        <w:rPr>
          <w:i/>
          <w:color w:val="231F20"/>
          <w:spacing w:val="-5"/>
          <w:w w:val="110"/>
          <w:sz w:val="18"/>
        </w:rPr>
        <w:t> </w:t>
      </w:r>
      <w:r>
        <w:rPr>
          <w:i/>
          <w:color w:val="231F20"/>
          <w:w w:val="110"/>
          <w:sz w:val="18"/>
        </w:rPr>
        <w:t>for</w:t>
      </w:r>
      <w:r>
        <w:rPr>
          <w:i/>
          <w:color w:val="231F20"/>
          <w:spacing w:val="-5"/>
          <w:w w:val="110"/>
          <w:sz w:val="18"/>
        </w:rPr>
        <w:t> </w:t>
      </w:r>
      <w:r>
        <w:rPr>
          <w:i/>
          <w:color w:val="231F20"/>
          <w:w w:val="110"/>
          <w:sz w:val="18"/>
        </w:rPr>
        <w:t>housing</w:t>
      </w:r>
      <w:r>
        <w:rPr>
          <w:i/>
          <w:color w:val="231F20"/>
          <w:spacing w:val="-5"/>
          <w:w w:val="110"/>
          <w:sz w:val="18"/>
        </w:rPr>
        <w:t> </w:t>
      </w:r>
      <w:r>
        <w:rPr>
          <w:i/>
          <w:color w:val="231F20"/>
          <w:w w:val="110"/>
          <w:sz w:val="18"/>
        </w:rPr>
        <w:t>insurance.</w:t>
      </w:r>
      <w:r>
        <w:rPr>
          <w:i/>
          <w:color w:val="231F20"/>
          <w:spacing w:val="-5"/>
          <w:w w:val="110"/>
          <w:sz w:val="18"/>
        </w:rPr>
        <w:t> </w:t>
      </w:r>
      <w:r>
        <w:rPr>
          <w:i/>
          <w:color w:val="231F20"/>
          <w:w w:val="110"/>
          <w:sz w:val="18"/>
        </w:rPr>
        <w:t>So,</w:t>
      </w:r>
      <w:r>
        <w:rPr>
          <w:i/>
          <w:color w:val="231F20"/>
          <w:spacing w:val="-5"/>
          <w:w w:val="110"/>
          <w:sz w:val="18"/>
        </w:rPr>
        <w:t> </w:t>
      </w:r>
      <w:r>
        <w:rPr>
          <w:i/>
          <w:color w:val="231F20"/>
          <w:w w:val="110"/>
          <w:sz w:val="18"/>
        </w:rPr>
        <w:t>suppose</w:t>
      </w:r>
      <w:r>
        <w:rPr>
          <w:i/>
          <w:color w:val="231F20"/>
          <w:spacing w:val="-5"/>
          <w:w w:val="110"/>
          <w:sz w:val="18"/>
        </w:rPr>
        <w:t> </w:t>
      </w:r>
      <w:r>
        <w:rPr>
          <w:i/>
          <w:color w:val="231F20"/>
          <w:w w:val="110"/>
          <w:sz w:val="18"/>
        </w:rPr>
        <w:t>if</w:t>
      </w:r>
      <w:r>
        <w:rPr>
          <w:i/>
          <w:color w:val="231F20"/>
          <w:spacing w:val="-5"/>
          <w:w w:val="110"/>
          <w:sz w:val="18"/>
        </w:rPr>
        <w:t> </w:t>
      </w:r>
      <w:r>
        <w:rPr>
          <w:i/>
          <w:color w:val="231F20"/>
          <w:w w:val="110"/>
          <w:sz w:val="18"/>
        </w:rPr>
        <w:t>a</w:t>
      </w:r>
      <w:r>
        <w:rPr>
          <w:i/>
          <w:color w:val="231F20"/>
          <w:w w:val="110"/>
          <w:sz w:val="18"/>
        </w:rPr>
        <w:t> landlord knows about the client, so if a tenant has got domestic violence, has gone through domestic violence, and the landlord has issues with the tenant saying that might happen – some sort of damage might happen to their house. So, the house insurance, or the landlord insurance might actually encourage them, because the landlord</w:t>
      </w:r>
      <w:r>
        <w:rPr>
          <w:i/>
          <w:color w:val="231F20"/>
          <w:spacing w:val="-4"/>
          <w:w w:val="110"/>
          <w:sz w:val="18"/>
        </w:rPr>
        <w:t> </w:t>
      </w:r>
      <w:r>
        <w:rPr>
          <w:i/>
          <w:color w:val="231F20"/>
          <w:w w:val="110"/>
          <w:sz w:val="18"/>
        </w:rPr>
        <w:t>insurance</w:t>
      </w:r>
      <w:r>
        <w:rPr>
          <w:i/>
          <w:color w:val="231F20"/>
          <w:spacing w:val="-4"/>
          <w:w w:val="110"/>
          <w:sz w:val="18"/>
        </w:rPr>
        <w:t> </w:t>
      </w:r>
      <w:r>
        <w:rPr>
          <w:i/>
          <w:color w:val="231F20"/>
          <w:w w:val="110"/>
          <w:sz w:val="18"/>
        </w:rPr>
        <w:t>actually</w:t>
      </w:r>
      <w:r>
        <w:rPr>
          <w:i/>
          <w:color w:val="231F20"/>
          <w:spacing w:val="-4"/>
          <w:w w:val="110"/>
          <w:sz w:val="18"/>
        </w:rPr>
        <w:t> </w:t>
      </w:r>
      <w:r>
        <w:rPr>
          <w:i/>
          <w:color w:val="231F20"/>
          <w:w w:val="110"/>
          <w:sz w:val="18"/>
        </w:rPr>
        <w:t>incorporates</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whole</w:t>
      </w:r>
      <w:r>
        <w:rPr>
          <w:i/>
          <w:color w:val="231F20"/>
          <w:spacing w:val="-4"/>
          <w:w w:val="110"/>
          <w:sz w:val="18"/>
        </w:rPr>
        <w:t> </w:t>
      </w:r>
      <w:r>
        <w:rPr>
          <w:i/>
          <w:color w:val="231F20"/>
          <w:w w:val="110"/>
          <w:sz w:val="18"/>
        </w:rPr>
        <w:t>house</w:t>
      </w:r>
      <w:r>
        <w:rPr>
          <w:i/>
          <w:color w:val="231F20"/>
          <w:spacing w:val="-4"/>
          <w:w w:val="110"/>
          <w:sz w:val="18"/>
        </w:rPr>
        <w:t> </w:t>
      </w:r>
      <w:r>
        <w:rPr>
          <w:i/>
          <w:color w:val="231F20"/>
          <w:w w:val="110"/>
          <w:sz w:val="18"/>
        </w:rPr>
        <w:t>–</w:t>
      </w:r>
      <w:r>
        <w:rPr>
          <w:i/>
          <w:color w:val="231F20"/>
          <w:spacing w:val="-4"/>
          <w:w w:val="110"/>
          <w:sz w:val="18"/>
        </w:rPr>
        <w:t> </w:t>
      </w:r>
      <w:r>
        <w:rPr>
          <w:i/>
          <w:color w:val="231F20"/>
          <w:w w:val="110"/>
          <w:sz w:val="18"/>
        </w:rPr>
        <w:t>like</w:t>
      </w:r>
      <w:r>
        <w:rPr>
          <w:i/>
          <w:color w:val="231F20"/>
          <w:spacing w:val="-4"/>
          <w:w w:val="110"/>
          <w:sz w:val="18"/>
        </w:rPr>
        <w:t> </w:t>
      </w:r>
      <w:r>
        <w:rPr>
          <w:i/>
          <w:color w:val="231F20"/>
          <w:w w:val="110"/>
          <w:sz w:val="18"/>
        </w:rPr>
        <w:t>any</w:t>
      </w:r>
      <w:r>
        <w:rPr>
          <w:i/>
          <w:color w:val="231F20"/>
          <w:spacing w:val="-4"/>
          <w:w w:val="110"/>
          <w:sz w:val="18"/>
        </w:rPr>
        <w:t> </w:t>
      </w:r>
      <w:r>
        <w:rPr>
          <w:i/>
          <w:color w:val="231F20"/>
          <w:w w:val="110"/>
          <w:sz w:val="18"/>
        </w:rPr>
        <w:t>sort</w:t>
      </w:r>
      <w:r>
        <w:rPr>
          <w:i/>
          <w:color w:val="231F20"/>
          <w:spacing w:val="-4"/>
          <w:w w:val="110"/>
          <w:sz w:val="18"/>
        </w:rPr>
        <w:t> </w:t>
      </w:r>
      <w:r>
        <w:rPr>
          <w:i/>
          <w:color w:val="231F20"/>
          <w:w w:val="110"/>
          <w:sz w:val="18"/>
        </w:rPr>
        <w:t>of</w:t>
      </w:r>
      <w:r>
        <w:rPr>
          <w:i/>
          <w:color w:val="231F20"/>
          <w:spacing w:val="-4"/>
          <w:w w:val="110"/>
          <w:sz w:val="18"/>
        </w:rPr>
        <w:t> </w:t>
      </w:r>
      <w:r>
        <w:rPr>
          <w:i/>
          <w:color w:val="231F20"/>
          <w:w w:val="110"/>
          <w:sz w:val="18"/>
        </w:rPr>
        <w:t>damage, or rental loss, or any sort of tenancy issues, that landlord insurance covers. So, we actually</w:t>
      </w:r>
      <w:r>
        <w:rPr>
          <w:i/>
          <w:color w:val="231F20"/>
          <w:spacing w:val="-12"/>
          <w:w w:val="110"/>
          <w:sz w:val="18"/>
        </w:rPr>
        <w:t> </w:t>
      </w:r>
      <w:r>
        <w:rPr>
          <w:i/>
          <w:color w:val="231F20"/>
          <w:w w:val="110"/>
          <w:sz w:val="18"/>
        </w:rPr>
        <w:t>explain</w:t>
      </w:r>
      <w:r>
        <w:rPr>
          <w:i/>
          <w:color w:val="231F20"/>
          <w:spacing w:val="-11"/>
          <w:w w:val="110"/>
          <w:sz w:val="18"/>
        </w:rPr>
        <w:t> </w:t>
      </w:r>
      <w:r>
        <w:rPr>
          <w:i/>
          <w:color w:val="231F20"/>
          <w:w w:val="110"/>
          <w:sz w:val="18"/>
        </w:rPr>
        <w:t>all</w:t>
      </w:r>
      <w:r>
        <w:rPr>
          <w:i/>
          <w:color w:val="231F20"/>
          <w:spacing w:val="-11"/>
          <w:w w:val="110"/>
          <w:sz w:val="18"/>
        </w:rPr>
        <w:t> </w:t>
      </w:r>
      <w:r>
        <w:rPr>
          <w:i/>
          <w:color w:val="231F20"/>
          <w:w w:val="110"/>
          <w:sz w:val="18"/>
        </w:rPr>
        <w:t>these</w:t>
      </w:r>
      <w:r>
        <w:rPr>
          <w:i/>
          <w:color w:val="231F20"/>
          <w:spacing w:val="-11"/>
          <w:w w:val="110"/>
          <w:sz w:val="18"/>
        </w:rPr>
        <w:t> </w:t>
      </w:r>
      <w:r>
        <w:rPr>
          <w:i/>
          <w:color w:val="231F20"/>
          <w:w w:val="110"/>
          <w:sz w:val="18"/>
        </w:rPr>
        <w:t>things</w:t>
      </w:r>
      <w:r>
        <w:rPr>
          <w:i/>
          <w:color w:val="231F20"/>
          <w:spacing w:val="-11"/>
          <w:w w:val="110"/>
          <w:sz w:val="18"/>
        </w:rPr>
        <w:t> </w:t>
      </w:r>
      <w:r>
        <w:rPr>
          <w:i/>
          <w:color w:val="231F20"/>
          <w:w w:val="110"/>
          <w:sz w:val="18"/>
        </w:rPr>
        <w:t>to</w:t>
      </w:r>
      <w:r>
        <w:rPr>
          <w:i/>
          <w:color w:val="231F20"/>
          <w:spacing w:val="-12"/>
          <w:w w:val="110"/>
          <w:sz w:val="18"/>
        </w:rPr>
        <w:t> </w:t>
      </w:r>
      <w:r>
        <w:rPr>
          <w:i/>
          <w:color w:val="231F20"/>
          <w:w w:val="110"/>
          <w:sz w:val="18"/>
        </w:rPr>
        <w:t>the</w:t>
      </w:r>
      <w:r>
        <w:rPr>
          <w:i/>
          <w:color w:val="231F20"/>
          <w:spacing w:val="-11"/>
          <w:w w:val="110"/>
          <w:sz w:val="18"/>
        </w:rPr>
        <w:t> </w:t>
      </w:r>
      <w:r>
        <w:rPr>
          <w:i/>
          <w:color w:val="231F20"/>
          <w:w w:val="110"/>
          <w:sz w:val="18"/>
        </w:rPr>
        <w:t>real</w:t>
      </w:r>
      <w:r>
        <w:rPr>
          <w:i/>
          <w:color w:val="231F20"/>
          <w:spacing w:val="-11"/>
          <w:w w:val="110"/>
          <w:sz w:val="18"/>
        </w:rPr>
        <w:t> </w:t>
      </w:r>
      <w:r>
        <w:rPr>
          <w:i/>
          <w:color w:val="231F20"/>
          <w:w w:val="110"/>
          <w:sz w:val="18"/>
        </w:rPr>
        <w:t>estate</w:t>
      </w:r>
      <w:r>
        <w:rPr>
          <w:i/>
          <w:color w:val="231F20"/>
          <w:spacing w:val="-11"/>
          <w:w w:val="110"/>
          <w:sz w:val="18"/>
        </w:rPr>
        <w:t> </w:t>
      </w:r>
      <w:r>
        <w:rPr>
          <w:i/>
          <w:color w:val="231F20"/>
          <w:w w:val="110"/>
          <w:sz w:val="18"/>
        </w:rPr>
        <w:t>agent,</w:t>
      </w:r>
      <w:r>
        <w:rPr>
          <w:i/>
          <w:color w:val="231F20"/>
          <w:spacing w:val="-11"/>
          <w:w w:val="110"/>
          <w:sz w:val="18"/>
        </w:rPr>
        <w:t> </w:t>
      </w:r>
      <w:r>
        <w:rPr>
          <w:i/>
          <w:color w:val="231F20"/>
          <w:w w:val="110"/>
          <w:sz w:val="18"/>
        </w:rPr>
        <w:t>and</w:t>
      </w:r>
      <w:r>
        <w:rPr>
          <w:i/>
          <w:color w:val="231F20"/>
          <w:spacing w:val="-12"/>
          <w:w w:val="110"/>
          <w:sz w:val="18"/>
        </w:rPr>
        <w:t> </w:t>
      </w:r>
      <w:r>
        <w:rPr>
          <w:i/>
          <w:color w:val="231F20"/>
          <w:w w:val="110"/>
          <w:sz w:val="18"/>
        </w:rPr>
        <w:t>to</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private</w:t>
      </w:r>
      <w:r>
        <w:rPr>
          <w:i/>
          <w:color w:val="231F20"/>
          <w:spacing w:val="-11"/>
          <w:w w:val="110"/>
          <w:sz w:val="18"/>
        </w:rPr>
        <w:t> </w:t>
      </w:r>
      <w:r>
        <w:rPr>
          <w:i/>
          <w:color w:val="231F20"/>
          <w:w w:val="110"/>
          <w:sz w:val="18"/>
        </w:rPr>
        <w:t>landlords.</w:t>
      </w:r>
    </w:p>
    <w:p>
      <w:pPr>
        <w:pStyle w:val="BodyText"/>
        <w:spacing w:before="9"/>
        <w:rPr>
          <w:i/>
          <w:sz w:val="21"/>
        </w:rPr>
      </w:pPr>
    </w:p>
    <w:p>
      <w:pPr>
        <w:spacing w:before="0"/>
        <w:ind w:left="680" w:right="0" w:firstLine="0"/>
        <w:jc w:val="left"/>
        <w:rPr>
          <w:i/>
          <w:sz w:val="18"/>
        </w:rPr>
      </w:pPr>
      <w:r>
        <w:rPr>
          <w:i/>
          <w:color w:val="231F20"/>
          <w:w w:val="105"/>
          <w:sz w:val="18"/>
        </w:rPr>
        <w:t>Q:</w:t>
      </w:r>
      <w:r>
        <w:rPr>
          <w:i/>
          <w:color w:val="231F20"/>
          <w:spacing w:val="6"/>
          <w:w w:val="105"/>
          <w:sz w:val="18"/>
        </w:rPr>
        <w:t> </w:t>
      </w:r>
      <w:r>
        <w:rPr>
          <w:i/>
          <w:color w:val="231F20"/>
          <w:w w:val="105"/>
          <w:sz w:val="18"/>
        </w:rPr>
        <w:t>You</w:t>
      </w:r>
      <w:r>
        <w:rPr>
          <w:i/>
          <w:color w:val="231F20"/>
          <w:spacing w:val="7"/>
          <w:w w:val="105"/>
          <w:sz w:val="18"/>
        </w:rPr>
        <w:t> </w:t>
      </w:r>
      <w:r>
        <w:rPr>
          <w:i/>
          <w:color w:val="231F20"/>
          <w:w w:val="105"/>
          <w:sz w:val="18"/>
        </w:rPr>
        <w:t>provide</w:t>
      </w:r>
      <w:r>
        <w:rPr>
          <w:i/>
          <w:color w:val="231F20"/>
          <w:spacing w:val="6"/>
          <w:w w:val="105"/>
          <w:sz w:val="18"/>
        </w:rPr>
        <w:t> </w:t>
      </w:r>
      <w:r>
        <w:rPr>
          <w:i/>
          <w:color w:val="231F20"/>
          <w:w w:val="105"/>
          <w:sz w:val="18"/>
        </w:rPr>
        <w:t>that</w:t>
      </w:r>
      <w:r>
        <w:rPr>
          <w:i/>
          <w:color w:val="231F20"/>
          <w:spacing w:val="7"/>
          <w:w w:val="105"/>
          <w:sz w:val="18"/>
        </w:rPr>
        <w:t> </w:t>
      </w:r>
      <w:r>
        <w:rPr>
          <w:i/>
          <w:color w:val="231F20"/>
          <w:w w:val="105"/>
          <w:sz w:val="18"/>
        </w:rPr>
        <w:t>incentive</w:t>
      </w:r>
      <w:r>
        <w:rPr>
          <w:i/>
          <w:color w:val="231F20"/>
          <w:spacing w:val="7"/>
          <w:w w:val="105"/>
          <w:sz w:val="18"/>
        </w:rPr>
        <w:t> </w:t>
      </w:r>
      <w:r>
        <w:rPr>
          <w:i/>
          <w:color w:val="231F20"/>
          <w:w w:val="105"/>
          <w:sz w:val="18"/>
        </w:rPr>
        <w:t>–</w:t>
      </w:r>
      <w:r>
        <w:rPr>
          <w:i/>
          <w:color w:val="231F20"/>
          <w:spacing w:val="6"/>
          <w:w w:val="105"/>
          <w:sz w:val="18"/>
        </w:rPr>
        <w:t> </w:t>
      </w:r>
      <w:r>
        <w:rPr>
          <w:i/>
          <w:color w:val="231F20"/>
          <w:w w:val="105"/>
          <w:sz w:val="18"/>
        </w:rPr>
        <w:t>who</w:t>
      </w:r>
      <w:r>
        <w:rPr>
          <w:i/>
          <w:color w:val="231F20"/>
          <w:spacing w:val="7"/>
          <w:w w:val="105"/>
          <w:sz w:val="18"/>
        </w:rPr>
        <w:t> </w:t>
      </w:r>
      <w:r>
        <w:rPr>
          <w:i/>
          <w:color w:val="231F20"/>
          <w:w w:val="105"/>
          <w:sz w:val="18"/>
        </w:rPr>
        <w:t>pays</w:t>
      </w:r>
      <w:r>
        <w:rPr>
          <w:i/>
          <w:color w:val="231F20"/>
          <w:spacing w:val="7"/>
          <w:w w:val="105"/>
          <w:sz w:val="18"/>
        </w:rPr>
        <w:t> </w:t>
      </w:r>
      <w:r>
        <w:rPr>
          <w:i/>
          <w:color w:val="231F20"/>
          <w:w w:val="105"/>
          <w:sz w:val="18"/>
        </w:rPr>
        <w:t>that</w:t>
      </w:r>
      <w:r>
        <w:rPr>
          <w:i/>
          <w:color w:val="231F20"/>
          <w:spacing w:val="6"/>
          <w:w w:val="105"/>
          <w:sz w:val="18"/>
        </w:rPr>
        <w:t> </w:t>
      </w:r>
      <w:r>
        <w:rPr>
          <w:i/>
          <w:color w:val="231F20"/>
          <w:spacing w:val="-2"/>
          <w:w w:val="105"/>
          <w:sz w:val="18"/>
        </w:rPr>
        <w:t>insurance?</w:t>
      </w:r>
    </w:p>
    <w:p>
      <w:pPr>
        <w:pStyle w:val="BodyText"/>
        <w:spacing w:before="7"/>
        <w:rPr>
          <w:i/>
          <w:sz w:val="24"/>
        </w:rPr>
      </w:pPr>
    </w:p>
    <w:p>
      <w:pPr>
        <w:spacing w:line="283" w:lineRule="auto" w:before="1"/>
        <w:ind w:left="680" w:right="3557" w:firstLine="0"/>
        <w:jc w:val="left"/>
        <w:rPr>
          <w:i/>
          <w:sz w:val="18"/>
        </w:rPr>
      </w:pPr>
      <w:r>
        <w:rPr>
          <w:i/>
          <w:color w:val="231F20"/>
          <w:w w:val="110"/>
          <w:sz w:val="18"/>
        </w:rPr>
        <w:t>A: That’s through APRAP, landlord incentive – like house insurance, or any minor</w:t>
      </w:r>
      <w:r>
        <w:rPr>
          <w:i/>
          <w:color w:val="231F20"/>
          <w:w w:val="110"/>
          <w:sz w:val="18"/>
        </w:rPr>
        <w:t> property</w:t>
      </w:r>
      <w:r>
        <w:rPr>
          <w:i/>
          <w:color w:val="231F20"/>
          <w:spacing w:val="-11"/>
          <w:w w:val="110"/>
          <w:sz w:val="18"/>
        </w:rPr>
        <w:t> </w:t>
      </w:r>
      <w:r>
        <w:rPr>
          <w:i/>
          <w:color w:val="231F20"/>
          <w:w w:val="110"/>
          <w:sz w:val="18"/>
        </w:rPr>
        <w:t>damage,</w:t>
      </w:r>
      <w:r>
        <w:rPr>
          <w:i/>
          <w:color w:val="231F20"/>
          <w:spacing w:val="-11"/>
          <w:w w:val="110"/>
          <w:sz w:val="18"/>
        </w:rPr>
        <w:t> </w:t>
      </w:r>
      <w:r>
        <w:rPr>
          <w:i/>
          <w:color w:val="231F20"/>
          <w:w w:val="110"/>
          <w:sz w:val="18"/>
        </w:rPr>
        <w:t>or</w:t>
      </w:r>
      <w:r>
        <w:rPr>
          <w:i/>
          <w:color w:val="231F20"/>
          <w:spacing w:val="-11"/>
          <w:w w:val="110"/>
          <w:sz w:val="18"/>
        </w:rPr>
        <w:t> </w:t>
      </w:r>
      <w:r>
        <w:rPr>
          <w:i/>
          <w:color w:val="231F20"/>
          <w:w w:val="110"/>
          <w:sz w:val="18"/>
        </w:rPr>
        <w:t>a</w:t>
      </w:r>
      <w:r>
        <w:rPr>
          <w:i/>
          <w:color w:val="231F20"/>
          <w:spacing w:val="-11"/>
          <w:w w:val="110"/>
          <w:sz w:val="18"/>
        </w:rPr>
        <w:t> </w:t>
      </w:r>
      <w:r>
        <w:rPr>
          <w:i/>
          <w:color w:val="231F20"/>
          <w:w w:val="110"/>
          <w:sz w:val="18"/>
        </w:rPr>
        <w:t>client</w:t>
      </w:r>
      <w:r>
        <w:rPr>
          <w:i/>
          <w:color w:val="231F20"/>
          <w:spacing w:val="-11"/>
          <w:w w:val="110"/>
          <w:sz w:val="18"/>
        </w:rPr>
        <w:t> </w:t>
      </w:r>
      <w:r>
        <w:rPr>
          <w:i/>
          <w:color w:val="231F20"/>
          <w:w w:val="110"/>
          <w:sz w:val="18"/>
        </w:rPr>
        <w:t>with</w:t>
      </w:r>
      <w:r>
        <w:rPr>
          <w:i/>
          <w:color w:val="231F20"/>
          <w:spacing w:val="-11"/>
          <w:w w:val="110"/>
          <w:sz w:val="18"/>
        </w:rPr>
        <w:t> </w:t>
      </w:r>
      <w:r>
        <w:rPr>
          <w:i/>
          <w:color w:val="231F20"/>
          <w:w w:val="110"/>
          <w:sz w:val="18"/>
        </w:rPr>
        <w:t>disabilities,</w:t>
      </w:r>
      <w:r>
        <w:rPr>
          <w:i/>
          <w:color w:val="231F20"/>
          <w:spacing w:val="-11"/>
          <w:w w:val="110"/>
          <w:sz w:val="18"/>
        </w:rPr>
        <w:t> </w:t>
      </w:r>
      <w:r>
        <w:rPr>
          <w:i/>
          <w:color w:val="231F20"/>
          <w:w w:val="110"/>
          <w:sz w:val="18"/>
        </w:rPr>
        <w:t>any</w:t>
      </w:r>
      <w:r>
        <w:rPr>
          <w:i/>
          <w:color w:val="231F20"/>
          <w:spacing w:val="-11"/>
          <w:w w:val="110"/>
          <w:sz w:val="18"/>
        </w:rPr>
        <w:t> </w:t>
      </w:r>
      <w:r>
        <w:rPr>
          <w:i/>
          <w:color w:val="231F20"/>
          <w:w w:val="110"/>
          <w:sz w:val="18"/>
        </w:rPr>
        <w:t>modifications</w:t>
      </w:r>
      <w:r>
        <w:rPr>
          <w:i/>
          <w:color w:val="231F20"/>
          <w:spacing w:val="-11"/>
          <w:w w:val="110"/>
          <w:sz w:val="18"/>
        </w:rPr>
        <w:t> </w:t>
      </w:r>
      <w:r>
        <w:rPr>
          <w:i/>
          <w:color w:val="231F20"/>
          <w:w w:val="110"/>
          <w:sz w:val="18"/>
        </w:rPr>
        <w:t>to</w:t>
      </w:r>
      <w:r>
        <w:rPr>
          <w:i/>
          <w:color w:val="231F20"/>
          <w:spacing w:val="-11"/>
          <w:w w:val="110"/>
          <w:sz w:val="18"/>
        </w:rPr>
        <w:t> </w:t>
      </w:r>
      <w:r>
        <w:rPr>
          <w:i/>
          <w:color w:val="231F20"/>
          <w:w w:val="110"/>
          <w:sz w:val="18"/>
        </w:rPr>
        <w:t>the</w:t>
      </w:r>
      <w:r>
        <w:rPr>
          <w:i/>
          <w:color w:val="231F20"/>
          <w:spacing w:val="-11"/>
          <w:w w:val="110"/>
          <w:sz w:val="18"/>
        </w:rPr>
        <w:t> </w:t>
      </w:r>
      <w:r>
        <w:rPr>
          <w:i/>
          <w:color w:val="231F20"/>
          <w:w w:val="110"/>
          <w:sz w:val="18"/>
        </w:rPr>
        <w:t>house</w:t>
      </w:r>
      <w:r>
        <w:rPr>
          <w:i/>
          <w:color w:val="231F20"/>
          <w:spacing w:val="-11"/>
          <w:w w:val="110"/>
          <w:sz w:val="18"/>
        </w:rPr>
        <w:t> </w:t>
      </w:r>
      <w:r>
        <w:rPr>
          <w:i/>
          <w:color w:val="231F20"/>
          <w:w w:val="110"/>
          <w:sz w:val="18"/>
        </w:rPr>
        <w:t>like</w:t>
      </w:r>
      <w:r>
        <w:rPr>
          <w:i/>
          <w:color w:val="231F20"/>
          <w:spacing w:val="-11"/>
          <w:w w:val="110"/>
          <w:sz w:val="18"/>
        </w:rPr>
        <w:t> </w:t>
      </w:r>
      <w:r>
        <w:rPr>
          <w:i/>
          <w:color w:val="231F20"/>
          <w:w w:val="110"/>
          <w:sz w:val="18"/>
        </w:rPr>
        <w:t>grab rails or anything to the toilet, if they have got a 12-month lease. So, one of the main criteria is to get landlord incentive is that the tenant has to have a 12-month lease</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581" w:firstLine="0"/>
        <w:jc w:val="left"/>
        <w:rPr>
          <w:i/>
          <w:sz w:val="18"/>
        </w:rPr>
      </w:pPr>
      <w:r>
        <w:rPr>
          <w:i/>
          <w:color w:val="231F20"/>
          <w:w w:val="105"/>
          <w:sz w:val="18"/>
        </w:rPr>
        <w:t>with the landlord, then they can actually access the landlord incentive, like the house</w:t>
      </w:r>
      <w:r>
        <w:rPr>
          <w:i/>
          <w:color w:val="231F20"/>
          <w:w w:val="105"/>
          <w:sz w:val="18"/>
        </w:rPr>
        <w:t> insurance. (Professional, regional yarning circle)</w:t>
      </w:r>
    </w:p>
    <w:p>
      <w:pPr>
        <w:pStyle w:val="BodyText"/>
        <w:spacing w:line="283" w:lineRule="auto" w:before="132"/>
        <w:ind w:left="160" w:right="3770"/>
      </w:pPr>
      <w:r>
        <w:rPr>
          <w:color w:val="231F20"/>
          <w:w w:val="110"/>
        </w:rPr>
        <w:t>However, one real estate agent, whose business has strong ties to the local Aboriginal community, had never heard of APRAP. While the scheme is relatively new at the time</w:t>
      </w:r>
      <w:r>
        <w:rPr>
          <w:color w:val="231F20"/>
          <w:spacing w:val="40"/>
          <w:w w:val="110"/>
        </w:rPr>
        <w:t> </w:t>
      </w:r>
      <w:r>
        <w:rPr>
          <w:color w:val="231F20"/>
          <w:w w:val="110"/>
        </w:rPr>
        <w:t>of the research, in order to increase the successful impact of APRAP or similar schemes, more publicity around APRAP is needed, especially to reach out to and work alongside real estate agencies.</w:t>
      </w:r>
    </w:p>
    <w:p>
      <w:pPr>
        <w:spacing w:line="283" w:lineRule="auto" w:before="133"/>
        <w:ind w:left="680" w:right="3566" w:firstLine="0"/>
        <w:jc w:val="left"/>
        <w:rPr>
          <w:i/>
          <w:sz w:val="18"/>
        </w:rPr>
      </w:pPr>
      <w:r>
        <w:rPr>
          <w:i/>
          <w:color w:val="231F20"/>
          <w:w w:val="105"/>
          <w:sz w:val="18"/>
        </w:rPr>
        <w:t>I haven’t heard of it, to be honest. It’s the first I’ve heard of it. I think if they’re going to</w:t>
      </w:r>
      <w:r>
        <w:rPr>
          <w:i/>
          <w:color w:val="231F20"/>
          <w:w w:val="105"/>
          <w:sz w:val="18"/>
        </w:rPr>
        <w:t> offer assistance like that, it will definitely put other real estate agents possibly at ease on, okay, they’re getting the support from the government, we’ve got this in the way that we know the secure tenants, they’re going to do the right thing. […] But, I think if that</w:t>
      </w:r>
      <w:r>
        <w:rPr>
          <w:i/>
          <w:color w:val="231F20"/>
          <w:spacing w:val="16"/>
          <w:w w:val="105"/>
          <w:sz w:val="18"/>
        </w:rPr>
        <w:t> </w:t>
      </w:r>
      <w:r>
        <w:rPr>
          <w:i/>
          <w:color w:val="231F20"/>
          <w:w w:val="105"/>
          <w:sz w:val="18"/>
        </w:rPr>
        <w:t>scheme</w:t>
      </w:r>
      <w:r>
        <w:rPr>
          <w:i/>
          <w:color w:val="231F20"/>
          <w:spacing w:val="16"/>
          <w:w w:val="105"/>
          <w:sz w:val="18"/>
        </w:rPr>
        <w:t> </w:t>
      </w:r>
      <w:r>
        <w:rPr>
          <w:i/>
          <w:color w:val="231F20"/>
          <w:w w:val="105"/>
          <w:sz w:val="18"/>
        </w:rPr>
        <w:t>is</w:t>
      </w:r>
      <w:r>
        <w:rPr>
          <w:i/>
          <w:color w:val="231F20"/>
          <w:spacing w:val="16"/>
          <w:w w:val="105"/>
          <w:sz w:val="18"/>
        </w:rPr>
        <w:t> </w:t>
      </w:r>
      <w:r>
        <w:rPr>
          <w:i/>
          <w:color w:val="231F20"/>
          <w:w w:val="105"/>
          <w:sz w:val="18"/>
        </w:rPr>
        <w:t>in</w:t>
      </w:r>
      <w:r>
        <w:rPr>
          <w:i/>
          <w:color w:val="231F20"/>
          <w:spacing w:val="16"/>
          <w:w w:val="105"/>
          <w:sz w:val="18"/>
        </w:rPr>
        <w:t> </w:t>
      </w:r>
      <w:r>
        <w:rPr>
          <w:i/>
          <w:color w:val="231F20"/>
          <w:w w:val="105"/>
          <w:sz w:val="18"/>
        </w:rPr>
        <w:t>place</w:t>
      </w:r>
      <w:r>
        <w:rPr>
          <w:i/>
          <w:color w:val="231F20"/>
          <w:spacing w:val="16"/>
          <w:w w:val="105"/>
          <w:sz w:val="18"/>
        </w:rPr>
        <w:t> </w:t>
      </w:r>
      <w:r>
        <w:rPr>
          <w:i/>
          <w:color w:val="231F20"/>
          <w:w w:val="105"/>
          <w:sz w:val="18"/>
        </w:rPr>
        <w:t>or</w:t>
      </w:r>
      <w:r>
        <w:rPr>
          <w:i/>
          <w:color w:val="231F20"/>
          <w:spacing w:val="16"/>
          <w:w w:val="105"/>
          <w:sz w:val="18"/>
        </w:rPr>
        <w:t> </w:t>
      </w:r>
      <w:r>
        <w:rPr>
          <w:i/>
          <w:color w:val="231F20"/>
          <w:w w:val="105"/>
          <w:sz w:val="18"/>
        </w:rPr>
        <w:t>they’re</w:t>
      </w:r>
      <w:r>
        <w:rPr>
          <w:i/>
          <w:color w:val="231F20"/>
          <w:spacing w:val="16"/>
          <w:w w:val="105"/>
          <w:sz w:val="18"/>
        </w:rPr>
        <w:t> </w:t>
      </w:r>
      <w:r>
        <w:rPr>
          <w:i/>
          <w:color w:val="231F20"/>
          <w:w w:val="105"/>
          <w:sz w:val="18"/>
        </w:rPr>
        <w:t>promoting</w:t>
      </w:r>
      <w:r>
        <w:rPr>
          <w:i/>
          <w:color w:val="231F20"/>
          <w:spacing w:val="16"/>
          <w:w w:val="105"/>
          <w:sz w:val="18"/>
        </w:rPr>
        <w:t> </w:t>
      </w:r>
      <w:r>
        <w:rPr>
          <w:i/>
          <w:color w:val="231F20"/>
          <w:w w:val="105"/>
          <w:sz w:val="18"/>
        </w:rPr>
        <w:t>that,</w:t>
      </w:r>
      <w:r>
        <w:rPr>
          <w:i/>
          <w:color w:val="231F20"/>
          <w:spacing w:val="16"/>
          <w:w w:val="105"/>
          <w:sz w:val="18"/>
        </w:rPr>
        <w:t> </w:t>
      </w:r>
      <w:r>
        <w:rPr>
          <w:i/>
          <w:color w:val="231F20"/>
          <w:w w:val="105"/>
          <w:sz w:val="18"/>
        </w:rPr>
        <w:t>the</w:t>
      </w:r>
      <w:r>
        <w:rPr>
          <w:i/>
          <w:color w:val="231F20"/>
          <w:spacing w:val="16"/>
          <w:w w:val="105"/>
          <w:sz w:val="18"/>
        </w:rPr>
        <w:t> </w:t>
      </w:r>
      <w:r>
        <w:rPr>
          <w:i/>
          <w:color w:val="231F20"/>
          <w:w w:val="105"/>
          <w:sz w:val="18"/>
        </w:rPr>
        <w:t>government</w:t>
      </w:r>
      <w:r>
        <w:rPr>
          <w:i/>
          <w:color w:val="231F20"/>
          <w:spacing w:val="16"/>
          <w:w w:val="105"/>
          <w:sz w:val="18"/>
        </w:rPr>
        <w:t> </w:t>
      </w:r>
      <w:r>
        <w:rPr>
          <w:i/>
          <w:color w:val="231F20"/>
          <w:w w:val="105"/>
          <w:sz w:val="18"/>
        </w:rPr>
        <w:t>needs</w:t>
      </w:r>
      <w:r>
        <w:rPr>
          <w:i/>
          <w:color w:val="231F20"/>
          <w:spacing w:val="16"/>
          <w:w w:val="105"/>
          <w:sz w:val="18"/>
        </w:rPr>
        <w:t> </w:t>
      </w:r>
      <w:r>
        <w:rPr>
          <w:i/>
          <w:color w:val="231F20"/>
          <w:w w:val="105"/>
          <w:sz w:val="18"/>
        </w:rPr>
        <w:t>to</w:t>
      </w:r>
      <w:r>
        <w:rPr>
          <w:i/>
          <w:color w:val="231F20"/>
          <w:spacing w:val="16"/>
          <w:w w:val="105"/>
          <w:sz w:val="18"/>
        </w:rPr>
        <w:t> </w:t>
      </w:r>
      <w:r>
        <w:rPr>
          <w:i/>
          <w:color w:val="231F20"/>
          <w:w w:val="105"/>
          <w:sz w:val="18"/>
        </w:rPr>
        <w:t>reach</w:t>
      </w:r>
      <w:r>
        <w:rPr>
          <w:i/>
          <w:color w:val="231F20"/>
          <w:spacing w:val="16"/>
          <w:w w:val="105"/>
          <w:sz w:val="18"/>
        </w:rPr>
        <w:t> </w:t>
      </w:r>
      <w:r>
        <w:rPr>
          <w:i/>
          <w:color w:val="231F20"/>
          <w:w w:val="105"/>
          <w:sz w:val="18"/>
        </w:rPr>
        <w:t>out to the right areas where there are strong populations of indigenous people and work with those agents directly. And, we’d be up for that, they just need to approach us and let us know about it. (Professional 12, real estate agent)</w:t>
      </w:r>
    </w:p>
    <w:p>
      <w:pPr>
        <w:pStyle w:val="BodyText"/>
        <w:rPr>
          <w:i/>
          <w:sz w:val="24"/>
        </w:rPr>
      </w:pPr>
    </w:p>
    <w:p>
      <w:pPr>
        <w:pStyle w:val="Heading2"/>
        <w:numPr>
          <w:ilvl w:val="1"/>
          <w:numId w:val="21"/>
        </w:numPr>
        <w:tabs>
          <w:tab w:pos="562" w:val="left" w:leader="none"/>
        </w:tabs>
        <w:spacing w:line="240" w:lineRule="auto" w:before="204" w:after="0"/>
        <w:ind w:left="561" w:right="0" w:hanging="402"/>
        <w:jc w:val="left"/>
      </w:pPr>
      <w:r>
        <w:rPr>
          <w:color w:val="130C0E"/>
          <w:spacing w:val="-2"/>
          <w:w w:val="105"/>
        </w:rPr>
        <w:t>Living</w:t>
      </w:r>
    </w:p>
    <w:p>
      <w:pPr>
        <w:pStyle w:val="BodyText"/>
        <w:spacing w:line="283" w:lineRule="auto" w:before="89"/>
        <w:ind w:left="160" w:right="3581"/>
      </w:pPr>
      <w:r>
        <w:rPr>
          <w:color w:val="231F20"/>
          <w:w w:val="110"/>
        </w:rPr>
        <w:t>The need for capacity building to help tenants with the challenges of living in the private rental</w:t>
      </w:r>
      <w:r>
        <w:rPr>
          <w:color w:val="231F20"/>
          <w:spacing w:val="-5"/>
          <w:w w:val="110"/>
        </w:rPr>
        <w:t> </w:t>
      </w:r>
      <w:r>
        <w:rPr>
          <w:color w:val="231F20"/>
          <w:w w:val="110"/>
        </w:rPr>
        <w:t>sector</w:t>
      </w:r>
      <w:r>
        <w:rPr>
          <w:color w:val="231F20"/>
          <w:spacing w:val="-5"/>
          <w:w w:val="110"/>
        </w:rPr>
        <w:t> </w:t>
      </w:r>
      <w:r>
        <w:rPr>
          <w:color w:val="231F20"/>
          <w:w w:val="110"/>
        </w:rPr>
        <w:t>was</w:t>
      </w:r>
      <w:r>
        <w:rPr>
          <w:color w:val="231F20"/>
          <w:spacing w:val="-5"/>
          <w:w w:val="110"/>
        </w:rPr>
        <w:t> </w:t>
      </w:r>
      <w:r>
        <w:rPr>
          <w:color w:val="231F20"/>
          <w:w w:val="110"/>
        </w:rPr>
        <w:t>frequently</w:t>
      </w:r>
      <w:r>
        <w:rPr>
          <w:color w:val="231F20"/>
          <w:spacing w:val="-5"/>
          <w:w w:val="110"/>
        </w:rPr>
        <w:t> </w:t>
      </w:r>
      <w:r>
        <w:rPr>
          <w:color w:val="231F20"/>
          <w:w w:val="110"/>
        </w:rPr>
        <w:t>raised,</w:t>
      </w:r>
      <w:r>
        <w:rPr>
          <w:color w:val="231F20"/>
          <w:spacing w:val="-5"/>
          <w:w w:val="110"/>
        </w:rPr>
        <w:t> </w:t>
      </w:r>
      <w:r>
        <w:rPr>
          <w:color w:val="231F20"/>
          <w:w w:val="110"/>
        </w:rPr>
        <w:t>whether</w:t>
      </w:r>
      <w:r>
        <w:rPr>
          <w:color w:val="231F20"/>
          <w:spacing w:val="-5"/>
          <w:w w:val="110"/>
        </w:rPr>
        <w:t> </w:t>
      </w:r>
      <w:r>
        <w:rPr>
          <w:color w:val="231F20"/>
          <w:w w:val="110"/>
        </w:rPr>
        <w:t>this</w:t>
      </w:r>
      <w:r>
        <w:rPr>
          <w:color w:val="231F20"/>
          <w:spacing w:val="-5"/>
          <w:w w:val="110"/>
        </w:rPr>
        <w:t> </w:t>
      </w:r>
      <w:r>
        <w:rPr>
          <w:color w:val="231F20"/>
          <w:w w:val="110"/>
        </w:rPr>
        <w:t>was</w:t>
      </w:r>
      <w:r>
        <w:rPr>
          <w:color w:val="231F20"/>
          <w:spacing w:val="-5"/>
          <w:w w:val="110"/>
        </w:rPr>
        <w:t> </w:t>
      </w:r>
      <w:r>
        <w:rPr>
          <w:color w:val="231F20"/>
          <w:w w:val="110"/>
        </w:rPr>
        <w:t>prior</w:t>
      </w:r>
      <w:r>
        <w:rPr>
          <w:color w:val="231F20"/>
          <w:spacing w:val="-5"/>
          <w:w w:val="110"/>
        </w:rPr>
        <w:t> </w:t>
      </w:r>
      <w:r>
        <w:rPr>
          <w:color w:val="231F20"/>
          <w:w w:val="110"/>
        </w:rPr>
        <w:t>to</w:t>
      </w:r>
      <w:r>
        <w:rPr>
          <w:color w:val="231F20"/>
          <w:spacing w:val="-5"/>
          <w:w w:val="110"/>
        </w:rPr>
        <w:t> </w:t>
      </w:r>
      <w:r>
        <w:rPr>
          <w:color w:val="231F20"/>
          <w:w w:val="110"/>
        </w:rPr>
        <w:t>young</w:t>
      </w:r>
      <w:r>
        <w:rPr>
          <w:color w:val="231F20"/>
          <w:spacing w:val="-5"/>
          <w:w w:val="110"/>
        </w:rPr>
        <w:t> </w:t>
      </w:r>
      <w:r>
        <w:rPr>
          <w:color w:val="231F20"/>
          <w:w w:val="110"/>
        </w:rPr>
        <w:t>people</w:t>
      </w:r>
      <w:r>
        <w:rPr>
          <w:color w:val="231F20"/>
          <w:spacing w:val="-5"/>
          <w:w w:val="110"/>
        </w:rPr>
        <w:t> </w:t>
      </w:r>
      <w:r>
        <w:rPr>
          <w:color w:val="231F20"/>
          <w:w w:val="110"/>
        </w:rPr>
        <w:t>moving</w:t>
      </w:r>
      <w:r>
        <w:rPr>
          <w:color w:val="231F20"/>
          <w:spacing w:val="-5"/>
          <w:w w:val="110"/>
        </w:rPr>
        <w:t> </w:t>
      </w:r>
      <w:r>
        <w:rPr>
          <w:color w:val="231F20"/>
          <w:w w:val="110"/>
        </w:rPr>
        <w:t>out</w:t>
      </w:r>
      <w:r>
        <w:rPr>
          <w:color w:val="231F20"/>
          <w:spacing w:val="-5"/>
          <w:w w:val="110"/>
        </w:rPr>
        <w:t> </w:t>
      </w:r>
      <w:r>
        <w:rPr>
          <w:color w:val="231F20"/>
          <w:w w:val="110"/>
        </w:rPr>
        <w:t>of home, or more ongoing support throughout their tenancy.</w:t>
      </w:r>
    </w:p>
    <w:p>
      <w:pPr>
        <w:pStyle w:val="BodyText"/>
        <w:spacing w:before="11"/>
        <w:rPr>
          <w:sz w:val="19"/>
        </w:rPr>
      </w:pPr>
    </w:p>
    <w:p>
      <w:pPr>
        <w:pStyle w:val="Heading4"/>
        <w:spacing w:before="1"/>
      </w:pPr>
      <w:r>
        <w:rPr>
          <w:color w:val="130C0E"/>
        </w:rPr>
        <w:t>Early</w:t>
      </w:r>
      <w:r>
        <w:rPr>
          <w:color w:val="130C0E"/>
          <w:spacing w:val="44"/>
        </w:rPr>
        <w:t> </w:t>
      </w:r>
      <w:r>
        <w:rPr>
          <w:color w:val="130C0E"/>
        </w:rPr>
        <w:t>support</w:t>
      </w:r>
      <w:r>
        <w:rPr>
          <w:color w:val="130C0E"/>
          <w:spacing w:val="44"/>
        </w:rPr>
        <w:t> </w:t>
      </w:r>
      <w:r>
        <w:rPr>
          <w:color w:val="130C0E"/>
        </w:rPr>
        <w:t>–</w:t>
      </w:r>
      <w:r>
        <w:rPr>
          <w:color w:val="130C0E"/>
          <w:spacing w:val="44"/>
        </w:rPr>
        <w:t> </w:t>
      </w:r>
      <w:r>
        <w:rPr>
          <w:color w:val="130C0E"/>
        </w:rPr>
        <w:t>pre-moving</w:t>
      </w:r>
      <w:r>
        <w:rPr>
          <w:color w:val="130C0E"/>
          <w:spacing w:val="44"/>
        </w:rPr>
        <w:t> </w:t>
      </w:r>
      <w:r>
        <w:rPr>
          <w:color w:val="130C0E"/>
        </w:rPr>
        <w:t>out</w:t>
      </w:r>
      <w:r>
        <w:rPr>
          <w:color w:val="130C0E"/>
          <w:spacing w:val="44"/>
        </w:rPr>
        <w:t> </w:t>
      </w:r>
      <w:r>
        <w:rPr>
          <w:color w:val="130C0E"/>
        </w:rPr>
        <w:t>of</w:t>
      </w:r>
      <w:r>
        <w:rPr>
          <w:color w:val="130C0E"/>
          <w:spacing w:val="44"/>
        </w:rPr>
        <w:t> </w:t>
      </w:r>
      <w:r>
        <w:rPr>
          <w:color w:val="130C0E"/>
          <w:spacing w:val="-4"/>
        </w:rPr>
        <w:t>home</w:t>
      </w:r>
    </w:p>
    <w:p>
      <w:pPr>
        <w:pStyle w:val="BodyText"/>
        <w:spacing w:line="283" w:lineRule="auto" w:before="99"/>
        <w:ind w:left="160" w:right="3752"/>
      </w:pPr>
      <w:r>
        <w:rPr>
          <w:color w:val="231F20"/>
          <w:w w:val="110"/>
        </w:rPr>
        <w:t>Some participants suggested the need for education that taught prospective tenants how</w:t>
      </w:r>
      <w:r>
        <w:rPr>
          <w:color w:val="231F20"/>
          <w:spacing w:val="-3"/>
          <w:w w:val="110"/>
        </w:rPr>
        <w:t> </w:t>
      </w:r>
      <w:r>
        <w:rPr>
          <w:color w:val="231F20"/>
          <w:w w:val="110"/>
        </w:rPr>
        <w:t>to</w:t>
      </w:r>
      <w:r>
        <w:rPr>
          <w:color w:val="231F20"/>
          <w:spacing w:val="-3"/>
          <w:w w:val="110"/>
        </w:rPr>
        <w:t> </w:t>
      </w:r>
      <w:r>
        <w:rPr>
          <w:color w:val="231F20"/>
          <w:w w:val="110"/>
        </w:rPr>
        <w:t>look</w:t>
      </w:r>
      <w:r>
        <w:rPr>
          <w:color w:val="231F20"/>
          <w:spacing w:val="-3"/>
          <w:w w:val="110"/>
        </w:rPr>
        <w:t> </w:t>
      </w:r>
      <w:r>
        <w:rPr>
          <w:color w:val="231F20"/>
          <w:w w:val="110"/>
        </w:rPr>
        <w:t>after</w:t>
      </w:r>
      <w:r>
        <w:rPr>
          <w:color w:val="231F20"/>
          <w:spacing w:val="-3"/>
          <w:w w:val="110"/>
        </w:rPr>
        <w:t> </w:t>
      </w:r>
      <w:r>
        <w:rPr>
          <w:color w:val="231F20"/>
          <w:w w:val="110"/>
        </w:rPr>
        <w:t>a</w:t>
      </w:r>
      <w:r>
        <w:rPr>
          <w:color w:val="231F20"/>
          <w:spacing w:val="-3"/>
          <w:w w:val="110"/>
        </w:rPr>
        <w:t> </w:t>
      </w:r>
      <w:r>
        <w:rPr>
          <w:color w:val="231F20"/>
          <w:w w:val="110"/>
        </w:rPr>
        <w:t>property</w:t>
      </w:r>
      <w:r>
        <w:rPr>
          <w:color w:val="231F20"/>
          <w:spacing w:val="-3"/>
          <w:w w:val="110"/>
        </w:rPr>
        <w:t> </w:t>
      </w:r>
      <w:r>
        <w:rPr>
          <w:color w:val="231F20"/>
          <w:w w:val="110"/>
        </w:rPr>
        <w:t>and</w:t>
      </w:r>
      <w:r>
        <w:rPr>
          <w:color w:val="231F20"/>
          <w:spacing w:val="-3"/>
          <w:w w:val="110"/>
        </w:rPr>
        <w:t> </w:t>
      </w:r>
      <w:r>
        <w:rPr>
          <w:color w:val="231F20"/>
          <w:w w:val="110"/>
        </w:rPr>
        <w:t>budget</w:t>
      </w:r>
      <w:r>
        <w:rPr>
          <w:color w:val="231F20"/>
          <w:spacing w:val="-3"/>
          <w:w w:val="110"/>
        </w:rPr>
        <w:t> </w:t>
      </w:r>
      <w:r>
        <w:rPr>
          <w:color w:val="231F20"/>
          <w:w w:val="110"/>
        </w:rPr>
        <w:t>for</w:t>
      </w:r>
      <w:r>
        <w:rPr>
          <w:color w:val="231F20"/>
          <w:spacing w:val="-3"/>
          <w:w w:val="110"/>
        </w:rPr>
        <w:t> </w:t>
      </w:r>
      <w:r>
        <w:rPr>
          <w:color w:val="231F20"/>
          <w:w w:val="110"/>
        </w:rPr>
        <w:t>all</w:t>
      </w:r>
      <w:r>
        <w:rPr>
          <w:color w:val="231F20"/>
          <w:spacing w:val="-3"/>
          <w:w w:val="110"/>
        </w:rPr>
        <w:t> </w:t>
      </w:r>
      <w:r>
        <w:rPr>
          <w:color w:val="231F20"/>
          <w:w w:val="110"/>
        </w:rPr>
        <w:t>the</w:t>
      </w:r>
      <w:r>
        <w:rPr>
          <w:color w:val="231F20"/>
          <w:spacing w:val="-3"/>
          <w:w w:val="110"/>
        </w:rPr>
        <w:t> </w:t>
      </w:r>
      <w:r>
        <w:rPr>
          <w:color w:val="231F20"/>
          <w:w w:val="110"/>
        </w:rPr>
        <w:t>costs</w:t>
      </w:r>
      <w:r>
        <w:rPr>
          <w:color w:val="231F20"/>
          <w:spacing w:val="-3"/>
          <w:w w:val="110"/>
        </w:rPr>
        <w:t> </w:t>
      </w:r>
      <w:r>
        <w:rPr>
          <w:color w:val="231F20"/>
          <w:w w:val="110"/>
        </w:rPr>
        <w:t>of</w:t>
      </w:r>
      <w:r>
        <w:rPr>
          <w:color w:val="231F20"/>
          <w:spacing w:val="-3"/>
          <w:w w:val="110"/>
        </w:rPr>
        <w:t> </w:t>
      </w:r>
      <w:r>
        <w:rPr>
          <w:color w:val="231F20"/>
          <w:w w:val="110"/>
        </w:rPr>
        <w:t>living.</w:t>
      </w:r>
      <w:r>
        <w:rPr>
          <w:color w:val="231F20"/>
          <w:spacing w:val="-3"/>
          <w:w w:val="110"/>
        </w:rPr>
        <w:t> </w:t>
      </w:r>
      <w:r>
        <w:rPr>
          <w:color w:val="231F20"/>
          <w:w w:val="110"/>
        </w:rPr>
        <w:t>This</w:t>
      </w:r>
      <w:r>
        <w:rPr>
          <w:color w:val="231F20"/>
          <w:spacing w:val="-3"/>
          <w:w w:val="110"/>
        </w:rPr>
        <w:t> </w:t>
      </w:r>
      <w:r>
        <w:rPr>
          <w:color w:val="231F20"/>
          <w:w w:val="110"/>
        </w:rPr>
        <w:t>was</w:t>
      </w:r>
      <w:r>
        <w:rPr>
          <w:color w:val="231F20"/>
          <w:spacing w:val="-3"/>
          <w:w w:val="110"/>
        </w:rPr>
        <w:t> </w:t>
      </w:r>
      <w:r>
        <w:rPr>
          <w:color w:val="231F20"/>
          <w:w w:val="110"/>
        </w:rPr>
        <w:t>suggested</w:t>
      </w:r>
      <w:r>
        <w:rPr>
          <w:color w:val="231F20"/>
          <w:spacing w:val="-3"/>
          <w:w w:val="110"/>
        </w:rPr>
        <w:t> </w:t>
      </w:r>
      <w:r>
        <w:rPr>
          <w:color w:val="231F20"/>
          <w:w w:val="110"/>
        </w:rPr>
        <w:t>as particularly useful for young people, before they move into a first rental property:</w:t>
      </w:r>
    </w:p>
    <w:p>
      <w:pPr>
        <w:spacing w:line="283" w:lineRule="auto" w:before="133"/>
        <w:ind w:left="680" w:right="3752" w:firstLine="0"/>
        <w:jc w:val="left"/>
        <w:rPr>
          <w:i/>
          <w:sz w:val="18"/>
        </w:rPr>
      </w:pPr>
      <w:r>
        <w:rPr>
          <w:i/>
          <w:color w:val="231F20"/>
          <w:w w:val="105"/>
          <w:sz w:val="18"/>
        </w:rPr>
        <w:t>So,</w:t>
      </w:r>
      <w:r>
        <w:rPr>
          <w:i/>
          <w:color w:val="231F20"/>
          <w:spacing w:val="27"/>
          <w:w w:val="105"/>
          <w:sz w:val="18"/>
        </w:rPr>
        <w:t> </w:t>
      </w:r>
      <w:r>
        <w:rPr>
          <w:i/>
          <w:color w:val="231F20"/>
          <w:w w:val="105"/>
          <w:sz w:val="18"/>
        </w:rPr>
        <w:t>a</w:t>
      </w:r>
      <w:r>
        <w:rPr>
          <w:i/>
          <w:color w:val="231F20"/>
          <w:spacing w:val="27"/>
          <w:w w:val="105"/>
          <w:sz w:val="18"/>
        </w:rPr>
        <w:t> </w:t>
      </w:r>
      <w:r>
        <w:rPr>
          <w:i/>
          <w:color w:val="231F20"/>
          <w:w w:val="105"/>
          <w:sz w:val="18"/>
        </w:rPr>
        <w:t>lot</w:t>
      </w:r>
      <w:r>
        <w:rPr>
          <w:i/>
          <w:color w:val="231F20"/>
          <w:spacing w:val="27"/>
          <w:w w:val="105"/>
          <w:sz w:val="18"/>
        </w:rPr>
        <w:t> </w:t>
      </w:r>
      <w:r>
        <w:rPr>
          <w:i/>
          <w:color w:val="231F20"/>
          <w:w w:val="105"/>
          <w:sz w:val="18"/>
        </w:rPr>
        <w:t>of</w:t>
      </w:r>
      <w:r>
        <w:rPr>
          <w:i/>
          <w:color w:val="231F20"/>
          <w:spacing w:val="27"/>
          <w:w w:val="105"/>
          <w:sz w:val="18"/>
        </w:rPr>
        <w:t> </w:t>
      </w:r>
      <w:r>
        <w:rPr>
          <w:i/>
          <w:color w:val="231F20"/>
          <w:w w:val="105"/>
          <w:sz w:val="18"/>
        </w:rPr>
        <w:t>people</w:t>
      </w:r>
      <w:r>
        <w:rPr>
          <w:i/>
          <w:color w:val="231F20"/>
          <w:spacing w:val="27"/>
          <w:w w:val="105"/>
          <w:sz w:val="18"/>
        </w:rPr>
        <w:t> </w:t>
      </w:r>
      <w:r>
        <w:rPr>
          <w:i/>
          <w:color w:val="231F20"/>
          <w:w w:val="105"/>
          <w:sz w:val="18"/>
        </w:rPr>
        <w:t>have</w:t>
      </w:r>
      <w:r>
        <w:rPr>
          <w:i/>
          <w:color w:val="231F20"/>
          <w:spacing w:val="27"/>
          <w:w w:val="105"/>
          <w:sz w:val="18"/>
        </w:rPr>
        <w:t> </w:t>
      </w:r>
      <w:r>
        <w:rPr>
          <w:i/>
          <w:color w:val="231F20"/>
          <w:w w:val="105"/>
          <w:sz w:val="18"/>
        </w:rPr>
        <w:t>been</w:t>
      </w:r>
      <w:r>
        <w:rPr>
          <w:i/>
          <w:color w:val="231F20"/>
          <w:spacing w:val="27"/>
          <w:w w:val="105"/>
          <w:sz w:val="18"/>
        </w:rPr>
        <w:t> </w:t>
      </w:r>
      <w:r>
        <w:rPr>
          <w:i/>
          <w:color w:val="231F20"/>
          <w:w w:val="105"/>
          <w:sz w:val="18"/>
        </w:rPr>
        <w:t>raised,</w:t>
      </w:r>
      <w:r>
        <w:rPr>
          <w:i/>
          <w:color w:val="231F20"/>
          <w:spacing w:val="27"/>
          <w:w w:val="105"/>
          <w:sz w:val="18"/>
        </w:rPr>
        <w:t> </w:t>
      </w:r>
      <w:r>
        <w:rPr>
          <w:i/>
          <w:color w:val="231F20"/>
          <w:w w:val="105"/>
          <w:sz w:val="18"/>
        </w:rPr>
        <w:t>and</w:t>
      </w:r>
      <w:r>
        <w:rPr>
          <w:i/>
          <w:color w:val="231F20"/>
          <w:spacing w:val="27"/>
          <w:w w:val="105"/>
          <w:sz w:val="18"/>
        </w:rPr>
        <w:t> </w:t>
      </w:r>
      <w:r>
        <w:rPr>
          <w:i/>
          <w:color w:val="231F20"/>
          <w:w w:val="105"/>
          <w:sz w:val="18"/>
        </w:rPr>
        <w:t>it’s</w:t>
      </w:r>
      <w:r>
        <w:rPr>
          <w:i/>
          <w:color w:val="231F20"/>
          <w:spacing w:val="27"/>
          <w:w w:val="105"/>
          <w:sz w:val="18"/>
        </w:rPr>
        <w:t> </w:t>
      </w:r>
      <w:r>
        <w:rPr>
          <w:i/>
          <w:color w:val="231F20"/>
          <w:w w:val="105"/>
          <w:sz w:val="18"/>
        </w:rPr>
        <w:t>in</w:t>
      </w:r>
      <w:r>
        <w:rPr>
          <w:i/>
          <w:color w:val="231F20"/>
          <w:spacing w:val="27"/>
          <w:w w:val="105"/>
          <w:sz w:val="18"/>
        </w:rPr>
        <w:t> </w:t>
      </w:r>
      <w:r>
        <w:rPr>
          <w:i/>
          <w:color w:val="231F20"/>
          <w:w w:val="105"/>
          <w:sz w:val="18"/>
        </w:rPr>
        <w:t>general</w:t>
      </w:r>
      <w:r>
        <w:rPr>
          <w:i/>
          <w:color w:val="231F20"/>
          <w:spacing w:val="27"/>
          <w:w w:val="105"/>
          <w:sz w:val="18"/>
        </w:rPr>
        <w:t> </w:t>
      </w:r>
      <w:r>
        <w:rPr>
          <w:i/>
          <w:color w:val="231F20"/>
          <w:w w:val="105"/>
          <w:sz w:val="18"/>
        </w:rPr>
        <w:t>society</w:t>
      </w:r>
      <w:r>
        <w:rPr>
          <w:i/>
          <w:color w:val="231F20"/>
          <w:spacing w:val="27"/>
          <w:w w:val="105"/>
          <w:sz w:val="18"/>
        </w:rPr>
        <w:t> </w:t>
      </w:r>
      <w:r>
        <w:rPr>
          <w:i/>
          <w:color w:val="231F20"/>
          <w:w w:val="105"/>
          <w:sz w:val="18"/>
        </w:rPr>
        <w:t>where</w:t>
      </w:r>
      <w:r>
        <w:rPr>
          <w:i/>
          <w:color w:val="231F20"/>
          <w:spacing w:val="27"/>
          <w:w w:val="105"/>
          <w:sz w:val="18"/>
        </w:rPr>
        <w:t> </w:t>
      </w:r>
      <w:r>
        <w:rPr>
          <w:i/>
          <w:color w:val="231F20"/>
          <w:w w:val="105"/>
          <w:sz w:val="18"/>
        </w:rPr>
        <w:t>they</w:t>
      </w:r>
      <w:r>
        <w:rPr>
          <w:i/>
          <w:color w:val="231F20"/>
          <w:spacing w:val="27"/>
          <w:w w:val="105"/>
          <w:sz w:val="18"/>
        </w:rPr>
        <w:t> </w:t>
      </w:r>
      <w:r>
        <w:rPr>
          <w:i/>
          <w:color w:val="231F20"/>
          <w:w w:val="105"/>
          <w:sz w:val="18"/>
        </w:rPr>
        <w:t>don’t</w:t>
      </w:r>
      <w:r>
        <w:rPr>
          <w:i/>
          <w:color w:val="231F20"/>
          <w:w w:val="105"/>
          <w:sz w:val="18"/>
        </w:rPr>
        <w:t> have</w:t>
      </w:r>
      <w:r>
        <w:rPr>
          <w:i/>
          <w:color w:val="231F20"/>
          <w:spacing w:val="27"/>
          <w:w w:val="105"/>
          <w:sz w:val="18"/>
        </w:rPr>
        <w:t> </w:t>
      </w:r>
      <w:r>
        <w:rPr>
          <w:i/>
          <w:color w:val="231F20"/>
          <w:w w:val="105"/>
          <w:sz w:val="18"/>
        </w:rPr>
        <w:t>the</w:t>
      </w:r>
      <w:r>
        <w:rPr>
          <w:i/>
          <w:color w:val="231F20"/>
          <w:spacing w:val="27"/>
          <w:w w:val="105"/>
          <w:sz w:val="18"/>
        </w:rPr>
        <w:t> </w:t>
      </w:r>
      <w:r>
        <w:rPr>
          <w:i/>
          <w:color w:val="231F20"/>
          <w:w w:val="105"/>
          <w:sz w:val="18"/>
        </w:rPr>
        <w:t>values</w:t>
      </w:r>
      <w:r>
        <w:rPr>
          <w:i/>
          <w:color w:val="231F20"/>
          <w:spacing w:val="27"/>
          <w:w w:val="105"/>
          <w:sz w:val="18"/>
        </w:rPr>
        <w:t> </w:t>
      </w:r>
      <w:r>
        <w:rPr>
          <w:i/>
          <w:color w:val="231F20"/>
          <w:w w:val="105"/>
          <w:sz w:val="18"/>
        </w:rPr>
        <w:t>of</w:t>
      </w:r>
      <w:r>
        <w:rPr>
          <w:i/>
          <w:color w:val="231F20"/>
          <w:spacing w:val="27"/>
          <w:w w:val="105"/>
          <w:sz w:val="18"/>
        </w:rPr>
        <w:t> </w:t>
      </w:r>
      <w:r>
        <w:rPr>
          <w:i/>
          <w:color w:val="231F20"/>
          <w:w w:val="105"/>
          <w:sz w:val="18"/>
        </w:rPr>
        <w:t>looking</w:t>
      </w:r>
      <w:r>
        <w:rPr>
          <w:i/>
          <w:color w:val="231F20"/>
          <w:spacing w:val="27"/>
          <w:w w:val="105"/>
          <w:sz w:val="18"/>
        </w:rPr>
        <w:t> </w:t>
      </w:r>
      <w:r>
        <w:rPr>
          <w:i/>
          <w:color w:val="231F20"/>
          <w:w w:val="105"/>
          <w:sz w:val="18"/>
        </w:rPr>
        <w:t>after</w:t>
      </w:r>
      <w:r>
        <w:rPr>
          <w:i/>
          <w:color w:val="231F20"/>
          <w:spacing w:val="27"/>
          <w:w w:val="105"/>
          <w:sz w:val="18"/>
        </w:rPr>
        <w:t> </w:t>
      </w:r>
      <w:r>
        <w:rPr>
          <w:i/>
          <w:color w:val="231F20"/>
          <w:w w:val="105"/>
          <w:sz w:val="18"/>
        </w:rPr>
        <w:t>a</w:t>
      </w:r>
      <w:r>
        <w:rPr>
          <w:i/>
          <w:color w:val="231F20"/>
          <w:spacing w:val="27"/>
          <w:w w:val="105"/>
          <w:sz w:val="18"/>
        </w:rPr>
        <w:t> </w:t>
      </w:r>
      <w:r>
        <w:rPr>
          <w:i/>
          <w:color w:val="231F20"/>
          <w:w w:val="105"/>
          <w:sz w:val="18"/>
        </w:rPr>
        <w:t>house,</w:t>
      </w:r>
      <w:r>
        <w:rPr>
          <w:i/>
          <w:color w:val="231F20"/>
          <w:spacing w:val="27"/>
          <w:w w:val="105"/>
          <w:sz w:val="18"/>
        </w:rPr>
        <w:t> </w:t>
      </w:r>
      <w:r>
        <w:rPr>
          <w:i/>
          <w:color w:val="231F20"/>
          <w:w w:val="105"/>
          <w:sz w:val="18"/>
        </w:rPr>
        <w:t>and</w:t>
      </w:r>
      <w:r>
        <w:rPr>
          <w:i/>
          <w:color w:val="231F20"/>
          <w:spacing w:val="27"/>
          <w:w w:val="105"/>
          <w:sz w:val="18"/>
        </w:rPr>
        <w:t> </w:t>
      </w:r>
      <w:r>
        <w:rPr>
          <w:i/>
          <w:color w:val="231F20"/>
          <w:w w:val="105"/>
          <w:sz w:val="18"/>
        </w:rPr>
        <w:t>know</w:t>
      </w:r>
      <w:r>
        <w:rPr>
          <w:i/>
          <w:color w:val="231F20"/>
          <w:spacing w:val="27"/>
          <w:w w:val="105"/>
          <w:sz w:val="18"/>
        </w:rPr>
        <w:t> </w:t>
      </w:r>
      <w:r>
        <w:rPr>
          <w:i/>
          <w:color w:val="231F20"/>
          <w:w w:val="105"/>
          <w:sz w:val="18"/>
        </w:rPr>
        <w:t>how</w:t>
      </w:r>
      <w:r>
        <w:rPr>
          <w:i/>
          <w:color w:val="231F20"/>
          <w:spacing w:val="27"/>
          <w:w w:val="105"/>
          <w:sz w:val="18"/>
        </w:rPr>
        <w:t> </w:t>
      </w:r>
      <w:r>
        <w:rPr>
          <w:i/>
          <w:color w:val="231F20"/>
          <w:w w:val="105"/>
          <w:sz w:val="18"/>
        </w:rPr>
        <w:t>to</w:t>
      </w:r>
      <w:r>
        <w:rPr>
          <w:i/>
          <w:color w:val="231F20"/>
          <w:spacing w:val="27"/>
          <w:w w:val="105"/>
          <w:sz w:val="18"/>
        </w:rPr>
        <w:t> </w:t>
      </w:r>
      <w:r>
        <w:rPr>
          <w:i/>
          <w:color w:val="231F20"/>
          <w:w w:val="105"/>
          <w:sz w:val="18"/>
        </w:rPr>
        <w:t>look</w:t>
      </w:r>
      <w:r>
        <w:rPr>
          <w:i/>
          <w:color w:val="231F20"/>
          <w:spacing w:val="27"/>
          <w:w w:val="105"/>
          <w:sz w:val="18"/>
        </w:rPr>
        <w:t> </w:t>
      </w:r>
      <w:r>
        <w:rPr>
          <w:i/>
          <w:color w:val="231F20"/>
          <w:w w:val="105"/>
          <w:sz w:val="18"/>
        </w:rPr>
        <w:t>after</w:t>
      </w:r>
      <w:r>
        <w:rPr>
          <w:i/>
          <w:color w:val="231F20"/>
          <w:spacing w:val="27"/>
          <w:w w:val="105"/>
          <w:sz w:val="18"/>
        </w:rPr>
        <w:t> </w:t>
      </w:r>
      <w:r>
        <w:rPr>
          <w:i/>
          <w:color w:val="231F20"/>
          <w:w w:val="105"/>
          <w:sz w:val="18"/>
        </w:rPr>
        <w:t>it.</w:t>
      </w:r>
      <w:r>
        <w:rPr>
          <w:i/>
          <w:color w:val="231F20"/>
          <w:spacing w:val="27"/>
          <w:w w:val="105"/>
          <w:sz w:val="18"/>
        </w:rPr>
        <w:t> </w:t>
      </w:r>
      <w:r>
        <w:rPr>
          <w:i/>
          <w:color w:val="231F20"/>
          <w:w w:val="105"/>
          <w:sz w:val="18"/>
        </w:rPr>
        <w:t>They’re living the way that they were taught to live. So, it’s about how do we straighten that, and</w:t>
      </w:r>
      <w:r>
        <w:rPr>
          <w:i/>
          <w:color w:val="231F20"/>
          <w:spacing w:val="35"/>
          <w:w w:val="105"/>
          <w:sz w:val="18"/>
        </w:rPr>
        <w:t> </w:t>
      </w:r>
      <w:r>
        <w:rPr>
          <w:i/>
          <w:color w:val="231F20"/>
          <w:w w:val="105"/>
          <w:sz w:val="18"/>
        </w:rPr>
        <w:t>change</w:t>
      </w:r>
      <w:r>
        <w:rPr>
          <w:i/>
          <w:color w:val="231F20"/>
          <w:spacing w:val="35"/>
          <w:w w:val="105"/>
          <w:sz w:val="18"/>
        </w:rPr>
        <w:t> </w:t>
      </w:r>
      <w:r>
        <w:rPr>
          <w:i/>
          <w:color w:val="231F20"/>
          <w:w w:val="105"/>
          <w:sz w:val="18"/>
        </w:rPr>
        <w:t>that,</w:t>
      </w:r>
      <w:r>
        <w:rPr>
          <w:i/>
          <w:color w:val="231F20"/>
          <w:spacing w:val="35"/>
          <w:w w:val="105"/>
          <w:sz w:val="18"/>
        </w:rPr>
        <w:t> </w:t>
      </w:r>
      <w:r>
        <w:rPr>
          <w:i/>
          <w:color w:val="231F20"/>
          <w:w w:val="105"/>
          <w:sz w:val="18"/>
        </w:rPr>
        <w:t>so</w:t>
      </w:r>
      <w:r>
        <w:rPr>
          <w:i/>
          <w:color w:val="231F20"/>
          <w:spacing w:val="35"/>
          <w:w w:val="105"/>
          <w:sz w:val="18"/>
        </w:rPr>
        <w:t> </w:t>
      </w:r>
      <w:r>
        <w:rPr>
          <w:i/>
          <w:color w:val="231F20"/>
          <w:w w:val="105"/>
          <w:sz w:val="18"/>
        </w:rPr>
        <w:t>they</w:t>
      </w:r>
      <w:r>
        <w:rPr>
          <w:i/>
          <w:color w:val="231F20"/>
          <w:spacing w:val="35"/>
          <w:w w:val="105"/>
          <w:sz w:val="18"/>
        </w:rPr>
        <w:t> </w:t>
      </w:r>
      <w:r>
        <w:rPr>
          <w:i/>
          <w:color w:val="231F20"/>
          <w:w w:val="105"/>
          <w:sz w:val="18"/>
        </w:rPr>
        <w:t>value</w:t>
      </w:r>
      <w:r>
        <w:rPr>
          <w:i/>
          <w:color w:val="231F20"/>
          <w:spacing w:val="35"/>
          <w:w w:val="105"/>
          <w:sz w:val="18"/>
        </w:rPr>
        <w:t> </w:t>
      </w:r>
      <w:r>
        <w:rPr>
          <w:i/>
          <w:color w:val="231F20"/>
          <w:w w:val="105"/>
          <w:sz w:val="18"/>
        </w:rPr>
        <w:t>their</w:t>
      </w:r>
      <w:r>
        <w:rPr>
          <w:i/>
          <w:color w:val="231F20"/>
          <w:spacing w:val="35"/>
          <w:w w:val="105"/>
          <w:sz w:val="18"/>
        </w:rPr>
        <w:t> </w:t>
      </w:r>
      <w:r>
        <w:rPr>
          <w:i/>
          <w:color w:val="231F20"/>
          <w:w w:val="105"/>
          <w:sz w:val="18"/>
        </w:rPr>
        <w:t>homes,</w:t>
      </w:r>
      <w:r>
        <w:rPr>
          <w:i/>
          <w:color w:val="231F20"/>
          <w:spacing w:val="35"/>
          <w:w w:val="105"/>
          <w:sz w:val="18"/>
        </w:rPr>
        <w:t> </w:t>
      </w:r>
      <w:r>
        <w:rPr>
          <w:i/>
          <w:color w:val="231F20"/>
          <w:w w:val="105"/>
          <w:sz w:val="18"/>
        </w:rPr>
        <w:t>and</w:t>
      </w:r>
      <w:r>
        <w:rPr>
          <w:i/>
          <w:color w:val="231F20"/>
          <w:spacing w:val="35"/>
          <w:w w:val="105"/>
          <w:sz w:val="18"/>
        </w:rPr>
        <w:t> </w:t>
      </w:r>
      <w:r>
        <w:rPr>
          <w:i/>
          <w:color w:val="231F20"/>
          <w:w w:val="105"/>
          <w:sz w:val="18"/>
        </w:rPr>
        <w:t>maintain</w:t>
      </w:r>
      <w:r>
        <w:rPr>
          <w:i/>
          <w:color w:val="231F20"/>
          <w:spacing w:val="35"/>
          <w:w w:val="105"/>
          <w:sz w:val="18"/>
        </w:rPr>
        <w:t> </w:t>
      </w:r>
      <w:r>
        <w:rPr>
          <w:i/>
          <w:color w:val="231F20"/>
          <w:w w:val="105"/>
          <w:sz w:val="18"/>
        </w:rPr>
        <w:t>them</w:t>
      </w:r>
      <w:r>
        <w:rPr>
          <w:i/>
          <w:color w:val="231F20"/>
          <w:spacing w:val="35"/>
          <w:w w:val="105"/>
          <w:sz w:val="18"/>
        </w:rPr>
        <w:t> </w:t>
      </w:r>
      <w:r>
        <w:rPr>
          <w:i/>
          <w:color w:val="231F20"/>
          <w:w w:val="105"/>
          <w:sz w:val="18"/>
        </w:rPr>
        <w:t>to</w:t>
      </w:r>
      <w:r>
        <w:rPr>
          <w:i/>
          <w:color w:val="231F20"/>
          <w:spacing w:val="35"/>
          <w:w w:val="105"/>
          <w:sz w:val="18"/>
        </w:rPr>
        <w:t> </w:t>
      </w:r>
      <w:r>
        <w:rPr>
          <w:i/>
          <w:color w:val="231F20"/>
          <w:w w:val="105"/>
          <w:sz w:val="18"/>
        </w:rPr>
        <w:t>as</w:t>
      </w:r>
      <w:r>
        <w:rPr>
          <w:i/>
          <w:color w:val="231F20"/>
          <w:spacing w:val="35"/>
          <w:w w:val="105"/>
          <w:sz w:val="18"/>
        </w:rPr>
        <w:t> </w:t>
      </w:r>
      <w:r>
        <w:rPr>
          <w:i/>
          <w:color w:val="231F20"/>
          <w:w w:val="105"/>
          <w:sz w:val="18"/>
        </w:rPr>
        <w:t>standard,</w:t>
      </w:r>
    </w:p>
    <w:p>
      <w:pPr>
        <w:spacing w:line="283" w:lineRule="auto" w:before="2"/>
        <w:ind w:left="680" w:right="3752" w:firstLine="0"/>
        <w:jc w:val="left"/>
        <w:rPr>
          <w:i/>
          <w:sz w:val="18"/>
        </w:rPr>
      </w:pPr>
      <w:r>
        <w:rPr>
          <w:i/>
          <w:color w:val="231F20"/>
          <w:w w:val="105"/>
          <w:sz w:val="18"/>
        </w:rPr>
        <w:t>so that they are able to live without the stigmas that are put on them then?</w:t>
      </w:r>
      <w:r>
        <w:rPr>
          <w:i/>
          <w:color w:val="231F20"/>
          <w:spacing w:val="40"/>
          <w:w w:val="105"/>
          <w:sz w:val="18"/>
        </w:rPr>
        <w:t> </w:t>
      </w:r>
      <w:r>
        <w:rPr>
          <w:i/>
          <w:color w:val="231F20"/>
          <w:w w:val="105"/>
          <w:sz w:val="18"/>
        </w:rPr>
        <w:t>(Professional 5, homelessness services)</w:t>
      </w:r>
    </w:p>
    <w:p>
      <w:pPr>
        <w:pStyle w:val="BodyText"/>
        <w:spacing w:before="5"/>
        <w:rPr>
          <w:i/>
          <w:sz w:val="21"/>
        </w:rPr>
      </w:pPr>
    </w:p>
    <w:p>
      <w:pPr>
        <w:spacing w:line="283" w:lineRule="auto" w:before="1"/>
        <w:ind w:left="680" w:right="3557" w:firstLine="0"/>
        <w:jc w:val="left"/>
        <w:rPr>
          <w:i/>
          <w:sz w:val="18"/>
        </w:rPr>
      </w:pPr>
      <w:r>
        <w:rPr>
          <w:i/>
          <w:color w:val="231F20"/>
          <w:w w:val="110"/>
          <w:sz w:val="18"/>
        </w:rPr>
        <w:t>I just wanted to add just my – I think there needs to be a bit of formalised, or not</w:t>
      </w:r>
      <w:r>
        <w:rPr>
          <w:i/>
          <w:color w:val="231F20"/>
          <w:w w:val="110"/>
          <w:sz w:val="18"/>
        </w:rPr>
        <w:t> formalised probably, but a bit of education for new renters going into any rental agreement. Whether it’s social housing or private rental. So just about financial responsibilities. Because just recently I’ve had a few quite young renters come through,</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they’ve</w:t>
      </w:r>
      <w:r>
        <w:rPr>
          <w:i/>
          <w:color w:val="231F20"/>
          <w:spacing w:val="-8"/>
          <w:w w:val="110"/>
          <w:sz w:val="18"/>
        </w:rPr>
        <w:t> </w:t>
      </w:r>
      <w:r>
        <w:rPr>
          <w:i/>
          <w:color w:val="231F20"/>
          <w:w w:val="110"/>
          <w:sz w:val="18"/>
        </w:rPr>
        <w:t>never,</w:t>
      </w:r>
      <w:r>
        <w:rPr>
          <w:i/>
          <w:color w:val="231F20"/>
          <w:spacing w:val="-8"/>
          <w:w w:val="110"/>
          <w:sz w:val="18"/>
        </w:rPr>
        <w:t> </w:t>
      </w:r>
      <w:r>
        <w:rPr>
          <w:i/>
          <w:color w:val="231F20"/>
          <w:w w:val="110"/>
          <w:sz w:val="18"/>
        </w:rPr>
        <w:t>ever,</w:t>
      </w:r>
      <w:r>
        <w:rPr>
          <w:i/>
          <w:color w:val="231F20"/>
          <w:spacing w:val="-8"/>
          <w:w w:val="110"/>
          <w:sz w:val="18"/>
        </w:rPr>
        <w:t> </w:t>
      </w:r>
      <w:r>
        <w:rPr>
          <w:i/>
          <w:color w:val="231F20"/>
          <w:w w:val="110"/>
          <w:sz w:val="18"/>
        </w:rPr>
        <w:t>ever,</w:t>
      </w:r>
      <w:r>
        <w:rPr>
          <w:i/>
          <w:color w:val="231F20"/>
          <w:spacing w:val="-8"/>
          <w:w w:val="110"/>
          <w:sz w:val="18"/>
        </w:rPr>
        <w:t> </w:t>
      </w:r>
      <w:r>
        <w:rPr>
          <w:i/>
          <w:color w:val="231F20"/>
          <w:w w:val="110"/>
          <w:sz w:val="18"/>
        </w:rPr>
        <w:t>ever</w:t>
      </w:r>
      <w:r>
        <w:rPr>
          <w:i/>
          <w:color w:val="231F20"/>
          <w:spacing w:val="-8"/>
          <w:w w:val="110"/>
          <w:sz w:val="18"/>
        </w:rPr>
        <w:t> </w:t>
      </w:r>
      <w:r>
        <w:rPr>
          <w:i/>
          <w:color w:val="231F20"/>
          <w:w w:val="110"/>
          <w:sz w:val="18"/>
        </w:rPr>
        <w:t>lived</w:t>
      </w:r>
      <w:r>
        <w:rPr>
          <w:i/>
          <w:color w:val="231F20"/>
          <w:spacing w:val="-8"/>
          <w:w w:val="110"/>
          <w:sz w:val="18"/>
        </w:rPr>
        <w:t> </w:t>
      </w:r>
      <w:r>
        <w:rPr>
          <w:i/>
          <w:color w:val="231F20"/>
          <w:w w:val="110"/>
          <w:sz w:val="18"/>
        </w:rPr>
        <w:t>on</w:t>
      </w:r>
      <w:r>
        <w:rPr>
          <w:i/>
          <w:color w:val="231F20"/>
          <w:spacing w:val="-8"/>
          <w:w w:val="110"/>
          <w:sz w:val="18"/>
        </w:rPr>
        <w:t> </w:t>
      </w:r>
      <w:r>
        <w:rPr>
          <w:i/>
          <w:color w:val="231F20"/>
          <w:w w:val="110"/>
          <w:sz w:val="18"/>
        </w:rPr>
        <w:t>their</w:t>
      </w:r>
      <w:r>
        <w:rPr>
          <w:i/>
          <w:color w:val="231F20"/>
          <w:spacing w:val="-8"/>
          <w:w w:val="110"/>
          <w:sz w:val="18"/>
        </w:rPr>
        <w:t> </w:t>
      </w:r>
      <w:r>
        <w:rPr>
          <w:i/>
          <w:color w:val="231F20"/>
          <w:w w:val="110"/>
          <w:sz w:val="18"/>
        </w:rPr>
        <w:t>own.</w:t>
      </w:r>
      <w:r>
        <w:rPr>
          <w:i/>
          <w:color w:val="231F20"/>
          <w:spacing w:val="-8"/>
          <w:w w:val="110"/>
          <w:sz w:val="18"/>
        </w:rPr>
        <w:t> </w:t>
      </w:r>
      <w:r>
        <w:rPr>
          <w:i/>
          <w:color w:val="231F20"/>
          <w:w w:val="110"/>
          <w:sz w:val="18"/>
        </w:rPr>
        <w:t>[…]</w:t>
      </w:r>
      <w:r>
        <w:rPr>
          <w:i/>
          <w:color w:val="231F20"/>
          <w:spacing w:val="-8"/>
          <w:w w:val="110"/>
          <w:sz w:val="18"/>
        </w:rPr>
        <w:t> </w:t>
      </w:r>
      <w:r>
        <w:rPr>
          <w:i/>
          <w:color w:val="231F20"/>
          <w:w w:val="110"/>
          <w:sz w:val="18"/>
        </w:rPr>
        <w:t>What’s</w:t>
      </w:r>
      <w:r>
        <w:rPr>
          <w:i/>
          <w:color w:val="231F20"/>
          <w:spacing w:val="-8"/>
          <w:w w:val="110"/>
          <w:sz w:val="18"/>
        </w:rPr>
        <w:t> </w:t>
      </w:r>
      <w:r>
        <w:rPr>
          <w:i/>
          <w:color w:val="231F20"/>
          <w:w w:val="110"/>
          <w:sz w:val="18"/>
        </w:rPr>
        <w:t>happening</w:t>
      </w:r>
      <w:r>
        <w:rPr>
          <w:i/>
          <w:color w:val="231F20"/>
          <w:w w:val="110"/>
          <w:sz w:val="18"/>
        </w:rPr>
        <w:t> is</w:t>
      </w:r>
      <w:r>
        <w:rPr>
          <w:i/>
          <w:color w:val="231F20"/>
          <w:spacing w:val="-3"/>
          <w:w w:val="110"/>
          <w:sz w:val="18"/>
        </w:rPr>
        <w:t> </w:t>
      </w:r>
      <w:r>
        <w:rPr>
          <w:i/>
          <w:color w:val="231F20"/>
          <w:w w:val="110"/>
          <w:sz w:val="18"/>
        </w:rPr>
        <w:t>they’ve</w:t>
      </w:r>
      <w:r>
        <w:rPr>
          <w:i/>
          <w:color w:val="231F20"/>
          <w:spacing w:val="-3"/>
          <w:w w:val="110"/>
          <w:sz w:val="18"/>
        </w:rPr>
        <w:t> </w:t>
      </w:r>
      <w:r>
        <w:rPr>
          <w:i/>
          <w:color w:val="231F20"/>
          <w:w w:val="110"/>
          <w:sz w:val="18"/>
        </w:rPr>
        <w:t>both</w:t>
      </w:r>
      <w:r>
        <w:rPr>
          <w:i/>
          <w:color w:val="231F20"/>
          <w:spacing w:val="-3"/>
          <w:w w:val="110"/>
          <w:sz w:val="18"/>
        </w:rPr>
        <w:t> </w:t>
      </w:r>
      <w:r>
        <w:rPr>
          <w:i/>
          <w:color w:val="231F20"/>
          <w:w w:val="110"/>
          <w:sz w:val="18"/>
        </w:rPr>
        <w:t>getting</w:t>
      </w:r>
      <w:r>
        <w:rPr>
          <w:i/>
          <w:color w:val="231F20"/>
          <w:spacing w:val="-3"/>
          <w:w w:val="110"/>
          <w:sz w:val="18"/>
        </w:rPr>
        <w:t> </w:t>
      </w:r>
      <w:r>
        <w:rPr>
          <w:i/>
          <w:color w:val="231F20"/>
          <w:w w:val="110"/>
          <w:sz w:val="18"/>
        </w:rPr>
        <w:t>tied</w:t>
      </w:r>
      <w:r>
        <w:rPr>
          <w:i/>
          <w:color w:val="231F20"/>
          <w:spacing w:val="-3"/>
          <w:w w:val="110"/>
          <w:sz w:val="18"/>
        </w:rPr>
        <w:t> </w:t>
      </w:r>
      <w:r>
        <w:rPr>
          <w:i/>
          <w:color w:val="231F20"/>
          <w:w w:val="110"/>
          <w:sz w:val="18"/>
        </w:rPr>
        <w:t>up</w:t>
      </w:r>
      <w:r>
        <w:rPr>
          <w:i/>
          <w:color w:val="231F20"/>
          <w:spacing w:val="-3"/>
          <w:w w:val="110"/>
          <w:sz w:val="18"/>
        </w:rPr>
        <w:t> </w:t>
      </w:r>
      <w:r>
        <w:rPr>
          <w:i/>
          <w:color w:val="231F20"/>
          <w:w w:val="110"/>
          <w:sz w:val="18"/>
        </w:rPr>
        <w:t>and</w:t>
      </w:r>
      <w:r>
        <w:rPr>
          <w:i/>
          <w:color w:val="231F20"/>
          <w:spacing w:val="-3"/>
          <w:w w:val="110"/>
          <w:sz w:val="18"/>
        </w:rPr>
        <w:t> </w:t>
      </w:r>
      <w:r>
        <w:rPr>
          <w:i/>
          <w:color w:val="231F20"/>
          <w:w w:val="110"/>
          <w:sz w:val="18"/>
        </w:rPr>
        <w:t>getting</w:t>
      </w:r>
      <w:r>
        <w:rPr>
          <w:i/>
          <w:color w:val="231F20"/>
          <w:spacing w:val="-3"/>
          <w:w w:val="110"/>
          <w:sz w:val="18"/>
        </w:rPr>
        <w:t> </w:t>
      </w:r>
      <w:r>
        <w:rPr>
          <w:i/>
          <w:color w:val="231F20"/>
          <w:w w:val="110"/>
          <w:sz w:val="18"/>
        </w:rPr>
        <w:t>excited</w:t>
      </w:r>
      <w:r>
        <w:rPr>
          <w:i/>
          <w:color w:val="231F20"/>
          <w:spacing w:val="-3"/>
          <w:w w:val="110"/>
          <w:sz w:val="18"/>
        </w:rPr>
        <w:t> </w:t>
      </w:r>
      <w:r>
        <w:rPr>
          <w:i/>
          <w:color w:val="231F20"/>
          <w:w w:val="110"/>
          <w:sz w:val="18"/>
        </w:rPr>
        <w:t>about</w:t>
      </w:r>
      <w:r>
        <w:rPr>
          <w:i/>
          <w:color w:val="231F20"/>
          <w:spacing w:val="-3"/>
          <w:w w:val="110"/>
          <w:sz w:val="18"/>
        </w:rPr>
        <w:t> </w:t>
      </w:r>
      <w:r>
        <w:rPr>
          <w:i/>
          <w:color w:val="231F20"/>
          <w:w w:val="110"/>
          <w:sz w:val="18"/>
        </w:rPr>
        <w:t>they</w:t>
      </w:r>
      <w:r>
        <w:rPr>
          <w:i/>
          <w:color w:val="231F20"/>
          <w:spacing w:val="-3"/>
          <w:w w:val="110"/>
          <w:sz w:val="18"/>
        </w:rPr>
        <w:t> </w:t>
      </w:r>
      <w:r>
        <w:rPr>
          <w:i/>
          <w:color w:val="231F20"/>
          <w:w w:val="110"/>
          <w:sz w:val="18"/>
        </w:rPr>
        <w:t>can</w:t>
      </w:r>
      <w:r>
        <w:rPr>
          <w:i/>
          <w:color w:val="231F20"/>
          <w:spacing w:val="-3"/>
          <w:w w:val="110"/>
          <w:sz w:val="18"/>
        </w:rPr>
        <w:t> </w:t>
      </w:r>
      <w:r>
        <w:rPr>
          <w:i/>
          <w:color w:val="231F20"/>
          <w:w w:val="110"/>
          <w:sz w:val="18"/>
        </w:rPr>
        <w:t>have</w:t>
      </w:r>
      <w:r>
        <w:rPr>
          <w:i/>
          <w:color w:val="231F20"/>
          <w:spacing w:val="-3"/>
          <w:w w:val="110"/>
          <w:sz w:val="18"/>
        </w:rPr>
        <w:t> </w:t>
      </w:r>
      <w:r>
        <w:rPr>
          <w:i/>
          <w:color w:val="231F20"/>
          <w:w w:val="110"/>
          <w:sz w:val="18"/>
        </w:rPr>
        <w:t>NBN</w:t>
      </w:r>
      <w:r>
        <w:rPr>
          <w:i/>
          <w:color w:val="231F20"/>
          <w:spacing w:val="-3"/>
          <w:w w:val="110"/>
          <w:sz w:val="18"/>
        </w:rPr>
        <w:t> </w:t>
      </w:r>
      <w:r>
        <w:rPr>
          <w:i/>
          <w:color w:val="231F20"/>
          <w:w w:val="110"/>
          <w:sz w:val="18"/>
        </w:rPr>
        <w:t>in</w:t>
      </w:r>
      <w:r>
        <w:rPr>
          <w:i/>
          <w:color w:val="231F20"/>
          <w:spacing w:val="-3"/>
          <w:w w:val="110"/>
          <w:sz w:val="18"/>
        </w:rPr>
        <w:t> </w:t>
      </w:r>
      <w:r>
        <w:rPr>
          <w:i/>
          <w:color w:val="231F20"/>
          <w:w w:val="110"/>
          <w:sz w:val="18"/>
        </w:rPr>
        <w:t>their name,</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they</w:t>
      </w:r>
      <w:r>
        <w:rPr>
          <w:i/>
          <w:color w:val="231F20"/>
          <w:spacing w:val="-8"/>
          <w:w w:val="110"/>
          <w:sz w:val="18"/>
        </w:rPr>
        <w:t> </w:t>
      </w:r>
      <w:r>
        <w:rPr>
          <w:i/>
          <w:color w:val="231F20"/>
          <w:w w:val="110"/>
          <w:sz w:val="18"/>
        </w:rPr>
        <w:t>can</w:t>
      </w:r>
      <w:r>
        <w:rPr>
          <w:i/>
          <w:color w:val="231F20"/>
          <w:spacing w:val="-8"/>
          <w:w w:val="110"/>
          <w:sz w:val="18"/>
        </w:rPr>
        <w:t> </w:t>
      </w:r>
      <w:r>
        <w:rPr>
          <w:i/>
          <w:color w:val="231F20"/>
          <w:w w:val="110"/>
          <w:sz w:val="18"/>
        </w:rPr>
        <w:t>do</w:t>
      </w:r>
      <w:r>
        <w:rPr>
          <w:i/>
          <w:color w:val="231F20"/>
          <w:spacing w:val="-8"/>
          <w:w w:val="110"/>
          <w:sz w:val="18"/>
        </w:rPr>
        <w:t> </w:t>
      </w:r>
      <w:r>
        <w:rPr>
          <w:i/>
          <w:color w:val="231F20"/>
          <w:w w:val="110"/>
          <w:sz w:val="18"/>
        </w:rPr>
        <w:t>this</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they</w:t>
      </w:r>
      <w:r>
        <w:rPr>
          <w:i/>
          <w:color w:val="231F20"/>
          <w:spacing w:val="-8"/>
          <w:w w:val="110"/>
          <w:sz w:val="18"/>
        </w:rPr>
        <w:t> </w:t>
      </w:r>
      <w:r>
        <w:rPr>
          <w:i/>
          <w:color w:val="231F20"/>
          <w:w w:val="110"/>
          <w:sz w:val="18"/>
        </w:rPr>
        <w:t>can</w:t>
      </w:r>
      <w:r>
        <w:rPr>
          <w:i/>
          <w:color w:val="231F20"/>
          <w:spacing w:val="-8"/>
          <w:w w:val="110"/>
          <w:sz w:val="18"/>
        </w:rPr>
        <w:t> </w:t>
      </w:r>
      <w:r>
        <w:rPr>
          <w:i/>
          <w:color w:val="231F20"/>
          <w:w w:val="110"/>
          <w:sz w:val="18"/>
        </w:rPr>
        <w:t>do</w:t>
      </w:r>
      <w:r>
        <w:rPr>
          <w:i/>
          <w:color w:val="231F20"/>
          <w:spacing w:val="-8"/>
          <w:w w:val="110"/>
          <w:sz w:val="18"/>
        </w:rPr>
        <w:t> </w:t>
      </w:r>
      <w:r>
        <w:rPr>
          <w:i/>
          <w:color w:val="231F20"/>
          <w:w w:val="110"/>
          <w:sz w:val="18"/>
        </w:rPr>
        <w:t>that,</w:t>
      </w:r>
      <w:r>
        <w:rPr>
          <w:i/>
          <w:color w:val="231F20"/>
          <w:spacing w:val="-8"/>
          <w:w w:val="110"/>
          <w:sz w:val="18"/>
        </w:rPr>
        <w:t> </w:t>
      </w:r>
      <w:r>
        <w:rPr>
          <w:i/>
          <w:color w:val="231F20"/>
          <w:w w:val="110"/>
          <w:sz w:val="18"/>
        </w:rPr>
        <w:t>and</w:t>
      </w:r>
      <w:r>
        <w:rPr>
          <w:i/>
          <w:color w:val="231F20"/>
          <w:spacing w:val="-8"/>
          <w:w w:val="110"/>
          <w:sz w:val="18"/>
        </w:rPr>
        <w:t> </w:t>
      </w:r>
      <w:r>
        <w:rPr>
          <w:i/>
          <w:color w:val="231F20"/>
          <w:w w:val="110"/>
          <w:sz w:val="18"/>
        </w:rPr>
        <w:t>let’s</w:t>
      </w:r>
      <w:r>
        <w:rPr>
          <w:i/>
          <w:color w:val="231F20"/>
          <w:spacing w:val="-8"/>
          <w:w w:val="110"/>
          <w:sz w:val="18"/>
        </w:rPr>
        <w:t> </w:t>
      </w:r>
      <w:r>
        <w:rPr>
          <w:i/>
          <w:color w:val="231F20"/>
          <w:w w:val="110"/>
          <w:sz w:val="18"/>
        </w:rPr>
        <w:t>get</w:t>
      </w:r>
      <w:r>
        <w:rPr>
          <w:i/>
          <w:color w:val="231F20"/>
          <w:spacing w:val="-8"/>
          <w:w w:val="110"/>
          <w:sz w:val="18"/>
        </w:rPr>
        <w:t> </w:t>
      </w:r>
      <w:r>
        <w:rPr>
          <w:i/>
          <w:color w:val="231F20"/>
          <w:w w:val="110"/>
          <w:sz w:val="18"/>
        </w:rPr>
        <w:t>Foxtel.</w:t>
      </w:r>
      <w:r>
        <w:rPr>
          <w:i/>
          <w:color w:val="231F20"/>
          <w:spacing w:val="-8"/>
          <w:w w:val="110"/>
          <w:sz w:val="18"/>
        </w:rPr>
        <w:t> </w:t>
      </w:r>
      <w:r>
        <w:rPr>
          <w:i/>
          <w:color w:val="231F20"/>
          <w:w w:val="110"/>
          <w:sz w:val="18"/>
        </w:rPr>
        <w:t>[…]</w:t>
      </w:r>
      <w:r>
        <w:rPr>
          <w:i/>
          <w:color w:val="231F20"/>
          <w:spacing w:val="-8"/>
          <w:w w:val="110"/>
          <w:sz w:val="18"/>
        </w:rPr>
        <w:t> </w:t>
      </w:r>
      <w:r>
        <w:rPr>
          <w:i/>
          <w:color w:val="231F20"/>
          <w:w w:val="110"/>
          <w:sz w:val="18"/>
        </w:rPr>
        <w:t>Because</w:t>
      </w:r>
      <w:r>
        <w:rPr>
          <w:i/>
          <w:color w:val="231F20"/>
          <w:spacing w:val="-8"/>
          <w:w w:val="110"/>
          <w:sz w:val="18"/>
        </w:rPr>
        <w:t> </w:t>
      </w:r>
      <w:r>
        <w:rPr>
          <w:i/>
          <w:color w:val="231F20"/>
          <w:w w:val="110"/>
          <w:sz w:val="18"/>
        </w:rPr>
        <w:t>she can’t</w:t>
      </w:r>
      <w:r>
        <w:rPr>
          <w:i/>
          <w:color w:val="231F20"/>
          <w:spacing w:val="-10"/>
          <w:w w:val="110"/>
          <w:sz w:val="18"/>
        </w:rPr>
        <w:t> </w:t>
      </w:r>
      <w:r>
        <w:rPr>
          <w:i/>
          <w:color w:val="231F20"/>
          <w:w w:val="110"/>
          <w:sz w:val="18"/>
        </w:rPr>
        <w:t>afford</w:t>
      </w:r>
      <w:r>
        <w:rPr>
          <w:i/>
          <w:color w:val="231F20"/>
          <w:spacing w:val="-10"/>
          <w:w w:val="110"/>
          <w:sz w:val="18"/>
        </w:rPr>
        <w:t> </w:t>
      </w:r>
      <w:r>
        <w:rPr>
          <w:i/>
          <w:color w:val="231F20"/>
          <w:w w:val="110"/>
          <w:sz w:val="18"/>
        </w:rPr>
        <w:t>to</w:t>
      </w:r>
      <w:r>
        <w:rPr>
          <w:i/>
          <w:color w:val="231F20"/>
          <w:spacing w:val="-10"/>
          <w:w w:val="110"/>
          <w:sz w:val="18"/>
        </w:rPr>
        <w:t> </w:t>
      </w:r>
      <w:r>
        <w:rPr>
          <w:i/>
          <w:color w:val="231F20"/>
          <w:w w:val="110"/>
          <w:sz w:val="18"/>
        </w:rPr>
        <w:t>pay</w:t>
      </w:r>
      <w:r>
        <w:rPr>
          <w:i/>
          <w:color w:val="231F20"/>
          <w:spacing w:val="-10"/>
          <w:w w:val="110"/>
          <w:sz w:val="18"/>
        </w:rPr>
        <w:t> </w:t>
      </w:r>
      <w:r>
        <w:rPr>
          <w:i/>
          <w:color w:val="231F20"/>
          <w:w w:val="110"/>
          <w:sz w:val="18"/>
        </w:rPr>
        <w:t>Foxtel</w:t>
      </w:r>
      <w:r>
        <w:rPr>
          <w:i/>
          <w:color w:val="231F20"/>
          <w:spacing w:val="-10"/>
          <w:w w:val="110"/>
          <w:sz w:val="18"/>
        </w:rPr>
        <w:t> </w:t>
      </w:r>
      <w:r>
        <w:rPr>
          <w:i/>
          <w:color w:val="231F20"/>
          <w:w w:val="110"/>
          <w:sz w:val="18"/>
        </w:rPr>
        <w:t>and</w:t>
      </w:r>
      <w:r>
        <w:rPr>
          <w:i/>
          <w:color w:val="231F20"/>
          <w:spacing w:val="-10"/>
          <w:w w:val="110"/>
          <w:sz w:val="18"/>
        </w:rPr>
        <w:t> </w:t>
      </w:r>
      <w:r>
        <w:rPr>
          <w:i/>
          <w:color w:val="231F20"/>
          <w:w w:val="110"/>
          <w:sz w:val="18"/>
        </w:rPr>
        <w:t>have</w:t>
      </w:r>
      <w:r>
        <w:rPr>
          <w:i/>
          <w:color w:val="231F20"/>
          <w:spacing w:val="-10"/>
          <w:w w:val="110"/>
          <w:sz w:val="18"/>
        </w:rPr>
        <w:t> </w:t>
      </w:r>
      <w:r>
        <w:rPr>
          <w:i/>
          <w:color w:val="231F20"/>
          <w:w w:val="110"/>
          <w:sz w:val="18"/>
        </w:rPr>
        <w:t>an</w:t>
      </w:r>
      <w:r>
        <w:rPr>
          <w:i/>
          <w:color w:val="231F20"/>
          <w:spacing w:val="-10"/>
          <w:w w:val="110"/>
          <w:sz w:val="18"/>
        </w:rPr>
        <w:t> </w:t>
      </w:r>
      <w:r>
        <w:rPr>
          <w:i/>
          <w:color w:val="231F20"/>
          <w:w w:val="110"/>
          <w:sz w:val="18"/>
        </w:rPr>
        <w:t>Internet</w:t>
      </w:r>
      <w:r>
        <w:rPr>
          <w:i/>
          <w:color w:val="231F20"/>
          <w:spacing w:val="-10"/>
          <w:w w:val="110"/>
          <w:sz w:val="18"/>
        </w:rPr>
        <w:t> </w:t>
      </w:r>
      <w:r>
        <w:rPr>
          <w:i/>
          <w:color w:val="231F20"/>
          <w:w w:val="110"/>
          <w:sz w:val="18"/>
        </w:rPr>
        <w:t>connection,</w:t>
      </w:r>
      <w:r>
        <w:rPr>
          <w:i/>
          <w:color w:val="231F20"/>
          <w:spacing w:val="-10"/>
          <w:w w:val="110"/>
          <w:sz w:val="18"/>
        </w:rPr>
        <w:t> </w:t>
      </w:r>
      <w:r>
        <w:rPr>
          <w:i/>
          <w:color w:val="231F20"/>
          <w:w w:val="110"/>
          <w:sz w:val="18"/>
        </w:rPr>
        <w:t>plus</w:t>
      </w:r>
      <w:r>
        <w:rPr>
          <w:i/>
          <w:color w:val="231F20"/>
          <w:spacing w:val="-10"/>
          <w:w w:val="110"/>
          <w:sz w:val="18"/>
        </w:rPr>
        <w:t> </w:t>
      </w:r>
      <w:r>
        <w:rPr>
          <w:i/>
          <w:color w:val="231F20"/>
          <w:w w:val="110"/>
          <w:sz w:val="18"/>
        </w:rPr>
        <w:t>get</w:t>
      </w:r>
      <w:r>
        <w:rPr>
          <w:i/>
          <w:color w:val="231F20"/>
          <w:spacing w:val="-10"/>
          <w:w w:val="110"/>
          <w:sz w:val="18"/>
        </w:rPr>
        <w:t> </w:t>
      </w:r>
      <w:r>
        <w:rPr>
          <w:i/>
          <w:color w:val="231F20"/>
          <w:w w:val="110"/>
          <w:sz w:val="18"/>
        </w:rPr>
        <w:t>a</w:t>
      </w:r>
      <w:r>
        <w:rPr>
          <w:i/>
          <w:color w:val="231F20"/>
          <w:spacing w:val="-10"/>
          <w:w w:val="110"/>
          <w:sz w:val="18"/>
        </w:rPr>
        <w:t> </w:t>
      </w:r>
      <w:r>
        <w:rPr>
          <w:i/>
          <w:color w:val="231F20"/>
          <w:w w:val="110"/>
          <w:sz w:val="18"/>
        </w:rPr>
        <w:t>new</w:t>
      </w:r>
      <w:r>
        <w:rPr>
          <w:i/>
          <w:color w:val="231F20"/>
          <w:spacing w:val="-10"/>
          <w:w w:val="110"/>
          <w:sz w:val="18"/>
        </w:rPr>
        <w:t> </w:t>
      </w:r>
      <w:r>
        <w:rPr>
          <w:i/>
          <w:color w:val="231F20"/>
          <w:w w:val="110"/>
          <w:sz w:val="18"/>
        </w:rPr>
        <w:t>phone,</w:t>
      </w:r>
      <w:r>
        <w:rPr>
          <w:i/>
          <w:color w:val="231F20"/>
          <w:spacing w:val="-10"/>
          <w:w w:val="110"/>
          <w:sz w:val="18"/>
        </w:rPr>
        <w:t> </w:t>
      </w:r>
      <w:r>
        <w:rPr>
          <w:i/>
          <w:color w:val="231F20"/>
          <w:w w:val="110"/>
          <w:sz w:val="18"/>
        </w:rPr>
        <w:t>plus then you’ve got your rent. And you do have to pay your gas and your electricity or your – you know what I mean? (Professional 10, social housing organisation)</w:t>
      </w:r>
    </w:p>
    <w:p>
      <w:pPr>
        <w:pStyle w:val="BodyText"/>
        <w:spacing w:line="283" w:lineRule="auto" w:before="137"/>
        <w:ind w:left="160" w:right="3581"/>
      </w:pPr>
      <w:r>
        <w:rPr>
          <w:color w:val="231F20"/>
          <w:w w:val="110"/>
        </w:rPr>
        <w:t>As</w:t>
      </w:r>
      <w:r>
        <w:rPr>
          <w:color w:val="231F20"/>
          <w:spacing w:val="-1"/>
          <w:w w:val="110"/>
        </w:rPr>
        <w:t> </w:t>
      </w:r>
      <w:r>
        <w:rPr>
          <w:color w:val="231F20"/>
          <w:w w:val="110"/>
        </w:rPr>
        <w:t>well</w:t>
      </w:r>
      <w:r>
        <w:rPr>
          <w:color w:val="231F20"/>
          <w:spacing w:val="-1"/>
          <w:w w:val="110"/>
        </w:rPr>
        <w:t> </w:t>
      </w:r>
      <w:r>
        <w:rPr>
          <w:color w:val="231F20"/>
          <w:w w:val="110"/>
        </w:rPr>
        <w:t>as</w:t>
      </w:r>
      <w:r>
        <w:rPr>
          <w:color w:val="231F20"/>
          <w:spacing w:val="-1"/>
          <w:w w:val="110"/>
        </w:rPr>
        <w:t> </w:t>
      </w:r>
      <w:r>
        <w:rPr>
          <w:color w:val="231F20"/>
          <w:w w:val="110"/>
        </w:rPr>
        <w:t>finance</w:t>
      </w:r>
      <w:r>
        <w:rPr>
          <w:color w:val="231F20"/>
          <w:spacing w:val="-1"/>
          <w:w w:val="110"/>
        </w:rPr>
        <w:t> </w:t>
      </w:r>
      <w:r>
        <w:rPr>
          <w:color w:val="231F20"/>
          <w:w w:val="110"/>
        </w:rPr>
        <w:t>and</w:t>
      </w:r>
      <w:r>
        <w:rPr>
          <w:color w:val="231F20"/>
          <w:spacing w:val="-1"/>
          <w:w w:val="110"/>
        </w:rPr>
        <w:t> </w:t>
      </w:r>
      <w:r>
        <w:rPr>
          <w:color w:val="231F20"/>
          <w:w w:val="110"/>
        </w:rPr>
        <w:t>budgeting,</w:t>
      </w:r>
      <w:r>
        <w:rPr>
          <w:color w:val="231F20"/>
          <w:spacing w:val="-1"/>
          <w:w w:val="110"/>
        </w:rPr>
        <w:t> </w:t>
      </w:r>
      <w:r>
        <w:rPr>
          <w:color w:val="231F20"/>
          <w:w w:val="110"/>
        </w:rPr>
        <w:t>it</w:t>
      </w:r>
      <w:r>
        <w:rPr>
          <w:color w:val="231F20"/>
          <w:spacing w:val="-1"/>
          <w:w w:val="110"/>
        </w:rPr>
        <w:t> </w:t>
      </w:r>
      <w:r>
        <w:rPr>
          <w:color w:val="231F20"/>
          <w:w w:val="110"/>
        </w:rPr>
        <w:t>was</w:t>
      </w:r>
      <w:r>
        <w:rPr>
          <w:color w:val="231F20"/>
          <w:spacing w:val="-1"/>
          <w:w w:val="110"/>
        </w:rPr>
        <w:t> </w:t>
      </w:r>
      <w:r>
        <w:rPr>
          <w:color w:val="231F20"/>
          <w:w w:val="110"/>
        </w:rPr>
        <w:t>suggested</w:t>
      </w:r>
      <w:r>
        <w:rPr>
          <w:color w:val="231F20"/>
          <w:spacing w:val="-1"/>
          <w:w w:val="110"/>
        </w:rPr>
        <w:t> </w:t>
      </w:r>
      <w:r>
        <w:rPr>
          <w:color w:val="231F20"/>
          <w:w w:val="110"/>
        </w:rPr>
        <w:t>that</w:t>
      </w:r>
      <w:r>
        <w:rPr>
          <w:color w:val="231F20"/>
          <w:spacing w:val="-1"/>
          <w:w w:val="110"/>
        </w:rPr>
        <w:t> </w:t>
      </w:r>
      <w:r>
        <w:rPr>
          <w:color w:val="231F20"/>
          <w:w w:val="110"/>
        </w:rPr>
        <w:t>there</w:t>
      </w:r>
      <w:r>
        <w:rPr>
          <w:color w:val="231F20"/>
          <w:spacing w:val="-1"/>
          <w:w w:val="110"/>
        </w:rPr>
        <w:t> </w:t>
      </w:r>
      <w:r>
        <w:rPr>
          <w:color w:val="231F20"/>
          <w:w w:val="110"/>
        </w:rPr>
        <w:t>needs</w:t>
      </w:r>
      <w:r>
        <w:rPr>
          <w:color w:val="231F20"/>
          <w:spacing w:val="-1"/>
          <w:w w:val="110"/>
        </w:rPr>
        <w:t> </w:t>
      </w:r>
      <w:r>
        <w:rPr>
          <w:color w:val="231F20"/>
          <w:w w:val="110"/>
        </w:rPr>
        <w:t>to</w:t>
      </w:r>
      <w:r>
        <w:rPr>
          <w:color w:val="231F20"/>
          <w:spacing w:val="-1"/>
          <w:w w:val="110"/>
        </w:rPr>
        <w:t> </w:t>
      </w:r>
      <w:r>
        <w:rPr>
          <w:color w:val="231F20"/>
          <w:w w:val="110"/>
        </w:rPr>
        <w:t>be</w:t>
      </w:r>
      <w:r>
        <w:rPr>
          <w:color w:val="231F20"/>
          <w:spacing w:val="-1"/>
          <w:w w:val="110"/>
        </w:rPr>
        <w:t> </w:t>
      </w:r>
      <w:r>
        <w:rPr>
          <w:color w:val="231F20"/>
          <w:w w:val="110"/>
        </w:rPr>
        <w:t>more</w:t>
      </w:r>
      <w:r>
        <w:rPr>
          <w:color w:val="231F20"/>
          <w:spacing w:val="-1"/>
          <w:w w:val="110"/>
        </w:rPr>
        <w:t> </w:t>
      </w:r>
      <w:r>
        <w:rPr>
          <w:color w:val="231F20"/>
          <w:w w:val="110"/>
        </w:rPr>
        <w:t>resources for young people to understand their rights, as well as how to navigate the process of finding a house and moving in:</w:t>
      </w:r>
    </w:p>
    <w:p>
      <w:pPr>
        <w:spacing w:line="283" w:lineRule="auto" w:before="132"/>
        <w:ind w:left="680" w:right="3961" w:firstLine="0"/>
        <w:jc w:val="left"/>
        <w:rPr>
          <w:i/>
          <w:sz w:val="18"/>
        </w:rPr>
      </w:pPr>
      <w:r>
        <w:rPr>
          <w:i/>
          <w:color w:val="231F20"/>
          <w:w w:val="110"/>
          <w:sz w:val="18"/>
        </w:rPr>
        <w:t>But</w:t>
      </w:r>
      <w:r>
        <w:rPr>
          <w:i/>
          <w:color w:val="231F20"/>
          <w:spacing w:val="-12"/>
          <w:w w:val="110"/>
          <w:sz w:val="18"/>
        </w:rPr>
        <w:t> </w:t>
      </w:r>
      <w:r>
        <w:rPr>
          <w:i/>
          <w:color w:val="231F20"/>
          <w:w w:val="110"/>
          <w:sz w:val="18"/>
        </w:rPr>
        <w:t>also</w:t>
      </w:r>
      <w:r>
        <w:rPr>
          <w:i/>
          <w:color w:val="231F20"/>
          <w:spacing w:val="-11"/>
          <w:w w:val="110"/>
          <w:sz w:val="18"/>
        </w:rPr>
        <w:t> </w:t>
      </w:r>
      <w:r>
        <w:rPr>
          <w:i/>
          <w:color w:val="231F20"/>
          <w:w w:val="110"/>
          <w:sz w:val="18"/>
        </w:rPr>
        <w:t>what</w:t>
      </w:r>
      <w:r>
        <w:rPr>
          <w:i/>
          <w:color w:val="231F20"/>
          <w:spacing w:val="-11"/>
          <w:w w:val="110"/>
          <w:sz w:val="18"/>
        </w:rPr>
        <w:t> </w:t>
      </w:r>
      <w:r>
        <w:rPr>
          <w:i/>
          <w:color w:val="231F20"/>
          <w:w w:val="110"/>
          <w:sz w:val="18"/>
        </w:rPr>
        <w:t>we</w:t>
      </w:r>
      <w:r>
        <w:rPr>
          <w:i/>
          <w:color w:val="231F20"/>
          <w:spacing w:val="-11"/>
          <w:w w:val="110"/>
          <w:sz w:val="18"/>
        </w:rPr>
        <w:t> </w:t>
      </w:r>
      <w:r>
        <w:rPr>
          <w:i/>
          <w:color w:val="231F20"/>
          <w:w w:val="110"/>
          <w:sz w:val="18"/>
        </w:rPr>
        <w:t>find</w:t>
      </w:r>
      <w:r>
        <w:rPr>
          <w:i/>
          <w:color w:val="231F20"/>
          <w:spacing w:val="-11"/>
          <w:w w:val="110"/>
          <w:sz w:val="18"/>
        </w:rPr>
        <w:t> </w:t>
      </w:r>
      <w:r>
        <w:rPr>
          <w:i/>
          <w:color w:val="231F20"/>
          <w:w w:val="110"/>
          <w:sz w:val="18"/>
        </w:rPr>
        <w:t>is</w:t>
      </w:r>
      <w:r>
        <w:rPr>
          <w:i/>
          <w:color w:val="231F20"/>
          <w:spacing w:val="-12"/>
          <w:w w:val="110"/>
          <w:sz w:val="18"/>
        </w:rPr>
        <w:t> </w:t>
      </w:r>
      <w:r>
        <w:rPr>
          <w:i/>
          <w:color w:val="231F20"/>
          <w:w w:val="110"/>
          <w:sz w:val="18"/>
        </w:rPr>
        <w:t>when</w:t>
      </w:r>
      <w:r>
        <w:rPr>
          <w:i/>
          <w:color w:val="231F20"/>
          <w:spacing w:val="-11"/>
          <w:w w:val="110"/>
          <w:sz w:val="18"/>
        </w:rPr>
        <w:t> </w:t>
      </w:r>
      <w:r>
        <w:rPr>
          <w:i/>
          <w:color w:val="231F20"/>
          <w:w w:val="110"/>
          <w:sz w:val="18"/>
        </w:rPr>
        <w:t>you’re</w:t>
      </w:r>
      <w:r>
        <w:rPr>
          <w:i/>
          <w:color w:val="231F20"/>
          <w:spacing w:val="-11"/>
          <w:w w:val="110"/>
          <w:sz w:val="18"/>
        </w:rPr>
        <w:t> </w:t>
      </w:r>
      <w:r>
        <w:rPr>
          <w:i/>
          <w:color w:val="231F20"/>
          <w:w w:val="110"/>
          <w:sz w:val="18"/>
        </w:rPr>
        <w:t>working</w:t>
      </w:r>
      <w:r>
        <w:rPr>
          <w:i/>
          <w:color w:val="231F20"/>
          <w:spacing w:val="-11"/>
          <w:w w:val="110"/>
          <w:sz w:val="18"/>
        </w:rPr>
        <w:t> </w:t>
      </w:r>
      <w:r>
        <w:rPr>
          <w:i/>
          <w:color w:val="231F20"/>
          <w:w w:val="110"/>
          <w:sz w:val="18"/>
        </w:rPr>
        <w:t>particularly</w:t>
      </w:r>
      <w:r>
        <w:rPr>
          <w:i/>
          <w:color w:val="231F20"/>
          <w:spacing w:val="-11"/>
          <w:w w:val="110"/>
          <w:sz w:val="18"/>
        </w:rPr>
        <w:t> </w:t>
      </w:r>
      <w:r>
        <w:rPr>
          <w:i/>
          <w:color w:val="231F20"/>
          <w:w w:val="110"/>
          <w:sz w:val="18"/>
        </w:rPr>
        <w:t>with</w:t>
      </w:r>
      <w:r>
        <w:rPr>
          <w:i/>
          <w:color w:val="231F20"/>
          <w:spacing w:val="-12"/>
          <w:w w:val="110"/>
          <w:sz w:val="18"/>
        </w:rPr>
        <w:t> </w:t>
      </w:r>
      <w:r>
        <w:rPr>
          <w:i/>
          <w:color w:val="231F20"/>
          <w:w w:val="110"/>
          <w:sz w:val="18"/>
        </w:rPr>
        <w:t>young</w:t>
      </w:r>
      <w:r>
        <w:rPr>
          <w:i/>
          <w:color w:val="231F20"/>
          <w:spacing w:val="-11"/>
          <w:w w:val="110"/>
          <w:sz w:val="18"/>
        </w:rPr>
        <w:t> </w:t>
      </w:r>
      <w:r>
        <w:rPr>
          <w:i/>
          <w:color w:val="231F20"/>
          <w:w w:val="110"/>
          <w:sz w:val="18"/>
        </w:rPr>
        <w:t>people</w:t>
      </w:r>
      <w:r>
        <w:rPr>
          <w:i/>
          <w:color w:val="231F20"/>
          <w:spacing w:val="-11"/>
          <w:w w:val="110"/>
          <w:sz w:val="18"/>
        </w:rPr>
        <w:t> </w:t>
      </w:r>
      <w:r>
        <w:rPr>
          <w:i/>
          <w:color w:val="231F20"/>
          <w:w w:val="110"/>
          <w:sz w:val="18"/>
        </w:rPr>
        <w:t>they</w:t>
      </w:r>
      <w:r>
        <w:rPr>
          <w:i/>
          <w:color w:val="231F20"/>
          <w:w w:val="110"/>
          <w:sz w:val="18"/>
        </w:rPr>
        <w:t> refer young people to a website, and if you’re a young person and never seen a</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spacing w:line="283" w:lineRule="auto" w:before="0"/>
        <w:ind w:left="680" w:right="3581" w:firstLine="0"/>
        <w:jc w:val="left"/>
        <w:rPr>
          <w:i/>
          <w:sz w:val="18"/>
        </w:rPr>
      </w:pPr>
      <w:r>
        <w:rPr>
          <w:i/>
          <w:color w:val="231F20"/>
          <w:w w:val="105"/>
          <w:sz w:val="18"/>
        </w:rPr>
        <w:t>website, horrendous. They can’t understand it, and it’s not that they’re dumb, it’s just</w:t>
      </w:r>
      <w:r>
        <w:rPr>
          <w:i/>
          <w:color w:val="231F20"/>
          <w:w w:val="105"/>
          <w:sz w:val="18"/>
        </w:rPr>
        <w:t> that it’s written in a certain way which is often that government language stuff.</w:t>
      </w:r>
      <w:r>
        <w:rPr>
          <w:i/>
          <w:color w:val="231F20"/>
          <w:spacing w:val="40"/>
          <w:w w:val="105"/>
          <w:sz w:val="18"/>
        </w:rPr>
        <w:t> </w:t>
      </w:r>
      <w:r>
        <w:rPr>
          <w:i/>
          <w:color w:val="231F20"/>
          <w:w w:val="105"/>
          <w:sz w:val="18"/>
        </w:rPr>
        <w:t>[…]</w:t>
      </w:r>
    </w:p>
    <w:p>
      <w:pPr>
        <w:spacing w:line="283" w:lineRule="auto" w:before="2"/>
        <w:ind w:left="680" w:right="3690" w:firstLine="0"/>
        <w:jc w:val="left"/>
        <w:rPr>
          <w:i/>
          <w:sz w:val="18"/>
        </w:rPr>
      </w:pPr>
      <w:r>
        <w:rPr>
          <w:i/>
          <w:color w:val="231F20"/>
          <w:w w:val="105"/>
          <w:sz w:val="18"/>
        </w:rPr>
        <w:t>So</w:t>
      </w:r>
      <w:r>
        <w:rPr>
          <w:i/>
          <w:color w:val="231F20"/>
          <w:spacing w:val="28"/>
          <w:w w:val="105"/>
          <w:sz w:val="18"/>
        </w:rPr>
        <w:t> </w:t>
      </w:r>
      <w:r>
        <w:rPr>
          <w:i/>
          <w:color w:val="231F20"/>
          <w:w w:val="105"/>
          <w:sz w:val="18"/>
        </w:rPr>
        <w:t>young</w:t>
      </w:r>
      <w:r>
        <w:rPr>
          <w:i/>
          <w:color w:val="231F20"/>
          <w:spacing w:val="28"/>
          <w:w w:val="105"/>
          <w:sz w:val="18"/>
        </w:rPr>
        <w:t> </w:t>
      </w:r>
      <w:r>
        <w:rPr>
          <w:i/>
          <w:color w:val="231F20"/>
          <w:w w:val="105"/>
          <w:sz w:val="18"/>
        </w:rPr>
        <w:t>people,</w:t>
      </w:r>
      <w:r>
        <w:rPr>
          <w:i/>
          <w:color w:val="231F20"/>
          <w:spacing w:val="28"/>
          <w:w w:val="105"/>
          <w:sz w:val="18"/>
        </w:rPr>
        <w:t> </w:t>
      </w:r>
      <w:r>
        <w:rPr>
          <w:i/>
          <w:color w:val="231F20"/>
          <w:w w:val="105"/>
          <w:sz w:val="18"/>
        </w:rPr>
        <w:t>particularly</w:t>
      </w:r>
      <w:r>
        <w:rPr>
          <w:i/>
          <w:color w:val="231F20"/>
          <w:spacing w:val="28"/>
          <w:w w:val="105"/>
          <w:sz w:val="18"/>
        </w:rPr>
        <w:t> </w:t>
      </w:r>
      <w:r>
        <w:rPr>
          <w:i/>
          <w:color w:val="231F20"/>
          <w:w w:val="105"/>
          <w:sz w:val="18"/>
        </w:rPr>
        <w:t>just</w:t>
      </w:r>
      <w:r>
        <w:rPr>
          <w:i/>
          <w:color w:val="231F20"/>
          <w:spacing w:val="28"/>
          <w:w w:val="105"/>
          <w:sz w:val="18"/>
        </w:rPr>
        <w:t> </w:t>
      </w:r>
      <w:r>
        <w:rPr>
          <w:i/>
          <w:color w:val="231F20"/>
          <w:w w:val="105"/>
          <w:sz w:val="18"/>
        </w:rPr>
        <w:t>being</w:t>
      </w:r>
      <w:r>
        <w:rPr>
          <w:i/>
          <w:color w:val="231F20"/>
          <w:spacing w:val="28"/>
          <w:w w:val="105"/>
          <w:sz w:val="18"/>
        </w:rPr>
        <w:t> </w:t>
      </w:r>
      <w:r>
        <w:rPr>
          <w:i/>
          <w:color w:val="231F20"/>
          <w:w w:val="105"/>
          <w:sz w:val="18"/>
        </w:rPr>
        <w:t>someone</w:t>
      </w:r>
      <w:r>
        <w:rPr>
          <w:i/>
          <w:color w:val="231F20"/>
          <w:spacing w:val="28"/>
          <w:w w:val="105"/>
          <w:sz w:val="18"/>
        </w:rPr>
        <w:t> </w:t>
      </w:r>
      <w:r>
        <w:rPr>
          <w:i/>
          <w:color w:val="231F20"/>
          <w:w w:val="105"/>
          <w:sz w:val="18"/>
        </w:rPr>
        <w:t>to</w:t>
      </w:r>
      <w:r>
        <w:rPr>
          <w:i/>
          <w:color w:val="231F20"/>
          <w:spacing w:val="28"/>
          <w:w w:val="105"/>
          <w:sz w:val="18"/>
        </w:rPr>
        <w:t> </w:t>
      </w:r>
      <w:r>
        <w:rPr>
          <w:i/>
          <w:color w:val="231F20"/>
          <w:w w:val="105"/>
          <w:sz w:val="18"/>
        </w:rPr>
        <w:t>help</w:t>
      </w:r>
      <w:r>
        <w:rPr>
          <w:i/>
          <w:color w:val="231F20"/>
          <w:spacing w:val="28"/>
          <w:w w:val="105"/>
          <w:sz w:val="18"/>
        </w:rPr>
        <w:t> </w:t>
      </w:r>
      <w:r>
        <w:rPr>
          <w:i/>
          <w:color w:val="231F20"/>
          <w:w w:val="105"/>
          <w:sz w:val="18"/>
        </w:rPr>
        <w:t>them</w:t>
      </w:r>
      <w:r>
        <w:rPr>
          <w:i/>
          <w:color w:val="231F20"/>
          <w:spacing w:val="28"/>
          <w:w w:val="105"/>
          <w:sz w:val="18"/>
        </w:rPr>
        <w:t> </w:t>
      </w:r>
      <w:r>
        <w:rPr>
          <w:i/>
          <w:color w:val="231F20"/>
          <w:w w:val="105"/>
          <w:sz w:val="18"/>
        </w:rPr>
        <w:t>understand</w:t>
      </w:r>
      <w:r>
        <w:rPr>
          <w:i/>
          <w:color w:val="231F20"/>
          <w:spacing w:val="28"/>
          <w:w w:val="105"/>
          <w:sz w:val="18"/>
        </w:rPr>
        <w:t> </w:t>
      </w:r>
      <w:r>
        <w:rPr>
          <w:i/>
          <w:color w:val="231F20"/>
          <w:w w:val="105"/>
          <w:sz w:val="18"/>
        </w:rPr>
        <w:t>what’s</w:t>
      </w:r>
      <w:r>
        <w:rPr>
          <w:i/>
          <w:color w:val="231F20"/>
          <w:w w:val="105"/>
          <w:sz w:val="18"/>
        </w:rPr>
        <w:t> been written or what they need to do.</w:t>
      </w:r>
      <w:r>
        <w:rPr>
          <w:i/>
          <w:color w:val="231F20"/>
          <w:spacing w:val="62"/>
          <w:w w:val="105"/>
          <w:sz w:val="18"/>
        </w:rPr>
        <w:t> </w:t>
      </w:r>
      <w:r>
        <w:rPr>
          <w:i/>
          <w:color w:val="231F20"/>
          <w:w w:val="105"/>
          <w:sz w:val="18"/>
        </w:rPr>
        <w:t>So that plain language stuff around their rights</w:t>
      </w:r>
      <w:r>
        <w:rPr>
          <w:i/>
          <w:color w:val="231F20"/>
          <w:spacing w:val="80"/>
          <w:w w:val="105"/>
          <w:sz w:val="18"/>
        </w:rPr>
        <w:t> </w:t>
      </w:r>
      <w:r>
        <w:rPr>
          <w:i/>
          <w:color w:val="231F20"/>
          <w:w w:val="105"/>
          <w:sz w:val="18"/>
        </w:rPr>
        <w:t>is really important because we find we just don’t have a lot of that stuff available to hand out.</w:t>
      </w:r>
      <w:r>
        <w:rPr>
          <w:i/>
          <w:color w:val="231F20"/>
          <w:spacing w:val="40"/>
          <w:w w:val="105"/>
          <w:sz w:val="18"/>
        </w:rPr>
        <w:t> </w:t>
      </w:r>
      <w:r>
        <w:rPr>
          <w:i/>
          <w:color w:val="231F20"/>
          <w:w w:val="105"/>
          <w:sz w:val="18"/>
        </w:rPr>
        <w:t>(Professional in metropolitan yarning circle)</w:t>
      </w:r>
    </w:p>
    <w:p>
      <w:pPr>
        <w:pStyle w:val="BodyText"/>
        <w:spacing w:before="6"/>
        <w:rPr>
          <w:i/>
          <w:sz w:val="21"/>
        </w:rPr>
      </w:pPr>
    </w:p>
    <w:p>
      <w:pPr>
        <w:spacing w:line="283" w:lineRule="auto" w:before="0"/>
        <w:ind w:left="680" w:right="3690" w:firstLine="0"/>
        <w:jc w:val="left"/>
        <w:rPr>
          <w:i/>
          <w:sz w:val="18"/>
        </w:rPr>
      </w:pPr>
      <w:r>
        <w:rPr>
          <w:i/>
          <w:color w:val="231F20"/>
          <w:w w:val="105"/>
          <w:sz w:val="18"/>
        </w:rPr>
        <w:t>I think even just before looking to move out of home, it would be good to have a chat</w:t>
      </w:r>
      <w:r>
        <w:rPr>
          <w:i/>
          <w:color w:val="231F20"/>
          <w:w w:val="105"/>
          <w:sz w:val="18"/>
        </w:rPr>
        <w:t> with</w:t>
      </w:r>
      <w:r>
        <w:rPr>
          <w:i/>
          <w:color w:val="231F20"/>
          <w:spacing w:val="14"/>
          <w:w w:val="105"/>
          <w:sz w:val="18"/>
        </w:rPr>
        <w:t> </w:t>
      </w:r>
      <w:r>
        <w:rPr>
          <w:i/>
          <w:color w:val="231F20"/>
          <w:w w:val="105"/>
          <w:sz w:val="18"/>
        </w:rPr>
        <w:t>someone</w:t>
      </w:r>
      <w:r>
        <w:rPr>
          <w:i/>
          <w:color w:val="231F20"/>
          <w:spacing w:val="14"/>
          <w:w w:val="105"/>
          <w:sz w:val="18"/>
        </w:rPr>
        <w:t> </w:t>
      </w:r>
      <w:r>
        <w:rPr>
          <w:i/>
          <w:color w:val="231F20"/>
          <w:w w:val="105"/>
          <w:sz w:val="18"/>
        </w:rPr>
        <w:t>who</w:t>
      </w:r>
      <w:r>
        <w:rPr>
          <w:i/>
          <w:color w:val="231F20"/>
          <w:spacing w:val="14"/>
          <w:w w:val="105"/>
          <w:sz w:val="18"/>
        </w:rPr>
        <w:t> </w:t>
      </w:r>
      <w:r>
        <w:rPr>
          <w:i/>
          <w:color w:val="231F20"/>
          <w:w w:val="105"/>
          <w:sz w:val="18"/>
        </w:rPr>
        <w:t>could</w:t>
      </w:r>
      <w:r>
        <w:rPr>
          <w:i/>
          <w:color w:val="231F20"/>
          <w:spacing w:val="14"/>
          <w:w w:val="105"/>
          <w:sz w:val="18"/>
        </w:rPr>
        <w:t> </w:t>
      </w:r>
      <w:r>
        <w:rPr>
          <w:i/>
          <w:color w:val="231F20"/>
          <w:w w:val="105"/>
          <w:sz w:val="18"/>
        </w:rPr>
        <w:t>just</w:t>
      </w:r>
      <w:r>
        <w:rPr>
          <w:i/>
          <w:color w:val="231F20"/>
          <w:spacing w:val="14"/>
          <w:w w:val="105"/>
          <w:sz w:val="18"/>
        </w:rPr>
        <w:t> </w:t>
      </w:r>
      <w:r>
        <w:rPr>
          <w:i/>
          <w:color w:val="231F20"/>
          <w:w w:val="105"/>
          <w:sz w:val="18"/>
        </w:rPr>
        <w:t>say,</w:t>
      </w:r>
      <w:r>
        <w:rPr>
          <w:i/>
          <w:color w:val="231F20"/>
          <w:spacing w:val="14"/>
          <w:w w:val="105"/>
          <w:sz w:val="18"/>
        </w:rPr>
        <w:t> </w:t>
      </w:r>
      <w:r>
        <w:rPr>
          <w:i/>
          <w:color w:val="231F20"/>
          <w:w w:val="105"/>
          <w:sz w:val="18"/>
        </w:rPr>
        <w:t>“This</w:t>
      </w:r>
      <w:r>
        <w:rPr>
          <w:i/>
          <w:color w:val="231F20"/>
          <w:spacing w:val="14"/>
          <w:w w:val="105"/>
          <w:sz w:val="18"/>
        </w:rPr>
        <w:t> </w:t>
      </w:r>
      <w:r>
        <w:rPr>
          <w:i/>
          <w:color w:val="231F20"/>
          <w:w w:val="105"/>
          <w:sz w:val="18"/>
        </w:rPr>
        <w:t>is</w:t>
      </w:r>
      <w:r>
        <w:rPr>
          <w:i/>
          <w:color w:val="231F20"/>
          <w:spacing w:val="14"/>
          <w:w w:val="105"/>
          <w:sz w:val="18"/>
        </w:rPr>
        <w:t> </w:t>
      </w:r>
      <w:r>
        <w:rPr>
          <w:i/>
          <w:color w:val="231F20"/>
          <w:w w:val="105"/>
          <w:sz w:val="18"/>
        </w:rPr>
        <w:t>everything</w:t>
      </w:r>
      <w:r>
        <w:rPr>
          <w:i/>
          <w:color w:val="231F20"/>
          <w:spacing w:val="14"/>
          <w:w w:val="105"/>
          <w:sz w:val="18"/>
        </w:rPr>
        <w:t> </w:t>
      </w:r>
      <w:r>
        <w:rPr>
          <w:i/>
          <w:color w:val="231F20"/>
          <w:w w:val="105"/>
          <w:sz w:val="18"/>
        </w:rPr>
        <w:t>–</w:t>
      </w:r>
      <w:r>
        <w:rPr>
          <w:i/>
          <w:color w:val="231F20"/>
          <w:spacing w:val="14"/>
          <w:w w:val="105"/>
          <w:sz w:val="18"/>
        </w:rPr>
        <w:t> </w:t>
      </w:r>
      <w:r>
        <w:rPr>
          <w:i/>
          <w:color w:val="231F20"/>
          <w:w w:val="105"/>
          <w:sz w:val="18"/>
        </w:rPr>
        <w:t>a</w:t>
      </w:r>
      <w:r>
        <w:rPr>
          <w:i/>
          <w:color w:val="231F20"/>
          <w:spacing w:val="14"/>
          <w:w w:val="105"/>
          <w:sz w:val="18"/>
        </w:rPr>
        <w:t> </w:t>
      </w:r>
      <w:r>
        <w:rPr>
          <w:i/>
          <w:color w:val="231F20"/>
          <w:w w:val="105"/>
          <w:sz w:val="18"/>
        </w:rPr>
        <w:t>checklist</w:t>
      </w:r>
      <w:r>
        <w:rPr>
          <w:i/>
          <w:color w:val="231F20"/>
          <w:spacing w:val="14"/>
          <w:w w:val="105"/>
          <w:sz w:val="18"/>
        </w:rPr>
        <w:t> </w:t>
      </w:r>
      <w:r>
        <w:rPr>
          <w:i/>
          <w:color w:val="231F20"/>
          <w:w w:val="105"/>
          <w:sz w:val="18"/>
        </w:rPr>
        <w:t>of</w:t>
      </w:r>
      <w:r>
        <w:rPr>
          <w:i/>
          <w:color w:val="231F20"/>
          <w:spacing w:val="14"/>
          <w:w w:val="105"/>
          <w:sz w:val="18"/>
        </w:rPr>
        <w:t> </w:t>
      </w:r>
      <w:r>
        <w:rPr>
          <w:i/>
          <w:color w:val="231F20"/>
          <w:w w:val="105"/>
          <w:sz w:val="18"/>
        </w:rPr>
        <w:t>what</w:t>
      </w:r>
      <w:r>
        <w:rPr>
          <w:i/>
          <w:color w:val="231F20"/>
          <w:spacing w:val="14"/>
          <w:w w:val="105"/>
          <w:sz w:val="18"/>
        </w:rPr>
        <w:t> </w:t>
      </w:r>
      <w:r>
        <w:rPr>
          <w:i/>
          <w:color w:val="231F20"/>
          <w:w w:val="105"/>
          <w:sz w:val="18"/>
        </w:rPr>
        <w:t>you</w:t>
      </w:r>
      <w:r>
        <w:rPr>
          <w:i/>
          <w:color w:val="231F20"/>
          <w:spacing w:val="14"/>
          <w:w w:val="105"/>
          <w:sz w:val="18"/>
        </w:rPr>
        <w:t> </w:t>
      </w:r>
      <w:r>
        <w:rPr>
          <w:i/>
          <w:color w:val="231F20"/>
          <w:w w:val="105"/>
          <w:sz w:val="18"/>
        </w:rPr>
        <w:t>need to do. This is how inspections work, this is – yeah, what you need to do in regards to</w:t>
      </w:r>
    </w:p>
    <w:p>
      <w:pPr>
        <w:spacing w:line="283" w:lineRule="auto" w:before="3"/>
        <w:ind w:left="680" w:right="3581" w:firstLine="0"/>
        <w:jc w:val="left"/>
        <w:rPr>
          <w:i/>
          <w:sz w:val="18"/>
        </w:rPr>
      </w:pPr>
      <w:r>
        <w:rPr>
          <w:i/>
          <w:color w:val="231F20"/>
          <w:w w:val="105"/>
          <w:sz w:val="18"/>
        </w:rPr>
        <w:t>utilities. Yeah, and it’s like, maybe this is what the proportion of your income should be</w:t>
      </w:r>
      <w:r>
        <w:rPr>
          <w:i/>
          <w:color w:val="231F20"/>
          <w:w w:val="105"/>
          <w:sz w:val="18"/>
        </w:rPr>
        <w:t> when you’re trying to rent.” […] – I mean even just a checklist or a guide or something that kind of outlines what you need to expect, what you need to do maybe. (David)</w:t>
      </w:r>
    </w:p>
    <w:p>
      <w:pPr>
        <w:pStyle w:val="BodyText"/>
        <w:spacing w:before="5"/>
        <w:rPr>
          <w:i/>
          <w:sz w:val="21"/>
        </w:rPr>
      </w:pPr>
    </w:p>
    <w:p>
      <w:pPr>
        <w:spacing w:line="283" w:lineRule="auto" w:before="0"/>
        <w:ind w:left="680" w:right="3660" w:firstLine="0"/>
        <w:jc w:val="left"/>
        <w:rPr>
          <w:i/>
          <w:sz w:val="18"/>
        </w:rPr>
      </w:pPr>
      <w:r>
        <w:rPr>
          <w:i/>
          <w:color w:val="231F20"/>
          <w:w w:val="105"/>
          <w:sz w:val="18"/>
        </w:rPr>
        <w:t>Lara: Now, I’ve said to a lot of my friends that I know that do rent, I said to them,</w:t>
      </w:r>
      <w:r>
        <w:rPr>
          <w:i/>
          <w:color w:val="231F20"/>
          <w:spacing w:val="40"/>
          <w:w w:val="105"/>
          <w:sz w:val="18"/>
        </w:rPr>
        <w:t> </w:t>
      </w:r>
      <w:r>
        <w:rPr>
          <w:i/>
          <w:color w:val="231F20"/>
          <w:w w:val="105"/>
          <w:sz w:val="18"/>
        </w:rPr>
        <w:t>“when you’re first thinking about rent, don’t just look at, ‘okay, it might be $325 a week.’</w:t>
      </w:r>
      <w:r>
        <w:rPr>
          <w:i/>
          <w:color w:val="231F20"/>
          <w:spacing w:val="14"/>
          <w:w w:val="105"/>
          <w:sz w:val="18"/>
        </w:rPr>
        <w:t> </w:t>
      </w:r>
      <w:r>
        <w:rPr>
          <w:i/>
          <w:color w:val="231F20"/>
          <w:w w:val="105"/>
          <w:sz w:val="18"/>
        </w:rPr>
        <w:t>That’s</w:t>
      </w:r>
      <w:r>
        <w:rPr>
          <w:i/>
          <w:color w:val="231F20"/>
          <w:spacing w:val="14"/>
          <w:w w:val="105"/>
          <w:sz w:val="18"/>
        </w:rPr>
        <w:t> </w:t>
      </w:r>
      <w:r>
        <w:rPr>
          <w:i/>
          <w:color w:val="231F20"/>
          <w:w w:val="105"/>
          <w:sz w:val="18"/>
        </w:rPr>
        <w:t>okay</w:t>
      </w:r>
      <w:r>
        <w:rPr>
          <w:i/>
          <w:color w:val="231F20"/>
          <w:spacing w:val="14"/>
          <w:w w:val="105"/>
          <w:sz w:val="18"/>
        </w:rPr>
        <w:t> </w:t>
      </w:r>
      <w:r>
        <w:rPr>
          <w:i/>
          <w:color w:val="231F20"/>
          <w:w w:val="105"/>
          <w:sz w:val="18"/>
        </w:rPr>
        <w:t>if</w:t>
      </w:r>
      <w:r>
        <w:rPr>
          <w:i/>
          <w:color w:val="231F20"/>
          <w:spacing w:val="14"/>
          <w:w w:val="105"/>
          <w:sz w:val="18"/>
        </w:rPr>
        <w:t> </w:t>
      </w:r>
      <w:r>
        <w:rPr>
          <w:i/>
          <w:color w:val="231F20"/>
          <w:w w:val="105"/>
          <w:sz w:val="18"/>
        </w:rPr>
        <w:t>you</w:t>
      </w:r>
      <w:r>
        <w:rPr>
          <w:i/>
          <w:color w:val="231F20"/>
          <w:spacing w:val="14"/>
          <w:w w:val="105"/>
          <w:sz w:val="18"/>
        </w:rPr>
        <w:t> </w:t>
      </w:r>
      <w:r>
        <w:rPr>
          <w:i/>
          <w:color w:val="231F20"/>
          <w:w w:val="105"/>
          <w:sz w:val="18"/>
        </w:rPr>
        <w:t>can</w:t>
      </w:r>
      <w:r>
        <w:rPr>
          <w:i/>
          <w:color w:val="231F20"/>
          <w:spacing w:val="14"/>
          <w:w w:val="105"/>
          <w:sz w:val="18"/>
        </w:rPr>
        <w:t> </w:t>
      </w:r>
      <w:r>
        <w:rPr>
          <w:i/>
          <w:color w:val="231F20"/>
          <w:w w:val="105"/>
          <w:sz w:val="18"/>
        </w:rPr>
        <w:t>afford</w:t>
      </w:r>
      <w:r>
        <w:rPr>
          <w:i/>
          <w:color w:val="231F20"/>
          <w:spacing w:val="14"/>
          <w:w w:val="105"/>
          <w:sz w:val="18"/>
        </w:rPr>
        <w:t> </w:t>
      </w:r>
      <w:r>
        <w:rPr>
          <w:i/>
          <w:color w:val="231F20"/>
          <w:w w:val="105"/>
          <w:sz w:val="18"/>
        </w:rPr>
        <w:t>that</w:t>
      </w:r>
      <w:r>
        <w:rPr>
          <w:i/>
          <w:color w:val="231F20"/>
          <w:spacing w:val="14"/>
          <w:w w:val="105"/>
          <w:sz w:val="18"/>
        </w:rPr>
        <w:t> </w:t>
      </w:r>
      <w:r>
        <w:rPr>
          <w:i/>
          <w:color w:val="231F20"/>
          <w:w w:val="105"/>
          <w:sz w:val="18"/>
        </w:rPr>
        <w:t>now.</w:t>
      </w:r>
      <w:r>
        <w:rPr>
          <w:i/>
          <w:color w:val="231F20"/>
          <w:spacing w:val="14"/>
          <w:w w:val="105"/>
          <w:sz w:val="18"/>
        </w:rPr>
        <w:t> </w:t>
      </w:r>
      <w:r>
        <w:rPr>
          <w:i/>
          <w:color w:val="231F20"/>
          <w:w w:val="105"/>
          <w:sz w:val="18"/>
        </w:rPr>
        <w:t>But</w:t>
      </w:r>
      <w:r>
        <w:rPr>
          <w:i/>
          <w:color w:val="231F20"/>
          <w:spacing w:val="14"/>
          <w:w w:val="105"/>
          <w:sz w:val="18"/>
        </w:rPr>
        <w:t> </w:t>
      </w:r>
      <w:r>
        <w:rPr>
          <w:i/>
          <w:color w:val="231F20"/>
          <w:w w:val="105"/>
          <w:sz w:val="18"/>
        </w:rPr>
        <w:t>I</w:t>
      </w:r>
      <w:r>
        <w:rPr>
          <w:i/>
          <w:color w:val="231F20"/>
          <w:spacing w:val="14"/>
          <w:w w:val="105"/>
          <w:sz w:val="18"/>
        </w:rPr>
        <w:t> </w:t>
      </w:r>
      <w:r>
        <w:rPr>
          <w:i/>
          <w:color w:val="231F20"/>
          <w:w w:val="105"/>
          <w:sz w:val="18"/>
        </w:rPr>
        <w:t>bet</w:t>
      </w:r>
      <w:r>
        <w:rPr>
          <w:i/>
          <w:color w:val="231F20"/>
          <w:spacing w:val="14"/>
          <w:w w:val="105"/>
          <w:sz w:val="18"/>
        </w:rPr>
        <w:t> </w:t>
      </w:r>
      <w:r>
        <w:rPr>
          <w:i/>
          <w:color w:val="231F20"/>
          <w:w w:val="105"/>
          <w:sz w:val="18"/>
        </w:rPr>
        <w:t>you</w:t>
      </w:r>
      <w:r>
        <w:rPr>
          <w:i/>
          <w:color w:val="231F20"/>
          <w:spacing w:val="14"/>
          <w:w w:val="105"/>
          <w:sz w:val="18"/>
        </w:rPr>
        <w:t> </w:t>
      </w:r>
      <w:r>
        <w:rPr>
          <w:i/>
          <w:color w:val="231F20"/>
          <w:w w:val="105"/>
          <w:sz w:val="18"/>
        </w:rPr>
        <w:t>every</w:t>
      </w:r>
      <w:r>
        <w:rPr>
          <w:i/>
          <w:color w:val="231F20"/>
          <w:spacing w:val="14"/>
          <w:w w:val="105"/>
          <w:sz w:val="18"/>
        </w:rPr>
        <w:t> </w:t>
      </w:r>
      <w:r>
        <w:rPr>
          <w:i/>
          <w:color w:val="231F20"/>
          <w:w w:val="105"/>
          <w:sz w:val="18"/>
        </w:rPr>
        <w:t>year,</w:t>
      </w:r>
      <w:r>
        <w:rPr>
          <w:i/>
          <w:color w:val="231F20"/>
          <w:spacing w:val="14"/>
          <w:w w:val="105"/>
          <w:sz w:val="18"/>
        </w:rPr>
        <w:t> </w:t>
      </w:r>
      <w:r>
        <w:rPr>
          <w:i/>
          <w:color w:val="231F20"/>
          <w:w w:val="105"/>
          <w:sz w:val="18"/>
        </w:rPr>
        <w:t>they’re</w:t>
      </w:r>
      <w:r>
        <w:rPr>
          <w:i/>
          <w:color w:val="231F20"/>
          <w:spacing w:val="14"/>
          <w:w w:val="105"/>
          <w:sz w:val="18"/>
        </w:rPr>
        <w:t> </w:t>
      </w:r>
      <w:r>
        <w:rPr>
          <w:i/>
          <w:color w:val="231F20"/>
          <w:w w:val="105"/>
          <w:sz w:val="18"/>
        </w:rPr>
        <w:t>going to put it up $5-10. Are you going to be able to afford that little bit extra when it does</w:t>
      </w:r>
      <w:r>
        <w:rPr>
          <w:i/>
          <w:color w:val="231F20"/>
          <w:spacing w:val="80"/>
          <w:w w:val="105"/>
          <w:sz w:val="18"/>
        </w:rPr>
        <w:t> </w:t>
      </w:r>
      <w:r>
        <w:rPr>
          <w:i/>
          <w:color w:val="231F20"/>
          <w:w w:val="105"/>
          <w:sz w:val="18"/>
        </w:rPr>
        <w:t>go up?” Yeah.</w:t>
      </w:r>
    </w:p>
    <w:p>
      <w:pPr>
        <w:pStyle w:val="BodyText"/>
        <w:spacing w:before="7"/>
        <w:rPr>
          <w:i/>
          <w:sz w:val="21"/>
        </w:rPr>
      </w:pPr>
    </w:p>
    <w:p>
      <w:pPr>
        <w:spacing w:line="283" w:lineRule="auto" w:before="1"/>
        <w:ind w:left="680" w:right="3904" w:firstLine="0"/>
        <w:jc w:val="both"/>
        <w:rPr>
          <w:i/>
          <w:sz w:val="18"/>
        </w:rPr>
      </w:pPr>
      <w:r>
        <w:rPr>
          <w:i/>
          <w:color w:val="231F20"/>
          <w:w w:val="105"/>
          <w:sz w:val="18"/>
        </w:rPr>
        <w:t>Jedda: I think something else that would be really helpful is also just learning how</w:t>
      </w:r>
      <w:r>
        <w:rPr>
          <w:i/>
          <w:color w:val="231F20"/>
          <w:spacing w:val="80"/>
          <w:w w:val="105"/>
          <w:sz w:val="18"/>
        </w:rPr>
        <w:t> </w:t>
      </w:r>
      <w:r>
        <w:rPr>
          <w:i/>
          <w:color w:val="231F20"/>
          <w:w w:val="105"/>
          <w:sz w:val="18"/>
        </w:rPr>
        <w:t>to</w:t>
      </w:r>
      <w:r>
        <w:rPr>
          <w:i/>
          <w:color w:val="231F20"/>
          <w:spacing w:val="8"/>
          <w:w w:val="105"/>
          <w:sz w:val="18"/>
        </w:rPr>
        <w:t> </w:t>
      </w:r>
      <w:r>
        <w:rPr>
          <w:i/>
          <w:color w:val="231F20"/>
          <w:w w:val="105"/>
          <w:sz w:val="18"/>
        </w:rPr>
        <w:t>properly</w:t>
      </w:r>
      <w:r>
        <w:rPr>
          <w:i/>
          <w:color w:val="231F20"/>
          <w:spacing w:val="8"/>
          <w:w w:val="105"/>
          <w:sz w:val="18"/>
        </w:rPr>
        <w:t> </w:t>
      </w:r>
      <w:r>
        <w:rPr>
          <w:i/>
          <w:color w:val="231F20"/>
          <w:w w:val="105"/>
          <w:sz w:val="18"/>
        </w:rPr>
        <w:t>inspect</w:t>
      </w:r>
      <w:r>
        <w:rPr>
          <w:i/>
          <w:color w:val="231F20"/>
          <w:spacing w:val="9"/>
          <w:w w:val="105"/>
          <w:sz w:val="18"/>
        </w:rPr>
        <w:t> </w:t>
      </w:r>
      <w:r>
        <w:rPr>
          <w:i/>
          <w:color w:val="231F20"/>
          <w:w w:val="105"/>
          <w:sz w:val="18"/>
        </w:rPr>
        <w:t>a</w:t>
      </w:r>
      <w:r>
        <w:rPr>
          <w:i/>
          <w:color w:val="231F20"/>
          <w:spacing w:val="8"/>
          <w:w w:val="105"/>
          <w:sz w:val="18"/>
        </w:rPr>
        <w:t> </w:t>
      </w:r>
      <w:r>
        <w:rPr>
          <w:i/>
          <w:color w:val="231F20"/>
          <w:w w:val="105"/>
          <w:sz w:val="18"/>
        </w:rPr>
        <w:t>house.</w:t>
      </w:r>
      <w:r>
        <w:rPr>
          <w:i/>
          <w:color w:val="231F20"/>
          <w:spacing w:val="9"/>
          <w:w w:val="105"/>
          <w:sz w:val="18"/>
        </w:rPr>
        <w:t> </w:t>
      </w:r>
      <w:r>
        <w:rPr>
          <w:i/>
          <w:color w:val="231F20"/>
          <w:w w:val="105"/>
          <w:sz w:val="18"/>
        </w:rPr>
        <w:t>I</w:t>
      </w:r>
      <w:r>
        <w:rPr>
          <w:i/>
          <w:color w:val="231F20"/>
          <w:spacing w:val="8"/>
          <w:w w:val="105"/>
          <w:sz w:val="18"/>
        </w:rPr>
        <w:t> </w:t>
      </w:r>
      <w:r>
        <w:rPr>
          <w:i/>
          <w:color w:val="231F20"/>
          <w:w w:val="105"/>
          <w:sz w:val="18"/>
        </w:rPr>
        <w:t>know</w:t>
      </w:r>
      <w:r>
        <w:rPr>
          <w:i/>
          <w:color w:val="231F20"/>
          <w:spacing w:val="9"/>
          <w:w w:val="105"/>
          <w:sz w:val="18"/>
        </w:rPr>
        <w:t> </w:t>
      </w:r>
      <w:r>
        <w:rPr>
          <w:i/>
          <w:color w:val="231F20"/>
          <w:w w:val="105"/>
          <w:sz w:val="18"/>
        </w:rPr>
        <w:t>when</w:t>
      </w:r>
      <w:r>
        <w:rPr>
          <w:i/>
          <w:color w:val="231F20"/>
          <w:spacing w:val="8"/>
          <w:w w:val="105"/>
          <w:sz w:val="18"/>
        </w:rPr>
        <w:t> </w:t>
      </w:r>
      <w:r>
        <w:rPr>
          <w:i/>
          <w:color w:val="231F20"/>
          <w:w w:val="105"/>
          <w:sz w:val="18"/>
        </w:rPr>
        <w:t>I</w:t>
      </w:r>
      <w:r>
        <w:rPr>
          <w:i/>
          <w:color w:val="231F20"/>
          <w:spacing w:val="9"/>
          <w:w w:val="105"/>
          <w:sz w:val="18"/>
        </w:rPr>
        <w:t> </w:t>
      </w:r>
      <w:r>
        <w:rPr>
          <w:i/>
          <w:color w:val="231F20"/>
          <w:w w:val="105"/>
          <w:sz w:val="18"/>
        </w:rPr>
        <w:t>was</w:t>
      </w:r>
      <w:r>
        <w:rPr>
          <w:i/>
          <w:color w:val="231F20"/>
          <w:spacing w:val="8"/>
          <w:w w:val="105"/>
          <w:sz w:val="18"/>
        </w:rPr>
        <w:t> </w:t>
      </w:r>
      <w:r>
        <w:rPr>
          <w:i/>
          <w:color w:val="231F20"/>
          <w:w w:val="105"/>
          <w:sz w:val="18"/>
        </w:rPr>
        <w:t>looking</w:t>
      </w:r>
      <w:r>
        <w:rPr>
          <w:i/>
          <w:color w:val="231F20"/>
          <w:spacing w:val="9"/>
          <w:w w:val="105"/>
          <w:sz w:val="18"/>
        </w:rPr>
        <w:t> </w:t>
      </w:r>
      <w:r>
        <w:rPr>
          <w:i/>
          <w:color w:val="231F20"/>
          <w:w w:val="105"/>
          <w:sz w:val="18"/>
        </w:rPr>
        <w:t>around</w:t>
      </w:r>
      <w:r>
        <w:rPr>
          <w:i/>
          <w:color w:val="231F20"/>
          <w:spacing w:val="8"/>
          <w:w w:val="105"/>
          <w:sz w:val="18"/>
        </w:rPr>
        <w:t> </w:t>
      </w:r>
      <w:r>
        <w:rPr>
          <w:i/>
          <w:color w:val="231F20"/>
          <w:w w:val="105"/>
          <w:sz w:val="18"/>
        </w:rPr>
        <w:t>I’m</w:t>
      </w:r>
      <w:r>
        <w:rPr>
          <w:i/>
          <w:color w:val="231F20"/>
          <w:spacing w:val="8"/>
          <w:w w:val="105"/>
          <w:sz w:val="18"/>
        </w:rPr>
        <w:t> </w:t>
      </w:r>
      <w:r>
        <w:rPr>
          <w:i/>
          <w:color w:val="231F20"/>
          <w:w w:val="105"/>
          <w:sz w:val="18"/>
        </w:rPr>
        <w:t>like,</w:t>
      </w:r>
      <w:r>
        <w:rPr>
          <w:i/>
          <w:color w:val="231F20"/>
          <w:spacing w:val="9"/>
          <w:w w:val="105"/>
          <w:sz w:val="18"/>
        </w:rPr>
        <w:t> </w:t>
      </w:r>
      <w:r>
        <w:rPr>
          <w:i/>
          <w:color w:val="231F20"/>
          <w:w w:val="105"/>
          <w:sz w:val="18"/>
        </w:rPr>
        <w:t>“oh,</w:t>
      </w:r>
      <w:r>
        <w:rPr>
          <w:i/>
          <w:color w:val="231F20"/>
          <w:spacing w:val="8"/>
          <w:w w:val="105"/>
          <w:sz w:val="18"/>
        </w:rPr>
        <w:t> </w:t>
      </w:r>
      <w:r>
        <w:rPr>
          <w:i/>
          <w:color w:val="231F20"/>
          <w:w w:val="105"/>
          <w:sz w:val="18"/>
        </w:rPr>
        <w:t>this</w:t>
      </w:r>
      <w:r>
        <w:rPr>
          <w:i/>
          <w:color w:val="231F20"/>
          <w:spacing w:val="9"/>
          <w:w w:val="105"/>
          <w:sz w:val="18"/>
        </w:rPr>
        <w:t> </w:t>
      </w:r>
      <w:r>
        <w:rPr>
          <w:i/>
          <w:color w:val="231F20"/>
          <w:spacing w:val="-5"/>
          <w:w w:val="105"/>
          <w:sz w:val="18"/>
        </w:rPr>
        <w:t>is</w:t>
      </w:r>
    </w:p>
    <w:p>
      <w:pPr>
        <w:spacing w:line="283" w:lineRule="auto" w:before="1"/>
        <w:ind w:left="680" w:right="3572" w:firstLine="0"/>
        <w:jc w:val="both"/>
        <w:rPr>
          <w:i/>
          <w:sz w:val="18"/>
        </w:rPr>
      </w:pPr>
      <w:r>
        <w:rPr>
          <w:i/>
          <w:color w:val="231F20"/>
          <w:w w:val="105"/>
          <w:sz w:val="18"/>
        </w:rPr>
        <w:t>nice,” and I’m just looking like, “where can I put things?” and mentally imagining how I</w:t>
      </w:r>
      <w:r>
        <w:rPr>
          <w:i/>
          <w:color w:val="231F20"/>
          <w:w w:val="105"/>
          <w:sz w:val="18"/>
        </w:rPr>
        <w:t> could decorate. I’m not looking at what are the conditions of the property and I’m not knowing the right questions to ask. And so that was a learning curve for me.</w:t>
      </w:r>
    </w:p>
    <w:p>
      <w:pPr>
        <w:pStyle w:val="BodyText"/>
        <w:spacing w:line="283" w:lineRule="auto" w:before="132"/>
        <w:ind w:left="160" w:right="4155"/>
      </w:pPr>
      <w:r>
        <w:rPr>
          <w:color w:val="231F20"/>
          <w:w w:val="110"/>
        </w:rPr>
        <w:t>These</w:t>
      </w:r>
      <w:r>
        <w:rPr>
          <w:color w:val="231F20"/>
          <w:spacing w:val="-3"/>
          <w:w w:val="110"/>
        </w:rPr>
        <w:t> </w:t>
      </w:r>
      <w:r>
        <w:rPr>
          <w:color w:val="231F20"/>
          <w:w w:val="110"/>
        </w:rPr>
        <w:t>early</w:t>
      </w:r>
      <w:r>
        <w:rPr>
          <w:color w:val="231F20"/>
          <w:spacing w:val="-3"/>
          <w:w w:val="110"/>
        </w:rPr>
        <w:t> </w:t>
      </w:r>
      <w:r>
        <w:rPr>
          <w:color w:val="231F20"/>
          <w:w w:val="110"/>
        </w:rPr>
        <w:t>support</w:t>
      </w:r>
      <w:r>
        <w:rPr>
          <w:color w:val="231F20"/>
          <w:spacing w:val="-3"/>
          <w:w w:val="110"/>
        </w:rPr>
        <w:t> </w:t>
      </w:r>
      <w:r>
        <w:rPr>
          <w:color w:val="231F20"/>
          <w:w w:val="110"/>
        </w:rPr>
        <w:t>schemes</w:t>
      </w:r>
      <w:r>
        <w:rPr>
          <w:color w:val="231F20"/>
          <w:spacing w:val="-3"/>
          <w:w w:val="110"/>
        </w:rPr>
        <w:t> </w:t>
      </w:r>
      <w:r>
        <w:rPr>
          <w:color w:val="231F20"/>
          <w:w w:val="110"/>
        </w:rPr>
        <w:t>could</w:t>
      </w:r>
      <w:r>
        <w:rPr>
          <w:color w:val="231F20"/>
          <w:spacing w:val="-3"/>
          <w:w w:val="110"/>
        </w:rPr>
        <w:t> </w:t>
      </w:r>
      <w:r>
        <w:rPr>
          <w:color w:val="231F20"/>
          <w:w w:val="110"/>
        </w:rPr>
        <w:t>potentially</w:t>
      </w:r>
      <w:r>
        <w:rPr>
          <w:color w:val="231F20"/>
          <w:spacing w:val="-3"/>
          <w:w w:val="110"/>
        </w:rPr>
        <w:t> </w:t>
      </w:r>
      <w:r>
        <w:rPr>
          <w:color w:val="231F20"/>
          <w:w w:val="110"/>
        </w:rPr>
        <w:t>be</w:t>
      </w:r>
      <w:r>
        <w:rPr>
          <w:color w:val="231F20"/>
          <w:spacing w:val="-3"/>
          <w:w w:val="110"/>
        </w:rPr>
        <w:t> </w:t>
      </w:r>
      <w:r>
        <w:rPr>
          <w:color w:val="231F20"/>
          <w:w w:val="110"/>
        </w:rPr>
        <w:t>an</w:t>
      </w:r>
      <w:r>
        <w:rPr>
          <w:color w:val="231F20"/>
          <w:spacing w:val="-3"/>
          <w:w w:val="110"/>
        </w:rPr>
        <w:t> </w:t>
      </w:r>
      <w:r>
        <w:rPr>
          <w:color w:val="231F20"/>
          <w:w w:val="110"/>
        </w:rPr>
        <w:t>area</w:t>
      </w:r>
      <w:r>
        <w:rPr>
          <w:color w:val="231F20"/>
          <w:spacing w:val="-3"/>
          <w:w w:val="110"/>
        </w:rPr>
        <w:t> </w:t>
      </w:r>
      <w:r>
        <w:rPr>
          <w:color w:val="231F20"/>
          <w:w w:val="110"/>
        </w:rPr>
        <w:t>of</w:t>
      </w:r>
      <w:r>
        <w:rPr>
          <w:color w:val="231F20"/>
          <w:spacing w:val="-3"/>
          <w:w w:val="110"/>
        </w:rPr>
        <w:t> </w:t>
      </w:r>
      <w:r>
        <w:rPr>
          <w:color w:val="231F20"/>
          <w:w w:val="110"/>
        </w:rPr>
        <w:t>collaboration</w:t>
      </w:r>
      <w:r>
        <w:rPr>
          <w:color w:val="231F20"/>
          <w:spacing w:val="-3"/>
          <w:w w:val="110"/>
        </w:rPr>
        <w:t> </w:t>
      </w:r>
      <w:r>
        <w:rPr>
          <w:color w:val="231F20"/>
          <w:w w:val="110"/>
        </w:rPr>
        <w:t>between Aboriginal-controlled organisations and tenant advocacy services.</w:t>
      </w:r>
    </w:p>
    <w:p>
      <w:pPr>
        <w:pStyle w:val="BodyText"/>
        <w:spacing w:before="11"/>
        <w:rPr>
          <w:sz w:val="19"/>
        </w:rPr>
      </w:pPr>
    </w:p>
    <w:p>
      <w:pPr>
        <w:pStyle w:val="Heading4"/>
      </w:pPr>
      <w:r>
        <w:rPr>
          <w:color w:val="130C0E"/>
        </w:rPr>
        <w:t>Ongoing</w:t>
      </w:r>
      <w:r>
        <w:rPr>
          <w:color w:val="130C0E"/>
          <w:spacing w:val="42"/>
        </w:rPr>
        <w:t> </w:t>
      </w:r>
      <w:r>
        <w:rPr>
          <w:color w:val="130C0E"/>
        </w:rPr>
        <w:t>support</w:t>
      </w:r>
      <w:r>
        <w:rPr>
          <w:color w:val="130C0E"/>
          <w:spacing w:val="41"/>
        </w:rPr>
        <w:t> </w:t>
      </w:r>
      <w:r>
        <w:rPr>
          <w:color w:val="130C0E"/>
        </w:rPr>
        <w:t>–</w:t>
      </w:r>
      <w:r>
        <w:rPr>
          <w:color w:val="130C0E"/>
          <w:spacing w:val="42"/>
        </w:rPr>
        <w:t> </w:t>
      </w:r>
      <w:r>
        <w:rPr>
          <w:color w:val="130C0E"/>
        </w:rPr>
        <w:t>during</w:t>
      </w:r>
      <w:r>
        <w:rPr>
          <w:color w:val="130C0E"/>
          <w:spacing w:val="42"/>
        </w:rPr>
        <w:t> </w:t>
      </w:r>
      <w:r>
        <w:rPr>
          <w:color w:val="130C0E"/>
        </w:rPr>
        <w:t>the</w:t>
      </w:r>
      <w:r>
        <w:rPr>
          <w:color w:val="130C0E"/>
          <w:spacing w:val="42"/>
        </w:rPr>
        <w:t> </w:t>
      </w:r>
      <w:r>
        <w:rPr>
          <w:color w:val="130C0E"/>
          <w:spacing w:val="-2"/>
        </w:rPr>
        <w:t>tenancy</w:t>
      </w:r>
    </w:p>
    <w:p>
      <w:pPr>
        <w:pStyle w:val="BodyText"/>
        <w:spacing w:line="283" w:lineRule="auto" w:before="100"/>
        <w:ind w:left="160" w:right="3752"/>
      </w:pPr>
      <w:r>
        <w:rPr>
          <w:color w:val="231F20"/>
          <w:w w:val="110"/>
        </w:rPr>
        <w:t>While</w:t>
      </w:r>
      <w:r>
        <w:rPr>
          <w:color w:val="231F20"/>
          <w:spacing w:val="-1"/>
          <w:w w:val="110"/>
        </w:rPr>
        <w:t> </w:t>
      </w:r>
      <w:r>
        <w:rPr>
          <w:color w:val="231F20"/>
          <w:w w:val="110"/>
        </w:rPr>
        <w:t>APRAP</w:t>
      </w:r>
      <w:r>
        <w:rPr>
          <w:color w:val="231F20"/>
          <w:spacing w:val="-1"/>
          <w:w w:val="110"/>
        </w:rPr>
        <w:t> </w:t>
      </w:r>
      <w:r>
        <w:rPr>
          <w:color w:val="231F20"/>
          <w:w w:val="110"/>
        </w:rPr>
        <w:t>was</w:t>
      </w:r>
      <w:r>
        <w:rPr>
          <w:color w:val="231F20"/>
          <w:spacing w:val="-1"/>
          <w:w w:val="110"/>
        </w:rPr>
        <w:t> </w:t>
      </w:r>
      <w:r>
        <w:rPr>
          <w:color w:val="231F20"/>
          <w:w w:val="110"/>
        </w:rPr>
        <w:t>praised</w:t>
      </w:r>
      <w:r>
        <w:rPr>
          <w:color w:val="231F20"/>
          <w:spacing w:val="-1"/>
          <w:w w:val="110"/>
        </w:rPr>
        <w:t> </w:t>
      </w:r>
      <w:r>
        <w:rPr>
          <w:color w:val="231F20"/>
          <w:w w:val="110"/>
        </w:rPr>
        <w:t>for</w:t>
      </w:r>
      <w:r>
        <w:rPr>
          <w:color w:val="231F20"/>
          <w:spacing w:val="-1"/>
          <w:w w:val="110"/>
        </w:rPr>
        <w:t> </w:t>
      </w:r>
      <w:r>
        <w:rPr>
          <w:color w:val="231F20"/>
          <w:w w:val="110"/>
        </w:rPr>
        <w:t>offering</w:t>
      </w:r>
      <w:r>
        <w:rPr>
          <w:color w:val="231F20"/>
          <w:spacing w:val="-1"/>
          <w:w w:val="110"/>
        </w:rPr>
        <w:t> </w:t>
      </w:r>
      <w:r>
        <w:rPr>
          <w:color w:val="231F20"/>
          <w:w w:val="110"/>
        </w:rPr>
        <w:t>support</w:t>
      </w:r>
      <w:r>
        <w:rPr>
          <w:color w:val="231F20"/>
          <w:spacing w:val="-1"/>
          <w:w w:val="110"/>
        </w:rPr>
        <w:t> </w:t>
      </w:r>
      <w:r>
        <w:rPr>
          <w:color w:val="231F20"/>
          <w:w w:val="110"/>
        </w:rPr>
        <w:t>at</w:t>
      </w:r>
      <w:r>
        <w:rPr>
          <w:color w:val="231F20"/>
          <w:spacing w:val="-1"/>
          <w:w w:val="110"/>
        </w:rPr>
        <w:t> </w:t>
      </w:r>
      <w:r>
        <w:rPr>
          <w:color w:val="231F20"/>
          <w:w w:val="110"/>
        </w:rPr>
        <w:t>the</w:t>
      </w:r>
      <w:r>
        <w:rPr>
          <w:color w:val="231F20"/>
          <w:spacing w:val="-1"/>
          <w:w w:val="110"/>
        </w:rPr>
        <w:t> </w:t>
      </w:r>
      <w:r>
        <w:rPr>
          <w:color w:val="231F20"/>
          <w:w w:val="110"/>
        </w:rPr>
        <w:t>start</w:t>
      </w:r>
      <w:r>
        <w:rPr>
          <w:color w:val="231F20"/>
          <w:spacing w:val="-1"/>
          <w:w w:val="110"/>
        </w:rPr>
        <w:t> </w:t>
      </w:r>
      <w:r>
        <w:rPr>
          <w:color w:val="231F20"/>
          <w:w w:val="110"/>
        </w:rPr>
        <w:t>of</w:t>
      </w:r>
      <w:r>
        <w:rPr>
          <w:color w:val="231F20"/>
          <w:spacing w:val="-1"/>
          <w:w w:val="110"/>
        </w:rPr>
        <w:t> </w:t>
      </w:r>
      <w:r>
        <w:rPr>
          <w:color w:val="231F20"/>
          <w:w w:val="110"/>
        </w:rPr>
        <w:t>the</w:t>
      </w:r>
      <w:r>
        <w:rPr>
          <w:color w:val="231F20"/>
          <w:spacing w:val="-1"/>
          <w:w w:val="110"/>
        </w:rPr>
        <w:t> </w:t>
      </w:r>
      <w:r>
        <w:rPr>
          <w:color w:val="231F20"/>
          <w:w w:val="110"/>
        </w:rPr>
        <w:t>tenancy,</w:t>
      </w:r>
      <w:r>
        <w:rPr>
          <w:color w:val="231F20"/>
          <w:spacing w:val="-1"/>
          <w:w w:val="110"/>
        </w:rPr>
        <w:t> </w:t>
      </w:r>
      <w:r>
        <w:rPr>
          <w:color w:val="231F20"/>
          <w:w w:val="110"/>
        </w:rPr>
        <w:t>the</w:t>
      </w:r>
      <w:r>
        <w:rPr>
          <w:color w:val="231F20"/>
          <w:spacing w:val="-1"/>
          <w:w w:val="110"/>
        </w:rPr>
        <w:t> </w:t>
      </w:r>
      <w:r>
        <w:rPr>
          <w:color w:val="231F20"/>
          <w:w w:val="110"/>
        </w:rPr>
        <w:t>need</w:t>
      </w:r>
      <w:r>
        <w:rPr>
          <w:color w:val="231F20"/>
          <w:spacing w:val="-1"/>
          <w:w w:val="110"/>
        </w:rPr>
        <w:t> </w:t>
      </w:r>
      <w:r>
        <w:rPr>
          <w:color w:val="231F20"/>
          <w:w w:val="110"/>
        </w:rPr>
        <w:t>for ongoing</w:t>
      </w:r>
      <w:r>
        <w:rPr>
          <w:color w:val="231F20"/>
          <w:spacing w:val="-1"/>
          <w:w w:val="110"/>
        </w:rPr>
        <w:t> </w:t>
      </w:r>
      <w:r>
        <w:rPr>
          <w:color w:val="231F20"/>
          <w:w w:val="110"/>
        </w:rPr>
        <w:t>support</w:t>
      </w:r>
      <w:r>
        <w:rPr>
          <w:color w:val="231F20"/>
          <w:spacing w:val="-1"/>
          <w:w w:val="110"/>
        </w:rPr>
        <w:t> </w:t>
      </w:r>
      <w:r>
        <w:rPr>
          <w:color w:val="231F20"/>
          <w:w w:val="110"/>
        </w:rPr>
        <w:t>throughout</w:t>
      </w:r>
      <w:r>
        <w:rPr>
          <w:color w:val="231F20"/>
          <w:spacing w:val="-1"/>
          <w:w w:val="110"/>
        </w:rPr>
        <w:t> </w:t>
      </w:r>
      <w:r>
        <w:rPr>
          <w:color w:val="231F20"/>
          <w:w w:val="110"/>
        </w:rPr>
        <w:t>the</w:t>
      </w:r>
      <w:r>
        <w:rPr>
          <w:color w:val="231F20"/>
          <w:spacing w:val="-1"/>
          <w:w w:val="110"/>
        </w:rPr>
        <w:t> </w:t>
      </w:r>
      <w:r>
        <w:rPr>
          <w:color w:val="231F20"/>
          <w:w w:val="110"/>
        </w:rPr>
        <w:t>tenancy</w:t>
      </w:r>
      <w:r>
        <w:rPr>
          <w:color w:val="231F20"/>
          <w:spacing w:val="-1"/>
          <w:w w:val="110"/>
        </w:rPr>
        <w:t> </w:t>
      </w:r>
      <w:r>
        <w:rPr>
          <w:color w:val="231F20"/>
          <w:w w:val="110"/>
        </w:rPr>
        <w:t>was</w:t>
      </w:r>
      <w:r>
        <w:rPr>
          <w:color w:val="231F20"/>
          <w:spacing w:val="-1"/>
          <w:w w:val="110"/>
        </w:rPr>
        <w:t> </w:t>
      </w:r>
      <w:r>
        <w:rPr>
          <w:color w:val="231F20"/>
          <w:w w:val="110"/>
        </w:rPr>
        <w:t>also</w:t>
      </w:r>
      <w:r>
        <w:rPr>
          <w:color w:val="231F20"/>
          <w:spacing w:val="-1"/>
          <w:w w:val="110"/>
        </w:rPr>
        <w:t> </w:t>
      </w:r>
      <w:r>
        <w:rPr>
          <w:color w:val="231F20"/>
          <w:w w:val="110"/>
        </w:rPr>
        <w:t>flagged,</w:t>
      </w:r>
      <w:r>
        <w:rPr>
          <w:color w:val="231F20"/>
          <w:spacing w:val="-1"/>
          <w:w w:val="110"/>
        </w:rPr>
        <w:t> </w:t>
      </w:r>
      <w:r>
        <w:rPr>
          <w:color w:val="231F20"/>
          <w:w w:val="110"/>
        </w:rPr>
        <w:t>rather</w:t>
      </w:r>
      <w:r>
        <w:rPr>
          <w:color w:val="231F20"/>
          <w:spacing w:val="-1"/>
          <w:w w:val="110"/>
        </w:rPr>
        <w:t> </w:t>
      </w:r>
      <w:r>
        <w:rPr>
          <w:color w:val="231F20"/>
          <w:w w:val="110"/>
        </w:rPr>
        <w:t>than</w:t>
      </w:r>
      <w:r>
        <w:rPr>
          <w:color w:val="231F20"/>
          <w:spacing w:val="-1"/>
          <w:w w:val="110"/>
        </w:rPr>
        <w:t> </w:t>
      </w:r>
      <w:r>
        <w:rPr>
          <w:color w:val="231F20"/>
          <w:w w:val="110"/>
        </w:rPr>
        <w:t>support</w:t>
      </w:r>
      <w:r>
        <w:rPr>
          <w:color w:val="231F20"/>
          <w:spacing w:val="-1"/>
          <w:w w:val="110"/>
        </w:rPr>
        <w:t> </w:t>
      </w:r>
      <w:r>
        <w:rPr>
          <w:color w:val="231F20"/>
          <w:w w:val="110"/>
        </w:rPr>
        <w:t>ending once the property was secured:</w:t>
      </w:r>
    </w:p>
    <w:p>
      <w:pPr>
        <w:spacing w:line="283" w:lineRule="auto" w:before="132"/>
        <w:ind w:left="680" w:right="3658" w:firstLine="0"/>
        <w:jc w:val="left"/>
        <w:rPr>
          <w:i/>
          <w:sz w:val="18"/>
        </w:rPr>
      </w:pPr>
      <w:r>
        <w:rPr>
          <w:i/>
          <w:color w:val="231F20"/>
          <w:w w:val="110"/>
          <w:sz w:val="18"/>
        </w:rPr>
        <w:t>Well,</w:t>
      </w:r>
      <w:r>
        <w:rPr>
          <w:i/>
          <w:color w:val="231F20"/>
          <w:spacing w:val="-4"/>
          <w:w w:val="110"/>
          <w:sz w:val="18"/>
        </w:rPr>
        <w:t> </w:t>
      </w:r>
      <w:r>
        <w:rPr>
          <w:i/>
          <w:color w:val="231F20"/>
          <w:w w:val="110"/>
          <w:sz w:val="18"/>
        </w:rPr>
        <w:t>I’m</w:t>
      </w:r>
      <w:r>
        <w:rPr>
          <w:i/>
          <w:color w:val="231F20"/>
          <w:spacing w:val="-4"/>
          <w:w w:val="110"/>
          <w:sz w:val="18"/>
        </w:rPr>
        <w:t> </w:t>
      </w:r>
      <w:r>
        <w:rPr>
          <w:i/>
          <w:color w:val="231F20"/>
          <w:w w:val="110"/>
          <w:sz w:val="18"/>
        </w:rPr>
        <w:t>just</w:t>
      </w:r>
      <w:r>
        <w:rPr>
          <w:i/>
          <w:color w:val="231F20"/>
          <w:spacing w:val="-4"/>
          <w:w w:val="110"/>
          <w:sz w:val="18"/>
        </w:rPr>
        <w:t> </w:t>
      </w:r>
      <w:r>
        <w:rPr>
          <w:i/>
          <w:color w:val="231F20"/>
          <w:w w:val="110"/>
          <w:sz w:val="18"/>
        </w:rPr>
        <w:t>learning</w:t>
      </w:r>
      <w:r>
        <w:rPr>
          <w:i/>
          <w:color w:val="231F20"/>
          <w:spacing w:val="-4"/>
          <w:w w:val="110"/>
          <w:sz w:val="18"/>
        </w:rPr>
        <w:t> </w:t>
      </w:r>
      <w:r>
        <w:rPr>
          <w:i/>
          <w:color w:val="231F20"/>
          <w:w w:val="110"/>
          <w:sz w:val="18"/>
        </w:rPr>
        <w:t>about</w:t>
      </w:r>
      <w:r>
        <w:rPr>
          <w:i/>
          <w:color w:val="231F20"/>
          <w:spacing w:val="-4"/>
          <w:w w:val="110"/>
          <w:sz w:val="18"/>
        </w:rPr>
        <w:t> </w:t>
      </w:r>
      <w:r>
        <w:rPr>
          <w:i/>
          <w:color w:val="231F20"/>
          <w:w w:val="110"/>
          <w:sz w:val="18"/>
        </w:rPr>
        <w:t>[APRAP]</w:t>
      </w:r>
      <w:r>
        <w:rPr>
          <w:i/>
          <w:color w:val="231F20"/>
          <w:spacing w:val="-4"/>
          <w:w w:val="110"/>
          <w:sz w:val="18"/>
        </w:rPr>
        <w:t> </w:t>
      </w:r>
      <w:r>
        <w:rPr>
          <w:i/>
          <w:color w:val="231F20"/>
          <w:w w:val="110"/>
          <w:sz w:val="18"/>
        </w:rPr>
        <w:t>now,</w:t>
      </w:r>
      <w:r>
        <w:rPr>
          <w:i/>
          <w:color w:val="231F20"/>
          <w:spacing w:val="-4"/>
          <w:w w:val="110"/>
          <w:sz w:val="18"/>
        </w:rPr>
        <w:t> </w:t>
      </w:r>
      <w:r>
        <w:rPr>
          <w:i/>
          <w:color w:val="231F20"/>
          <w:w w:val="110"/>
          <w:sz w:val="18"/>
        </w:rPr>
        <w:t>and</w:t>
      </w:r>
      <w:r>
        <w:rPr>
          <w:i/>
          <w:color w:val="231F20"/>
          <w:spacing w:val="-4"/>
          <w:w w:val="110"/>
          <w:sz w:val="18"/>
        </w:rPr>
        <w:t> </w:t>
      </w:r>
      <w:r>
        <w:rPr>
          <w:i/>
          <w:color w:val="231F20"/>
          <w:w w:val="110"/>
          <w:sz w:val="18"/>
        </w:rPr>
        <w:t>what</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will</w:t>
      </w:r>
      <w:r>
        <w:rPr>
          <w:i/>
          <w:color w:val="231F20"/>
          <w:spacing w:val="-4"/>
          <w:w w:val="110"/>
          <w:sz w:val="18"/>
        </w:rPr>
        <w:t> </w:t>
      </w:r>
      <w:r>
        <w:rPr>
          <w:i/>
          <w:color w:val="231F20"/>
          <w:w w:val="110"/>
          <w:sz w:val="18"/>
        </w:rPr>
        <w:t>look</w:t>
      </w:r>
      <w:r>
        <w:rPr>
          <w:i/>
          <w:color w:val="231F20"/>
          <w:spacing w:val="-4"/>
          <w:w w:val="110"/>
          <w:sz w:val="18"/>
        </w:rPr>
        <w:t> </w:t>
      </w:r>
      <w:r>
        <w:rPr>
          <w:i/>
          <w:color w:val="231F20"/>
          <w:w w:val="110"/>
          <w:sz w:val="18"/>
        </w:rPr>
        <w:t>like</w:t>
      </w:r>
      <w:r>
        <w:rPr>
          <w:i/>
          <w:color w:val="231F20"/>
          <w:spacing w:val="-4"/>
          <w:w w:val="110"/>
          <w:sz w:val="18"/>
        </w:rPr>
        <w:t> </w:t>
      </w:r>
      <w:r>
        <w:rPr>
          <w:i/>
          <w:color w:val="231F20"/>
          <w:w w:val="110"/>
          <w:sz w:val="18"/>
        </w:rPr>
        <w:t>for</w:t>
      </w:r>
      <w:r>
        <w:rPr>
          <w:i/>
          <w:color w:val="231F20"/>
          <w:spacing w:val="-4"/>
          <w:w w:val="110"/>
          <w:sz w:val="18"/>
        </w:rPr>
        <w:t> </w:t>
      </w:r>
      <w:r>
        <w:rPr>
          <w:i/>
          <w:color w:val="231F20"/>
          <w:w w:val="110"/>
          <w:sz w:val="18"/>
        </w:rPr>
        <w:t>our</w:t>
      </w:r>
      <w:r>
        <w:rPr>
          <w:i/>
          <w:color w:val="231F20"/>
          <w:spacing w:val="-4"/>
          <w:w w:val="110"/>
          <w:sz w:val="18"/>
        </w:rPr>
        <w:t> </w:t>
      </w:r>
      <w:r>
        <w:rPr>
          <w:i/>
          <w:color w:val="231F20"/>
          <w:w w:val="110"/>
          <w:sz w:val="18"/>
        </w:rPr>
        <w:t>mob,</w:t>
      </w:r>
      <w:r>
        <w:rPr>
          <w:i/>
          <w:color w:val="231F20"/>
          <w:w w:val="110"/>
          <w:sz w:val="18"/>
        </w:rPr>
        <w:t> and</w:t>
      </w:r>
      <w:r>
        <w:rPr>
          <w:i/>
          <w:color w:val="231F20"/>
          <w:spacing w:val="-4"/>
          <w:w w:val="110"/>
          <w:sz w:val="18"/>
        </w:rPr>
        <w:t> </w:t>
      </w:r>
      <w:r>
        <w:rPr>
          <w:i/>
          <w:color w:val="231F20"/>
          <w:w w:val="110"/>
          <w:sz w:val="18"/>
        </w:rPr>
        <w:t>the</w:t>
      </w:r>
      <w:r>
        <w:rPr>
          <w:i/>
          <w:color w:val="231F20"/>
          <w:spacing w:val="-4"/>
          <w:w w:val="110"/>
          <w:sz w:val="18"/>
        </w:rPr>
        <w:t> </w:t>
      </w:r>
      <w:r>
        <w:rPr>
          <w:i/>
          <w:color w:val="231F20"/>
          <w:w w:val="110"/>
          <w:sz w:val="18"/>
        </w:rPr>
        <w:t>wider</w:t>
      </w:r>
      <w:r>
        <w:rPr>
          <w:i/>
          <w:color w:val="231F20"/>
          <w:spacing w:val="-4"/>
          <w:w w:val="110"/>
          <w:sz w:val="18"/>
        </w:rPr>
        <w:t> </w:t>
      </w:r>
      <w:r>
        <w:rPr>
          <w:i/>
          <w:color w:val="231F20"/>
          <w:w w:val="110"/>
          <w:sz w:val="18"/>
        </w:rPr>
        <w:t>society,</w:t>
      </w:r>
      <w:r>
        <w:rPr>
          <w:i/>
          <w:color w:val="231F20"/>
          <w:spacing w:val="-4"/>
          <w:w w:val="110"/>
          <w:sz w:val="18"/>
        </w:rPr>
        <w:t> </w:t>
      </w:r>
      <w:r>
        <w:rPr>
          <w:i/>
          <w:color w:val="231F20"/>
          <w:w w:val="110"/>
          <w:sz w:val="18"/>
        </w:rPr>
        <w:t>how</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will</w:t>
      </w:r>
      <w:r>
        <w:rPr>
          <w:i/>
          <w:color w:val="231F20"/>
          <w:spacing w:val="-4"/>
          <w:w w:val="110"/>
          <w:sz w:val="18"/>
        </w:rPr>
        <w:t> </w:t>
      </w:r>
      <w:r>
        <w:rPr>
          <w:i/>
          <w:color w:val="231F20"/>
          <w:w w:val="110"/>
          <w:sz w:val="18"/>
        </w:rPr>
        <w:t>look</w:t>
      </w:r>
      <w:r>
        <w:rPr>
          <w:i/>
          <w:color w:val="231F20"/>
          <w:spacing w:val="-4"/>
          <w:w w:val="110"/>
          <w:sz w:val="18"/>
        </w:rPr>
        <w:t> </w:t>
      </w:r>
      <w:r>
        <w:rPr>
          <w:i/>
          <w:color w:val="231F20"/>
          <w:w w:val="110"/>
          <w:sz w:val="18"/>
        </w:rPr>
        <w:t>for</w:t>
      </w:r>
      <w:r>
        <w:rPr>
          <w:i/>
          <w:color w:val="231F20"/>
          <w:spacing w:val="-4"/>
          <w:w w:val="110"/>
          <w:sz w:val="18"/>
        </w:rPr>
        <w:t> </w:t>
      </w:r>
      <w:r>
        <w:rPr>
          <w:i/>
          <w:color w:val="231F20"/>
          <w:w w:val="110"/>
          <w:sz w:val="18"/>
        </w:rPr>
        <w:t>them.</w:t>
      </w:r>
      <w:r>
        <w:rPr>
          <w:i/>
          <w:color w:val="231F20"/>
          <w:spacing w:val="-4"/>
          <w:w w:val="110"/>
          <w:sz w:val="18"/>
        </w:rPr>
        <w:t> </w:t>
      </w:r>
      <w:r>
        <w:rPr>
          <w:i/>
          <w:color w:val="231F20"/>
          <w:w w:val="110"/>
          <w:sz w:val="18"/>
        </w:rPr>
        <w:t>So,</w:t>
      </w:r>
      <w:r>
        <w:rPr>
          <w:i/>
          <w:color w:val="231F20"/>
          <w:spacing w:val="-4"/>
          <w:w w:val="110"/>
          <w:sz w:val="18"/>
        </w:rPr>
        <w:t> </w:t>
      </w:r>
      <w:r>
        <w:rPr>
          <w:i/>
          <w:color w:val="231F20"/>
          <w:w w:val="110"/>
          <w:sz w:val="18"/>
        </w:rPr>
        <w:t>I</w:t>
      </w:r>
      <w:r>
        <w:rPr>
          <w:i/>
          <w:color w:val="231F20"/>
          <w:spacing w:val="-4"/>
          <w:w w:val="110"/>
          <w:sz w:val="18"/>
        </w:rPr>
        <w:t> </w:t>
      </w:r>
      <w:r>
        <w:rPr>
          <w:i/>
          <w:color w:val="231F20"/>
          <w:w w:val="110"/>
          <w:sz w:val="18"/>
        </w:rPr>
        <w:t>haven’t</w:t>
      </w:r>
      <w:r>
        <w:rPr>
          <w:i/>
          <w:color w:val="231F20"/>
          <w:spacing w:val="-4"/>
          <w:w w:val="110"/>
          <w:sz w:val="18"/>
        </w:rPr>
        <w:t> </w:t>
      </w:r>
      <w:r>
        <w:rPr>
          <w:i/>
          <w:color w:val="231F20"/>
          <w:w w:val="110"/>
          <w:sz w:val="18"/>
        </w:rPr>
        <w:t>had</w:t>
      </w:r>
      <w:r>
        <w:rPr>
          <w:i/>
          <w:color w:val="231F20"/>
          <w:spacing w:val="-4"/>
          <w:w w:val="110"/>
          <w:sz w:val="18"/>
        </w:rPr>
        <w:t> </w:t>
      </w:r>
      <w:r>
        <w:rPr>
          <w:i/>
          <w:color w:val="231F20"/>
          <w:w w:val="110"/>
          <w:sz w:val="18"/>
        </w:rPr>
        <w:t>really</w:t>
      </w:r>
      <w:r>
        <w:rPr>
          <w:i/>
          <w:color w:val="231F20"/>
          <w:spacing w:val="-4"/>
          <w:w w:val="110"/>
          <w:sz w:val="18"/>
        </w:rPr>
        <w:t> </w:t>
      </w:r>
      <w:r>
        <w:rPr>
          <w:i/>
          <w:color w:val="231F20"/>
          <w:w w:val="110"/>
          <w:sz w:val="18"/>
        </w:rPr>
        <w:t>too</w:t>
      </w:r>
      <w:r>
        <w:rPr>
          <w:i/>
          <w:color w:val="231F20"/>
          <w:spacing w:val="-4"/>
          <w:w w:val="110"/>
          <w:sz w:val="18"/>
        </w:rPr>
        <w:t> </w:t>
      </w:r>
      <w:r>
        <w:rPr>
          <w:i/>
          <w:color w:val="231F20"/>
          <w:w w:val="110"/>
          <w:sz w:val="18"/>
        </w:rPr>
        <w:t>much in that area. I think that from what I’d heard, it is it could be a good program, but because</w:t>
      </w:r>
      <w:r>
        <w:rPr>
          <w:i/>
          <w:color w:val="231F20"/>
          <w:spacing w:val="-10"/>
          <w:w w:val="110"/>
          <w:sz w:val="18"/>
        </w:rPr>
        <w:t> </w:t>
      </w:r>
      <w:r>
        <w:rPr>
          <w:i/>
          <w:color w:val="231F20"/>
          <w:w w:val="110"/>
          <w:sz w:val="18"/>
        </w:rPr>
        <w:t>it</w:t>
      </w:r>
      <w:r>
        <w:rPr>
          <w:i/>
          <w:color w:val="231F20"/>
          <w:spacing w:val="-10"/>
          <w:w w:val="110"/>
          <w:sz w:val="18"/>
        </w:rPr>
        <w:t> </w:t>
      </w:r>
      <w:r>
        <w:rPr>
          <w:i/>
          <w:color w:val="231F20"/>
          <w:w w:val="110"/>
          <w:sz w:val="18"/>
        </w:rPr>
        <w:t>runs</w:t>
      </w:r>
      <w:r>
        <w:rPr>
          <w:i/>
          <w:color w:val="231F20"/>
          <w:spacing w:val="-10"/>
          <w:w w:val="110"/>
          <w:sz w:val="18"/>
        </w:rPr>
        <w:t> </w:t>
      </w:r>
      <w:r>
        <w:rPr>
          <w:i/>
          <w:color w:val="231F20"/>
          <w:w w:val="110"/>
          <w:sz w:val="18"/>
        </w:rPr>
        <w:t>for</w:t>
      </w:r>
      <w:r>
        <w:rPr>
          <w:i/>
          <w:color w:val="231F20"/>
          <w:spacing w:val="-10"/>
          <w:w w:val="110"/>
          <w:sz w:val="18"/>
        </w:rPr>
        <w:t> </w:t>
      </w:r>
      <w:r>
        <w:rPr>
          <w:i/>
          <w:color w:val="231F20"/>
          <w:w w:val="110"/>
          <w:sz w:val="18"/>
        </w:rPr>
        <w:t>–</w:t>
      </w:r>
      <w:r>
        <w:rPr>
          <w:i/>
          <w:color w:val="231F20"/>
          <w:spacing w:val="-10"/>
          <w:w w:val="110"/>
          <w:sz w:val="18"/>
        </w:rPr>
        <w:t> </w:t>
      </w:r>
      <w:r>
        <w:rPr>
          <w:i/>
          <w:color w:val="231F20"/>
          <w:w w:val="110"/>
          <w:sz w:val="18"/>
        </w:rPr>
        <w:t>I</w:t>
      </w:r>
      <w:r>
        <w:rPr>
          <w:i/>
          <w:color w:val="231F20"/>
          <w:spacing w:val="-10"/>
          <w:w w:val="110"/>
          <w:sz w:val="18"/>
        </w:rPr>
        <w:t> </w:t>
      </w:r>
      <w:r>
        <w:rPr>
          <w:i/>
          <w:color w:val="231F20"/>
          <w:w w:val="110"/>
          <w:sz w:val="18"/>
        </w:rPr>
        <w:t>don’t</w:t>
      </w:r>
      <w:r>
        <w:rPr>
          <w:i/>
          <w:color w:val="231F20"/>
          <w:spacing w:val="-10"/>
          <w:w w:val="110"/>
          <w:sz w:val="18"/>
        </w:rPr>
        <w:t> </w:t>
      </w:r>
      <w:r>
        <w:rPr>
          <w:i/>
          <w:color w:val="231F20"/>
          <w:w w:val="110"/>
          <w:sz w:val="18"/>
        </w:rPr>
        <w:t>know,</w:t>
      </w:r>
      <w:r>
        <w:rPr>
          <w:i/>
          <w:color w:val="231F20"/>
          <w:spacing w:val="-10"/>
          <w:w w:val="110"/>
          <w:sz w:val="18"/>
        </w:rPr>
        <w:t> </w:t>
      </w:r>
      <w:r>
        <w:rPr>
          <w:i/>
          <w:color w:val="231F20"/>
          <w:w w:val="110"/>
          <w:sz w:val="18"/>
        </w:rPr>
        <w:t>they</w:t>
      </w:r>
      <w:r>
        <w:rPr>
          <w:i/>
          <w:color w:val="231F20"/>
          <w:spacing w:val="-10"/>
          <w:w w:val="110"/>
          <w:sz w:val="18"/>
        </w:rPr>
        <w:t> </w:t>
      </w:r>
      <w:r>
        <w:rPr>
          <w:i/>
          <w:color w:val="231F20"/>
          <w:w w:val="110"/>
          <w:sz w:val="18"/>
        </w:rPr>
        <w:t>get</w:t>
      </w:r>
      <w:r>
        <w:rPr>
          <w:i/>
          <w:color w:val="231F20"/>
          <w:spacing w:val="-10"/>
          <w:w w:val="110"/>
          <w:sz w:val="18"/>
        </w:rPr>
        <w:t> </w:t>
      </w:r>
      <w:r>
        <w:rPr>
          <w:i/>
          <w:color w:val="231F20"/>
          <w:w w:val="110"/>
          <w:sz w:val="18"/>
        </w:rPr>
        <w:t>support</w:t>
      </w:r>
      <w:r>
        <w:rPr>
          <w:i/>
          <w:color w:val="231F20"/>
          <w:spacing w:val="-10"/>
          <w:w w:val="110"/>
          <w:sz w:val="18"/>
        </w:rPr>
        <w:t> </w:t>
      </w:r>
      <w:r>
        <w:rPr>
          <w:i/>
          <w:color w:val="231F20"/>
          <w:w w:val="110"/>
          <w:sz w:val="18"/>
        </w:rPr>
        <w:t>for</w:t>
      </w:r>
      <w:r>
        <w:rPr>
          <w:i/>
          <w:color w:val="231F20"/>
          <w:spacing w:val="-10"/>
          <w:w w:val="110"/>
          <w:sz w:val="18"/>
        </w:rPr>
        <w:t> </w:t>
      </w:r>
      <w:r>
        <w:rPr>
          <w:i/>
          <w:color w:val="231F20"/>
          <w:w w:val="110"/>
          <w:sz w:val="18"/>
        </w:rPr>
        <w:t>so</w:t>
      </w:r>
      <w:r>
        <w:rPr>
          <w:i/>
          <w:color w:val="231F20"/>
          <w:spacing w:val="-10"/>
          <w:w w:val="110"/>
          <w:sz w:val="18"/>
        </w:rPr>
        <w:t> </w:t>
      </w:r>
      <w:r>
        <w:rPr>
          <w:i/>
          <w:color w:val="231F20"/>
          <w:w w:val="110"/>
          <w:sz w:val="18"/>
        </w:rPr>
        <w:t>many</w:t>
      </w:r>
      <w:r>
        <w:rPr>
          <w:i/>
          <w:color w:val="231F20"/>
          <w:spacing w:val="-10"/>
          <w:w w:val="110"/>
          <w:sz w:val="18"/>
        </w:rPr>
        <w:t> </w:t>
      </w:r>
      <w:r>
        <w:rPr>
          <w:i/>
          <w:color w:val="231F20"/>
          <w:w w:val="110"/>
          <w:sz w:val="18"/>
        </w:rPr>
        <w:t>months,</w:t>
      </w:r>
      <w:r>
        <w:rPr>
          <w:i/>
          <w:color w:val="231F20"/>
          <w:spacing w:val="-10"/>
          <w:w w:val="110"/>
          <w:sz w:val="18"/>
        </w:rPr>
        <w:t> </w:t>
      </w:r>
      <w:r>
        <w:rPr>
          <w:i/>
          <w:color w:val="231F20"/>
          <w:w w:val="110"/>
          <w:sz w:val="18"/>
        </w:rPr>
        <w:t>or</w:t>
      </w:r>
      <w:r>
        <w:rPr>
          <w:i/>
          <w:color w:val="231F20"/>
          <w:spacing w:val="-10"/>
          <w:w w:val="110"/>
          <w:sz w:val="18"/>
        </w:rPr>
        <w:t> </w:t>
      </w:r>
      <w:r>
        <w:rPr>
          <w:i/>
          <w:color w:val="231F20"/>
          <w:w w:val="110"/>
          <w:sz w:val="18"/>
        </w:rPr>
        <w:t>whatever it is. And we want them to be in sustainable and affordable accommodation, but while</w:t>
      </w:r>
      <w:r>
        <w:rPr>
          <w:i/>
          <w:color w:val="231F20"/>
          <w:spacing w:val="-4"/>
          <w:w w:val="110"/>
          <w:sz w:val="18"/>
        </w:rPr>
        <w:t> </w:t>
      </w:r>
      <w:r>
        <w:rPr>
          <w:i/>
          <w:color w:val="231F20"/>
          <w:w w:val="110"/>
          <w:sz w:val="18"/>
        </w:rPr>
        <w:t>they’re</w:t>
      </w:r>
      <w:r>
        <w:rPr>
          <w:i/>
          <w:color w:val="231F20"/>
          <w:spacing w:val="-4"/>
          <w:w w:val="110"/>
          <w:sz w:val="18"/>
        </w:rPr>
        <w:t> </w:t>
      </w:r>
      <w:r>
        <w:rPr>
          <w:i/>
          <w:color w:val="231F20"/>
          <w:w w:val="110"/>
          <w:sz w:val="18"/>
        </w:rPr>
        <w:t>getting</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support</w:t>
      </w:r>
      <w:r>
        <w:rPr>
          <w:i/>
          <w:color w:val="231F20"/>
          <w:spacing w:val="-4"/>
          <w:w w:val="110"/>
          <w:sz w:val="18"/>
        </w:rPr>
        <w:t> </w:t>
      </w:r>
      <w:r>
        <w:rPr>
          <w:i/>
          <w:color w:val="231F20"/>
          <w:w w:val="110"/>
          <w:sz w:val="18"/>
        </w:rPr>
        <w:t>over</w:t>
      </w:r>
      <w:r>
        <w:rPr>
          <w:i/>
          <w:color w:val="231F20"/>
          <w:spacing w:val="-4"/>
          <w:w w:val="110"/>
          <w:sz w:val="18"/>
        </w:rPr>
        <w:t> </w:t>
      </w:r>
      <w:r>
        <w:rPr>
          <w:i/>
          <w:color w:val="231F20"/>
          <w:w w:val="110"/>
          <w:sz w:val="18"/>
        </w:rPr>
        <w:t>that</w:t>
      </w:r>
      <w:r>
        <w:rPr>
          <w:i/>
          <w:color w:val="231F20"/>
          <w:spacing w:val="-4"/>
          <w:w w:val="110"/>
          <w:sz w:val="18"/>
        </w:rPr>
        <w:t> </w:t>
      </w:r>
      <w:r>
        <w:rPr>
          <w:i/>
          <w:color w:val="231F20"/>
          <w:w w:val="110"/>
          <w:sz w:val="18"/>
        </w:rPr>
        <w:t>period</w:t>
      </w:r>
      <w:r>
        <w:rPr>
          <w:i/>
          <w:color w:val="231F20"/>
          <w:spacing w:val="-4"/>
          <w:w w:val="110"/>
          <w:sz w:val="18"/>
        </w:rPr>
        <w:t> </w:t>
      </w:r>
      <w:r>
        <w:rPr>
          <w:i/>
          <w:color w:val="231F20"/>
          <w:w w:val="110"/>
          <w:sz w:val="18"/>
        </w:rPr>
        <w:t>of</w:t>
      </w:r>
      <w:r>
        <w:rPr>
          <w:i/>
          <w:color w:val="231F20"/>
          <w:spacing w:val="-4"/>
          <w:w w:val="110"/>
          <w:sz w:val="18"/>
        </w:rPr>
        <w:t> </w:t>
      </w:r>
      <w:r>
        <w:rPr>
          <w:i/>
          <w:color w:val="231F20"/>
          <w:w w:val="110"/>
          <w:sz w:val="18"/>
        </w:rPr>
        <w:t>time,</w:t>
      </w:r>
      <w:r>
        <w:rPr>
          <w:i/>
          <w:color w:val="231F20"/>
          <w:spacing w:val="-4"/>
          <w:w w:val="110"/>
          <w:sz w:val="18"/>
        </w:rPr>
        <w:t> </w:t>
      </w:r>
      <w:r>
        <w:rPr>
          <w:i/>
          <w:color w:val="231F20"/>
          <w:w w:val="110"/>
          <w:sz w:val="18"/>
        </w:rPr>
        <w:t>and</w:t>
      </w:r>
      <w:r>
        <w:rPr>
          <w:i/>
          <w:color w:val="231F20"/>
          <w:spacing w:val="-4"/>
          <w:w w:val="110"/>
          <w:sz w:val="18"/>
        </w:rPr>
        <w:t> </w:t>
      </w:r>
      <w:r>
        <w:rPr>
          <w:i/>
          <w:color w:val="231F20"/>
          <w:w w:val="110"/>
          <w:sz w:val="18"/>
        </w:rPr>
        <w:t>then</w:t>
      </w:r>
      <w:r>
        <w:rPr>
          <w:i/>
          <w:color w:val="231F20"/>
          <w:spacing w:val="-4"/>
          <w:w w:val="110"/>
          <w:sz w:val="18"/>
        </w:rPr>
        <w:t> </w:t>
      </w:r>
      <w:r>
        <w:rPr>
          <w:i/>
          <w:color w:val="231F20"/>
          <w:w w:val="110"/>
          <w:sz w:val="18"/>
        </w:rPr>
        <w:t>they</w:t>
      </w:r>
      <w:r>
        <w:rPr>
          <w:i/>
          <w:color w:val="231F20"/>
          <w:spacing w:val="-4"/>
          <w:w w:val="110"/>
          <w:sz w:val="18"/>
        </w:rPr>
        <w:t> </w:t>
      </w:r>
      <w:r>
        <w:rPr>
          <w:i/>
          <w:color w:val="231F20"/>
          <w:w w:val="110"/>
          <w:sz w:val="18"/>
        </w:rPr>
        <w:t>have</w:t>
      </w:r>
      <w:r>
        <w:rPr>
          <w:i/>
          <w:color w:val="231F20"/>
          <w:spacing w:val="-4"/>
          <w:w w:val="110"/>
          <w:sz w:val="18"/>
        </w:rPr>
        <w:t> </w:t>
      </w:r>
      <w:r>
        <w:rPr>
          <w:i/>
          <w:color w:val="231F20"/>
          <w:w w:val="110"/>
          <w:sz w:val="18"/>
        </w:rPr>
        <w:t>to</w:t>
      </w:r>
      <w:r>
        <w:rPr>
          <w:i/>
          <w:color w:val="231F20"/>
          <w:spacing w:val="-4"/>
          <w:w w:val="110"/>
          <w:sz w:val="18"/>
        </w:rPr>
        <w:t> </w:t>
      </w:r>
      <w:r>
        <w:rPr>
          <w:i/>
          <w:color w:val="231F20"/>
          <w:w w:val="110"/>
          <w:sz w:val="18"/>
        </w:rPr>
        <w:t>– Yeah,</w:t>
      </w:r>
      <w:r>
        <w:rPr>
          <w:i/>
          <w:color w:val="231F20"/>
          <w:spacing w:val="-2"/>
          <w:w w:val="110"/>
          <w:sz w:val="18"/>
        </w:rPr>
        <w:t> </w:t>
      </w:r>
      <w:r>
        <w:rPr>
          <w:i/>
          <w:color w:val="231F20"/>
          <w:w w:val="110"/>
          <w:sz w:val="18"/>
        </w:rPr>
        <w:t>if</w:t>
      </w:r>
      <w:r>
        <w:rPr>
          <w:i/>
          <w:color w:val="231F20"/>
          <w:spacing w:val="-2"/>
          <w:w w:val="110"/>
          <w:sz w:val="18"/>
        </w:rPr>
        <w:t> </w:t>
      </w:r>
      <w:r>
        <w:rPr>
          <w:i/>
          <w:color w:val="231F20"/>
          <w:w w:val="110"/>
          <w:sz w:val="18"/>
        </w:rPr>
        <w:t>their</w:t>
      </w:r>
      <w:r>
        <w:rPr>
          <w:i/>
          <w:color w:val="231F20"/>
          <w:spacing w:val="-2"/>
          <w:w w:val="110"/>
          <w:sz w:val="18"/>
        </w:rPr>
        <w:t> </w:t>
      </w:r>
      <w:r>
        <w:rPr>
          <w:i/>
          <w:color w:val="231F20"/>
          <w:w w:val="110"/>
          <w:sz w:val="18"/>
        </w:rPr>
        <w:t>circumstances</w:t>
      </w:r>
      <w:r>
        <w:rPr>
          <w:i/>
          <w:color w:val="231F20"/>
          <w:spacing w:val="-2"/>
          <w:w w:val="110"/>
          <w:sz w:val="18"/>
        </w:rPr>
        <w:t> </w:t>
      </w:r>
      <w:r>
        <w:rPr>
          <w:i/>
          <w:color w:val="231F20"/>
          <w:w w:val="110"/>
          <w:sz w:val="18"/>
        </w:rPr>
        <w:t>have</w:t>
      </w:r>
      <w:r>
        <w:rPr>
          <w:i/>
          <w:color w:val="231F20"/>
          <w:spacing w:val="-2"/>
          <w:w w:val="110"/>
          <w:sz w:val="18"/>
        </w:rPr>
        <w:t> </w:t>
      </w:r>
      <w:r>
        <w:rPr>
          <w:i/>
          <w:color w:val="231F20"/>
          <w:w w:val="110"/>
          <w:sz w:val="18"/>
        </w:rPr>
        <w:t>changed</w:t>
      </w:r>
      <w:r>
        <w:rPr>
          <w:i/>
          <w:color w:val="231F20"/>
          <w:spacing w:val="-2"/>
          <w:w w:val="110"/>
          <w:sz w:val="18"/>
        </w:rPr>
        <w:t> </w:t>
      </w:r>
      <w:r>
        <w:rPr>
          <w:i/>
          <w:color w:val="231F20"/>
          <w:w w:val="110"/>
          <w:sz w:val="18"/>
        </w:rPr>
        <w:t>in</w:t>
      </w:r>
      <w:r>
        <w:rPr>
          <w:i/>
          <w:color w:val="231F20"/>
          <w:spacing w:val="-2"/>
          <w:w w:val="110"/>
          <w:sz w:val="18"/>
        </w:rPr>
        <w:t> </w:t>
      </w:r>
      <w:r>
        <w:rPr>
          <w:i/>
          <w:color w:val="231F20"/>
          <w:w w:val="110"/>
          <w:sz w:val="18"/>
        </w:rPr>
        <w:t>that</w:t>
      </w:r>
      <w:r>
        <w:rPr>
          <w:i/>
          <w:color w:val="231F20"/>
          <w:spacing w:val="-2"/>
          <w:w w:val="110"/>
          <w:sz w:val="18"/>
        </w:rPr>
        <w:t> </w:t>
      </w:r>
      <w:r>
        <w:rPr>
          <w:i/>
          <w:color w:val="231F20"/>
          <w:w w:val="110"/>
          <w:sz w:val="18"/>
        </w:rPr>
        <w:t>period</w:t>
      </w:r>
      <w:r>
        <w:rPr>
          <w:i/>
          <w:color w:val="231F20"/>
          <w:spacing w:val="-2"/>
          <w:w w:val="110"/>
          <w:sz w:val="18"/>
        </w:rPr>
        <w:t> </w:t>
      </w:r>
      <w:r>
        <w:rPr>
          <w:i/>
          <w:color w:val="231F20"/>
          <w:w w:val="110"/>
          <w:sz w:val="18"/>
        </w:rPr>
        <w:t>of</w:t>
      </w:r>
      <w:r>
        <w:rPr>
          <w:i/>
          <w:color w:val="231F20"/>
          <w:spacing w:val="-2"/>
          <w:w w:val="110"/>
          <w:sz w:val="18"/>
        </w:rPr>
        <w:t> </w:t>
      </w:r>
      <w:r>
        <w:rPr>
          <w:i/>
          <w:color w:val="231F20"/>
          <w:w w:val="110"/>
          <w:sz w:val="18"/>
        </w:rPr>
        <w:t>time,</w:t>
      </w:r>
      <w:r>
        <w:rPr>
          <w:i/>
          <w:color w:val="231F20"/>
          <w:spacing w:val="-2"/>
          <w:w w:val="110"/>
          <w:sz w:val="18"/>
        </w:rPr>
        <w:t> </w:t>
      </w:r>
      <w:r>
        <w:rPr>
          <w:i/>
          <w:color w:val="231F20"/>
          <w:w w:val="110"/>
          <w:sz w:val="18"/>
        </w:rPr>
        <w:t>how</w:t>
      </w:r>
      <w:r>
        <w:rPr>
          <w:i/>
          <w:color w:val="231F20"/>
          <w:spacing w:val="-2"/>
          <w:w w:val="110"/>
          <w:sz w:val="18"/>
        </w:rPr>
        <w:t> </w:t>
      </w:r>
      <w:r>
        <w:rPr>
          <w:i/>
          <w:color w:val="231F20"/>
          <w:w w:val="110"/>
          <w:sz w:val="18"/>
        </w:rPr>
        <w:t>do</w:t>
      </w:r>
      <w:r>
        <w:rPr>
          <w:i/>
          <w:color w:val="231F20"/>
          <w:spacing w:val="-2"/>
          <w:w w:val="110"/>
          <w:sz w:val="18"/>
        </w:rPr>
        <w:t> </w:t>
      </w:r>
      <w:r>
        <w:rPr>
          <w:i/>
          <w:color w:val="231F20"/>
          <w:w w:val="110"/>
          <w:sz w:val="18"/>
        </w:rPr>
        <w:t>we?</w:t>
      </w:r>
      <w:r>
        <w:rPr>
          <w:i/>
          <w:color w:val="231F20"/>
          <w:spacing w:val="-2"/>
          <w:w w:val="110"/>
          <w:sz w:val="18"/>
        </w:rPr>
        <w:t> </w:t>
      </w:r>
      <w:r>
        <w:rPr>
          <w:i/>
          <w:color w:val="231F20"/>
          <w:w w:val="110"/>
          <w:sz w:val="18"/>
        </w:rPr>
        <w:t>What does that look like for them moving forward with it still being able to be affordable and sustainable even after that? So, oh yes, it may look like it’s affordable and sustainable pre-entry, and on entry, then by the time the Private Rental Program, they’re discharged from that, because their timelines are up. (Professional 5, homelessness services)</w:t>
      </w:r>
    </w:p>
    <w:p>
      <w:pPr>
        <w:spacing w:after="0" w:line="283" w:lineRule="auto"/>
        <w:jc w:val="left"/>
        <w:rPr>
          <w:sz w:val="18"/>
        </w:rPr>
        <w:sectPr>
          <w:pgSz w:w="11910" w:h="16840"/>
          <w:pgMar w:header="998" w:footer="876" w:top="1280" w:bottom="1060" w:left="880" w:right="0"/>
        </w:sectPr>
      </w:pPr>
    </w:p>
    <w:p>
      <w:pPr>
        <w:pStyle w:val="BodyText"/>
        <w:rPr>
          <w:i/>
          <w:sz w:val="20"/>
        </w:rPr>
      </w:pPr>
    </w:p>
    <w:p>
      <w:pPr>
        <w:pStyle w:val="BodyText"/>
        <w:rPr>
          <w:i/>
          <w:sz w:val="20"/>
        </w:rPr>
      </w:pPr>
    </w:p>
    <w:p>
      <w:pPr>
        <w:pStyle w:val="BodyText"/>
        <w:spacing w:before="9"/>
        <w:rPr>
          <w:i/>
          <w:sz w:val="21"/>
        </w:rPr>
      </w:pPr>
    </w:p>
    <w:p>
      <w:pPr>
        <w:pStyle w:val="BodyText"/>
        <w:spacing w:line="283" w:lineRule="auto"/>
        <w:ind w:left="160" w:right="3719"/>
      </w:pPr>
      <w:r>
        <w:rPr>
          <w:color w:val="231F20"/>
          <w:w w:val="110"/>
        </w:rPr>
        <w:t>Partnerships between real estate agencies and Aboriginal organisations were discussed in section 6.4, in relation to tenants applying for properties. An extension of this could involve</w:t>
      </w:r>
      <w:r>
        <w:rPr>
          <w:color w:val="231F20"/>
          <w:spacing w:val="-2"/>
          <w:w w:val="110"/>
        </w:rPr>
        <w:t> </w:t>
      </w:r>
      <w:r>
        <w:rPr>
          <w:color w:val="231F20"/>
          <w:w w:val="110"/>
        </w:rPr>
        <w:t>such</w:t>
      </w:r>
      <w:r>
        <w:rPr>
          <w:color w:val="231F20"/>
          <w:spacing w:val="-2"/>
          <w:w w:val="110"/>
        </w:rPr>
        <w:t> </w:t>
      </w:r>
      <w:r>
        <w:rPr>
          <w:color w:val="231F20"/>
          <w:w w:val="110"/>
        </w:rPr>
        <w:t>partnerships</w:t>
      </w:r>
      <w:r>
        <w:rPr>
          <w:color w:val="231F20"/>
          <w:spacing w:val="-2"/>
          <w:w w:val="110"/>
        </w:rPr>
        <w:t> </w:t>
      </w:r>
      <w:r>
        <w:rPr>
          <w:color w:val="231F20"/>
          <w:w w:val="110"/>
        </w:rPr>
        <w:t>continuing</w:t>
      </w:r>
      <w:r>
        <w:rPr>
          <w:color w:val="231F20"/>
          <w:spacing w:val="-2"/>
          <w:w w:val="110"/>
        </w:rPr>
        <w:t> </w:t>
      </w:r>
      <w:r>
        <w:rPr>
          <w:color w:val="231F20"/>
          <w:w w:val="110"/>
        </w:rPr>
        <w:t>throughout</w:t>
      </w:r>
      <w:r>
        <w:rPr>
          <w:color w:val="231F20"/>
          <w:spacing w:val="-2"/>
          <w:w w:val="110"/>
        </w:rPr>
        <w:t> </w:t>
      </w:r>
      <w:r>
        <w:rPr>
          <w:color w:val="231F20"/>
          <w:w w:val="110"/>
        </w:rPr>
        <w:t>the</w:t>
      </w:r>
      <w:r>
        <w:rPr>
          <w:color w:val="231F20"/>
          <w:spacing w:val="-2"/>
          <w:w w:val="110"/>
        </w:rPr>
        <w:t> </w:t>
      </w:r>
      <w:r>
        <w:rPr>
          <w:color w:val="231F20"/>
          <w:w w:val="110"/>
        </w:rPr>
        <w:t>tenancies,</w:t>
      </w:r>
      <w:r>
        <w:rPr>
          <w:color w:val="231F20"/>
          <w:spacing w:val="-2"/>
          <w:w w:val="110"/>
        </w:rPr>
        <w:t> </w:t>
      </w:r>
      <w:r>
        <w:rPr>
          <w:color w:val="231F20"/>
          <w:w w:val="110"/>
        </w:rPr>
        <w:t>as</w:t>
      </w:r>
      <w:r>
        <w:rPr>
          <w:color w:val="231F20"/>
          <w:spacing w:val="-2"/>
          <w:w w:val="110"/>
        </w:rPr>
        <w:t> </w:t>
      </w:r>
      <w:r>
        <w:rPr>
          <w:color w:val="231F20"/>
          <w:w w:val="110"/>
        </w:rPr>
        <w:t>in</w:t>
      </w:r>
      <w:r>
        <w:rPr>
          <w:color w:val="231F20"/>
          <w:spacing w:val="-2"/>
          <w:w w:val="110"/>
        </w:rPr>
        <w:t> </w:t>
      </w:r>
      <w:r>
        <w:rPr>
          <w:color w:val="231F20"/>
          <w:w w:val="110"/>
        </w:rPr>
        <w:t>this</w:t>
      </w:r>
      <w:r>
        <w:rPr>
          <w:color w:val="231F20"/>
          <w:spacing w:val="-2"/>
          <w:w w:val="110"/>
        </w:rPr>
        <w:t> </w:t>
      </w:r>
      <w:r>
        <w:rPr>
          <w:color w:val="231F20"/>
          <w:w w:val="110"/>
        </w:rPr>
        <w:t>example</w:t>
      </w:r>
      <w:r>
        <w:rPr>
          <w:color w:val="231F20"/>
          <w:spacing w:val="-2"/>
          <w:w w:val="110"/>
        </w:rPr>
        <w:t> </w:t>
      </w:r>
      <w:r>
        <w:rPr>
          <w:color w:val="231F20"/>
          <w:w w:val="110"/>
        </w:rPr>
        <w:t>where an organisation communicates with real estate agents – with the tenants’ consent – to intervene if something goes wrong for the tenant:</w:t>
      </w:r>
    </w:p>
    <w:p>
      <w:pPr>
        <w:spacing w:line="283" w:lineRule="auto" w:before="134"/>
        <w:ind w:left="680" w:right="3867" w:firstLine="0"/>
        <w:jc w:val="left"/>
        <w:rPr>
          <w:i/>
          <w:sz w:val="18"/>
        </w:rPr>
      </w:pPr>
      <w:r>
        <w:rPr>
          <w:i/>
          <w:color w:val="231F20"/>
          <w:w w:val="105"/>
          <w:sz w:val="18"/>
        </w:rPr>
        <w:t>And we ask the real estate agent to please let us know as soon as possible, as soon</w:t>
      </w:r>
      <w:r>
        <w:rPr>
          <w:i/>
          <w:color w:val="231F20"/>
          <w:spacing w:val="80"/>
          <w:w w:val="105"/>
          <w:sz w:val="18"/>
        </w:rPr>
        <w:t> </w:t>
      </w:r>
      <w:r>
        <w:rPr>
          <w:i/>
          <w:color w:val="231F20"/>
          <w:w w:val="105"/>
          <w:sz w:val="18"/>
        </w:rPr>
        <w:t>as something starts going pear-shaped – whether there’s a complaint of noise, or whether they’re getting behind in rent. Rather than let it get to the point where they get evicted, we can come in and help out. We have access to, and we don’t make it knowledgeable to the young people, but we do have a quiet word to the real estate agent, if they do happen to fall behind in rent, we have got a bit of funding there to get them back up to scratch. And that way, we can have a yack with the people, to make sure that they’re budgeting right, or where their money is going, that they do put their priorities first. (Professional at regional yarning circle)</w:t>
      </w:r>
    </w:p>
    <w:p>
      <w:pPr>
        <w:pStyle w:val="BodyText"/>
        <w:spacing w:line="283" w:lineRule="auto" w:before="137"/>
        <w:ind w:left="160" w:right="3581"/>
      </w:pPr>
      <w:r>
        <w:rPr>
          <w:color w:val="231F20"/>
          <w:w w:val="110"/>
        </w:rPr>
        <w:t>One example of real estate agents working with tenants and developing strong relationships over time was the case of Julie, who kept the same property manager as she </w:t>
      </w:r>
      <w:r>
        <w:rPr>
          <w:color w:val="231F20"/>
          <w:spacing w:val="-2"/>
          <w:w w:val="110"/>
        </w:rPr>
        <w:t>moved</w:t>
      </w:r>
      <w:r>
        <w:rPr>
          <w:color w:val="231F20"/>
          <w:spacing w:val="-3"/>
          <w:w w:val="110"/>
        </w:rPr>
        <w:t> </w:t>
      </w:r>
      <w:r>
        <w:rPr>
          <w:color w:val="231F20"/>
          <w:spacing w:val="-2"/>
          <w:w w:val="110"/>
        </w:rPr>
        <w:t>between</w:t>
      </w:r>
      <w:r>
        <w:rPr>
          <w:color w:val="231F20"/>
          <w:spacing w:val="-3"/>
          <w:w w:val="110"/>
        </w:rPr>
        <w:t> </w:t>
      </w:r>
      <w:r>
        <w:rPr>
          <w:color w:val="231F20"/>
          <w:spacing w:val="-2"/>
          <w:w w:val="110"/>
        </w:rPr>
        <w:t>four</w:t>
      </w:r>
      <w:r>
        <w:rPr>
          <w:color w:val="231F20"/>
          <w:spacing w:val="-3"/>
          <w:w w:val="110"/>
        </w:rPr>
        <w:t> </w:t>
      </w:r>
      <w:r>
        <w:rPr>
          <w:color w:val="231F20"/>
          <w:spacing w:val="-2"/>
          <w:w w:val="110"/>
        </w:rPr>
        <w:t>different</w:t>
      </w:r>
      <w:r>
        <w:rPr>
          <w:color w:val="231F20"/>
          <w:spacing w:val="-3"/>
          <w:w w:val="110"/>
        </w:rPr>
        <w:t> </w:t>
      </w:r>
      <w:r>
        <w:rPr>
          <w:color w:val="231F20"/>
          <w:spacing w:val="-2"/>
          <w:w w:val="110"/>
        </w:rPr>
        <w:t>properties</w:t>
      </w:r>
      <w:r>
        <w:rPr>
          <w:color w:val="231F20"/>
          <w:spacing w:val="-3"/>
          <w:w w:val="110"/>
        </w:rPr>
        <w:t> </w:t>
      </w:r>
      <w:r>
        <w:rPr>
          <w:color w:val="231F20"/>
          <w:spacing w:val="-2"/>
          <w:w w:val="110"/>
        </w:rPr>
        <w:t>and</w:t>
      </w:r>
      <w:r>
        <w:rPr>
          <w:color w:val="231F20"/>
          <w:spacing w:val="-3"/>
          <w:w w:val="110"/>
        </w:rPr>
        <w:t> </w:t>
      </w:r>
      <w:r>
        <w:rPr>
          <w:color w:val="231F20"/>
          <w:spacing w:val="-2"/>
          <w:w w:val="110"/>
        </w:rPr>
        <w:t>felt</w:t>
      </w:r>
      <w:r>
        <w:rPr>
          <w:color w:val="231F20"/>
          <w:spacing w:val="-3"/>
          <w:w w:val="110"/>
        </w:rPr>
        <w:t> </w:t>
      </w:r>
      <w:r>
        <w:rPr>
          <w:color w:val="231F20"/>
          <w:spacing w:val="-2"/>
          <w:w w:val="110"/>
        </w:rPr>
        <w:t>that</w:t>
      </w:r>
      <w:r>
        <w:rPr>
          <w:color w:val="231F20"/>
          <w:spacing w:val="-3"/>
          <w:w w:val="110"/>
        </w:rPr>
        <w:t> </w:t>
      </w:r>
      <w:r>
        <w:rPr>
          <w:color w:val="231F20"/>
          <w:spacing w:val="-2"/>
          <w:w w:val="110"/>
        </w:rPr>
        <w:t>the</w:t>
      </w:r>
      <w:r>
        <w:rPr>
          <w:color w:val="231F20"/>
          <w:spacing w:val="-3"/>
          <w:w w:val="110"/>
        </w:rPr>
        <w:t> </w:t>
      </w:r>
      <w:r>
        <w:rPr>
          <w:color w:val="231F20"/>
          <w:spacing w:val="-2"/>
          <w:w w:val="110"/>
        </w:rPr>
        <w:t>real</w:t>
      </w:r>
      <w:r>
        <w:rPr>
          <w:color w:val="231F20"/>
          <w:spacing w:val="-3"/>
          <w:w w:val="110"/>
        </w:rPr>
        <w:t> </w:t>
      </w:r>
      <w:r>
        <w:rPr>
          <w:color w:val="231F20"/>
          <w:spacing w:val="-2"/>
          <w:w w:val="110"/>
        </w:rPr>
        <w:t>estate</w:t>
      </w:r>
      <w:r>
        <w:rPr>
          <w:color w:val="231F20"/>
          <w:spacing w:val="-3"/>
          <w:w w:val="110"/>
        </w:rPr>
        <w:t> </w:t>
      </w:r>
      <w:r>
        <w:rPr>
          <w:color w:val="231F20"/>
          <w:spacing w:val="-2"/>
          <w:w w:val="110"/>
        </w:rPr>
        <w:t>agency</w:t>
      </w:r>
      <w:r>
        <w:rPr>
          <w:color w:val="231F20"/>
          <w:spacing w:val="-3"/>
          <w:w w:val="110"/>
        </w:rPr>
        <w:t> </w:t>
      </w:r>
      <w:r>
        <w:rPr>
          <w:color w:val="231F20"/>
          <w:spacing w:val="-2"/>
          <w:w w:val="110"/>
        </w:rPr>
        <w:t>‘had</w:t>
      </w:r>
      <w:r>
        <w:rPr>
          <w:color w:val="231F20"/>
          <w:spacing w:val="-3"/>
          <w:w w:val="110"/>
        </w:rPr>
        <w:t> </w:t>
      </w:r>
      <w:r>
        <w:rPr>
          <w:color w:val="231F20"/>
          <w:spacing w:val="-2"/>
          <w:w w:val="110"/>
        </w:rPr>
        <w:t>her</w:t>
      </w:r>
      <w:r>
        <w:rPr>
          <w:color w:val="231F20"/>
          <w:spacing w:val="-3"/>
          <w:w w:val="110"/>
        </w:rPr>
        <w:t> </w:t>
      </w:r>
      <w:r>
        <w:rPr>
          <w:color w:val="231F20"/>
          <w:spacing w:val="-2"/>
          <w:w w:val="110"/>
        </w:rPr>
        <w:t>back’:</w:t>
      </w:r>
    </w:p>
    <w:p>
      <w:pPr>
        <w:spacing w:line="283" w:lineRule="auto" w:before="132"/>
        <w:ind w:left="680" w:right="3947" w:firstLine="0"/>
        <w:jc w:val="left"/>
        <w:rPr>
          <w:i/>
          <w:sz w:val="18"/>
        </w:rPr>
      </w:pPr>
      <w:r>
        <w:rPr>
          <w:i/>
          <w:color w:val="231F20"/>
          <w:w w:val="105"/>
          <w:sz w:val="18"/>
        </w:rPr>
        <w:t>So, I’ve had one different property manager, but every time they know I’m looking</w:t>
      </w:r>
      <w:r>
        <w:rPr>
          <w:i/>
          <w:color w:val="231F20"/>
          <w:w w:val="105"/>
          <w:sz w:val="18"/>
        </w:rPr>
        <w:t> for a property, everyone is fighting for me to get in their properties. […] So, yeah,</w:t>
      </w:r>
    </w:p>
    <w:p>
      <w:pPr>
        <w:spacing w:line="283" w:lineRule="auto" w:before="1"/>
        <w:ind w:left="680" w:right="3752" w:firstLine="0"/>
        <w:jc w:val="left"/>
        <w:rPr>
          <w:i/>
          <w:sz w:val="18"/>
        </w:rPr>
      </w:pPr>
      <w:r>
        <w:rPr>
          <w:i/>
          <w:color w:val="231F20"/>
          <w:w w:val="105"/>
          <w:sz w:val="18"/>
        </w:rPr>
        <w:t>it’s - yeah, they’ve got my back because they’ve seen where I’ve been, and I’m a good</w:t>
      </w:r>
      <w:r>
        <w:rPr>
          <w:i/>
          <w:color w:val="231F20"/>
          <w:w w:val="105"/>
          <w:sz w:val="18"/>
        </w:rPr>
        <w:t> tenant, I pay my rent, the house is never messy or - yeah, that’s why they have my back, I’d say. (Julie)</w:t>
      </w:r>
    </w:p>
    <w:p>
      <w:pPr>
        <w:pStyle w:val="BodyText"/>
        <w:spacing w:line="283" w:lineRule="auto" w:before="132"/>
        <w:ind w:left="160" w:right="3581"/>
      </w:pPr>
      <w:r>
        <w:rPr>
          <w:color w:val="231F20"/>
          <w:spacing w:val="-2"/>
          <w:w w:val="110"/>
        </w:rPr>
        <w:t>More formalised, ongoing, collaborative support programs, including partnerships between </w:t>
      </w:r>
      <w:r>
        <w:rPr>
          <w:color w:val="231F20"/>
          <w:w w:val="110"/>
        </w:rPr>
        <w:t>Aboriginal organisations and real estate agencies, could lead to more stories like Julie’s.</w:t>
      </w:r>
    </w:p>
    <w:p>
      <w:pPr>
        <w:pStyle w:val="BodyText"/>
        <w:spacing w:before="8"/>
        <w:rPr>
          <w:sz w:val="29"/>
        </w:rPr>
      </w:pPr>
    </w:p>
    <w:p>
      <w:pPr>
        <w:pStyle w:val="Heading2"/>
        <w:numPr>
          <w:ilvl w:val="1"/>
          <w:numId w:val="21"/>
        </w:numPr>
        <w:tabs>
          <w:tab w:pos="562" w:val="left" w:leader="none"/>
        </w:tabs>
        <w:spacing w:line="240" w:lineRule="auto" w:before="1" w:after="0"/>
        <w:ind w:left="561" w:right="0" w:hanging="402"/>
        <w:jc w:val="left"/>
      </w:pPr>
      <w:r>
        <w:rPr>
          <w:color w:val="130C0E"/>
          <w:spacing w:val="-2"/>
        </w:rPr>
        <w:t>Change</w:t>
      </w:r>
    </w:p>
    <w:p>
      <w:pPr>
        <w:pStyle w:val="Heading4"/>
        <w:spacing w:before="135"/>
      </w:pPr>
      <w:r>
        <w:rPr>
          <w:color w:val="130C0E"/>
          <w:w w:val="105"/>
        </w:rPr>
        <w:t>VCAT</w:t>
      </w:r>
      <w:r>
        <w:rPr>
          <w:color w:val="130C0E"/>
          <w:spacing w:val="21"/>
          <w:w w:val="105"/>
        </w:rPr>
        <w:t> </w:t>
      </w:r>
      <w:r>
        <w:rPr>
          <w:color w:val="130C0E"/>
          <w:spacing w:val="-2"/>
          <w:w w:val="105"/>
        </w:rPr>
        <w:t>processes</w:t>
      </w:r>
    </w:p>
    <w:p>
      <w:pPr>
        <w:pStyle w:val="BodyText"/>
        <w:spacing w:before="100"/>
        <w:ind w:left="160"/>
      </w:pPr>
      <w:r>
        <w:rPr>
          <w:color w:val="231F20"/>
          <w:w w:val="110"/>
        </w:rPr>
        <w:t>Changing</w:t>
      </w:r>
      <w:r>
        <w:rPr>
          <w:color w:val="231F20"/>
          <w:spacing w:val="-2"/>
          <w:w w:val="110"/>
        </w:rPr>
        <w:t> </w:t>
      </w:r>
      <w:r>
        <w:rPr>
          <w:color w:val="231F20"/>
          <w:w w:val="110"/>
        </w:rPr>
        <w:t>the</w:t>
      </w:r>
      <w:r>
        <w:rPr>
          <w:color w:val="231F20"/>
          <w:spacing w:val="-2"/>
          <w:w w:val="110"/>
        </w:rPr>
        <w:t> </w:t>
      </w:r>
      <w:r>
        <w:rPr>
          <w:color w:val="231F20"/>
          <w:w w:val="110"/>
        </w:rPr>
        <w:t>VCAT</w:t>
      </w:r>
      <w:r>
        <w:rPr>
          <w:color w:val="231F20"/>
          <w:spacing w:val="-2"/>
          <w:w w:val="110"/>
        </w:rPr>
        <w:t> </w:t>
      </w:r>
      <w:r>
        <w:rPr>
          <w:color w:val="231F20"/>
          <w:w w:val="110"/>
        </w:rPr>
        <w:t>process</w:t>
      </w:r>
      <w:r>
        <w:rPr>
          <w:color w:val="231F20"/>
          <w:spacing w:val="-2"/>
          <w:w w:val="110"/>
        </w:rPr>
        <w:t> </w:t>
      </w:r>
      <w:r>
        <w:rPr>
          <w:color w:val="231F20"/>
          <w:w w:val="110"/>
        </w:rPr>
        <w:t>to</w:t>
      </w:r>
      <w:r>
        <w:rPr>
          <w:color w:val="231F20"/>
          <w:spacing w:val="-2"/>
          <w:w w:val="110"/>
        </w:rPr>
        <w:t> </w:t>
      </w:r>
      <w:r>
        <w:rPr>
          <w:color w:val="231F20"/>
          <w:w w:val="110"/>
        </w:rPr>
        <w:t>be</w:t>
      </w:r>
      <w:r>
        <w:rPr>
          <w:color w:val="231F20"/>
          <w:spacing w:val="-2"/>
          <w:w w:val="110"/>
        </w:rPr>
        <w:t> </w:t>
      </w:r>
      <w:r>
        <w:rPr>
          <w:color w:val="231F20"/>
          <w:w w:val="110"/>
        </w:rPr>
        <w:t>more</w:t>
      </w:r>
      <w:r>
        <w:rPr>
          <w:color w:val="231F20"/>
          <w:spacing w:val="-2"/>
          <w:w w:val="110"/>
        </w:rPr>
        <w:t> </w:t>
      </w:r>
      <w:r>
        <w:rPr>
          <w:color w:val="231F20"/>
          <w:w w:val="110"/>
        </w:rPr>
        <w:t>culturally</w:t>
      </w:r>
      <w:r>
        <w:rPr>
          <w:color w:val="231F20"/>
          <w:spacing w:val="-2"/>
          <w:w w:val="110"/>
        </w:rPr>
        <w:t> </w:t>
      </w:r>
      <w:r>
        <w:rPr>
          <w:color w:val="231F20"/>
          <w:w w:val="110"/>
        </w:rPr>
        <w:t>appropriate</w:t>
      </w:r>
      <w:r>
        <w:rPr>
          <w:color w:val="231F20"/>
          <w:spacing w:val="-2"/>
          <w:w w:val="110"/>
        </w:rPr>
        <w:t> </w:t>
      </w:r>
      <w:r>
        <w:rPr>
          <w:color w:val="231F20"/>
          <w:w w:val="110"/>
        </w:rPr>
        <w:t>and</w:t>
      </w:r>
      <w:r>
        <w:rPr>
          <w:color w:val="231F20"/>
          <w:spacing w:val="-2"/>
          <w:w w:val="110"/>
        </w:rPr>
        <w:t> </w:t>
      </w:r>
      <w:r>
        <w:rPr>
          <w:color w:val="231F20"/>
          <w:w w:val="110"/>
        </w:rPr>
        <w:t>safe</w:t>
      </w:r>
      <w:r>
        <w:rPr>
          <w:color w:val="231F20"/>
          <w:spacing w:val="-1"/>
          <w:w w:val="110"/>
        </w:rPr>
        <w:t> </w:t>
      </w:r>
      <w:r>
        <w:rPr>
          <w:color w:val="231F20"/>
          <w:w w:val="110"/>
        </w:rPr>
        <w:t>was</w:t>
      </w:r>
      <w:r>
        <w:rPr>
          <w:color w:val="231F20"/>
          <w:spacing w:val="-2"/>
          <w:w w:val="110"/>
        </w:rPr>
        <w:t> suggested.</w:t>
      </w:r>
    </w:p>
    <w:p>
      <w:pPr>
        <w:pStyle w:val="BodyText"/>
        <w:spacing w:before="7"/>
        <w:rPr>
          <w:sz w:val="24"/>
        </w:rPr>
      </w:pPr>
    </w:p>
    <w:p>
      <w:pPr>
        <w:pStyle w:val="BodyText"/>
        <w:spacing w:line="283" w:lineRule="auto"/>
        <w:ind w:left="160" w:right="3811"/>
      </w:pPr>
      <w:r>
        <w:rPr>
          <w:color w:val="231F20"/>
          <w:w w:val="105"/>
        </w:rPr>
        <w:t>Absolutely, and I think they’re starting to get it – or I know down in Frankston they’ve got</w:t>
      </w:r>
      <w:r>
        <w:rPr>
          <w:color w:val="231F20"/>
          <w:spacing w:val="40"/>
          <w:w w:val="105"/>
        </w:rPr>
        <w:t> </w:t>
      </w:r>
      <w:r>
        <w:rPr>
          <w:color w:val="231F20"/>
          <w:w w:val="105"/>
        </w:rPr>
        <w:t>an</w:t>
      </w:r>
      <w:r>
        <w:rPr>
          <w:color w:val="231F20"/>
          <w:spacing w:val="25"/>
          <w:w w:val="105"/>
        </w:rPr>
        <w:t> </w:t>
      </w:r>
      <w:r>
        <w:rPr>
          <w:color w:val="231F20"/>
          <w:w w:val="105"/>
        </w:rPr>
        <w:t>Aboriginal</w:t>
      </w:r>
      <w:r>
        <w:rPr>
          <w:color w:val="231F20"/>
          <w:spacing w:val="25"/>
          <w:w w:val="105"/>
        </w:rPr>
        <w:t> </w:t>
      </w:r>
      <w:r>
        <w:rPr>
          <w:color w:val="231F20"/>
          <w:w w:val="105"/>
        </w:rPr>
        <w:t>specific</w:t>
      </w:r>
      <w:r>
        <w:rPr>
          <w:color w:val="231F20"/>
          <w:spacing w:val="25"/>
          <w:w w:val="105"/>
        </w:rPr>
        <w:t> </w:t>
      </w:r>
      <w:r>
        <w:rPr>
          <w:color w:val="231F20"/>
          <w:w w:val="105"/>
        </w:rPr>
        <w:t>position</w:t>
      </w:r>
      <w:r>
        <w:rPr>
          <w:color w:val="231F20"/>
          <w:spacing w:val="25"/>
          <w:w w:val="105"/>
        </w:rPr>
        <w:t> </w:t>
      </w:r>
      <w:r>
        <w:rPr>
          <w:color w:val="231F20"/>
          <w:w w:val="105"/>
        </w:rPr>
        <w:t>that</w:t>
      </w:r>
      <w:r>
        <w:rPr>
          <w:color w:val="231F20"/>
          <w:spacing w:val="25"/>
          <w:w w:val="105"/>
        </w:rPr>
        <w:t> </w:t>
      </w:r>
      <w:r>
        <w:rPr>
          <w:color w:val="231F20"/>
          <w:w w:val="105"/>
        </w:rPr>
        <w:t>works</w:t>
      </w:r>
      <w:r>
        <w:rPr>
          <w:color w:val="231F20"/>
          <w:spacing w:val="25"/>
          <w:w w:val="105"/>
        </w:rPr>
        <w:t> </w:t>
      </w:r>
      <w:r>
        <w:rPr>
          <w:color w:val="231F20"/>
          <w:w w:val="105"/>
        </w:rPr>
        <w:t>within</w:t>
      </w:r>
      <w:r>
        <w:rPr>
          <w:color w:val="231F20"/>
          <w:spacing w:val="25"/>
          <w:w w:val="105"/>
        </w:rPr>
        <w:t> </w:t>
      </w:r>
      <w:r>
        <w:rPr>
          <w:color w:val="231F20"/>
          <w:w w:val="105"/>
        </w:rPr>
        <w:t>VCAT</w:t>
      </w:r>
      <w:r>
        <w:rPr>
          <w:color w:val="231F20"/>
          <w:spacing w:val="25"/>
          <w:w w:val="105"/>
        </w:rPr>
        <w:t> </w:t>
      </w:r>
      <w:r>
        <w:rPr>
          <w:color w:val="231F20"/>
          <w:w w:val="105"/>
        </w:rPr>
        <w:t>now,</w:t>
      </w:r>
      <w:r>
        <w:rPr>
          <w:color w:val="231F20"/>
          <w:spacing w:val="25"/>
          <w:w w:val="105"/>
        </w:rPr>
        <w:t> </w:t>
      </w:r>
      <w:r>
        <w:rPr>
          <w:color w:val="231F20"/>
          <w:w w:val="105"/>
        </w:rPr>
        <w:t>but</w:t>
      </w:r>
      <w:r>
        <w:rPr>
          <w:color w:val="231F20"/>
          <w:spacing w:val="25"/>
          <w:w w:val="105"/>
        </w:rPr>
        <w:t> </w:t>
      </w:r>
      <w:r>
        <w:rPr>
          <w:color w:val="231F20"/>
          <w:w w:val="105"/>
        </w:rPr>
        <w:t>I</w:t>
      </w:r>
      <w:r>
        <w:rPr>
          <w:color w:val="231F20"/>
          <w:spacing w:val="25"/>
          <w:w w:val="105"/>
        </w:rPr>
        <w:t> </w:t>
      </w:r>
      <w:r>
        <w:rPr>
          <w:color w:val="231F20"/>
          <w:w w:val="105"/>
        </w:rPr>
        <w:t>think</w:t>
      </w:r>
      <w:r>
        <w:rPr>
          <w:color w:val="231F20"/>
          <w:spacing w:val="25"/>
          <w:w w:val="105"/>
        </w:rPr>
        <w:t> </w:t>
      </w:r>
      <w:r>
        <w:rPr>
          <w:color w:val="231F20"/>
          <w:w w:val="105"/>
        </w:rPr>
        <w:t>they</w:t>
      </w:r>
      <w:r>
        <w:rPr>
          <w:color w:val="231F20"/>
          <w:spacing w:val="25"/>
          <w:w w:val="105"/>
        </w:rPr>
        <w:t> </w:t>
      </w:r>
      <w:r>
        <w:rPr>
          <w:color w:val="231F20"/>
          <w:w w:val="105"/>
        </w:rPr>
        <w:t>really</w:t>
      </w:r>
      <w:r>
        <w:rPr>
          <w:color w:val="231F20"/>
          <w:spacing w:val="25"/>
          <w:w w:val="105"/>
        </w:rPr>
        <w:t> </w:t>
      </w:r>
      <w:r>
        <w:rPr>
          <w:color w:val="231F20"/>
          <w:w w:val="105"/>
        </w:rPr>
        <w:t>need to look at how they have a VCAT hearing.</w:t>
      </w:r>
      <w:r>
        <w:rPr>
          <w:color w:val="231F20"/>
          <w:spacing w:val="72"/>
          <w:w w:val="105"/>
        </w:rPr>
        <w:t> </w:t>
      </w:r>
      <w:r>
        <w:rPr>
          <w:color w:val="231F20"/>
          <w:w w:val="105"/>
        </w:rPr>
        <w:t>So how they have koori court hearings maybe</w:t>
      </w:r>
      <w:r>
        <w:rPr>
          <w:color w:val="231F20"/>
          <w:spacing w:val="80"/>
          <w:w w:val="105"/>
        </w:rPr>
        <w:t> </w:t>
      </w:r>
      <w:r>
        <w:rPr>
          <w:color w:val="231F20"/>
          <w:w w:val="105"/>
        </w:rPr>
        <w:t>something</w:t>
      </w:r>
      <w:r>
        <w:rPr>
          <w:color w:val="231F20"/>
          <w:spacing w:val="26"/>
          <w:w w:val="105"/>
        </w:rPr>
        <w:t> </w:t>
      </w:r>
      <w:r>
        <w:rPr>
          <w:color w:val="231F20"/>
          <w:w w:val="105"/>
        </w:rPr>
        <w:t>similar</w:t>
      </w:r>
      <w:r>
        <w:rPr>
          <w:color w:val="231F20"/>
          <w:spacing w:val="26"/>
          <w:w w:val="105"/>
        </w:rPr>
        <w:t> </w:t>
      </w:r>
      <w:r>
        <w:rPr>
          <w:color w:val="231F20"/>
          <w:w w:val="105"/>
        </w:rPr>
        <w:t>for</w:t>
      </w:r>
      <w:r>
        <w:rPr>
          <w:color w:val="231F20"/>
          <w:spacing w:val="26"/>
          <w:w w:val="105"/>
        </w:rPr>
        <w:t> </w:t>
      </w:r>
      <w:r>
        <w:rPr>
          <w:color w:val="231F20"/>
          <w:w w:val="105"/>
        </w:rPr>
        <w:t>VCAT</w:t>
      </w:r>
      <w:r>
        <w:rPr>
          <w:color w:val="231F20"/>
          <w:spacing w:val="26"/>
          <w:w w:val="105"/>
        </w:rPr>
        <w:t> </w:t>
      </w:r>
      <w:r>
        <w:rPr>
          <w:color w:val="231F20"/>
          <w:w w:val="105"/>
        </w:rPr>
        <w:t>because</w:t>
      </w:r>
      <w:r>
        <w:rPr>
          <w:color w:val="231F20"/>
          <w:spacing w:val="26"/>
          <w:w w:val="105"/>
        </w:rPr>
        <w:t> </w:t>
      </w:r>
      <w:r>
        <w:rPr>
          <w:color w:val="231F20"/>
          <w:w w:val="105"/>
        </w:rPr>
        <w:t>it</w:t>
      </w:r>
      <w:r>
        <w:rPr>
          <w:color w:val="231F20"/>
          <w:spacing w:val="26"/>
          <w:w w:val="105"/>
        </w:rPr>
        <w:t> </w:t>
      </w:r>
      <w:r>
        <w:rPr>
          <w:color w:val="231F20"/>
          <w:w w:val="105"/>
        </w:rPr>
        <w:t>is</w:t>
      </w:r>
      <w:r>
        <w:rPr>
          <w:color w:val="231F20"/>
          <w:spacing w:val="26"/>
          <w:w w:val="105"/>
        </w:rPr>
        <w:t> </w:t>
      </w:r>
      <w:r>
        <w:rPr>
          <w:color w:val="231F20"/>
          <w:w w:val="105"/>
        </w:rPr>
        <w:t>quite</w:t>
      </w:r>
      <w:r>
        <w:rPr>
          <w:color w:val="231F20"/>
          <w:spacing w:val="26"/>
          <w:w w:val="105"/>
        </w:rPr>
        <w:t> </w:t>
      </w:r>
      <w:r>
        <w:rPr>
          <w:color w:val="231F20"/>
          <w:w w:val="105"/>
        </w:rPr>
        <w:t>daunting</w:t>
      </w:r>
      <w:r>
        <w:rPr>
          <w:color w:val="231F20"/>
          <w:spacing w:val="26"/>
          <w:w w:val="105"/>
        </w:rPr>
        <w:t> </w:t>
      </w:r>
      <w:r>
        <w:rPr>
          <w:color w:val="231F20"/>
          <w:w w:val="105"/>
        </w:rPr>
        <w:t>for</w:t>
      </w:r>
      <w:r>
        <w:rPr>
          <w:color w:val="231F20"/>
          <w:spacing w:val="26"/>
          <w:w w:val="105"/>
        </w:rPr>
        <w:t> </w:t>
      </w:r>
      <w:r>
        <w:rPr>
          <w:color w:val="231F20"/>
          <w:w w:val="105"/>
        </w:rPr>
        <w:t>people</w:t>
      </w:r>
      <w:r>
        <w:rPr>
          <w:color w:val="231F20"/>
          <w:spacing w:val="26"/>
          <w:w w:val="105"/>
        </w:rPr>
        <w:t> </w:t>
      </w:r>
      <w:r>
        <w:rPr>
          <w:color w:val="231F20"/>
          <w:w w:val="105"/>
        </w:rPr>
        <w:t>to</w:t>
      </w:r>
      <w:r>
        <w:rPr>
          <w:color w:val="231F20"/>
          <w:spacing w:val="26"/>
          <w:w w:val="105"/>
        </w:rPr>
        <w:t> </w:t>
      </w:r>
      <w:r>
        <w:rPr>
          <w:color w:val="231F20"/>
          <w:w w:val="105"/>
        </w:rPr>
        <w:t>go</w:t>
      </w:r>
      <w:r>
        <w:rPr>
          <w:color w:val="231F20"/>
          <w:spacing w:val="26"/>
          <w:w w:val="105"/>
        </w:rPr>
        <w:t> </w:t>
      </w:r>
      <w:r>
        <w:rPr>
          <w:color w:val="231F20"/>
          <w:w w:val="105"/>
        </w:rPr>
        <w:t>there.</w:t>
      </w:r>
      <w:r>
        <w:rPr>
          <w:color w:val="231F20"/>
          <w:spacing w:val="80"/>
          <w:w w:val="105"/>
        </w:rPr>
        <w:t> </w:t>
      </w:r>
      <w:r>
        <w:rPr>
          <w:color w:val="231F20"/>
          <w:w w:val="105"/>
        </w:rPr>
        <w:t>We</w:t>
      </w:r>
      <w:r>
        <w:rPr>
          <w:color w:val="231F20"/>
          <w:spacing w:val="26"/>
          <w:w w:val="105"/>
        </w:rPr>
        <w:t> </w:t>
      </w:r>
      <w:r>
        <w:rPr>
          <w:color w:val="231F20"/>
          <w:w w:val="105"/>
        </w:rPr>
        <w:t>all</w:t>
      </w:r>
    </w:p>
    <w:p>
      <w:pPr>
        <w:pStyle w:val="BodyText"/>
        <w:spacing w:line="283" w:lineRule="auto" w:before="3"/>
        <w:ind w:left="160" w:right="3581"/>
      </w:pPr>
      <w:r>
        <w:rPr>
          <w:color w:val="231F20"/>
          <w:w w:val="110"/>
        </w:rPr>
        <w:t>know</w:t>
      </w:r>
      <w:r>
        <w:rPr>
          <w:color w:val="231F20"/>
          <w:spacing w:val="-1"/>
          <w:w w:val="110"/>
        </w:rPr>
        <w:t> </w:t>
      </w:r>
      <w:r>
        <w:rPr>
          <w:color w:val="231F20"/>
          <w:w w:val="110"/>
        </w:rPr>
        <w:t>if</w:t>
      </w:r>
      <w:r>
        <w:rPr>
          <w:color w:val="231F20"/>
          <w:spacing w:val="-1"/>
          <w:w w:val="110"/>
        </w:rPr>
        <w:t> </w:t>
      </w:r>
      <w:r>
        <w:rPr>
          <w:color w:val="231F20"/>
          <w:w w:val="110"/>
        </w:rPr>
        <w:t>they</w:t>
      </w:r>
      <w:r>
        <w:rPr>
          <w:color w:val="231F20"/>
          <w:spacing w:val="-1"/>
          <w:w w:val="110"/>
        </w:rPr>
        <w:t> </w:t>
      </w:r>
      <w:r>
        <w:rPr>
          <w:color w:val="231F20"/>
          <w:w w:val="110"/>
        </w:rPr>
        <w:t>don’t</w:t>
      </w:r>
      <w:r>
        <w:rPr>
          <w:color w:val="231F20"/>
          <w:spacing w:val="-1"/>
          <w:w w:val="110"/>
        </w:rPr>
        <w:t> </w:t>
      </w:r>
      <w:r>
        <w:rPr>
          <w:color w:val="231F20"/>
          <w:w w:val="110"/>
        </w:rPr>
        <w:t>show</w:t>
      </w:r>
      <w:r>
        <w:rPr>
          <w:color w:val="231F20"/>
          <w:spacing w:val="-1"/>
          <w:w w:val="110"/>
        </w:rPr>
        <w:t> </w:t>
      </w:r>
      <w:r>
        <w:rPr>
          <w:color w:val="231F20"/>
          <w:w w:val="110"/>
        </w:rPr>
        <w:t>up</w:t>
      </w:r>
      <w:r>
        <w:rPr>
          <w:color w:val="231F20"/>
          <w:spacing w:val="-1"/>
          <w:w w:val="110"/>
        </w:rPr>
        <w:t> </w:t>
      </w:r>
      <w:r>
        <w:rPr>
          <w:color w:val="231F20"/>
          <w:w w:val="110"/>
        </w:rPr>
        <w:t>then</w:t>
      </w:r>
      <w:r>
        <w:rPr>
          <w:color w:val="231F20"/>
          <w:spacing w:val="-1"/>
          <w:w w:val="110"/>
        </w:rPr>
        <w:t> </w:t>
      </w:r>
      <w:r>
        <w:rPr>
          <w:color w:val="231F20"/>
          <w:w w:val="110"/>
        </w:rPr>
        <w:t>a</w:t>
      </w:r>
      <w:r>
        <w:rPr>
          <w:color w:val="231F20"/>
          <w:spacing w:val="-1"/>
          <w:w w:val="110"/>
        </w:rPr>
        <w:t> </w:t>
      </w:r>
      <w:r>
        <w:rPr>
          <w:color w:val="231F20"/>
          <w:w w:val="110"/>
        </w:rPr>
        <w:t>nod</w:t>
      </w:r>
      <w:r>
        <w:rPr>
          <w:color w:val="231F20"/>
          <w:spacing w:val="-1"/>
          <w:w w:val="110"/>
        </w:rPr>
        <w:t> </w:t>
      </w:r>
      <w:r>
        <w:rPr>
          <w:color w:val="231F20"/>
          <w:w w:val="110"/>
        </w:rPr>
        <w:t>of</w:t>
      </w:r>
      <w:r>
        <w:rPr>
          <w:color w:val="231F20"/>
          <w:spacing w:val="-1"/>
          <w:w w:val="110"/>
        </w:rPr>
        <w:t> </w:t>
      </w:r>
      <w:r>
        <w:rPr>
          <w:color w:val="231F20"/>
          <w:w w:val="110"/>
        </w:rPr>
        <w:t>possession</w:t>
      </w:r>
      <w:r>
        <w:rPr>
          <w:color w:val="231F20"/>
          <w:spacing w:val="-1"/>
          <w:w w:val="110"/>
        </w:rPr>
        <w:t> </w:t>
      </w:r>
      <w:r>
        <w:rPr>
          <w:color w:val="231F20"/>
          <w:w w:val="110"/>
        </w:rPr>
        <w:t>is</w:t>
      </w:r>
      <w:r>
        <w:rPr>
          <w:color w:val="231F20"/>
          <w:spacing w:val="-1"/>
          <w:w w:val="110"/>
        </w:rPr>
        <w:t> </w:t>
      </w:r>
      <w:r>
        <w:rPr>
          <w:color w:val="231F20"/>
          <w:w w:val="110"/>
        </w:rPr>
        <w:t>going</w:t>
      </w:r>
      <w:r>
        <w:rPr>
          <w:color w:val="231F20"/>
          <w:spacing w:val="-1"/>
          <w:w w:val="110"/>
        </w:rPr>
        <w:t> </w:t>
      </w:r>
      <w:r>
        <w:rPr>
          <w:color w:val="231F20"/>
          <w:w w:val="110"/>
        </w:rPr>
        <w:t>to</w:t>
      </w:r>
      <w:r>
        <w:rPr>
          <w:color w:val="231F20"/>
          <w:spacing w:val="-1"/>
          <w:w w:val="110"/>
        </w:rPr>
        <w:t> </w:t>
      </w:r>
      <w:r>
        <w:rPr>
          <w:color w:val="231F20"/>
          <w:w w:val="110"/>
        </w:rPr>
        <w:t>be</w:t>
      </w:r>
      <w:r>
        <w:rPr>
          <w:color w:val="231F20"/>
          <w:spacing w:val="-1"/>
          <w:w w:val="110"/>
        </w:rPr>
        <w:t> </w:t>
      </w:r>
      <w:r>
        <w:rPr>
          <w:color w:val="231F20"/>
          <w:w w:val="110"/>
        </w:rPr>
        <w:t>granted</w:t>
      </w:r>
      <w:r>
        <w:rPr>
          <w:color w:val="231F20"/>
          <w:spacing w:val="-1"/>
          <w:w w:val="110"/>
        </w:rPr>
        <w:t> </w:t>
      </w:r>
      <w:r>
        <w:rPr>
          <w:color w:val="231F20"/>
          <w:w w:val="110"/>
        </w:rPr>
        <w:t>and</w:t>
      </w:r>
      <w:r>
        <w:rPr>
          <w:color w:val="231F20"/>
          <w:spacing w:val="-1"/>
          <w:w w:val="110"/>
        </w:rPr>
        <w:t> </w:t>
      </w:r>
      <w:r>
        <w:rPr>
          <w:color w:val="231F20"/>
          <w:w w:val="110"/>
        </w:rPr>
        <w:t>then</w:t>
      </w:r>
      <w:r>
        <w:rPr>
          <w:color w:val="231F20"/>
          <w:spacing w:val="-1"/>
          <w:w w:val="110"/>
        </w:rPr>
        <w:t> </w:t>
      </w:r>
      <w:r>
        <w:rPr>
          <w:color w:val="231F20"/>
          <w:w w:val="110"/>
        </w:rPr>
        <w:t>once that’s there it’s just daunting for the tenant, and then before you know it the cops are at the</w:t>
      </w:r>
      <w:r>
        <w:rPr>
          <w:color w:val="231F20"/>
          <w:spacing w:val="-3"/>
          <w:w w:val="110"/>
        </w:rPr>
        <w:t> </w:t>
      </w:r>
      <w:r>
        <w:rPr>
          <w:color w:val="231F20"/>
          <w:w w:val="110"/>
        </w:rPr>
        <w:t>door</w:t>
      </w:r>
      <w:r>
        <w:rPr>
          <w:color w:val="231F20"/>
          <w:spacing w:val="-3"/>
          <w:w w:val="110"/>
        </w:rPr>
        <w:t> </w:t>
      </w:r>
      <w:r>
        <w:rPr>
          <w:color w:val="231F20"/>
          <w:w w:val="110"/>
        </w:rPr>
        <w:t>and</w:t>
      </w:r>
      <w:r>
        <w:rPr>
          <w:color w:val="231F20"/>
          <w:spacing w:val="-3"/>
          <w:w w:val="110"/>
        </w:rPr>
        <w:t> </w:t>
      </w:r>
      <w:r>
        <w:rPr>
          <w:color w:val="231F20"/>
          <w:w w:val="110"/>
        </w:rPr>
        <w:t>you’ve</w:t>
      </w:r>
      <w:r>
        <w:rPr>
          <w:color w:val="231F20"/>
          <w:spacing w:val="-3"/>
          <w:w w:val="110"/>
        </w:rPr>
        <w:t> </w:t>
      </w:r>
      <w:r>
        <w:rPr>
          <w:color w:val="231F20"/>
          <w:w w:val="110"/>
        </w:rPr>
        <w:t>got</w:t>
      </w:r>
      <w:r>
        <w:rPr>
          <w:color w:val="231F20"/>
          <w:spacing w:val="-3"/>
          <w:w w:val="110"/>
        </w:rPr>
        <w:t> </w:t>
      </w:r>
      <w:r>
        <w:rPr>
          <w:color w:val="231F20"/>
          <w:w w:val="110"/>
        </w:rPr>
        <w:t>a</w:t>
      </w:r>
      <w:r>
        <w:rPr>
          <w:color w:val="231F20"/>
          <w:spacing w:val="-3"/>
          <w:w w:val="110"/>
        </w:rPr>
        <w:t> </w:t>
      </w:r>
      <w:r>
        <w:rPr>
          <w:color w:val="231F20"/>
          <w:w w:val="110"/>
        </w:rPr>
        <w:t>locksmith</w:t>
      </w:r>
      <w:r>
        <w:rPr>
          <w:color w:val="231F20"/>
          <w:spacing w:val="-3"/>
          <w:w w:val="110"/>
        </w:rPr>
        <w:t> </w:t>
      </w:r>
      <w:r>
        <w:rPr>
          <w:color w:val="231F20"/>
          <w:w w:val="110"/>
        </w:rPr>
        <w:t>there</w:t>
      </w:r>
      <w:r>
        <w:rPr>
          <w:color w:val="231F20"/>
          <w:spacing w:val="-3"/>
          <w:w w:val="110"/>
        </w:rPr>
        <w:t> </w:t>
      </w:r>
      <w:r>
        <w:rPr>
          <w:color w:val="231F20"/>
          <w:w w:val="110"/>
        </w:rPr>
        <w:t>changing</w:t>
      </w:r>
      <w:r>
        <w:rPr>
          <w:color w:val="231F20"/>
          <w:spacing w:val="-3"/>
          <w:w w:val="110"/>
        </w:rPr>
        <w:t> </w:t>
      </w:r>
      <w:r>
        <w:rPr>
          <w:color w:val="231F20"/>
          <w:w w:val="110"/>
        </w:rPr>
        <w:t>the</w:t>
      </w:r>
      <w:r>
        <w:rPr>
          <w:color w:val="231F20"/>
          <w:spacing w:val="-3"/>
          <w:w w:val="110"/>
        </w:rPr>
        <w:t> </w:t>
      </w:r>
      <w:r>
        <w:rPr>
          <w:color w:val="231F20"/>
          <w:w w:val="110"/>
        </w:rPr>
        <w:t>locks</w:t>
      </w:r>
      <w:r>
        <w:rPr>
          <w:color w:val="231F20"/>
          <w:spacing w:val="-3"/>
          <w:w w:val="110"/>
        </w:rPr>
        <w:t> </w:t>
      </w:r>
      <w:r>
        <w:rPr>
          <w:color w:val="231F20"/>
          <w:w w:val="110"/>
        </w:rPr>
        <w:t>and</w:t>
      </w:r>
      <w:r>
        <w:rPr>
          <w:color w:val="231F20"/>
          <w:spacing w:val="-3"/>
          <w:w w:val="110"/>
        </w:rPr>
        <w:t> </w:t>
      </w:r>
      <w:r>
        <w:rPr>
          <w:color w:val="231F20"/>
          <w:w w:val="110"/>
        </w:rPr>
        <w:t>it’s</w:t>
      </w:r>
      <w:r>
        <w:rPr>
          <w:color w:val="231F20"/>
          <w:spacing w:val="-3"/>
          <w:w w:val="110"/>
        </w:rPr>
        <w:t> </w:t>
      </w:r>
      <w:r>
        <w:rPr>
          <w:color w:val="231F20"/>
          <w:w w:val="110"/>
        </w:rPr>
        <w:t>all</w:t>
      </w:r>
      <w:r>
        <w:rPr>
          <w:color w:val="231F20"/>
          <w:spacing w:val="-3"/>
          <w:w w:val="110"/>
        </w:rPr>
        <w:t> </w:t>
      </w:r>
      <w:r>
        <w:rPr>
          <w:color w:val="231F20"/>
          <w:w w:val="110"/>
        </w:rPr>
        <w:t>over.</w:t>
      </w:r>
      <w:r>
        <w:rPr>
          <w:color w:val="231F20"/>
          <w:spacing w:val="38"/>
          <w:w w:val="110"/>
        </w:rPr>
        <w:t> </w:t>
      </w:r>
      <w:r>
        <w:rPr>
          <w:color w:val="231F20"/>
          <w:w w:val="110"/>
        </w:rPr>
        <w:t>And</w:t>
      </w:r>
      <w:r>
        <w:rPr>
          <w:color w:val="231F20"/>
          <w:spacing w:val="-3"/>
          <w:w w:val="110"/>
        </w:rPr>
        <w:t> </w:t>
      </w:r>
      <w:r>
        <w:rPr>
          <w:color w:val="231F20"/>
          <w:w w:val="110"/>
        </w:rPr>
        <w:t>all</w:t>
      </w:r>
      <w:r>
        <w:rPr>
          <w:color w:val="231F20"/>
          <w:spacing w:val="-3"/>
          <w:w w:val="110"/>
        </w:rPr>
        <w:t> </w:t>
      </w:r>
      <w:r>
        <w:rPr>
          <w:color w:val="231F20"/>
          <w:w w:val="110"/>
        </w:rPr>
        <w:t>they had to do was go and present at the hearing, but it’s too daunting and you understand that.</w:t>
      </w:r>
      <w:r>
        <w:rPr>
          <w:color w:val="231F20"/>
          <w:spacing w:val="29"/>
          <w:w w:val="110"/>
        </w:rPr>
        <w:t> </w:t>
      </w:r>
      <w:r>
        <w:rPr>
          <w:color w:val="231F20"/>
          <w:w w:val="110"/>
        </w:rPr>
        <w:t>So</w:t>
      </w:r>
      <w:r>
        <w:rPr>
          <w:color w:val="231F20"/>
          <w:spacing w:val="-8"/>
          <w:w w:val="110"/>
        </w:rPr>
        <w:t> </w:t>
      </w:r>
      <w:r>
        <w:rPr>
          <w:color w:val="231F20"/>
          <w:w w:val="110"/>
        </w:rPr>
        <w:t>that’s</w:t>
      </w:r>
      <w:r>
        <w:rPr>
          <w:color w:val="231F20"/>
          <w:spacing w:val="-8"/>
          <w:w w:val="110"/>
        </w:rPr>
        <w:t> </w:t>
      </w:r>
      <w:r>
        <w:rPr>
          <w:color w:val="231F20"/>
          <w:w w:val="110"/>
        </w:rPr>
        <w:t>definitely</w:t>
      </w:r>
      <w:r>
        <w:rPr>
          <w:color w:val="231F20"/>
          <w:spacing w:val="-8"/>
          <w:w w:val="110"/>
        </w:rPr>
        <w:t> </w:t>
      </w:r>
      <w:r>
        <w:rPr>
          <w:color w:val="231F20"/>
          <w:w w:val="110"/>
        </w:rPr>
        <w:t>something</w:t>
      </w:r>
      <w:r>
        <w:rPr>
          <w:color w:val="231F20"/>
          <w:spacing w:val="-8"/>
          <w:w w:val="110"/>
        </w:rPr>
        <w:t> </w:t>
      </w:r>
      <w:r>
        <w:rPr>
          <w:color w:val="231F20"/>
          <w:w w:val="110"/>
        </w:rPr>
        <w:t>that’s</w:t>
      </w:r>
      <w:r>
        <w:rPr>
          <w:color w:val="231F20"/>
          <w:spacing w:val="-8"/>
          <w:w w:val="110"/>
        </w:rPr>
        <w:t> </w:t>
      </w:r>
      <w:r>
        <w:rPr>
          <w:color w:val="231F20"/>
          <w:w w:val="110"/>
        </w:rPr>
        <w:t>needed</w:t>
      </w:r>
      <w:r>
        <w:rPr>
          <w:color w:val="231F20"/>
          <w:spacing w:val="-8"/>
          <w:w w:val="110"/>
        </w:rPr>
        <w:t> </w:t>
      </w:r>
      <w:r>
        <w:rPr>
          <w:color w:val="231F20"/>
          <w:w w:val="110"/>
        </w:rPr>
        <w:t>out</w:t>
      </w:r>
      <w:r>
        <w:rPr>
          <w:color w:val="231F20"/>
          <w:spacing w:val="-8"/>
          <w:w w:val="110"/>
        </w:rPr>
        <w:t> </w:t>
      </w:r>
      <w:r>
        <w:rPr>
          <w:color w:val="231F20"/>
          <w:w w:val="110"/>
        </w:rPr>
        <w:t>there.</w:t>
      </w:r>
      <w:r>
        <w:rPr>
          <w:color w:val="231F20"/>
          <w:spacing w:val="29"/>
          <w:w w:val="110"/>
        </w:rPr>
        <w:t> </w:t>
      </w:r>
      <w:r>
        <w:rPr>
          <w:color w:val="231F20"/>
          <w:w w:val="110"/>
        </w:rPr>
        <w:t>(Professional</w:t>
      </w:r>
      <w:r>
        <w:rPr>
          <w:color w:val="231F20"/>
          <w:spacing w:val="-8"/>
          <w:w w:val="110"/>
        </w:rPr>
        <w:t> </w:t>
      </w:r>
      <w:r>
        <w:rPr>
          <w:color w:val="231F20"/>
          <w:w w:val="110"/>
        </w:rPr>
        <w:t>in</w:t>
      </w:r>
      <w:r>
        <w:rPr>
          <w:color w:val="231F20"/>
          <w:spacing w:val="-8"/>
          <w:w w:val="110"/>
        </w:rPr>
        <w:t> </w:t>
      </w:r>
      <w:r>
        <w:rPr>
          <w:color w:val="231F20"/>
          <w:w w:val="110"/>
        </w:rPr>
        <w:t>metropolitan yarning circle)</w:t>
      </w:r>
    </w:p>
    <w:p>
      <w:pPr>
        <w:pStyle w:val="BodyText"/>
        <w:spacing w:line="283" w:lineRule="auto" w:before="4"/>
        <w:ind w:left="160" w:right="3752"/>
      </w:pPr>
      <w:r>
        <w:rPr>
          <w:color w:val="231F20"/>
          <w:w w:val="105"/>
        </w:rPr>
        <w:t>As outlined in section 3.3 of this report, Koori Support is available at VCAT, including the</w:t>
      </w:r>
      <w:r>
        <w:rPr>
          <w:color w:val="231F20"/>
          <w:spacing w:val="40"/>
          <w:w w:val="105"/>
        </w:rPr>
        <w:t> </w:t>
      </w:r>
      <w:r>
        <w:rPr>
          <w:color w:val="231F20"/>
          <w:w w:val="105"/>
        </w:rPr>
        <w:t>availability of Koori Hearing Rooms. Whether this is adequately culturally safe should</w:t>
      </w:r>
      <w:r>
        <w:rPr>
          <w:color w:val="231F20"/>
          <w:spacing w:val="40"/>
          <w:w w:val="105"/>
        </w:rPr>
        <w:t> </w:t>
      </w:r>
      <w:r>
        <w:rPr>
          <w:color w:val="231F20"/>
          <w:w w:val="105"/>
        </w:rPr>
        <w:t>perhaps be investigated.</w:t>
      </w:r>
    </w:p>
    <w:p>
      <w:pPr>
        <w:spacing w:after="0" w:line="283" w:lineRule="auto"/>
        <w:sectPr>
          <w:pgSz w:w="11910" w:h="16840"/>
          <w:pgMar w:header="998" w:footer="876" w:top="1280" w:bottom="1060" w:left="880" w:right="0"/>
        </w:sectPr>
      </w:pPr>
    </w:p>
    <w:p>
      <w:pPr>
        <w:pStyle w:val="BodyText"/>
        <w:rPr>
          <w:sz w:val="20"/>
        </w:rPr>
      </w:pPr>
    </w:p>
    <w:p>
      <w:pPr>
        <w:pStyle w:val="BodyText"/>
        <w:rPr>
          <w:sz w:val="20"/>
        </w:rPr>
      </w:pPr>
    </w:p>
    <w:p>
      <w:pPr>
        <w:pStyle w:val="Heading2"/>
        <w:spacing w:before="258"/>
        <w:ind w:left="160"/>
      </w:pPr>
      <w:r>
        <w:rPr>
          <w:color w:val="130C0E"/>
          <w:spacing w:val="-2"/>
        </w:rPr>
        <w:t>Conclusion</w:t>
      </w:r>
    </w:p>
    <w:p>
      <w:pPr>
        <w:pStyle w:val="BodyText"/>
        <w:spacing w:line="283" w:lineRule="auto" w:before="89"/>
        <w:ind w:left="160" w:right="3557"/>
      </w:pPr>
      <w:r>
        <w:rPr>
          <w:color w:val="231F20"/>
          <w:w w:val="110"/>
        </w:rPr>
        <w:t>A variety of opportunities and solutions were suggested by tenants, prospective tenants and organisational professionals. Many suggestions involved increased collaboration between</w:t>
      </w:r>
      <w:r>
        <w:rPr>
          <w:color w:val="231F20"/>
          <w:spacing w:val="-8"/>
          <w:w w:val="110"/>
        </w:rPr>
        <w:t> </w:t>
      </w:r>
      <w:r>
        <w:rPr>
          <w:color w:val="231F20"/>
          <w:w w:val="110"/>
        </w:rPr>
        <w:t>Aboriginal-controlled</w:t>
      </w:r>
      <w:r>
        <w:rPr>
          <w:color w:val="231F20"/>
          <w:spacing w:val="-8"/>
          <w:w w:val="110"/>
        </w:rPr>
        <w:t> </w:t>
      </w:r>
      <w:r>
        <w:rPr>
          <w:color w:val="231F20"/>
          <w:w w:val="110"/>
        </w:rPr>
        <w:t>organisations,</w:t>
      </w:r>
      <w:r>
        <w:rPr>
          <w:color w:val="231F20"/>
          <w:spacing w:val="-8"/>
          <w:w w:val="110"/>
        </w:rPr>
        <w:t> </w:t>
      </w:r>
      <w:r>
        <w:rPr>
          <w:color w:val="231F20"/>
          <w:w w:val="110"/>
        </w:rPr>
        <w:t>government</w:t>
      </w:r>
      <w:r>
        <w:rPr>
          <w:color w:val="231F20"/>
          <w:spacing w:val="-8"/>
          <w:w w:val="110"/>
        </w:rPr>
        <w:t> </w:t>
      </w:r>
      <w:r>
        <w:rPr>
          <w:color w:val="231F20"/>
          <w:w w:val="110"/>
        </w:rPr>
        <w:t>services</w:t>
      </w:r>
      <w:r>
        <w:rPr>
          <w:color w:val="231F20"/>
          <w:spacing w:val="-8"/>
          <w:w w:val="110"/>
        </w:rPr>
        <w:t> </w:t>
      </w:r>
      <w:r>
        <w:rPr>
          <w:color w:val="231F20"/>
          <w:w w:val="110"/>
        </w:rPr>
        <w:t>and</w:t>
      </w:r>
      <w:r>
        <w:rPr>
          <w:color w:val="231F20"/>
          <w:spacing w:val="-8"/>
          <w:w w:val="110"/>
        </w:rPr>
        <w:t> </w:t>
      </w:r>
      <w:r>
        <w:rPr>
          <w:color w:val="231F20"/>
          <w:w w:val="110"/>
        </w:rPr>
        <w:t>real</w:t>
      </w:r>
      <w:r>
        <w:rPr>
          <w:color w:val="231F20"/>
          <w:spacing w:val="-8"/>
          <w:w w:val="110"/>
        </w:rPr>
        <w:t> </w:t>
      </w:r>
      <w:r>
        <w:rPr>
          <w:color w:val="231F20"/>
          <w:w w:val="110"/>
        </w:rPr>
        <w:t>estate</w:t>
      </w:r>
      <w:r>
        <w:rPr>
          <w:color w:val="231F20"/>
          <w:spacing w:val="-8"/>
          <w:w w:val="110"/>
        </w:rPr>
        <w:t> </w:t>
      </w:r>
      <w:r>
        <w:rPr>
          <w:color w:val="231F20"/>
          <w:w w:val="110"/>
        </w:rPr>
        <w:t>services. In</w:t>
      </w:r>
      <w:r>
        <w:rPr>
          <w:color w:val="231F20"/>
          <w:spacing w:val="-1"/>
          <w:w w:val="110"/>
        </w:rPr>
        <w:t> </w:t>
      </w:r>
      <w:r>
        <w:rPr>
          <w:color w:val="231F20"/>
          <w:w w:val="110"/>
        </w:rPr>
        <w:t>Part</w:t>
      </w:r>
      <w:r>
        <w:rPr>
          <w:color w:val="231F20"/>
          <w:spacing w:val="-1"/>
          <w:w w:val="110"/>
        </w:rPr>
        <w:t> </w:t>
      </w:r>
      <w:r>
        <w:rPr>
          <w:color w:val="231F20"/>
          <w:w w:val="110"/>
        </w:rPr>
        <w:t>7,</w:t>
      </w:r>
      <w:r>
        <w:rPr>
          <w:color w:val="231F20"/>
          <w:spacing w:val="-1"/>
          <w:w w:val="110"/>
        </w:rPr>
        <w:t> </w:t>
      </w:r>
      <w:r>
        <w:rPr>
          <w:color w:val="231F20"/>
          <w:w w:val="110"/>
        </w:rPr>
        <w:t>we</w:t>
      </w:r>
      <w:r>
        <w:rPr>
          <w:color w:val="231F20"/>
          <w:spacing w:val="-1"/>
          <w:w w:val="110"/>
        </w:rPr>
        <w:t> </w:t>
      </w:r>
      <w:r>
        <w:rPr>
          <w:color w:val="231F20"/>
          <w:w w:val="110"/>
        </w:rPr>
        <w:t>present</w:t>
      </w:r>
      <w:r>
        <w:rPr>
          <w:color w:val="231F20"/>
          <w:spacing w:val="-1"/>
          <w:w w:val="110"/>
        </w:rPr>
        <w:t> </w:t>
      </w:r>
      <w:r>
        <w:rPr>
          <w:color w:val="231F20"/>
          <w:w w:val="110"/>
        </w:rPr>
        <w:t>a</w:t>
      </w:r>
      <w:r>
        <w:rPr>
          <w:color w:val="231F20"/>
          <w:spacing w:val="-1"/>
          <w:w w:val="110"/>
        </w:rPr>
        <w:t> </w:t>
      </w:r>
      <w:r>
        <w:rPr>
          <w:color w:val="231F20"/>
          <w:w w:val="110"/>
        </w:rPr>
        <w:t>diagram</w:t>
      </w:r>
      <w:r>
        <w:rPr>
          <w:color w:val="231F20"/>
          <w:spacing w:val="-1"/>
          <w:w w:val="110"/>
        </w:rPr>
        <w:t> </w:t>
      </w:r>
      <w:r>
        <w:rPr>
          <w:color w:val="231F20"/>
          <w:w w:val="110"/>
        </w:rPr>
        <w:t>that</w:t>
      </w:r>
      <w:r>
        <w:rPr>
          <w:color w:val="231F20"/>
          <w:spacing w:val="-1"/>
          <w:w w:val="110"/>
        </w:rPr>
        <w:t> </w:t>
      </w:r>
      <w:r>
        <w:rPr>
          <w:color w:val="231F20"/>
          <w:w w:val="110"/>
        </w:rPr>
        <w:t>outlines</w:t>
      </w:r>
      <w:r>
        <w:rPr>
          <w:color w:val="231F20"/>
          <w:spacing w:val="-1"/>
          <w:w w:val="110"/>
        </w:rPr>
        <w:t> </w:t>
      </w:r>
      <w:r>
        <w:rPr>
          <w:color w:val="231F20"/>
          <w:w w:val="110"/>
        </w:rPr>
        <w:t>the</w:t>
      </w:r>
      <w:r>
        <w:rPr>
          <w:color w:val="231F20"/>
          <w:spacing w:val="-1"/>
          <w:w w:val="110"/>
        </w:rPr>
        <w:t> </w:t>
      </w:r>
      <w:r>
        <w:rPr>
          <w:color w:val="231F20"/>
          <w:w w:val="110"/>
        </w:rPr>
        <w:t>major</w:t>
      </w:r>
      <w:r>
        <w:rPr>
          <w:color w:val="231F20"/>
          <w:spacing w:val="-1"/>
          <w:w w:val="110"/>
        </w:rPr>
        <w:t> </w:t>
      </w:r>
      <w:r>
        <w:rPr>
          <w:color w:val="231F20"/>
          <w:w w:val="110"/>
        </w:rPr>
        <w:t>barriers</w:t>
      </w:r>
      <w:r>
        <w:rPr>
          <w:color w:val="231F20"/>
          <w:spacing w:val="-1"/>
          <w:w w:val="110"/>
        </w:rPr>
        <w:t> </w:t>
      </w:r>
      <w:r>
        <w:rPr>
          <w:color w:val="231F20"/>
          <w:w w:val="110"/>
        </w:rPr>
        <w:t>and</w:t>
      </w:r>
      <w:r>
        <w:rPr>
          <w:color w:val="231F20"/>
          <w:spacing w:val="-1"/>
          <w:w w:val="110"/>
        </w:rPr>
        <w:t> </w:t>
      </w:r>
      <w:r>
        <w:rPr>
          <w:color w:val="231F20"/>
          <w:w w:val="110"/>
        </w:rPr>
        <w:t>problems</w:t>
      </w:r>
      <w:r>
        <w:rPr>
          <w:color w:val="231F20"/>
          <w:spacing w:val="-1"/>
          <w:w w:val="110"/>
        </w:rPr>
        <w:t> </w:t>
      </w:r>
      <w:r>
        <w:rPr>
          <w:color w:val="231F20"/>
          <w:w w:val="110"/>
        </w:rPr>
        <w:t>experienced by Aboriginal Victorians in the private rental sector (as outlined in Part 5), alongside the major opportunities and solutions for change (as outlined in this section).</w:t>
      </w:r>
    </w:p>
    <w:p>
      <w:pPr>
        <w:spacing w:after="0" w:line="283" w:lineRule="auto"/>
        <w:sectPr>
          <w:pgSz w:w="11910" w:h="16840"/>
          <w:pgMar w:header="998" w:footer="876" w:top="1280" w:bottom="1060" w:left="880" w:right="0"/>
        </w:sectPr>
      </w:pPr>
    </w:p>
    <w:p>
      <w:pPr>
        <w:pStyle w:val="BodyText"/>
        <w:spacing w:before="10"/>
        <w:rPr>
          <w:sz w:val="19"/>
        </w:rPr>
      </w:pPr>
      <w:r>
        <w:rPr/>
        <w:pict>
          <v:group style="position:absolute;margin-left:0pt;margin-top:.000015pt;width:595.3pt;height:841.9pt;mso-position-horizontal-relative:page;mso-position-vertical-relative:page;z-index:-25720320" id="docshapegroup76" coordorigin="0,0" coordsize="11906,16838">
            <v:shape style="position:absolute;left:0;top:0;width:11906;height:16838" type="#_x0000_t75" id="docshape77" stroked="false">
              <v:imagedata r:id="rId30" o:title=""/>
            </v:shape>
            <v:rect style="position:absolute;left:3561;top:2080;width:8345;height:982" id="docshape78" filled="true" fillcolor="#ffffff" stroked="false">
              <v:fill type="solid"/>
            </v:rect>
            <w10:wrap type="none"/>
          </v:group>
        </w:pict>
      </w:r>
    </w:p>
    <w:p>
      <w:pPr>
        <w:pStyle w:val="Heading1"/>
        <w:spacing w:before="100"/>
        <w:ind w:right="0"/>
      </w:pPr>
      <w:r>
        <w:rPr>
          <w:color w:val="130C0E"/>
        </w:rPr>
        <w:t>Part</w:t>
      </w:r>
      <w:r>
        <w:rPr>
          <w:color w:val="130C0E"/>
          <w:spacing w:val="58"/>
        </w:rPr>
        <w:t> </w:t>
      </w:r>
      <w:r>
        <w:rPr>
          <w:color w:val="130C0E"/>
        </w:rPr>
        <w:t>7:</w:t>
      </w:r>
      <w:r>
        <w:rPr>
          <w:color w:val="130C0E"/>
          <w:spacing w:val="59"/>
        </w:rPr>
        <w:t> </w:t>
      </w:r>
      <w:r>
        <w:rPr>
          <w:color w:val="130C0E"/>
          <w:spacing w:val="12"/>
        </w:rPr>
        <w:t>Conclusion</w:t>
      </w:r>
    </w:p>
    <w:p>
      <w:pPr>
        <w:spacing w:after="0"/>
        <w:sectPr>
          <w:headerReference w:type="default" r:id="rId60"/>
          <w:footerReference w:type="default" r:id="rId61"/>
          <w:pgSz w:w="11910" w:h="16840"/>
          <w:pgMar w:header="0" w:footer="0" w:top="1920" w:bottom="280" w:left="880" w:right="0"/>
        </w:sectPr>
      </w:pPr>
    </w:p>
    <w:p>
      <w:pPr>
        <w:spacing w:before="80"/>
        <w:ind w:left="160" w:right="0" w:firstLine="0"/>
        <w:jc w:val="left"/>
        <w:rPr>
          <w:sz w:val="24"/>
        </w:rPr>
      </w:pPr>
      <w:r>
        <w:rPr>
          <w:color w:val="F15B4A"/>
          <w:sz w:val="24"/>
        </w:rPr>
        <w:t>Part</w:t>
      </w:r>
      <w:r>
        <w:rPr>
          <w:color w:val="F15B4A"/>
          <w:spacing w:val="21"/>
          <w:sz w:val="24"/>
        </w:rPr>
        <w:t> </w:t>
      </w:r>
      <w:r>
        <w:rPr>
          <w:color w:val="F15B4A"/>
          <w:sz w:val="24"/>
        </w:rPr>
        <w:t>7:</w:t>
      </w:r>
      <w:r>
        <w:rPr>
          <w:color w:val="F15B4A"/>
          <w:spacing w:val="22"/>
          <w:sz w:val="24"/>
        </w:rPr>
        <w:t> </w:t>
      </w:r>
      <w:r>
        <w:rPr>
          <w:color w:val="F15B4A"/>
          <w:spacing w:val="-2"/>
          <w:sz w:val="24"/>
        </w:rPr>
        <w:t>Conclusion</w:t>
      </w:r>
    </w:p>
    <w:p>
      <w:pPr>
        <w:pStyle w:val="BodyText"/>
        <w:rPr>
          <w:sz w:val="20"/>
        </w:rPr>
      </w:pPr>
    </w:p>
    <w:p>
      <w:pPr>
        <w:pStyle w:val="BodyText"/>
        <w:rPr>
          <w:sz w:val="20"/>
        </w:rPr>
      </w:pPr>
    </w:p>
    <w:p>
      <w:pPr>
        <w:pStyle w:val="Heading2"/>
        <w:numPr>
          <w:ilvl w:val="1"/>
          <w:numId w:val="22"/>
        </w:numPr>
        <w:tabs>
          <w:tab w:pos="548" w:val="left" w:leader="none"/>
        </w:tabs>
        <w:spacing w:line="240" w:lineRule="auto" w:before="259" w:after="0"/>
        <w:ind w:left="547" w:right="0" w:hanging="388"/>
        <w:jc w:val="left"/>
      </w:pPr>
      <w:r>
        <w:rPr>
          <w:color w:val="130C0E"/>
        </w:rPr>
        <w:t>Aboriginal</w:t>
      </w:r>
      <w:r>
        <w:rPr>
          <w:color w:val="130C0E"/>
          <w:spacing w:val="60"/>
        </w:rPr>
        <w:t> </w:t>
      </w:r>
      <w:r>
        <w:rPr>
          <w:color w:val="130C0E"/>
        </w:rPr>
        <w:t>private</w:t>
      </w:r>
      <w:r>
        <w:rPr>
          <w:color w:val="130C0E"/>
          <w:spacing w:val="61"/>
        </w:rPr>
        <w:t> </w:t>
      </w:r>
      <w:r>
        <w:rPr>
          <w:color w:val="130C0E"/>
        </w:rPr>
        <w:t>rental</w:t>
      </w:r>
      <w:r>
        <w:rPr>
          <w:color w:val="130C0E"/>
          <w:spacing w:val="61"/>
        </w:rPr>
        <w:t> </w:t>
      </w:r>
      <w:r>
        <w:rPr>
          <w:color w:val="130C0E"/>
        </w:rPr>
        <w:t>access</w:t>
      </w:r>
      <w:r>
        <w:rPr>
          <w:color w:val="130C0E"/>
          <w:spacing w:val="61"/>
        </w:rPr>
        <w:t> </w:t>
      </w:r>
      <w:r>
        <w:rPr>
          <w:color w:val="130C0E"/>
        </w:rPr>
        <w:t>and</w:t>
      </w:r>
      <w:r>
        <w:rPr>
          <w:color w:val="130C0E"/>
          <w:spacing w:val="61"/>
        </w:rPr>
        <w:t> </w:t>
      </w:r>
      <w:r>
        <w:rPr>
          <w:color w:val="130C0E"/>
        </w:rPr>
        <w:t>the</w:t>
      </w:r>
      <w:r>
        <w:rPr>
          <w:color w:val="130C0E"/>
          <w:spacing w:val="61"/>
        </w:rPr>
        <w:t> </w:t>
      </w:r>
      <w:r>
        <w:rPr>
          <w:color w:val="130C0E"/>
        </w:rPr>
        <w:t>Renter’s</w:t>
      </w:r>
      <w:r>
        <w:rPr>
          <w:color w:val="130C0E"/>
          <w:spacing w:val="61"/>
        </w:rPr>
        <w:t> </w:t>
      </w:r>
      <w:r>
        <w:rPr>
          <w:color w:val="130C0E"/>
          <w:spacing w:val="-2"/>
        </w:rPr>
        <w:t>Journey</w:t>
      </w:r>
    </w:p>
    <w:p>
      <w:pPr>
        <w:pStyle w:val="BodyText"/>
        <w:spacing w:before="89"/>
        <w:ind w:left="160"/>
      </w:pPr>
      <w:r>
        <w:rPr>
          <w:color w:val="231F20"/>
          <w:w w:val="110"/>
        </w:rPr>
        <w:t>This</w:t>
      </w:r>
      <w:r>
        <w:rPr>
          <w:color w:val="231F20"/>
          <w:spacing w:val="2"/>
          <w:w w:val="110"/>
        </w:rPr>
        <w:t> </w:t>
      </w:r>
      <w:r>
        <w:rPr>
          <w:color w:val="231F20"/>
          <w:w w:val="110"/>
        </w:rPr>
        <w:t>report</w:t>
      </w:r>
      <w:r>
        <w:rPr>
          <w:color w:val="231F20"/>
          <w:spacing w:val="3"/>
          <w:w w:val="110"/>
        </w:rPr>
        <w:t> </w:t>
      </w:r>
      <w:r>
        <w:rPr>
          <w:color w:val="231F20"/>
          <w:w w:val="110"/>
        </w:rPr>
        <w:t>has</w:t>
      </w:r>
      <w:r>
        <w:rPr>
          <w:color w:val="231F20"/>
          <w:spacing w:val="2"/>
          <w:w w:val="110"/>
        </w:rPr>
        <w:t> </w:t>
      </w:r>
      <w:r>
        <w:rPr>
          <w:color w:val="231F20"/>
          <w:w w:val="110"/>
        </w:rPr>
        <w:t>been</w:t>
      </w:r>
      <w:r>
        <w:rPr>
          <w:color w:val="231F20"/>
          <w:spacing w:val="3"/>
          <w:w w:val="110"/>
        </w:rPr>
        <w:t> </w:t>
      </w:r>
      <w:r>
        <w:rPr>
          <w:color w:val="231F20"/>
          <w:w w:val="110"/>
        </w:rPr>
        <w:t>conducted</w:t>
      </w:r>
      <w:r>
        <w:rPr>
          <w:color w:val="231F20"/>
          <w:spacing w:val="2"/>
          <w:w w:val="110"/>
        </w:rPr>
        <w:t> </w:t>
      </w:r>
      <w:r>
        <w:rPr>
          <w:color w:val="231F20"/>
          <w:spacing w:val="-5"/>
          <w:w w:val="110"/>
        </w:rPr>
        <w:t>to:</w:t>
      </w:r>
    </w:p>
    <w:p>
      <w:pPr>
        <w:pStyle w:val="ListParagraph"/>
        <w:numPr>
          <w:ilvl w:val="2"/>
          <w:numId w:val="22"/>
        </w:numPr>
        <w:tabs>
          <w:tab w:pos="290" w:val="left" w:leader="none"/>
        </w:tabs>
        <w:spacing w:line="283" w:lineRule="auto" w:before="41" w:after="0"/>
        <w:ind w:left="290" w:right="3851" w:hanging="130"/>
        <w:jc w:val="left"/>
        <w:rPr>
          <w:sz w:val="18"/>
        </w:rPr>
      </w:pPr>
      <w:r>
        <w:rPr>
          <w:color w:val="231F20"/>
          <w:w w:val="110"/>
          <w:sz w:val="18"/>
        </w:rPr>
        <w:t>provide analysis of systemic problems or access barriers Aboriginal people encounter accessing private rental, identified through the various parts of the research;</w:t>
      </w:r>
    </w:p>
    <w:p>
      <w:pPr>
        <w:pStyle w:val="ListParagraph"/>
        <w:numPr>
          <w:ilvl w:val="2"/>
          <w:numId w:val="22"/>
        </w:numPr>
        <w:tabs>
          <w:tab w:pos="290" w:val="left" w:leader="none"/>
        </w:tabs>
        <w:spacing w:line="283" w:lineRule="auto" w:before="1" w:after="0"/>
        <w:ind w:left="290" w:right="3706" w:hanging="130"/>
        <w:jc w:val="left"/>
        <w:rPr>
          <w:sz w:val="18"/>
        </w:rPr>
      </w:pPr>
      <w:r>
        <w:rPr>
          <w:color w:val="231F20"/>
          <w:w w:val="110"/>
          <w:sz w:val="18"/>
        </w:rPr>
        <w:t>illustrate the problems or barriers to accessing private rental and any successful access strategies used by individuals or support services; and</w:t>
      </w:r>
    </w:p>
    <w:p>
      <w:pPr>
        <w:pStyle w:val="ListParagraph"/>
        <w:numPr>
          <w:ilvl w:val="2"/>
          <w:numId w:val="22"/>
        </w:numPr>
        <w:tabs>
          <w:tab w:pos="290" w:val="left" w:leader="none"/>
        </w:tabs>
        <w:spacing w:line="240" w:lineRule="auto" w:before="1" w:after="0"/>
        <w:ind w:left="290" w:right="0" w:hanging="130"/>
        <w:jc w:val="left"/>
        <w:rPr>
          <w:sz w:val="18"/>
        </w:rPr>
      </w:pPr>
      <w:r>
        <w:rPr>
          <w:color w:val="231F20"/>
          <w:w w:val="110"/>
          <w:sz w:val="18"/>
        </w:rPr>
        <w:t>include any suggestions for reform or change made by research </w:t>
      </w:r>
      <w:r>
        <w:rPr>
          <w:color w:val="231F20"/>
          <w:spacing w:val="-2"/>
          <w:w w:val="110"/>
          <w:sz w:val="18"/>
        </w:rPr>
        <w:t>participants.</w:t>
      </w:r>
    </w:p>
    <w:p>
      <w:pPr>
        <w:pStyle w:val="BodyText"/>
        <w:spacing w:before="8"/>
        <w:rPr>
          <w:sz w:val="24"/>
        </w:rPr>
      </w:pPr>
    </w:p>
    <w:p>
      <w:pPr>
        <w:pStyle w:val="BodyText"/>
        <w:spacing w:line="283" w:lineRule="auto"/>
        <w:ind w:left="160" w:right="3867"/>
      </w:pPr>
      <w:r>
        <w:rPr>
          <w:color w:val="231F20"/>
          <w:w w:val="110"/>
        </w:rPr>
        <w:t>To achieve these aims, the research has been conducted using the central concept of</w:t>
      </w:r>
      <w:r>
        <w:rPr>
          <w:color w:val="231F20"/>
          <w:spacing w:val="80"/>
          <w:w w:val="110"/>
        </w:rPr>
        <w:t> </w:t>
      </w:r>
      <w:r>
        <w:rPr>
          <w:color w:val="231F20"/>
          <w:w w:val="110"/>
        </w:rPr>
        <w:t>a</w:t>
      </w:r>
      <w:r>
        <w:rPr>
          <w:color w:val="231F20"/>
          <w:spacing w:val="-2"/>
          <w:w w:val="110"/>
        </w:rPr>
        <w:t> </w:t>
      </w:r>
      <w:r>
        <w:rPr>
          <w:color w:val="231F20"/>
          <w:w w:val="110"/>
        </w:rPr>
        <w:t>Renter’s</w:t>
      </w:r>
      <w:r>
        <w:rPr>
          <w:color w:val="231F20"/>
          <w:spacing w:val="-2"/>
          <w:w w:val="110"/>
        </w:rPr>
        <w:t> </w:t>
      </w:r>
      <w:r>
        <w:rPr>
          <w:color w:val="231F20"/>
          <w:w w:val="110"/>
        </w:rPr>
        <w:t>Journey,</w:t>
      </w:r>
      <w:r>
        <w:rPr>
          <w:color w:val="231F20"/>
          <w:spacing w:val="-2"/>
          <w:w w:val="110"/>
        </w:rPr>
        <w:t> </w:t>
      </w:r>
      <w:r>
        <w:rPr>
          <w:color w:val="231F20"/>
          <w:w w:val="110"/>
        </w:rPr>
        <w:t>informed</w:t>
      </w:r>
      <w:r>
        <w:rPr>
          <w:color w:val="231F20"/>
          <w:spacing w:val="-2"/>
          <w:w w:val="110"/>
        </w:rPr>
        <w:t> </w:t>
      </w:r>
      <w:r>
        <w:rPr>
          <w:color w:val="231F20"/>
          <w:w w:val="110"/>
        </w:rPr>
        <w:t>by</w:t>
      </w:r>
      <w:r>
        <w:rPr>
          <w:color w:val="231F20"/>
          <w:spacing w:val="-2"/>
          <w:w w:val="110"/>
        </w:rPr>
        <w:t> </w:t>
      </w:r>
      <w:r>
        <w:rPr>
          <w:color w:val="231F20"/>
          <w:w w:val="110"/>
        </w:rPr>
        <w:t>a</w:t>
      </w:r>
      <w:r>
        <w:rPr>
          <w:color w:val="231F20"/>
          <w:spacing w:val="-2"/>
          <w:w w:val="110"/>
        </w:rPr>
        <w:t> </w:t>
      </w:r>
      <w:r>
        <w:rPr>
          <w:color w:val="231F20"/>
          <w:w w:val="110"/>
        </w:rPr>
        <w:t>housing</w:t>
      </w:r>
      <w:r>
        <w:rPr>
          <w:color w:val="231F20"/>
          <w:spacing w:val="-2"/>
          <w:w w:val="110"/>
        </w:rPr>
        <w:t> </w:t>
      </w:r>
      <w:r>
        <w:rPr>
          <w:color w:val="231F20"/>
          <w:w w:val="110"/>
        </w:rPr>
        <w:t>aspirations</w:t>
      </w:r>
      <w:r>
        <w:rPr>
          <w:color w:val="231F20"/>
          <w:spacing w:val="-2"/>
          <w:w w:val="110"/>
        </w:rPr>
        <w:t> </w:t>
      </w:r>
      <w:r>
        <w:rPr>
          <w:color w:val="231F20"/>
          <w:w w:val="110"/>
        </w:rPr>
        <w:t>lens</w:t>
      </w:r>
      <w:r>
        <w:rPr>
          <w:color w:val="231F20"/>
          <w:spacing w:val="-2"/>
          <w:w w:val="110"/>
        </w:rPr>
        <w:t> </w:t>
      </w:r>
      <w:r>
        <w:rPr>
          <w:color w:val="231F20"/>
          <w:w w:val="110"/>
        </w:rPr>
        <w:t>and</w:t>
      </w:r>
      <w:r>
        <w:rPr>
          <w:color w:val="231F20"/>
          <w:spacing w:val="-2"/>
          <w:w w:val="110"/>
        </w:rPr>
        <w:t> </w:t>
      </w:r>
      <w:r>
        <w:rPr>
          <w:color w:val="231F20"/>
          <w:w w:val="110"/>
        </w:rPr>
        <w:t>underpinned</w:t>
      </w:r>
      <w:r>
        <w:rPr>
          <w:color w:val="231F20"/>
          <w:spacing w:val="-2"/>
          <w:w w:val="110"/>
        </w:rPr>
        <w:t> </w:t>
      </w:r>
      <w:r>
        <w:rPr>
          <w:color w:val="231F20"/>
          <w:w w:val="110"/>
        </w:rPr>
        <w:t>in</w:t>
      </w:r>
      <w:r>
        <w:rPr>
          <w:color w:val="231F20"/>
          <w:spacing w:val="-2"/>
          <w:w w:val="110"/>
        </w:rPr>
        <w:t> </w:t>
      </w:r>
      <w:r>
        <w:rPr>
          <w:color w:val="231F20"/>
          <w:w w:val="110"/>
        </w:rPr>
        <w:t>method</w:t>
      </w:r>
    </w:p>
    <w:p>
      <w:pPr>
        <w:pStyle w:val="BodyText"/>
        <w:spacing w:line="283" w:lineRule="auto" w:before="1"/>
        <w:ind w:left="160" w:right="3581"/>
      </w:pPr>
      <w:r>
        <w:rPr>
          <w:color w:val="231F20"/>
          <w:w w:val="110"/>
        </w:rPr>
        <w:t>and conduct by an Indigenous Knowledge Framework. Aboriginal Victorians are centrally positioned</w:t>
      </w:r>
      <w:r>
        <w:rPr>
          <w:color w:val="231F20"/>
          <w:spacing w:val="-5"/>
          <w:w w:val="110"/>
        </w:rPr>
        <w:t> </w:t>
      </w:r>
      <w:r>
        <w:rPr>
          <w:color w:val="231F20"/>
          <w:w w:val="110"/>
        </w:rPr>
        <w:t>in</w:t>
      </w:r>
      <w:r>
        <w:rPr>
          <w:color w:val="231F20"/>
          <w:spacing w:val="-5"/>
          <w:w w:val="110"/>
        </w:rPr>
        <w:t> </w:t>
      </w:r>
      <w:r>
        <w:rPr>
          <w:color w:val="231F20"/>
          <w:w w:val="110"/>
        </w:rPr>
        <w:t>this</w:t>
      </w:r>
      <w:r>
        <w:rPr>
          <w:color w:val="231F20"/>
          <w:spacing w:val="-5"/>
          <w:w w:val="110"/>
        </w:rPr>
        <w:t> </w:t>
      </w:r>
      <w:r>
        <w:rPr>
          <w:color w:val="231F20"/>
          <w:w w:val="110"/>
        </w:rPr>
        <w:t>method,</w:t>
      </w:r>
      <w:r>
        <w:rPr>
          <w:color w:val="231F20"/>
          <w:spacing w:val="-5"/>
          <w:w w:val="110"/>
        </w:rPr>
        <w:t> </w:t>
      </w:r>
      <w:r>
        <w:rPr>
          <w:color w:val="231F20"/>
          <w:w w:val="110"/>
        </w:rPr>
        <w:t>which</w:t>
      </w:r>
      <w:r>
        <w:rPr>
          <w:color w:val="231F20"/>
          <w:spacing w:val="-5"/>
          <w:w w:val="110"/>
        </w:rPr>
        <w:t> </w:t>
      </w:r>
      <w:r>
        <w:rPr>
          <w:color w:val="231F20"/>
          <w:w w:val="110"/>
        </w:rPr>
        <w:t>emphasises</w:t>
      </w:r>
      <w:r>
        <w:rPr>
          <w:color w:val="231F20"/>
          <w:spacing w:val="-5"/>
          <w:w w:val="110"/>
        </w:rPr>
        <w:t> </w:t>
      </w:r>
      <w:r>
        <w:rPr>
          <w:color w:val="231F20"/>
          <w:w w:val="110"/>
        </w:rPr>
        <w:t>the</w:t>
      </w:r>
      <w:r>
        <w:rPr>
          <w:color w:val="231F20"/>
          <w:spacing w:val="-5"/>
          <w:w w:val="110"/>
        </w:rPr>
        <w:t> </w:t>
      </w:r>
      <w:r>
        <w:rPr>
          <w:color w:val="231F20"/>
          <w:w w:val="110"/>
        </w:rPr>
        <w:t>cultural</w:t>
      </w:r>
      <w:r>
        <w:rPr>
          <w:color w:val="231F20"/>
          <w:spacing w:val="-5"/>
          <w:w w:val="110"/>
        </w:rPr>
        <w:t> </w:t>
      </w:r>
      <w:r>
        <w:rPr>
          <w:color w:val="231F20"/>
          <w:w w:val="110"/>
        </w:rPr>
        <w:t>perspectives,</w:t>
      </w:r>
      <w:r>
        <w:rPr>
          <w:color w:val="231F20"/>
          <w:spacing w:val="-5"/>
          <w:w w:val="110"/>
        </w:rPr>
        <w:t> </w:t>
      </w:r>
      <w:r>
        <w:rPr>
          <w:color w:val="231F20"/>
          <w:w w:val="110"/>
        </w:rPr>
        <w:t>cultural</w:t>
      </w:r>
      <w:r>
        <w:rPr>
          <w:color w:val="231F20"/>
          <w:spacing w:val="-5"/>
          <w:w w:val="110"/>
        </w:rPr>
        <w:t> </w:t>
      </w:r>
      <w:r>
        <w:rPr>
          <w:color w:val="231F20"/>
          <w:w w:val="110"/>
        </w:rPr>
        <w:t>safety,</w:t>
      </w:r>
      <w:r>
        <w:rPr>
          <w:color w:val="231F20"/>
          <w:spacing w:val="-5"/>
          <w:w w:val="110"/>
        </w:rPr>
        <w:t> </w:t>
      </w:r>
      <w:r>
        <w:rPr>
          <w:color w:val="231F20"/>
          <w:w w:val="110"/>
        </w:rPr>
        <w:t>and voices of Aboriginal Victorians.</w:t>
      </w:r>
    </w:p>
    <w:p>
      <w:pPr>
        <w:pStyle w:val="BodyText"/>
        <w:spacing w:before="11"/>
        <w:rPr>
          <w:sz w:val="19"/>
        </w:rPr>
      </w:pPr>
    </w:p>
    <w:p>
      <w:pPr>
        <w:pStyle w:val="Heading4"/>
      </w:pPr>
      <w:r>
        <w:rPr>
          <w:color w:val="130C0E"/>
          <w:w w:val="105"/>
        </w:rPr>
        <w:t>Understanding</w:t>
      </w:r>
      <w:r>
        <w:rPr>
          <w:color w:val="130C0E"/>
          <w:spacing w:val="50"/>
          <w:w w:val="105"/>
        </w:rPr>
        <w:t> </w:t>
      </w:r>
      <w:r>
        <w:rPr>
          <w:color w:val="130C0E"/>
          <w:w w:val="105"/>
        </w:rPr>
        <w:t>Aboriginal</w:t>
      </w:r>
      <w:r>
        <w:rPr>
          <w:color w:val="130C0E"/>
          <w:spacing w:val="51"/>
          <w:w w:val="105"/>
        </w:rPr>
        <w:t> </w:t>
      </w:r>
      <w:r>
        <w:rPr>
          <w:color w:val="130C0E"/>
          <w:w w:val="105"/>
        </w:rPr>
        <w:t>Victorians’</w:t>
      </w:r>
      <w:r>
        <w:rPr>
          <w:color w:val="130C0E"/>
          <w:spacing w:val="51"/>
          <w:w w:val="105"/>
        </w:rPr>
        <w:t> </w:t>
      </w:r>
      <w:r>
        <w:rPr>
          <w:color w:val="130C0E"/>
          <w:w w:val="105"/>
        </w:rPr>
        <w:t>rental</w:t>
      </w:r>
      <w:r>
        <w:rPr>
          <w:color w:val="130C0E"/>
          <w:spacing w:val="51"/>
          <w:w w:val="105"/>
        </w:rPr>
        <w:t> </w:t>
      </w:r>
      <w:r>
        <w:rPr>
          <w:color w:val="130C0E"/>
          <w:spacing w:val="-2"/>
          <w:w w:val="105"/>
        </w:rPr>
        <w:t>journeys</w:t>
      </w:r>
    </w:p>
    <w:p>
      <w:pPr>
        <w:pStyle w:val="BodyText"/>
        <w:spacing w:line="283" w:lineRule="auto" w:before="100"/>
        <w:ind w:left="160" w:right="3581"/>
      </w:pPr>
      <w:r>
        <w:rPr>
          <w:color w:val="231F20"/>
          <w:w w:val="110"/>
        </w:rPr>
        <w:t>The private rental sector is an increasingly significant housing tenure in Australia, now housing more than a third of all Australians, many of whom will live in privately rented homes for lengthy periods or all of life. Shortages of social housing coupled with high</w:t>
      </w:r>
      <w:r>
        <w:rPr>
          <w:color w:val="231F20"/>
          <w:spacing w:val="80"/>
          <w:w w:val="110"/>
        </w:rPr>
        <w:t> </w:t>
      </w:r>
      <w:r>
        <w:rPr>
          <w:color w:val="231F20"/>
          <w:w w:val="110"/>
        </w:rPr>
        <w:t>costs of home purchase mean that privately rented dwellings provide a significant and necessary housing option for metropolitan and regionally-based Aboriginal residents within Victoria. Existing evidence indicates barriers to private rental access for Aboriginal Victorians</w:t>
      </w:r>
      <w:r>
        <w:rPr>
          <w:color w:val="231F20"/>
          <w:spacing w:val="-6"/>
          <w:w w:val="110"/>
        </w:rPr>
        <w:t> </w:t>
      </w:r>
      <w:r>
        <w:rPr>
          <w:color w:val="231F20"/>
          <w:w w:val="110"/>
        </w:rPr>
        <w:t>that</w:t>
      </w:r>
      <w:r>
        <w:rPr>
          <w:color w:val="231F20"/>
          <w:spacing w:val="-6"/>
          <w:w w:val="110"/>
        </w:rPr>
        <w:t> </w:t>
      </w:r>
      <w:r>
        <w:rPr>
          <w:color w:val="231F20"/>
          <w:w w:val="110"/>
        </w:rPr>
        <w:t>reduce</w:t>
      </w:r>
      <w:r>
        <w:rPr>
          <w:color w:val="231F20"/>
          <w:spacing w:val="-6"/>
          <w:w w:val="110"/>
        </w:rPr>
        <w:t> </w:t>
      </w:r>
      <w:r>
        <w:rPr>
          <w:color w:val="231F20"/>
          <w:w w:val="110"/>
        </w:rPr>
        <w:t>housing</w:t>
      </w:r>
      <w:r>
        <w:rPr>
          <w:color w:val="231F20"/>
          <w:spacing w:val="-6"/>
          <w:w w:val="110"/>
        </w:rPr>
        <w:t> </w:t>
      </w:r>
      <w:r>
        <w:rPr>
          <w:color w:val="231F20"/>
          <w:w w:val="110"/>
        </w:rPr>
        <w:t>opportunities,</w:t>
      </w:r>
      <w:r>
        <w:rPr>
          <w:color w:val="231F20"/>
          <w:spacing w:val="-6"/>
          <w:w w:val="110"/>
        </w:rPr>
        <w:t> </w:t>
      </w:r>
      <w:r>
        <w:rPr>
          <w:color w:val="231F20"/>
          <w:w w:val="110"/>
        </w:rPr>
        <w:t>with</w:t>
      </w:r>
      <w:r>
        <w:rPr>
          <w:color w:val="231F20"/>
          <w:spacing w:val="-6"/>
          <w:w w:val="110"/>
        </w:rPr>
        <w:t> </w:t>
      </w:r>
      <w:r>
        <w:rPr>
          <w:color w:val="231F20"/>
          <w:w w:val="110"/>
        </w:rPr>
        <w:t>a</w:t>
      </w:r>
      <w:r>
        <w:rPr>
          <w:color w:val="231F20"/>
          <w:spacing w:val="-6"/>
          <w:w w:val="110"/>
        </w:rPr>
        <w:t> </w:t>
      </w:r>
      <w:r>
        <w:rPr>
          <w:color w:val="231F20"/>
          <w:w w:val="110"/>
        </w:rPr>
        <w:t>range</w:t>
      </w:r>
      <w:r>
        <w:rPr>
          <w:color w:val="231F20"/>
          <w:spacing w:val="-6"/>
          <w:w w:val="110"/>
        </w:rPr>
        <w:t> </w:t>
      </w:r>
      <w:r>
        <w:rPr>
          <w:color w:val="231F20"/>
          <w:w w:val="110"/>
        </w:rPr>
        <w:t>of</w:t>
      </w:r>
      <w:r>
        <w:rPr>
          <w:color w:val="231F20"/>
          <w:spacing w:val="-6"/>
          <w:w w:val="110"/>
        </w:rPr>
        <w:t> </w:t>
      </w:r>
      <w:r>
        <w:rPr>
          <w:color w:val="231F20"/>
          <w:w w:val="110"/>
        </w:rPr>
        <w:t>policy</w:t>
      </w:r>
      <w:r>
        <w:rPr>
          <w:color w:val="231F20"/>
          <w:spacing w:val="-6"/>
          <w:w w:val="110"/>
        </w:rPr>
        <w:t> </w:t>
      </w:r>
      <w:r>
        <w:rPr>
          <w:color w:val="231F20"/>
          <w:w w:val="110"/>
        </w:rPr>
        <w:t>interventions</w:t>
      </w:r>
      <w:r>
        <w:rPr>
          <w:color w:val="231F20"/>
          <w:spacing w:val="-6"/>
          <w:w w:val="110"/>
        </w:rPr>
        <w:t> </w:t>
      </w:r>
      <w:r>
        <w:rPr>
          <w:color w:val="231F20"/>
          <w:w w:val="110"/>
        </w:rPr>
        <w:t>designed to improve access to privately rented dwellings.</w:t>
      </w:r>
    </w:p>
    <w:p>
      <w:pPr>
        <w:pStyle w:val="BodyText"/>
        <w:spacing w:before="10"/>
        <w:rPr>
          <w:sz w:val="21"/>
        </w:rPr>
      </w:pPr>
    </w:p>
    <w:p>
      <w:pPr>
        <w:pStyle w:val="BodyText"/>
        <w:spacing w:line="283" w:lineRule="auto"/>
        <w:ind w:left="160" w:right="3896"/>
      </w:pPr>
      <w:r>
        <w:rPr>
          <w:color w:val="231F20"/>
          <w:w w:val="110"/>
        </w:rPr>
        <w:t>To investigate private rental access barriers and journeys experienced in the Victorian context, the research has been undertaken in a series of stages, using a triangulation of</w:t>
      </w:r>
      <w:r>
        <w:rPr>
          <w:color w:val="231F20"/>
          <w:spacing w:val="-4"/>
          <w:w w:val="110"/>
        </w:rPr>
        <w:t> </w:t>
      </w:r>
      <w:r>
        <w:rPr>
          <w:color w:val="231F20"/>
          <w:w w:val="110"/>
        </w:rPr>
        <w:t>data</w:t>
      </w:r>
      <w:r>
        <w:rPr>
          <w:color w:val="231F20"/>
          <w:spacing w:val="-4"/>
          <w:w w:val="110"/>
        </w:rPr>
        <w:t> </w:t>
      </w:r>
      <w:r>
        <w:rPr>
          <w:color w:val="231F20"/>
          <w:w w:val="110"/>
        </w:rPr>
        <w:t>and</w:t>
      </w:r>
      <w:r>
        <w:rPr>
          <w:color w:val="231F20"/>
          <w:spacing w:val="-4"/>
          <w:w w:val="110"/>
        </w:rPr>
        <w:t> </w:t>
      </w:r>
      <w:r>
        <w:rPr>
          <w:color w:val="231F20"/>
          <w:w w:val="110"/>
        </w:rPr>
        <w:t>methods</w:t>
      </w:r>
      <w:r>
        <w:rPr>
          <w:color w:val="231F20"/>
          <w:spacing w:val="-4"/>
          <w:w w:val="110"/>
        </w:rPr>
        <w:t> </w:t>
      </w:r>
      <w:r>
        <w:rPr>
          <w:color w:val="231F20"/>
          <w:w w:val="110"/>
        </w:rPr>
        <w:t>to</w:t>
      </w:r>
      <w:r>
        <w:rPr>
          <w:color w:val="231F20"/>
          <w:spacing w:val="-4"/>
          <w:w w:val="110"/>
        </w:rPr>
        <w:t> </w:t>
      </w:r>
      <w:r>
        <w:rPr>
          <w:color w:val="231F20"/>
          <w:w w:val="110"/>
        </w:rPr>
        <w:t>highlight</w:t>
      </w:r>
      <w:r>
        <w:rPr>
          <w:color w:val="231F20"/>
          <w:spacing w:val="-4"/>
          <w:w w:val="110"/>
        </w:rPr>
        <w:t> </w:t>
      </w:r>
      <w:r>
        <w:rPr>
          <w:color w:val="231F20"/>
          <w:w w:val="110"/>
        </w:rPr>
        <w:t>barriers</w:t>
      </w:r>
      <w:r>
        <w:rPr>
          <w:color w:val="231F20"/>
          <w:spacing w:val="-4"/>
          <w:w w:val="110"/>
        </w:rPr>
        <w:t> </w:t>
      </w:r>
      <w:r>
        <w:rPr>
          <w:color w:val="231F20"/>
          <w:w w:val="110"/>
        </w:rPr>
        <w:t>and</w:t>
      </w:r>
      <w:r>
        <w:rPr>
          <w:color w:val="231F20"/>
          <w:spacing w:val="-4"/>
          <w:w w:val="110"/>
        </w:rPr>
        <w:t> </w:t>
      </w:r>
      <w:r>
        <w:rPr>
          <w:color w:val="231F20"/>
          <w:w w:val="110"/>
        </w:rPr>
        <w:t>challenges</w:t>
      </w:r>
      <w:r>
        <w:rPr>
          <w:color w:val="231F20"/>
          <w:spacing w:val="-4"/>
          <w:w w:val="110"/>
        </w:rPr>
        <w:t> </w:t>
      </w:r>
      <w:r>
        <w:rPr>
          <w:color w:val="231F20"/>
          <w:w w:val="110"/>
        </w:rPr>
        <w:t>for</w:t>
      </w:r>
      <w:r>
        <w:rPr>
          <w:color w:val="231F20"/>
          <w:spacing w:val="-4"/>
          <w:w w:val="110"/>
        </w:rPr>
        <w:t> </w:t>
      </w:r>
      <w:r>
        <w:rPr>
          <w:color w:val="231F20"/>
          <w:w w:val="110"/>
        </w:rPr>
        <w:t>Aboriginal</w:t>
      </w:r>
      <w:r>
        <w:rPr>
          <w:color w:val="231F20"/>
          <w:spacing w:val="-4"/>
          <w:w w:val="110"/>
        </w:rPr>
        <w:t> </w:t>
      </w:r>
      <w:r>
        <w:rPr>
          <w:color w:val="231F20"/>
          <w:w w:val="110"/>
        </w:rPr>
        <w:t>Victorians</w:t>
      </w:r>
      <w:r>
        <w:rPr>
          <w:color w:val="231F20"/>
          <w:spacing w:val="-4"/>
          <w:w w:val="110"/>
        </w:rPr>
        <w:t> </w:t>
      </w:r>
      <w:r>
        <w:rPr>
          <w:color w:val="231F20"/>
          <w:w w:val="110"/>
        </w:rPr>
        <w:t>at</w:t>
      </w:r>
      <w:r>
        <w:rPr>
          <w:color w:val="231F20"/>
          <w:spacing w:val="-4"/>
          <w:w w:val="110"/>
        </w:rPr>
        <w:t> </w:t>
      </w:r>
      <w:r>
        <w:rPr>
          <w:color w:val="231F20"/>
          <w:w w:val="110"/>
        </w:rPr>
        <w:t>all</w:t>
      </w:r>
    </w:p>
    <w:p>
      <w:pPr>
        <w:pStyle w:val="BodyText"/>
        <w:spacing w:line="283" w:lineRule="auto" w:before="2"/>
        <w:ind w:left="160" w:right="3581"/>
      </w:pPr>
      <w:r>
        <w:rPr>
          <w:color w:val="231F20"/>
          <w:w w:val="110"/>
        </w:rPr>
        <w:t>stages</w:t>
      </w:r>
      <w:r>
        <w:rPr>
          <w:color w:val="231F20"/>
          <w:spacing w:val="-4"/>
          <w:w w:val="110"/>
        </w:rPr>
        <w:t> </w:t>
      </w:r>
      <w:r>
        <w:rPr>
          <w:color w:val="231F20"/>
          <w:w w:val="110"/>
        </w:rPr>
        <w:t>of</w:t>
      </w:r>
      <w:r>
        <w:rPr>
          <w:color w:val="231F20"/>
          <w:spacing w:val="-4"/>
          <w:w w:val="110"/>
        </w:rPr>
        <w:t> </w:t>
      </w:r>
      <w:r>
        <w:rPr>
          <w:color w:val="231F20"/>
          <w:w w:val="110"/>
        </w:rPr>
        <w:t>the</w:t>
      </w:r>
      <w:r>
        <w:rPr>
          <w:color w:val="231F20"/>
          <w:spacing w:val="-4"/>
          <w:w w:val="110"/>
        </w:rPr>
        <w:t> </w:t>
      </w:r>
      <w:r>
        <w:rPr>
          <w:color w:val="231F20"/>
          <w:w w:val="110"/>
        </w:rPr>
        <w:t>renter’s</w:t>
      </w:r>
      <w:r>
        <w:rPr>
          <w:color w:val="231F20"/>
          <w:spacing w:val="-4"/>
          <w:w w:val="110"/>
        </w:rPr>
        <w:t> </w:t>
      </w:r>
      <w:r>
        <w:rPr>
          <w:color w:val="231F20"/>
          <w:w w:val="110"/>
        </w:rPr>
        <w:t>journey</w:t>
      </w:r>
      <w:r>
        <w:rPr>
          <w:color w:val="231F20"/>
          <w:spacing w:val="-4"/>
          <w:w w:val="110"/>
        </w:rPr>
        <w:t> </w:t>
      </w:r>
      <w:r>
        <w:rPr>
          <w:color w:val="231F20"/>
          <w:w w:val="110"/>
        </w:rPr>
        <w:t>–</w:t>
      </w:r>
      <w:r>
        <w:rPr>
          <w:color w:val="231F20"/>
          <w:spacing w:val="-4"/>
          <w:w w:val="110"/>
        </w:rPr>
        <w:t> </w:t>
      </w:r>
      <w:r>
        <w:rPr>
          <w:color w:val="231F20"/>
          <w:w w:val="110"/>
        </w:rPr>
        <w:t>with</w:t>
      </w:r>
      <w:r>
        <w:rPr>
          <w:color w:val="231F20"/>
          <w:spacing w:val="-4"/>
          <w:w w:val="110"/>
        </w:rPr>
        <w:t> </w:t>
      </w:r>
      <w:r>
        <w:rPr>
          <w:color w:val="231F20"/>
          <w:w w:val="110"/>
        </w:rPr>
        <w:t>the</w:t>
      </w:r>
      <w:r>
        <w:rPr>
          <w:color w:val="231F20"/>
          <w:spacing w:val="-4"/>
          <w:w w:val="110"/>
        </w:rPr>
        <w:t> </w:t>
      </w:r>
      <w:r>
        <w:rPr>
          <w:color w:val="231F20"/>
          <w:w w:val="110"/>
        </w:rPr>
        <w:t>finding</w:t>
      </w:r>
      <w:r>
        <w:rPr>
          <w:color w:val="231F20"/>
          <w:spacing w:val="-4"/>
          <w:w w:val="110"/>
        </w:rPr>
        <w:t> </w:t>
      </w:r>
      <w:r>
        <w:rPr>
          <w:color w:val="231F20"/>
          <w:w w:val="110"/>
        </w:rPr>
        <w:t>that</w:t>
      </w:r>
      <w:r>
        <w:rPr>
          <w:color w:val="231F20"/>
          <w:spacing w:val="-4"/>
          <w:w w:val="110"/>
        </w:rPr>
        <w:t> </w:t>
      </w:r>
      <w:r>
        <w:rPr>
          <w:color w:val="231F20"/>
          <w:w w:val="110"/>
        </w:rPr>
        <w:t>the</w:t>
      </w:r>
      <w:r>
        <w:rPr>
          <w:color w:val="231F20"/>
          <w:spacing w:val="-4"/>
          <w:w w:val="110"/>
        </w:rPr>
        <w:t> </w:t>
      </w:r>
      <w:r>
        <w:rPr>
          <w:color w:val="231F20"/>
          <w:w w:val="110"/>
        </w:rPr>
        <w:t>most</w:t>
      </w:r>
      <w:r>
        <w:rPr>
          <w:color w:val="231F20"/>
          <w:spacing w:val="-4"/>
          <w:w w:val="110"/>
        </w:rPr>
        <w:t> </w:t>
      </w:r>
      <w:r>
        <w:rPr>
          <w:color w:val="231F20"/>
          <w:w w:val="110"/>
        </w:rPr>
        <w:t>pronounced</w:t>
      </w:r>
      <w:r>
        <w:rPr>
          <w:color w:val="231F20"/>
          <w:spacing w:val="-4"/>
          <w:w w:val="110"/>
        </w:rPr>
        <w:t> </w:t>
      </w:r>
      <w:r>
        <w:rPr>
          <w:color w:val="231F20"/>
          <w:w w:val="110"/>
        </w:rPr>
        <w:t>barriers</w:t>
      </w:r>
      <w:r>
        <w:rPr>
          <w:color w:val="231F20"/>
          <w:spacing w:val="-4"/>
          <w:w w:val="110"/>
        </w:rPr>
        <w:t> </w:t>
      </w:r>
      <w:r>
        <w:rPr>
          <w:color w:val="231F20"/>
          <w:w w:val="110"/>
        </w:rPr>
        <w:t>are</w:t>
      </w:r>
      <w:r>
        <w:rPr>
          <w:color w:val="231F20"/>
          <w:spacing w:val="-4"/>
          <w:w w:val="110"/>
        </w:rPr>
        <w:t> </w:t>
      </w:r>
      <w:r>
        <w:rPr>
          <w:color w:val="231F20"/>
          <w:w w:val="110"/>
        </w:rPr>
        <w:t>at the access stage of ‘Applying’.</w:t>
      </w:r>
    </w:p>
    <w:p>
      <w:pPr>
        <w:pStyle w:val="BodyText"/>
        <w:spacing w:before="5"/>
        <w:rPr>
          <w:sz w:val="21"/>
        </w:rPr>
      </w:pPr>
    </w:p>
    <w:p>
      <w:pPr>
        <w:pStyle w:val="BodyText"/>
        <w:spacing w:line="283" w:lineRule="auto"/>
        <w:ind w:left="160" w:right="3581"/>
      </w:pPr>
      <w:r>
        <w:rPr>
          <w:color w:val="231F20"/>
          <w:w w:val="110"/>
        </w:rPr>
        <w:t>Our methods have included: a review of existing evidence and current policy initiatives; yarning circles with organisations in regional and metropolitan Victoria; yarns with organisational</w:t>
      </w:r>
      <w:r>
        <w:rPr>
          <w:color w:val="231F20"/>
          <w:spacing w:val="-5"/>
          <w:w w:val="110"/>
        </w:rPr>
        <w:t> </w:t>
      </w:r>
      <w:r>
        <w:rPr>
          <w:color w:val="231F20"/>
          <w:w w:val="110"/>
        </w:rPr>
        <w:t>representatives</w:t>
      </w:r>
      <w:r>
        <w:rPr>
          <w:color w:val="231F20"/>
          <w:spacing w:val="-5"/>
          <w:w w:val="110"/>
        </w:rPr>
        <w:t> </w:t>
      </w:r>
      <w:r>
        <w:rPr>
          <w:color w:val="231F20"/>
          <w:w w:val="110"/>
        </w:rPr>
        <w:t>of</w:t>
      </w:r>
      <w:r>
        <w:rPr>
          <w:color w:val="231F20"/>
          <w:spacing w:val="-5"/>
          <w:w w:val="110"/>
        </w:rPr>
        <w:t> </w:t>
      </w:r>
      <w:r>
        <w:rPr>
          <w:color w:val="231F20"/>
          <w:w w:val="110"/>
        </w:rPr>
        <w:t>housing,</w:t>
      </w:r>
      <w:r>
        <w:rPr>
          <w:color w:val="231F20"/>
          <w:spacing w:val="-5"/>
          <w:w w:val="110"/>
        </w:rPr>
        <w:t> </w:t>
      </w:r>
      <w:r>
        <w:rPr>
          <w:color w:val="231F20"/>
          <w:w w:val="110"/>
        </w:rPr>
        <w:t>homelessness,</w:t>
      </w:r>
      <w:r>
        <w:rPr>
          <w:color w:val="231F20"/>
          <w:spacing w:val="-5"/>
          <w:w w:val="110"/>
        </w:rPr>
        <w:t> </w:t>
      </w:r>
      <w:r>
        <w:rPr>
          <w:color w:val="231F20"/>
          <w:w w:val="110"/>
        </w:rPr>
        <w:t>property/real</w:t>
      </w:r>
      <w:r>
        <w:rPr>
          <w:color w:val="231F20"/>
          <w:spacing w:val="-5"/>
          <w:w w:val="110"/>
        </w:rPr>
        <w:t> </w:t>
      </w:r>
      <w:r>
        <w:rPr>
          <w:color w:val="231F20"/>
          <w:w w:val="110"/>
        </w:rPr>
        <w:t>estate</w:t>
      </w:r>
      <w:r>
        <w:rPr>
          <w:color w:val="231F20"/>
          <w:spacing w:val="-5"/>
          <w:w w:val="110"/>
        </w:rPr>
        <w:t> </w:t>
      </w:r>
      <w:r>
        <w:rPr>
          <w:color w:val="231F20"/>
          <w:w w:val="110"/>
        </w:rPr>
        <w:t>and</w:t>
      </w:r>
      <w:r>
        <w:rPr>
          <w:color w:val="231F20"/>
          <w:spacing w:val="-5"/>
          <w:w w:val="110"/>
        </w:rPr>
        <w:t> </w:t>
      </w:r>
      <w:r>
        <w:rPr>
          <w:color w:val="231F20"/>
          <w:w w:val="110"/>
        </w:rPr>
        <w:t>related sectors,</w:t>
      </w:r>
      <w:r>
        <w:rPr>
          <w:color w:val="231F20"/>
          <w:spacing w:val="-6"/>
          <w:w w:val="110"/>
        </w:rPr>
        <w:t> </w:t>
      </w:r>
      <w:r>
        <w:rPr>
          <w:color w:val="231F20"/>
          <w:w w:val="110"/>
        </w:rPr>
        <w:t>and</w:t>
      </w:r>
      <w:r>
        <w:rPr>
          <w:color w:val="231F20"/>
          <w:spacing w:val="-6"/>
          <w:w w:val="110"/>
        </w:rPr>
        <w:t> </w:t>
      </w:r>
      <w:r>
        <w:rPr>
          <w:color w:val="231F20"/>
          <w:w w:val="110"/>
        </w:rPr>
        <w:t>–</w:t>
      </w:r>
      <w:r>
        <w:rPr>
          <w:color w:val="231F20"/>
          <w:spacing w:val="-6"/>
          <w:w w:val="110"/>
        </w:rPr>
        <w:t> </w:t>
      </w:r>
      <w:r>
        <w:rPr>
          <w:color w:val="231F20"/>
          <w:w w:val="110"/>
        </w:rPr>
        <w:t>most</w:t>
      </w:r>
      <w:r>
        <w:rPr>
          <w:color w:val="231F20"/>
          <w:spacing w:val="-6"/>
          <w:w w:val="110"/>
        </w:rPr>
        <w:t> </w:t>
      </w:r>
      <w:r>
        <w:rPr>
          <w:color w:val="231F20"/>
          <w:w w:val="110"/>
        </w:rPr>
        <w:t>significantly</w:t>
      </w:r>
      <w:r>
        <w:rPr>
          <w:color w:val="231F20"/>
          <w:spacing w:val="-6"/>
          <w:w w:val="110"/>
        </w:rPr>
        <w:t> </w:t>
      </w:r>
      <w:r>
        <w:rPr>
          <w:color w:val="231F20"/>
          <w:w w:val="110"/>
        </w:rPr>
        <w:t>–</w:t>
      </w:r>
      <w:r>
        <w:rPr>
          <w:color w:val="231F20"/>
          <w:spacing w:val="-6"/>
          <w:w w:val="110"/>
        </w:rPr>
        <w:t> </w:t>
      </w:r>
      <w:r>
        <w:rPr>
          <w:color w:val="231F20"/>
          <w:w w:val="110"/>
        </w:rPr>
        <w:t>yarns</w:t>
      </w:r>
      <w:r>
        <w:rPr>
          <w:color w:val="231F20"/>
          <w:spacing w:val="-6"/>
          <w:w w:val="110"/>
        </w:rPr>
        <w:t> </w:t>
      </w:r>
      <w:r>
        <w:rPr>
          <w:color w:val="231F20"/>
          <w:w w:val="110"/>
        </w:rPr>
        <w:t>with</w:t>
      </w:r>
      <w:r>
        <w:rPr>
          <w:color w:val="231F20"/>
          <w:spacing w:val="-6"/>
          <w:w w:val="110"/>
        </w:rPr>
        <w:t> </w:t>
      </w:r>
      <w:r>
        <w:rPr>
          <w:color w:val="231F20"/>
          <w:w w:val="110"/>
        </w:rPr>
        <w:t>Aboriginal</w:t>
      </w:r>
      <w:r>
        <w:rPr>
          <w:color w:val="231F20"/>
          <w:spacing w:val="-6"/>
          <w:w w:val="110"/>
        </w:rPr>
        <w:t> </w:t>
      </w:r>
      <w:r>
        <w:rPr>
          <w:color w:val="231F20"/>
          <w:w w:val="110"/>
        </w:rPr>
        <w:t>Victorians</w:t>
      </w:r>
      <w:r>
        <w:rPr>
          <w:color w:val="231F20"/>
          <w:spacing w:val="-6"/>
          <w:w w:val="110"/>
        </w:rPr>
        <w:t> </w:t>
      </w:r>
      <w:r>
        <w:rPr>
          <w:color w:val="231F20"/>
          <w:w w:val="110"/>
        </w:rPr>
        <w:t>with</w:t>
      </w:r>
      <w:r>
        <w:rPr>
          <w:color w:val="231F20"/>
          <w:spacing w:val="-6"/>
          <w:w w:val="110"/>
        </w:rPr>
        <w:t> </w:t>
      </w:r>
      <w:r>
        <w:rPr>
          <w:color w:val="231F20"/>
          <w:w w:val="110"/>
        </w:rPr>
        <w:t>lived</w:t>
      </w:r>
      <w:r>
        <w:rPr>
          <w:color w:val="231F20"/>
          <w:spacing w:val="-6"/>
          <w:w w:val="110"/>
        </w:rPr>
        <w:t> </w:t>
      </w:r>
      <w:r>
        <w:rPr>
          <w:color w:val="231F20"/>
          <w:w w:val="110"/>
        </w:rPr>
        <w:t>experience</w:t>
      </w:r>
      <w:r>
        <w:rPr>
          <w:color w:val="231F20"/>
          <w:spacing w:val="-6"/>
          <w:w w:val="110"/>
        </w:rPr>
        <w:t> </w:t>
      </w:r>
      <w:r>
        <w:rPr>
          <w:color w:val="231F20"/>
          <w:w w:val="110"/>
        </w:rPr>
        <w:t>of private rental housing.</w:t>
      </w:r>
    </w:p>
    <w:p>
      <w:pPr>
        <w:pStyle w:val="BodyText"/>
        <w:spacing w:before="7"/>
        <w:rPr>
          <w:sz w:val="21"/>
        </w:rPr>
      </w:pPr>
    </w:p>
    <w:p>
      <w:pPr>
        <w:pStyle w:val="BodyText"/>
        <w:spacing w:line="283" w:lineRule="auto"/>
        <w:ind w:left="160" w:right="3557"/>
      </w:pPr>
      <w:r>
        <w:rPr>
          <w:color w:val="231F20"/>
          <w:w w:val="110"/>
        </w:rPr>
        <w:t>The</w:t>
      </w:r>
      <w:r>
        <w:rPr>
          <w:color w:val="231F20"/>
          <w:spacing w:val="-2"/>
          <w:w w:val="110"/>
        </w:rPr>
        <w:t> </w:t>
      </w:r>
      <w:r>
        <w:rPr>
          <w:color w:val="231F20"/>
          <w:w w:val="110"/>
        </w:rPr>
        <w:t>triangulation</w:t>
      </w:r>
      <w:r>
        <w:rPr>
          <w:color w:val="231F20"/>
          <w:spacing w:val="-2"/>
          <w:w w:val="110"/>
        </w:rPr>
        <w:t> </w:t>
      </w:r>
      <w:r>
        <w:rPr>
          <w:color w:val="231F20"/>
          <w:w w:val="110"/>
        </w:rPr>
        <w:t>of</w:t>
      </w:r>
      <w:r>
        <w:rPr>
          <w:color w:val="231F20"/>
          <w:spacing w:val="-2"/>
          <w:w w:val="110"/>
        </w:rPr>
        <w:t> </w:t>
      </w:r>
      <w:r>
        <w:rPr>
          <w:color w:val="231F20"/>
          <w:w w:val="110"/>
        </w:rPr>
        <w:t>stories,</w:t>
      </w:r>
      <w:r>
        <w:rPr>
          <w:color w:val="231F20"/>
          <w:spacing w:val="-2"/>
          <w:w w:val="110"/>
        </w:rPr>
        <w:t> </w:t>
      </w:r>
      <w:r>
        <w:rPr>
          <w:color w:val="231F20"/>
          <w:w w:val="110"/>
        </w:rPr>
        <w:t>perspectives</w:t>
      </w:r>
      <w:r>
        <w:rPr>
          <w:color w:val="231F20"/>
          <w:spacing w:val="-2"/>
          <w:w w:val="110"/>
        </w:rPr>
        <w:t> </w:t>
      </w:r>
      <w:r>
        <w:rPr>
          <w:color w:val="231F20"/>
          <w:w w:val="110"/>
        </w:rPr>
        <w:t>and</w:t>
      </w:r>
      <w:r>
        <w:rPr>
          <w:color w:val="231F20"/>
          <w:spacing w:val="-2"/>
          <w:w w:val="110"/>
        </w:rPr>
        <w:t> </w:t>
      </w:r>
      <w:r>
        <w:rPr>
          <w:color w:val="231F20"/>
          <w:w w:val="110"/>
        </w:rPr>
        <w:t>narratives</w:t>
      </w:r>
      <w:r>
        <w:rPr>
          <w:color w:val="231F20"/>
          <w:spacing w:val="-2"/>
          <w:w w:val="110"/>
        </w:rPr>
        <w:t> </w:t>
      </w:r>
      <w:r>
        <w:rPr>
          <w:color w:val="231F20"/>
          <w:w w:val="110"/>
        </w:rPr>
        <w:t>from</w:t>
      </w:r>
      <w:r>
        <w:rPr>
          <w:color w:val="231F20"/>
          <w:spacing w:val="-2"/>
          <w:w w:val="110"/>
        </w:rPr>
        <w:t> </w:t>
      </w:r>
      <w:r>
        <w:rPr>
          <w:color w:val="231F20"/>
          <w:w w:val="110"/>
        </w:rPr>
        <w:t>a)</w:t>
      </w:r>
      <w:r>
        <w:rPr>
          <w:color w:val="231F20"/>
          <w:spacing w:val="-2"/>
          <w:w w:val="110"/>
        </w:rPr>
        <w:t> </w:t>
      </w:r>
      <w:r>
        <w:rPr>
          <w:color w:val="231F20"/>
          <w:w w:val="110"/>
        </w:rPr>
        <w:t>organisations</w:t>
      </w:r>
      <w:r>
        <w:rPr>
          <w:color w:val="231F20"/>
          <w:spacing w:val="-2"/>
          <w:w w:val="110"/>
        </w:rPr>
        <w:t> </w:t>
      </w:r>
      <w:r>
        <w:rPr>
          <w:color w:val="231F20"/>
          <w:w w:val="110"/>
        </w:rPr>
        <w:t>and </w:t>
      </w:r>
      <w:r>
        <w:rPr>
          <w:color w:val="231F20"/>
          <w:spacing w:val="-2"/>
          <w:w w:val="110"/>
        </w:rPr>
        <w:t>professional workers in housing and related sectors and b) the lived experience of Aboriginal </w:t>
      </w:r>
      <w:r>
        <w:rPr>
          <w:color w:val="231F20"/>
          <w:w w:val="110"/>
        </w:rPr>
        <w:t>Victorians,</w:t>
      </w:r>
      <w:r>
        <w:rPr>
          <w:color w:val="231F20"/>
          <w:spacing w:val="-5"/>
          <w:w w:val="110"/>
        </w:rPr>
        <w:t> </w:t>
      </w:r>
      <w:r>
        <w:rPr>
          <w:color w:val="231F20"/>
          <w:w w:val="110"/>
        </w:rPr>
        <w:t>also</w:t>
      </w:r>
      <w:r>
        <w:rPr>
          <w:color w:val="231F20"/>
          <w:spacing w:val="-5"/>
          <w:w w:val="110"/>
        </w:rPr>
        <w:t> </w:t>
      </w:r>
      <w:r>
        <w:rPr>
          <w:color w:val="231F20"/>
          <w:w w:val="110"/>
        </w:rPr>
        <w:t>points</w:t>
      </w:r>
      <w:r>
        <w:rPr>
          <w:color w:val="231F20"/>
          <w:spacing w:val="-5"/>
          <w:w w:val="110"/>
        </w:rPr>
        <w:t> </w:t>
      </w:r>
      <w:r>
        <w:rPr>
          <w:color w:val="231F20"/>
          <w:w w:val="110"/>
        </w:rPr>
        <w:t>to</w:t>
      </w:r>
      <w:r>
        <w:rPr>
          <w:color w:val="231F20"/>
          <w:spacing w:val="-5"/>
          <w:w w:val="110"/>
        </w:rPr>
        <w:t> </w:t>
      </w:r>
      <w:r>
        <w:rPr>
          <w:color w:val="231F20"/>
          <w:w w:val="110"/>
        </w:rPr>
        <w:t>solution</w:t>
      </w:r>
      <w:r>
        <w:rPr>
          <w:color w:val="231F20"/>
          <w:spacing w:val="-5"/>
          <w:w w:val="110"/>
        </w:rPr>
        <w:t> </w:t>
      </w:r>
      <w:r>
        <w:rPr>
          <w:color w:val="231F20"/>
          <w:w w:val="110"/>
        </w:rPr>
        <w:t>and</w:t>
      </w:r>
      <w:r>
        <w:rPr>
          <w:color w:val="231F20"/>
          <w:spacing w:val="-5"/>
          <w:w w:val="110"/>
        </w:rPr>
        <w:t> </w:t>
      </w:r>
      <w:r>
        <w:rPr>
          <w:color w:val="231F20"/>
          <w:w w:val="110"/>
        </w:rPr>
        <w:t>opportunity</w:t>
      </w:r>
      <w:r>
        <w:rPr>
          <w:color w:val="231F20"/>
          <w:spacing w:val="-5"/>
          <w:w w:val="110"/>
        </w:rPr>
        <w:t> </w:t>
      </w:r>
      <w:r>
        <w:rPr>
          <w:color w:val="231F20"/>
          <w:w w:val="110"/>
        </w:rPr>
        <w:t>points,</w:t>
      </w:r>
      <w:r>
        <w:rPr>
          <w:color w:val="231F20"/>
          <w:spacing w:val="-5"/>
          <w:w w:val="110"/>
        </w:rPr>
        <w:t> </w:t>
      </w:r>
      <w:r>
        <w:rPr>
          <w:color w:val="231F20"/>
          <w:w w:val="110"/>
        </w:rPr>
        <w:t>for</w:t>
      </w:r>
      <w:r>
        <w:rPr>
          <w:color w:val="231F20"/>
          <w:spacing w:val="-5"/>
          <w:w w:val="110"/>
        </w:rPr>
        <w:t> </w:t>
      </w:r>
      <w:r>
        <w:rPr>
          <w:color w:val="231F20"/>
          <w:w w:val="110"/>
        </w:rPr>
        <w:t>all</w:t>
      </w:r>
      <w:r>
        <w:rPr>
          <w:color w:val="231F20"/>
          <w:spacing w:val="-5"/>
          <w:w w:val="110"/>
        </w:rPr>
        <w:t> </w:t>
      </w:r>
      <w:r>
        <w:rPr>
          <w:color w:val="231F20"/>
          <w:w w:val="110"/>
        </w:rPr>
        <w:t>stages</w:t>
      </w:r>
      <w:r>
        <w:rPr>
          <w:color w:val="231F20"/>
          <w:spacing w:val="-5"/>
          <w:w w:val="110"/>
        </w:rPr>
        <w:t> </w:t>
      </w:r>
      <w:r>
        <w:rPr>
          <w:color w:val="231F20"/>
          <w:w w:val="110"/>
        </w:rPr>
        <w:t>of</w:t>
      </w:r>
      <w:r>
        <w:rPr>
          <w:color w:val="231F20"/>
          <w:spacing w:val="-5"/>
          <w:w w:val="110"/>
        </w:rPr>
        <w:t> </w:t>
      </w:r>
      <w:r>
        <w:rPr>
          <w:color w:val="231F20"/>
          <w:w w:val="110"/>
        </w:rPr>
        <w:t>the</w:t>
      </w:r>
      <w:r>
        <w:rPr>
          <w:color w:val="231F20"/>
          <w:spacing w:val="-5"/>
          <w:w w:val="110"/>
        </w:rPr>
        <w:t> </w:t>
      </w:r>
      <w:r>
        <w:rPr>
          <w:color w:val="231F20"/>
          <w:w w:val="110"/>
        </w:rPr>
        <w:t>renter’s journey.</w:t>
      </w:r>
      <w:r>
        <w:rPr>
          <w:color w:val="231F20"/>
          <w:spacing w:val="-2"/>
          <w:w w:val="110"/>
        </w:rPr>
        <w:t> </w:t>
      </w:r>
      <w:r>
        <w:rPr>
          <w:color w:val="231F20"/>
          <w:w w:val="110"/>
        </w:rPr>
        <w:t>The</w:t>
      </w:r>
      <w:r>
        <w:rPr>
          <w:color w:val="231F20"/>
          <w:spacing w:val="-2"/>
          <w:w w:val="110"/>
        </w:rPr>
        <w:t> </w:t>
      </w:r>
      <w:r>
        <w:rPr>
          <w:color w:val="231F20"/>
          <w:w w:val="110"/>
        </w:rPr>
        <w:t>barriers</w:t>
      </w:r>
      <w:r>
        <w:rPr>
          <w:color w:val="231F20"/>
          <w:spacing w:val="-2"/>
          <w:w w:val="110"/>
        </w:rPr>
        <w:t> </w:t>
      </w:r>
      <w:r>
        <w:rPr>
          <w:color w:val="231F20"/>
          <w:w w:val="110"/>
        </w:rPr>
        <w:t>and</w:t>
      </w:r>
      <w:r>
        <w:rPr>
          <w:color w:val="231F20"/>
          <w:spacing w:val="-2"/>
          <w:w w:val="110"/>
        </w:rPr>
        <w:t> </w:t>
      </w:r>
      <w:r>
        <w:rPr>
          <w:color w:val="231F20"/>
          <w:w w:val="110"/>
        </w:rPr>
        <w:t>problems</w:t>
      </w:r>
      <w:r>
        <w:rPr>
          <w:color w:val="231F20"/>
          <w:spacing w:val="-2"/>
          <w:w w:val="110"/>
        </w:rPr>
        <w:t> </w:t>
      </w:r>
      <w:r>
        <w:rPr>
          <w:color w:val="231F20"/>
          <w:w w:val="110"/>
        </w:rPr>
        <w:t>faced</w:t>
      </w:r>
      <w:r>
        <w:rPr>
          <w:color w:val="231F20"/>
          <w:spacing w:val="-2"/>
          <w:w w:val="110"/>
        </w:rPr>
        <w:t> </w:t>
      </w:r>
      <w:r>
        <w:rPr>
          <w:color w:val="231F20"/>
          <w:w w:val="110"/>
        </w:rPr>
        <w:t>by</w:t>
      </w:r>
      <w:r>
        <w:rPr>
          <w:color w:val="231F20"/>
          <w:spacing w:val="-2"/>
          <w:w w:val="110"/>
        </w:rPr>
        <w:t> </w:t>
      </w:r>
      <w:r>
        <w:rPr>
          <w:color w:val="231F20"/>
          <w:w w:val="110"/>
        </w:rPr>
        <w:t>Aboriginal</w:t>
      </w:r>
      <w:r>
        <w:rPr>
          <w:color w:val="231F20"/>
          <w:spacing w:val="-2"/>
          <w:w w:val="110"/>
        </w:rPr>
        <w:t> </w:t>
      </w:r>
      <w:r>
        <w:rPr>
          <w:color w:val="231F20"/>
          <w:w w:val="110"/>
        </w:rPr>
        <w:t>Victorians</w:t>
      </w:r>
      <w:r>
        <w:rPr>
          <w:color w:val="231F20"/>
          <w:spacing w:val="-2"/>
          <w:w w:val="110"/>
        </w:rPr>
        <w:t> </w:t>
      </w:r>
      <w:r>
        <w:rPr>
          <w:color w:val="231F20"/>
          <w:w w:val="110"/>
        </w:rPr>
        <w:t>are</w:t>
      </w:r>
      <w:r>
        <w:rPr>
          <w:color w:val="231F20"/>
          <w:spacing w:val="-2"/>
          <w:w w:val="110"/>
        </w:rPr>
        <w:t> </w:t>
      </w:r>
      <w:r>
        <w:rPr>
          <w:color w:val="231F20"/>
          <w:w w:val="110"/>
        </w:rPr>
        <w:t>presented</w:t>
      </w:r>
      <w:r>
        <w:rPr>
          <w:color w:val="231F20"/>
          <w:spacing w:val="-2"/>
          <w:w w:val="110"/>
        </w:rPr>
        <w:t> </w:t>
      </w:r>
      <w:r>
        <w:rPr>
          <w:color w:val="231F20"/>
          <w:w w:val="110"/>
        </w:rPr>
        <w:t>visually alongside opportunities and solutions in summary form in Figure 6 and recapped, below.</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p>
    <w:p>
      <w:pPr>
        <w:spacing w:before="115"/>
        <w:ind w:left="160" w:right="0" w:firstLine="0"/>
        <w:jc w:val="left"/>
        <w:rPr>
          <w:sz w:val="12"/>
        </w:rPr>
      </w:pPr>
      <w:r>
        <w:rPr>
          <w:rFonts w:ascii="Arial"/>
          <w:b/>
          <w:color w:val="231F20"/>
          <w:w w:val="110"/>
          <w:sz w:val="12"/>
        </w:rPr>
        <w:t>82</w:t>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p>
      <w:pPr>
        <w:spacing w:after="0"/>
        <w:jc w:val="left"/>
        <w:rPr>
          <w:sz w:val="12"/>
        </w:rPr>
        <w:sectPr>
          <w:headerReference w:type="default" r:id="rId62"/>
          <w:footerReference w:type="default" r:id="rId63"/>
          <w:pgSz w:w="11910" w:h="16840"/>
          <w:pgMar w:header="0" w:footer="0" w:top="900" w:bottom="280" w:left="880" w:right="0"/>
        </w:sectPr>
      </w:pPr>
    </w:p>
    <w:p>
      <w:pPr>
        <w:pStyle w:val="Heading3"/>
        <w:spacing w:before="73"/>
        <w:ind w:left="100"/>
      </w:pPr>
      <w:r>
        <w:rPr>
          <w:color w:val="F15B4A"/>
        </w:rPr>
        <w:t>Part</w:t>
      </w:r>
      <w:r>
        <w:rPr>
          <w:color w:val="F15B4A"/>
          <w:spacing w:val="21"/>
        </w:rPr>
        <w:t> </w:t>
      </w:r>
      <w:r>
        <w:rPr>
          <w:color w:val="F15B4A"/>
        </w:rPr>
        <w:t>7:</w:t>
      </w:r>
      <w:r>
        <w:rPr>
          <w:color w:val="F15B4A"/>
          <w:spacing w:val="22"/>
        </w:rPr>
        <w:t> </w:t>
      </w:r>
      <w:r>
        <w:rPr>
          <w:color w:val="F15B4A"/>
          <w:spacing w:val="-2"/>
        </w:rPr>
        <w:t>Conclusion</w:t>
      </w:r>
    </w:p>
    <w:p>
      <w:pPr>
        <w:pStyle w:val="BodyText"/>
        <w:rPr>
          <w:sz w:val="28"/>
        </w:rPr>
      </w:pPr>
    </w:p>
    <w:p>
      <w:pPr>
        <w:spacing w:before="222"/>
        <w:ind w:left="105" w:right="6821" w:firstLine="0"/>
        <w:jc w:val="left"/>
        <w:rPr>
          <w:i/>
          <w:sz w:val="18"/>
        </w:rPr>
      </w:pPr>
      <w:r>
        <w:rPr>
          <w:b/>
          <w:i/>
          <w:color w:val="231F20"/>
          <w:w w:val="105"/>
          <w:sz w:val="18"/>
        </w:rPr>
        <w:t>Figure</w:t>
      </w:r>
      <w:r>
        <w:rPr>
          <w:b/>
          <w:i/>
          <w:color w:val="231F20"/>
          <w:spacing w:val="-11"/>
          <w:w w:val="105"/>
          <w:sz w:val="18"/>
        </w:rPr>
        <w:t> </w:t>
      </w:r>
      <w:r>
        <w:rPr>
          <w:b/>
          <w:i/>
          <w:color w:val="231F20"/>
          <w:w w:val="105"/>
          <w:sz w:val="18"/>
        </w:rPr>
        <w:t>6:</w:t>
      </w:r>
      <w:r>
        <w:rPr>
          <w:b/>
          <w:i/>
          <w:color w:val="231F20"/>
          <w:spacing w:val="-11"/>
          <w:w w:val="105"/>
          <w:sz w:val="18"/>
        </w:rPr>
        <w:t> </w:t>
      </w:r>
      <w:r>
        <w:rPr>
          <w:i/>
          <w:color w:val="231F20"/>
          <w:w w:val="105"/>
          <w:sz w:val="18"/>
        </w:rPr>
        <w:t>Barriers/problems</w:t>
      </w:r>
      <w:r>
        <w:rPr>
          <w:i/>
          <w:color w:val="231F20"/>
          <w:spacing w:val="-11"/>
          <w:w w:val="105"/>
          <w:sz w:val="18"/>
        </w:rPr>
        <w:t> </w:t>
      </w:r>
      <w:r>
        <w:rPr>
          <w:i/>
          <w:color w:val="231F20"/>
          <w:w w:val="105"/>
          <w:sz w:val="18"/>
        </w:rPr>
        <w:t>and</w:t>
      </w:r>
      <w:r>
        <w:rPr>
          <w:i/>
          <w:color w:val="231F20"/>
          <w:spacing w:val="-10"/>
          <w:w w:val="105"/>
          <w:sz w:val="18"/>
        </w:rPr>
        <w:t> </w:t>
      </w:r>
      <w:r>
        <w:rPr>
          <w:i/>
          <w:color w:val="231F20"/>
          <w:w w:val="105"/>
          <w:sz w:val="18"/>
        </w:rPr>
        <w:t>opportunities/solutions</w:t>
      </w:r>
      <w:r>
        <w:rPr>
          <w:i/>
          <w:color w:val="231F20"/>
          <w:spacing w:val="-11"/>
          <w:w w:val="105"/>
          <w:sz w:val="18"/>
        </w:rPr>
        <w:t> </w:t>
      </w:r>
      <w:r>
        <w:rPr>
          <w:i/>
          <w:color w:val="231F20"/>
          <w:w w:val="105"/>
          <w:sz w:val="18"/>
        </w:rPr>
        <w:t>for</w:t>
      </w:r>
      <w:r>
        <w:rPr>
          <w:i/>
          <w:color w:val="231F20"/>
          <w:spacing w:val="-11"/>
          <w:w w:val="105"/>
          <w:sz w:val="18"/>
        </w:rPr>
        <w:t> </w:t>
      </w:r>
      <w:r>
        <w:rPr>
          <w:i/>
          <w:color w:val="231F20"/>
          <w:w w:val="105"/>
          <w:sz w:val="18"/>
        </w:rPr>
        <w:t>Aboriginal</w:t>
      </w:r>
      <w:r>
        <w:rPr>
          <w:i/>
          <w:color w:val="231F20"/>
          <w:spacing w:val="-10"/>
          <w:w w:val="105"/>
          <w:sz w:val="18"/>
        </w:rPr>
        <w:t> </w:t>
      </w:r>
      <w:r>
        <w:rPr>
          <w:i/>
          <w:color w:val="231F20"/>
          <w:w w:val="105"/>
          <w:sz w:val="18"/>
        </w:rPr>
        <w:t>Victorians</w:t>
      </w:r>
      <w:r>
        <w:rPr>
          <w:i/>
          <w:color w:val="231F20"/>
          <w:spacing w:val="-11"/>
          <w:w w:val="105"/>
          <w:sz w:val="18"/>
        </w:rPr>
        <w:t> </w:t>
      </w:r>
      <w:r>
        <w:rPr>
          <w:i/>
          <w:color w:val="231F20"/>
          <w:w w:val="105"/>
          <w:sz w:val="18"/>
        </w:rPr>
        <w:t>seeking</w:t>
      </w:r>
      <w:r>
        <w:rPr>
          <w:i/>
          <w:color w:val="231F20"/>
          <w:w w:val="105"/>
          <w:sz w:val="18"/>
        </w:rPr>
        <w:t> housing in the private rental sector, mapped along the Renter’s Journey</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15"/>
        </w:rPr>
      </w:pPr>
    </w:p>
    <w:p>
      <w:pPr>
        <w:spacing w:after="0"/>
        <w:rPr>
          <w:sz w:val="15"/>
        </w:rPr>
        <w:sectPr>
          <w:headerReference w:type="default" r:id="rId64"/>
          <w:footerReference w:type="default" r:id="rId65"/>
          <w:pgSz w:w="16840" w:h="11910" w:orient="landscape"/>
          <w:pgMar w:header="0" w:footer="0" w:top="920" w:bottom="280" w:left="940" w:right="1680"/>
        </w:sect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spacing w:line="302" w:lineRule="auto" w:before="142"/>
        <w:ind w:left="1650" w:right="245" w:firstLine="0"/>
        <w:jc w:val="left"/>
        <w:rPr>
          <w:sz w:val="12"/>
        </w:rPr>
      </w:pPr>
      <w:r>
        <w:rPr/>
        <w:pict>
          <v:line style="position:absolute;mso-position-horizontal-relative:page;mso-position-vertical-relative:paragraph;z-index:15764480" from="125.856613pt,7.214705pt" to="125.856613pt,53.711205pt" stroked="true" strokeweight=".355pt" strokecolor="#130c0e">
            <v:stroke dashstyle="solid"/>
            <w10:wrap type="none"/>
          </v:line>
        </w:pict>
      </w:r>
      <w:r>
        <w:rPr/>
        <w:pict>
          <v:rect style="position:absolute;margin-left:89.898018pt;margin-top:-55.085796pt;width:22.437pt;height:87.141pt;mso-position-horizontal-relative:page;mso-position-vertical-relative:paragraph;z-index:15770112" id="docshape79" filled="true" fillcolor="#3d3a3b" stroked="false">
            <v:fill type="solid"/>
            <w10:wrap type="none"/>
          </v:rect>
        </w:pict>
      </w:r>
      <w:r>
        <w:rPr/>
        <w:pict>
          <v:shape style="position:absolute;margin-left:95.685211pt;margin-top:-40.982487pt;width:11.1pt;height:58.95pt;mso-position-horizontal-relative:page;mso-position-vertical-relative:paragraph;z-index:15771648" type="#_x0000_t202" id="docshape80" filled="false" stroked="false">
            <v:textbox inset="0,0,0,0" style="layout-flow:vertical;mso-layout-flow-alt:bottom-to-top">
              <w:txbxContent>
                <w:p>
                  <w:pPr>
                    <w:spacing w:before="29"/>
                    <w:ind w:left="20" w:right="0" w:firstLine="0"/>
                    <w:jc w:val="left"/>
                    <w:rPr>
                      <w:b/>
                      <w:sz w:val="14"/>
                    </w:rPr>
                  </w:pPr>
                  <w:r>
                    <w:rPr>
                      <w:b/>
                      <w:color w:val="FFFFFF"/>
                      <w:spacing w:val="-2"/>
                      <w:w w:val="105"/>
                      <w:sz w:val="14"/>
                    </w:rPr>
                    <w:t>Barriers/Problems</w:t>
                  </w:r>
                </w:p>
              </w:txbxContent>
            </v:textbox>
            <w10:wrap type="none"/>
          </v:shape>
        </w:pict>
      </w:r>
      <w:r>
        <w:rPr>
          <w:color w:val="231F20"/>
          <w:w w:val="115"/>
          <w:sz w:val="12"/>
        </w:rPr>
        <w:t>Private</w:t>
      </w:r>
      <w:r>
        <w:rPr>
          <w:color w:val="231F20"/>
          <w:spacing w:val="-7"/>
          <w:w w:val="115"/>
          <w:sz w:val="12"/>
        </w:rPr>
        <w:t> </w:t>
      </w:r>
      <w:r>
        <w:rPr>
          <w:color w:val="231F20"/>
          <w:w w:val="115"/>
          <w:sz w:val="12"/>
        </w:rPr>
        <w:t>rental</w:t>
      </w:r>
      <w:r>
        <w:rPr>
          <w:color w:val="231F20"/>
          <w:spacing w:val="-7"/>
          <w:w w:val="115"/>
          <w:sz w:val="12"/>
        </w:rPr>
        <w:t> </w:t>
      </w:r>
      <w:r>
        <w:rPr>
          <w:color w:val="231F20"/>
          <w:w w:val="115"/>
          <w:sz w:val="12"/>
        </w:rPr>
        <w:t>not</w:t>
      </w:r>
      <w:r>
        <w:rPr>
          <w:color w:val="231F20"/>
          <w:spacing w:val="-7"/>
          <w:w w:val="115"/>
          <w:sz w:val="12"/>
        </w:rPr>
        <w:t> </w:t>
      </w:r>
      <w:r>
        <w:rPr>
          <w:color w:val="231F20"/>
          <w:w w:val="115"/>
          <w:sz w:val="12"/>
        </w:rPr>
        <w:t>seen</w:t>
      </w:r>
      <w:r>
        <w:rPr>
          <w:color w:val="231F20"/>
          <w:spacing w:val="40"/>
          <w:w w:val="115"/>
          <w:sz w:val="12"/>
        </w:rPr>
        <w:t> </w:t>
      </w:r>
      <w:r>
        <w:rPr>
          <w:color w:val="231F20"/>
          <w:w w:val="115"/>
          <w:sz w:val="12"/>
        </w:rPr>
        <w:t>as</w:t>
      </w:r>
      <w:r>
        <w:rPr>
          <w:color w:val="231F20"/>
          <w:spacing w:val="3"/>
          <w:w w:val="115"/>
          <w:sz w:val="12"/>
        </w:rPr>
        <w:t> </w:t>
      </w:r>
      <w:r>
        <w:rPr>
          <w:color w:val="231F20"/>
          <w:w w:val="115"/>
          <w:sz w:val="12"/>
        </w:rPr>
        <w:t>an</w:t>
      </w:r>
      <w:r>
        <w:rPr>
          <w:color w:val="231F20"/>
          <w:spacing w:val="4"/>
          <w:w w:val="115"/>
          <w:sz w:val="12"/>
        </w:rPr>
        <w:t> </w:t>
      </w:r>
      <w:r>
        <w:rPr>
          <w:color w:val="231F20"/>
          <w:w w:val="115"/>
          <w:sz w:val="12"/>
        </w:rPr>
        <w:t>option,</w:t>
      </w:r>
      <w:r>
        <w:rPr>
          <w:color w:val="231F20"/>
          <w:spacing w:val="4"/>
          <w:w w:val="115"/>
          <w:sz w:val="12"/>
        </w:rPr>
        <w:t> </w:t>
      </w:r>
      <w:r>
        <w:rPr>
          <w:color w:val="231F20"/>
          <w:w w:val="115"/>
          <w:sz w:val="12"/>
        </w:rPr>
        <w:t>or</w:t>
      </w:r>
      <w:r>
        <w:rPr>
          <w:color w:val="231F20"/>
          <w:spacing w:val="4"/>
          <w:w w:val="115"/>
          <w:sz w:val="12"/>
        </w:rPr>
        <w:t> </w:t>
      </w:r>
      <w:r>
        <w:rPr>
          <w:color w:val="231F20"/>
          <w:w w:val="115"/>
          <w:sz w:val="12"/>
        </w:rPr>
        <w:t>not</w:t>
      </w:r>
      <w:r>
        <w:rPr>
          <w:color w:val="231F20"/>
          <w:spacing w:val="4"/>
          <w:w w:val="115"/>
          <w:sz w:val="12"/>
        </w:rPr>
        <w:t> </w:t>
      </w:r>
      <w:r>
        <w:rPr>
          <w:color w:val="231F20"/>
          <w:spacing w:val="-7"/>
          <w:w w:val="115"/>
          <w:sz w:val="12"/>
        </w:rPr>
        <w:t>as</w:t>
      </w:r>
    </w:p>
    <w:p>
      <w:pPr>
        <w:spacing w:before="0"/>
        <w:ind w:left="1650" w:right="0" w:firstLine="0"/>
        <w:jc w:val="left"/>
        <w:rPr>
          <w:sz w:val="12"/>
        </w:rPr>
      </w:pPr>
      <w:r>
        <w:rPr>
          <w:color w:val="231F20"/>
          <w:w w:val="115"/>
          <w:sz w:val="12"/>
        </w:rPr>
        <w:t>preferable</w:t>
      </w:r>
      <w:r>
        <w:rPr>
          <w:color w:val="231F20"/>
          <w:spacing w:val="4"/>
          <w:w w:val="115"/>
          <w:sz w:val="12"/>
        </w:rPr>
        <w:t> </w:t>
      </w:r>
      <w:r>
        <w:rPr>
          <w:color w:val="231F20"/>
          <w:w w:val="115"/>
          <w:sz w:val="12"/>
        </w:rPr>
        <w:t>as</w:t>
      </w:r>
      <w:r>
        <w:rPr>
          <w:color w:val="231F20"/>
          <w:spacing w:val="5"/>
          <w:w w:val="115"/>
          <w:sz w:val="12"/>
        </w:rPr>
        <w:t> </w:t>
      </w:r>
      <w:r>
        <w:rPr>
          <w:color w:val="231F20"/>
          <w:w w:val="115"/>
          <w:sz w:val="12"/>
        </w:rPr>
        <w:t>social</w:t>
      </w:r>
      <w:r>
        <w:rPr>
          <w:color w:val="231F20"/>
          <w:spacing w:val="4"/>
          <w:w w:val="115"/>
          <w:sz w:val="12"/>
        </w:rPr>
        <w:t> </w:t>
      </w:r>
      <w:r>
        <w:rPr>
          <w:color w:val="231F20"/>
          <w:spacing w:val="-2"/>
          <w:w w:val="115"/>
          <w:sz w:val="12"/>
        </w:rPr>
        <w:t>housing</w:t>
      </w:r>
    </w:p>
    <w:p>
      <w:pPr>
        <w:spacing w:line="302" w:lineRule="auto" w:before="123"/>
        <w:ind w:left="466" w:right="346" w:firstLine="0"/>
        <w:jc w:val="left"/>
        <w:rPr>
          <w:sz w:val="12"/>
        </w:rPr>
      </w:pPr>
      <w:r>
        <w:rPr/>
        <w:br w:type="column"/>
      </w:r>
      <w:r>
        <w:rPr>
          <w:color w:val="231F20"/>
          <w:w w:val="115"/>
          <w:sz w:val="12"/>
        </w:rPr>
        <w:t>Anxiety</w:t>
      </w:r>
      <w:r>
        <w:rPr>
          <w:color w:val="231F20"/>
          <w:spacing w:val="-8"/>
          <w:w w:val="115"/>
          <w:sz w:val="12"/>
        </w:rPr>
        <w:t> </w:t>
      </w:r>
      <w:r>
        <w:rPr>
          <w:color w:val="231F20"/>
          <w:w w:val="115"/>
          <w:sz w:val="12"/>
        </w:rPr>
        <w:t>before</w:t>
      </w:r>
      <w:r>
        <w:rPr>
          <w:color w:val="231F20"/>
          <w:spacing w:val="-8"/>
          <w:w w:val="115"/>
          <w:sz w:val="12"/>
        </w:rPr>
        <w:t> </w:t>
      </w:r>
      <w:r>
        <w:rPr>
          <w:color w:val="231F20"/>
          <w:w w:val="115"/>
          <w:sz w:val="12"/>
        </w:rPr>
        <w:t>even</w:t>
      </w:r>
      <w:r>
        <w:rPr>
          <w:color w:val="231F20"/>
          <w:spacing w:val="40"/>
          <w:w w:val="115"/>
          <w:sz w:val="12"/>
        </w:rPr>
        <w:t> </w:t>
      </w:r>
      <w:r>
        <w:rPr>
          <w:color w:val="231F20"/>
          <w:w w:val="115"/>
          <w:sz w:val="12"/>
        </w:rPr>
        <w:t>beginning</w:t>
      </w:r>
      <w:r>
        <w:rPr>
          <w:color w:val="231F20"/>
          <w:spacing w:val="-6"/>
          <w:w w:val="115"/>
          <w:sz w:val="12"/>
        </w:rPr>
        <w:t> </w:t>
      </w:r>
      <w:r>
        <w:rPr>
          <w:color w:val="231F20"/>
          <w:w w:val="115"/>
          <w:sz w:val="12"/>
        </w:rPr>
        <w:t>search</w:t>
      </w:r>
      <w:r>
        <w:rPr>
          <w:color w:val="231F20"/>
          <w:spacing w:val="80"/>
          <w:w w:val="115"/>
          <w:sz w:val="12"/>
        </w:rPr>
        <w:t> </w:t>
      </w:r>
      <w:r>
        <w:rPr>
          <w:color w:val="231F20"/>
          <w:w w:val="115"/>
          <w:sz w:val="12"/>
        </w:rPr>
        <w:t>for housing due to</w:t>
      </w:r>
    </w:p>
    <w:p>
      <w:pPr>
        <w:spacing w:before="0"/>
        <w:ind w:left="466" w:right="0" w:firstLine="0"/>
        <w:jc w:val="left"/>
        <w:rPr>
          <w:sz w:val="12"/>
        </w:rPr>
      </w:pPr>
      <w:r>
        <w:rPr/>
        <w:pict>
          <v:line style="position:absolute;mso-position-horizontal-relative:page;mso-position-vertical-relative:paragraph;z-index:15764992" from="230.258713pt,-26.865023pt" to="230.258713pt,68.693877pt" stroked="true" strokeweight=".355pt" strokecolor="#130c0e">
            <v:stroke dashstyle="solid"/>
            <w10:wrap type="none"/>
          </v:line>
        </w:pict>
      </w:r>
      <w:r>
        <w:rPr>
          <w:color w:val="231F20"/>
          <w:w w:val="115"/>
          <w:sz w:val="12"/>
        </w:rPr>
        <w:t>anticipated</w:t>
      </w:r>
      <w:r>
        <w:rPr>
          <w:color w:val="231F20"/>
          <w:spacing w:val="-3"/>
          <w:w w:val="115"/>
          <w:sz w:val="12"/>
        </w:rPr>
        <w:t> </w:t>
      </w:r>
      <w:r>
        <w:rPr>
          <w:color w:val="231F20"/>
          <w:spacing w:val="-2"/>
          <w:w w:val="115"/>
          <w:sz w:val="12"/>
        </w:rPr>
        <w:t>discrimination</w:t>
      </w:r>
    </w:p>
    <w:p>
      <w:pPr>
        <w:pStyle w:val="BodyText"/>
        <w:rPr>
          <w:sz w:val="16"/>
        </w:rPr>
      </w:pPr>
    </w:p>
    <w:p>
      <w:pPr>
        <w:spacing w:line="302" w:lineRule="auto" w:before="101"/>
        <w:ind w:left="748" w:right="0" w:firstLine="0"/>
        <w:jc w:val="left"/>
        <w:rPr>
          <w:sz w:val="12"/>
        </w:rPr>
      </w:pPr>
      <w:r>
        <w:rPr/>
        <w:pict>
          <v:line style="position:absolute;mso-position-horizontal-relative:page;mso-position-vertical-relative:paragraph;z-index:15766528" from="244.733521pt,6.585386pt" to="244.733521pt,51.612286pt" stroked="true" strokeweight=".355pt" strokecolor="#130c0e">
            <v:stroke dashstyle="solid"/>
            <w10:wrap type="none"/>
          </v:line>
        </w:pict>
      </w:r>
      <w:r>
        <w:rPr>
          <w:color w:val="231F20"/>
          <w:w w:val="115"/>
          <w:sz w:val="12"/>
        </w:rPr>
        <w:t>Lack</w:t>
      </w:r>
      <w:r>
        <w:rPr>
          <w:color w:val="231F20"/>
          <w:spacing w:val="-8"/>
          <w:w w:val="115"/>
          <w:sz w:val="12"/>
        </w:rPr>
        <w:t> </w:t>
      </w:r>
      <w:r>
        <w:rPr>
          <w:color w:val="231F20"/>
          <w:w w:val="115"/>
          <w:sz w:val="12"/>
        </w:rPr>
        <w:t>of</w:t>
      </w:r>
      <w:r>
        <w:rPr>
          <w:color w:val="231F20"/>
          <w:spacing w:val="-8"/>
          <w:w w:val="115"/>
          <w:sz w:val="12"/>
        </w:rPr>
        <w:t> </w:t>
      </w:r>
      <w:r>
        <w:rPr>
          <w:color w:val="231F20"/>
          <w:w w:val="115"/>
          <w:sz w:val="12"/>
        </w:rPr>
        <w:t>affordable</w:t>
      </w:r>
      <w:r>
        <w:rPr>
          <w:color w:val="231F20"/>
          <w:spacing w:val="40"/>
          <w:w w:val="115"/>
          <w:sz w:val="12"/>
        </w:rPr>
        <w:t> </w:t>
      </w:r>
      <w:r>
        <w:rPr>
          <w:color w:val="231F20"/>
          <w:w w:val="115"/>
          <w:sz w:val="12"/>
        </w:rPr>
        <w:t>housing, esp. in</w:t>
      </w:r>
      <w:r>
        <w:rPr>
          <w:color w:val="231F20"/>
          <w:spacing w:val="40"/>
          <w:w w:val="115"/>
          <w:sz w:val="12"/>
        </w:rPr>
        <w:t> </w:t>
      </w:r>
      <w:r>
        <w:rPr>
          <w:color w:val="231F20"/>
          <w:w w:val="115"/>
          <w:sz w:val="12"/>
        </w:rPr>
        <w:t>regional</w:t>
      </w:r>
      <w:r>
        <w:rPr>
          <w:color w:val="231F20"/>
          <w:spacing w:val="-6"/>
          <w:w w:val="115"/>
          <w:sz w:val="12"/>
        </w:rPr>
        <w:t> </w:t>
      </w:r>
      <w:r>
        <w:rPr>
          <w:color w:val="231F20"/>
          <w:w w:val="115"/>
          <w:sz w:val="12"/>
        </w:rPr>
        <w:t>Vic</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line="302" w:lineRule="auto" w:before="132"/>
        <w:ind w:left="166" w:right="0" w:firstLine="0"/>
        <w:jc w:val="left"/>
        <w:rPr>
          <w:sz w:val="12"/>
        </w:rPr>
      </w:pPr>
      <w:r>
        <w:rPr/>
        <w:pict>
          <v:line style="position:absolute;mso-position-horizontal-relative:page;mso-position-vertical-relative:paragraph;z-index:15765504" from="314.975128pt,8.135406pt" to="314.975128pt,43.932306pt" stroked="true" strokeweight=".355pt" strokecolor="#130c0e">
            <v:stroke dashstyle="solid"/>
            <w10:wrap type="none"/>
          </v:line>
        </w:pict>
      </w:r>
      <w:r>
        <w:rPr>
          <w:color w:val="231F20"/>
          <w:w w:val="115"/>
          <w:sz w:val="12"/>
        </w:rPr>
        <w:t>Approaching</w:t>
      </w:r>
      <w:r>
        <w:rPr>
          <w:color w:val="231F20"/>
          <w:spacing w:val="-8"/>
          <w:w w:val="115"/>
          <w:sz w:val="12"/>
        </w:rPr>
        <w:t> </w:t>
      </w:r>
      <w:r>
        <w:rPr>
          <w:color w:val="231F20"/>
          <w:w w:val="115"/>
          <w:sz w:val="12"/>
        </w:rPr>
        <w:t>real</w:t>
      </w:r>
      <w:r>
        <w:rPr>
          <w:color w:val="231F20"/>
          <w:spacing w:val="40"/>
          <w:w w:val="115"/>
          <w:sz w:val="12"/>
        </w:rPr>
        <w:t> </w:t>
      </w:r>
      <w:r>
        <w:rPr>
          <w:color w:val="231F20"/>
          <w:w w:val="115"/>
          <w:sz w:val="12"/>
        </w:rPr>
        <w:t>estate</w:t>
      </w:r>
      <w:r>
        <w:rPr>
          <w:color w:val="231F20"/>
          <w:spacing w:val="-6"/>
          <w:w w:val="115"/>
          <w:sz w:val="12"/>
        </w:rPr>
        <w:t> </w:t>
      </w:r>
      <w:r>
        <w:rPr>
          <w:color w:val="231F20"/>
          <w:w w:val="115"/>
          <w:sz w:val="12"/>
        </w:rPr>
        <w:t>agency</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spacing w:before="3"/>
        <w:rPr>
          <w:sz w:val="21"/>
        </w:rPr>
      </w:pPr>
    </w:p>
    <w:p>
      <w:pPr>
        <w:spacing w:before="0"/>
        <w:ind w:left="295" w:right="0" w:firstLine="0"/>
        <w:jc w:val="left"/>
        <w:rPr>
          <w:sz w:val="12"/>
        </w:rPr>
      </w:pPr>
      <w:r>
        <w:rPr>
          <w:color w:val="231F20"/>
          <w:spacing w:val="-2"/>
          <w:w w:val="120"/>
          <w:sz w:val="12"/>
        </w:rPr>
        <w:t>Inspections</w:t>
      </w:r>
    </w:p>
    <w:p>
      <w:pPr>
        <w:pStyle w:val="BodyText"/>
        <w:rPr>
          <w:sz w:val="16"/>
        </w:rPr>
      </w:pPr>
    </w:p>
    <w:p>
      <w:pPr>
        <w:spacing w:line="302" w:lineRule="auto" w:before="118"/>
        <w:ind w:left="617" w:right="0" w:firstLine="0"/>
        <w:jc w:val="left"/>
        <w:rPr>
          <w:sz w:val="12"/>
        </w:rPr>
      </w:pPr>
      <w:r>
        <w:rPr/>
        <w:pict>
          <v:line style="position:absolute;mso-position-horizontal-relative:page;mso-position-vertical-relative:paragraph;z-index:15767040" from="397.638428pt,6.723286pt" to="397.638428pt,43.172186pt" stroked="true" strokeweight=".355pt" strokecolor="#130c0e">
            <v:stroke dashstyle="solid"/>
            <w10:wrap type="none"/>
          </v:line>
        </w:pict>
      </w:r>
      <w:r>
        <w:rPr/>
        <w:pict>
          <v:line style="position:absolute;mso-position-horizontal-relative:page;mso-position-vertical-relative:paragraph;z-index:15767552" from="381.3927pt,-16.241714pt" to="381.3927pt,43.172186pt" stroked="true" strokeweight=".355pt" strokecolor="#130c0e">
            <v:stroke dashstyle="solid"/>
            <w10:wrap type="none"/>
          </v:line>
        </w:pict>
      </w:r>
      <w:r>
        <w:rPr>
          <w:color w:val="231F20"/>
          <w:spacing w:val="-2"/>
          <w:w w:val="115"/>
          <w:sz w:val="12"/>
        </w:rPr>
        <w:t>Application</w:t>
      </w:r>
      <w:r>
        <w:rPr>
          <w:color w:val="231F20"/>
          <w:spacing w:val="40"/>
          <w:w w:val="115"/>
          <w:sz w:val="12"/>
        </w:rPr>
        <w:t> </w:t>
      </w:r>
      <w:r>
        <w:rPr>
          <w:color w:val="231F20"/>
          <w:spacing w:val="-2"/>
          <w:w w:val="115"/>
          <w:sz w:val="12"/>
        </w:rPr>
        <w:t>forms</w:t>
      </w:r>
    </w:p>
    <w:p>
      <w:pPr>
        <w:spacing w:line="240" w:lineRule="auto" w:before="0"/>
        <w:rPr>
          <w:sz w:val="16"/>
        </w:rPr>
      </w:pPr>
      <w:r>
        <w:rPr/>
        <w:br w:type="column"/>
      </w:r>
      <w:r>
        <w:rPr>
          <w:sz w:val="16"/>
        </w:rPr>
      </w:r>
    </w:p>
    <w:p>
      <w:pPr>
        <w:pStyle w:val="BodyText"/>
        <w:spacing w:before="2"/>
        <w:rPr>
          <w:sz w:val="23"/>
        </w:rPr>
      </w:pPr>
    </w:p>
    <w:p>
      <w:pPr>
        <w:spacing w:line="302" w:lineRule="auto" w:before="0"/>
        <w:ind w:left="266" w:right="442" w:firstLine="0"/>
        <w:jc w:val="left"/>
        <w:rPr>
          <w:sz w:val="12"/>
        </w:rPr>
      </w:pPr>
      <w:r>
        <w:rPr>
          <w:color w:val="231F20"/>
          <w:spacing w:val="-2"/>
          <w:w w:val="115"/>
          <w:sz w:val="12"/>
        </w:rPr>
        <w:t>Stereotypes</w:t>
      </w:r>
      <w:r>
        <w:rPr>
          <w:color w:val="231F20"/>
          <w:spacing w:val="40"/>
          <w:w w:val="115"/>
          <w:sz w:val="12"/>
        </w:rPr>
        <w:t> </w:t>
      </w:r>
      <w:r>
        <w:rPr>
          <w:color w:val="231F20"/>
          <w:w w:val="115"/>
          <w:sz w:val="12"/>
        </w:rPr>
        <w:t>&amp;</w:t>
      </w:r>
      <w:r>
        <w:rPr>
          <w:color w:val="231F20"/>
          <w:spacing w:val="-2"/>
          <w:w w:val="115"/>
          <w:sz w:val="12"/>
        </w:rPr>
        <w:t> prejudice</w:t>
      </w:r>
    </w:p>
    <w:p>
      <w:pPr>
        <w:spacing w:before="0"/>
        <w:ind w:left="266" w:right="0" w:firstLine="0"/>
        <w:jc w:val="left"/>
        <w:rPr>
          <w:sz w:val="12"/>
        </w:rPr>
      </w:pPr>
      <w:r>
        <w:rPr/>
        <w:pict>
          <v:line style="position:absolute;mso-position-horizontal-relative:page;mso-position-vertical-relative:paragraph;z-index:15766016" from="443.724121pt,-17.635012pt" to="443.724121pt,60.173888pt" stroked="true" strokeweight=".355pt" strokecolor="#130c0e">
            <v:stroke dashstyle="solid"/>
            <w10:wrap type="none"/>
          </v:line>
        </w:pict>
      </w:r>
      <w:r>
        <w:rPr>
          <w:color w:val="231F20"/>
          <w:spacing w:val="-2"/>
          <w:w w:val="115"/>
          <w:sz w:val="12"/>
        </w:rPr>
        <w:t>(intersectional)</w:t>
      </w:r>
    </w:p>
    <w:p>
      <w:pPr>
        <w:pStyle w:val="BodyText"/>
        <w:rPr>
          <w:sz w:val="16"/>
        </w:rPr>
      </w:pPr>
    </w:p>
    <w:p>
      <w:pPr>
        <w:spacing w:line="302" w:lineRule="auto" w:before="116"/>
        <w:ind w:left="485" w:right="-4" w:firstLine="0"/>
        <w:jc w:val="left"/>
        <w:rPr>
          <w:sz w:val="12"/>
        </w:rPr>
      </w:pPr>
      <w:r>
        <w:rPr/>
        <w:pict>
          <v:line style="position:absolute;mso-position-horizontal-relative:page;mso-position-vertical-relative:paragraph;z-index:15769088" from="454.826019pt,7.334286pt" to="454.826019pt,43.072186pt" stroked="true" strokeweight=".355pt" strokecolor="#130c0e">
            <v:stroke dashstyle="solid"/>
            <w10:wrap type="none"/>
          </v:line>
        </w:pict>
      </w:r>
      <w:r>
        <w:rPr>
          <w:color w:val="231F20"/>
          <w:w w:val="115"/>
          <w:sz w:val="12"/>
        </w:rPr>
        <w:t>Difficult</w:t>
      </w:r>
      <w:r>
        <w:rPr>
          <w:color w:val="231F20"/>
          <w:spacing w:val="-8"/>
          <w:w w:val="115"/>
          <w:sz w:val="12"/>
        </w:rPr>
        <w:t> </w:t>
      </w:r>
      <w:r>
        <w:rPr>
          <w:color w:val="231F20"/>
          <w:w w:val="115"/>
          <w:sz w:val="12"/>
        </w:rPr>
        <w:t>to</w:t>
      </w:r>
      <w:r>
        <w:rPr>
          <w:color w:val="231F20"/>
          <w:spacing w:val="-8"/>
          <w:w w:val="115"/>
          <w:sz w:val="12"/>
        </w:rPr>
        <w:t> </w:t>
      </w:r>
      <w:r>
        <w:rPr>
          <w:color w:val="231F20"/>
          <w:w w:val="115"/>
          <w:sz w:val="12"/>
        </w:rPr>
        <w:t>prove</w:t>
      </w:r>
      <w:r>
        <w:rPr>
          <w:color w:val="231F20"/>
          <w:spacing w:val="40"/>
          <w:w w:val="115"/>
          <w:sz w:val="12"/>
        </w:rPr>
        <w:t> </w:t>
      </w:r>
      <w:r>
        <w:rPr>
          <w:color w:val="231F20"/>
          <w:spacing w:val="-2"/>
          <w:w w:val="115"/>
          <w:sz w:val="12"/>
        </w:rPr>
        <w:t>discrimination</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line="302" w:lineRule="auto" w:before="127"/>
        <w:ind w:left="229" w:right="0" w:firstLine="0"/>
        <w:jc w:val="left"/>
        <w:rPr>
          <w:sz w:val="12"/>
        </w:rPr>
      </w:pPr>
      <w:r>
        <w:rPr>
          <w:color w:val="231F20"/>
          <w:w w:val="115"/>
          <w:sz w:val="12"/>
        </w:rPr>
        <w:t>Lack of knowledge</w:t>
      </w:r>
      <w:r>
        <w:rPr>
          <w:color w:val="231F20"/>
          <w:spacing w:val="40"/>
          <w:w w:val="115"/>
          <w:sz w:val="12"/>
        </w:rPr>
        <w:t> </w:t>
      </w:r>
      <w:r>
        <w:rPr>
          <w:color w:val="231F20"/>
          <w:w w:val="115"/>
          <w:sz w:val="12"/>
        </w:rPr>
        <w:t>prior</w:t>
      </w:r>
      <w:r>
        <w:rPr>
          <w:color w:val="231F20"/>
          <w:spacing w:val="-4"/>
          <w:w w:val="115"/>
          <w:sz w:val="12"/>
        </w:rPr>
        <w:t> </w:t>
      </w:r>
      <w:r>
        <w:rPr>
          <w:color w:val="231F20"/>
          <w:w w:val="115"/>
          <w:sz w:val="12"/>
        </w:rPr>
        <w:t>to</w:t>
      </w:r>
      <w:r>
        <w:rPr>
          <w:color w:val="231F20"/>
          <w:spacing w:val="-4"/>
          <w:w w:val="115"/>
          <w:sz w:val="12"/>
        </w:rPr>
        <w:t> </w:t>
      </w:r>
      <w:r>
        <w:rPr>
          <w:color w:val="231F20"/>
          <w:w w:val="115"/>
          <w:sz w:val="12"/>
        </w:rPr>
        <w:t>signing</w:t>
      </w:r>
      <w:r>
        <w:rPr>
          <w:color w:val="231F20"/>
          <w:spacing w:val="-4"/>
          <w:w w:val="115"/>
          <w:sz w:val="12"/>
        </w:rPr>
        <w:t> </w:t>
      </w:r>
      <w:r>
        <w:rPr>
          <w:color w:val="231F20"/>
          <w:w w:val="115"/>
          <w:sz w:val="12"/>
        </w:rPr>
        <w:t>lease</w:t>
      </w:r>
    </w:p>
    <w:p>
      <w:pPr>
        <w:spacing w:line="240" w:lineRule="auto" w:before="0"/>
        <w:rPr>
          <w:sz w:val="16"/>
        </w:rPr>
      </w:pPr>
      <w:r>
        <w:rPr/>
        <w:br w:type="column"/>
      </w:r>
      <w:r>
        <w:rPr>
          <w:sz w:val="16"/>
        </w:rPr>
      </w:r>
    </w:p>
    <w:p>
      <w:pPr>
        <w:pStyle w:val="BodyText"/>
        <w:rPr>
          <w:sz w:val="16"/>
        </w:rPr>
      </w:pPr>
    </w:p>
    <w:p>
      <w:pPr>
        <w:pStyle w:val="BodyText"/>
        <w:spacing w:before="4"/>
        <w:rPr>
          <w:sz w:val="20"/>
        </w:rPr>
      </w:pPr>
    </w:p>
    <w:p>
      <w:pPr>
        <w:spacing w:line="302" w:lineRule="auto" w:before="0"/>
        <w:ind w:left="302" w:right="0" w:firstLine="0"/>
        <w:jc w:val="left"/>
        <w:rPr>
          <w:sz w:val="12"/>
        </w:rPr>
      </w:pPr>
      <w:r>
        <w:rPr>
          <w:color w:val="231F20"/>
          <w:spacing w:val="-2"/>
          <w:w w:val="120"/>
          <w:sz w:val="12"/>
        </w:rPr>
        <w:t>Poor</w:t>
      </w:r>
      <w:r>
        <w:rPr>
          <w:color w:val="231F20"/>
          <w:spacing w:val="-7"/>
          <w:w w:val="120"/>
          <w:sz w:val="12"/>
        </w:rPr>
        <w:t> </w:t>
      </w:r>
      <w:r>
        <w:rPr>
          <w:color w:val="231F20"/>
          <w:spacing w:val="-2"/>
          <w:w w:val="120"/>
          <w:sz w:val="12"/>
        </w:rPr>
        <w:t>housing</w:t>
      </w:r>
      <w:r>
        <w:rPr>
          <w:color w:val="231F20"/>
          <w:spacing w:val="40"/>
          <w:w w:val="120"/>
          <w:sz w:val="12"/>
        </w:rPr>
        <w:t> </w:t>
      </w:r>
      <w:r>
        <w:rPr>
          <w:color w:val="231F20"/>
          <w:spacing w:val="-2"/>
          <w:w w:val="120"/>
          <w:sz w:val="12"/>
        </w:rPr>
        <w:t>conditions</w:t>
      </w:r>
    </w:p>
    <w:p>
      <w:pPr>
        <w:pStyle w:val="BodyText"/>
        <w:rPr>
          <w:sz w:val="16"/>
        </w:rPr>
      </w:pPr>
    </w:p>
    <w:p>
      <w:pPr>
        <w:spacing w:line="302" w:lineRule="auto" w:before="102"/>
        <w:ind w:left="682" w:right="0" w:firstLine="0"/>
        <w:jc w:val="left"/>
        <w:rPr>
          <w:sz w:val="12"/>
        </w:rPr>
      </w:pPr>
      <w:r>
        <w:rPr/>
        <w:pict>
          <v:line style="position:absolute;mso-position-horizontal-relative:page;mso-position-vertical-relative:paragraph;z-index:15762432" from="567.187195pt,64.809189pt" to="567.187195pt,109.063589pt" stroked="true" strokeweight=".355pt" strokecolor="#130c0e">
            <v:stroke dashstyle="solid"/>
            <w10:wrap type="none"/>
          </v:line>
        </w:pict>
      </w:r>
      <w:r>
        <w:rPr/>
        <w:pict>
          <v:group style="position:absolute;margin-left:648.527039pt;margin-top:-19.568714pt;width:104pt;height:120.15pt;mso-position-horizontal-relative:page;mso-position-vertical-relative:paragraph;z-index:-25714176" id="docshapegroup81" coordorigin="12971,-391" coordsize="2080,2403">
            <v:shape style="position:absolute;left:13403;top:-392;width:501;height:2403" id="docshape82" coordorigin="13403,-391" coordsize="501,2403" path="m13414,1296l13414,2011m13904,118l13904,847m13403,-391l13403,847e" filled="false" stroked="true" strokeweight=".355pt" strokecolor="#130c0e">
              <v:path arrowok="t"/>
              <v:stroke dashstyle="solid"/>
            </v:shape>
            <v:shape style="position:absolute;left:12970;top:695;width:2080;height:753" id="docshape83" coordorigin="12971,695" coordsize="2080,753" path="m15050,1072l14713,848,14713,847,14712,847,14483,695,14483,847,12971,847,12971,1296,14483,1296,14483,1448,14712,1296,14713,1296,14713,1295,15050,1072xe" filled="true" fillcolor="#ed1b2d" stroked="false">
              <v:path arrowok="t"/>
              <v:fill type="solid"/>
            </v:shape>
            <w10:wrap type="none"/>
          </v:group>
        </w:pict>
      </w:r>
      <w:r>
        <w:rPr/>
        <w:pict>
          <v:line style="position:absolute;mso-position-horizontal-relative:page;mso-position-vertical-relative:paragraph;z-index:15768576" from="610.387695pt,6.634285pt" to="610.387695pt,42.372185pt" stroked="true" strokeweight=".355pt" strokecolor="#130c0e">
            <v:stroke dashstyle="solid"/>
            <w10:wrap type="none"/>
          </v:line>
        </w:pict>
      </w:r>
      <w:r>
        <w:rPr/>
        <w:pict>
          <v:line style="position:absolute;mso-position-horizontal-relative:page;mso-position-vertical-relative:paragraph;z-index:15769600" from="592.885315pt,-26.807714pt" to="592.885315pt,42.372186pt" stroked="true" strokeweight=".355pt" strokecolor="#130c0e">
            <v:stroke dashstyle="solid"/>
            <w10:wrap type="none"/>
          </v:line>
        </w:pict>
      </w:r>
      <w:r>
        <w:rPr>
          <w:color w:val="231F20"/>
          <w:spacing w:val="-2"/>
          <w:w w:val="115"/>
          <w:sz w:val="12"/>
        </w:rPr>
        <w:t>Ongoing</w:t>
      </w:r>
      <w:r>
        <w:rPr>
          <w:color w:val="231F20"/>
          <w:spacing w:val="40"/>
          <w:w w:val="115"/>
          <w:sz w:val="12"/>
        </w:rPr>
        <w:t> </w:t>
      </w:r>
      <w:r>
        <w:rPr>
          <w:color w:val="231F20"/>
          <w:spacing w:val="-2"/>
          <w:w w:val="110"/>
          <w:sz w:val="12"/>
        </w:rPr>
        <w:t>unaffordability</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spacing w:before="0"/>
        <w:ind w:left="297" w:right="0" w:firstLine="0"/>
        <w:jc w:val="left"/>
        <w:rPr>
          <w:sz w:val="12"/>
        </w:rPr>
      </w:pPr>
      <w:r>
        <w:rPr>
          <w:color w:val="231F20"/>
          <w:w w:val="120"/>
          <w:sz w:val="12"/>
        </w:rPr>
        <w:t>Bond </w:t>
      </w:r>
      <w:r>
        <w:rPr>
          <w:color w:val="231F20"/>
          <w:spacing w:val="-2"/>
          <w:w w:val="120"/>
          <w:sz w:val="12"/>
        </w:rPr>
        <w:t>return</w:t>
      </w:r>
    </w:p>
    <w:p>
      <w:pPr>
        <w:pStyle w:val="BodyText"/>
        <w:rPr>
          <w:sz w:val="16"/>
        </w:rPr>
      </w:pPr>
    </w:p>
    <w:p>
      <w:pPr>
        <w:pStyle w:val="BodyText"/>
        <w:spacing w:before="11"/>
        <w:rPr>
          <w:sz w:val="14"/>
        </w:rPr>
      </w:pPr>
    </w:p>
    <w:p>
      <w:pPr>
        <w:spacing w:line="302" w:lineRule="auto" w:before="0"/>
        <w:ind w:left="806" w:right="82" w:firstLine="0"/>
        <w:jc w:val="left"/>
        <w:rPr>
          <w:sz w:val="12"/>
        </w:rPr>
      </w:pPr>
      <w:r>
        <w:rPr>
          <w:color w:val="231F20"/>
          <w:w w:val="115"/>
          <w:sz w:val="12"/>
        </w:rPr>
        <w:t>Support</w:t>
      </w:r>
      <w:r>
        <w:rPr>
          <w:color w:val="231F20"/>
          <w:spacing w:val="-6"/>
          <w:w w:val="115"/>
          <w:sz w:val="12"/>
        </w:rPr>
        <w:t> </w:t>
      </w:r>
      <w:r>
        <w:rPr>
          <w:color w:val="231F20"/>
          <w:w w:val="115"/>
          <w:sz w:val="12"/>
        </w:rPr>
        <w:t>services</w:t>
      </w:r>
      <w:r>
        <w:rPr>
          <w:color w:val="231F20"/>
          <w:spacing w:val="40"/>
          <w:w w:val="115"/>
          <w:sz w:val="12"/>
        </w:rPr>
        <w:t> </w:t>
      </w:r>
      <w:r>
        <w:rPr>
          <w:color w:val="231F20"/>
          <w:w w:val="115"/>
          <w:sz w:val="12"/>
        </w:rPr>
        <w:t>not</w:t>
      </w:r>
      <w:r>
        <w:rPr>
          <w:color w:val="231F20"/>
          <w:spacing w:val="-8"/>
          <w:w w:val="115"/>
          <w:sz w:val="12"/>
        </w:rPr>
        <w:t> </w:t>
      </w:r>
      <w:r>
        <w:rPr>
          <w:color w:val="231F20"/>
          <w:w w:val="115"/>
          <w:sz w:val="12"/>
        </w:rPr>
        <w:t>culturally</w:t>
      </w:r>
      <w:r>
        <w:rPr>
          <w:color w:val="231F20"/>
          <w:spacing w:val="-8"/>
          <w:w w:val="115"/>
          <w:sz w:val="12"/>
        </w:rPr>
        <w:t> </w:t>
      </w:r>
      <w:r>
        <w:rPr>
          <w:color w:val="231F20"/>
          <w:w w:val="115"/>
          <w:sz w:val="12"/>
        </w:rPr>
        <w:t>safe</w:t>
      </w:r>
    </w:p>
    <w:p>
      <w:pPr>
        <w:spacing w:after="0" w:line="302" w:lineRule="auto"/>
        <w:jc w:val="left"/>
        <w:rPr>
          <w:sz w:val="12"/>
        </w:rPr>
        <w:sectPr>
          <w:type w:val="continuous"/>
          <w:pgSz w:w="16840" w:h="11910" w:orient="landscape"/>
          <w:pgMar w:header="0" w:footer="0" w:top="1920" w:bottom="280" w:left="940" w:right="1680"/>
          <w:cols w:num="8" w:equalWidth="0">
            <w:col w:w="3251" w:space="40"/>
            <w:col w:w="1945" w:space="39"/>
            <w:col w:w="1145" w:space="40"/>
            <w:col w:w="1255" w:space="39"/>
            <w:col w:w="1432" w:space="40"/>
            <w:col w:w="1425" w:space="39"/>
            <w:col w:w="1511" w:space="40"/>
            <w:col w:w="1979"/>
          </w:cols>
        </w:sectPr>
      </w:pPr>
    </w:p>
    <w:p>
      <w:pPr>
        <w:pStyle w:val="BodyText"/>
        <w:rPr>
          <w:sz w:val="20"/>
        </w:rPr>
      </w:pPr>
    </w:p>
    <w:p>
      <w:pPr>
        <w:pStyle w:val="BodyText"/>
        <w:spacing w:before="10"/>
        <w:rPr>
          <w:sz w:val="10"/>
        </w:rPr>
      </w:pPr>
    </w:p>
    <w:p>
      <w:pPr>
        <w:pStyle w:val="BodyText"/>
        <w:ind w:left="1577"/>
        <w:rPr>
          <w:sz w:val="20"/>
        </w:rPr>
      </w:pPr>
      <w:r>
        <w:rPr>
          <w:sz w:val="20"/>
        </w:rPr>
        <w:pict>
          <v:group style="width:609.85pt;height:22.45pt;mso-position-horizontal-relative:char;mso-position-vertical-relative:line" id="docshapegroup84" coordorigin="0,0" coordsize="12197,449">
            <v:shape style="position:absolute;left:10453;top:0;width:1743;height:449" type="#_x0000_t202" id="docshape85" filled="false" stroked="false">
              <v:textbox inset="0,0,0,0">
                <w:txbxContent>
                  <w:p>
                    <w:pPr>
                      <w:spacing w:before="138"/>
                      <w:ind w:left="603" w:right="603" w:firstLine="0"/>
                      <w:jc w:val="center"/>
                      <w:rPr>
                        <w:b/>
                        <w:sz w:val="14"/>
                      </w:rPr>
                    </w:pPr>
                    <w:r>
                      <w:rPr>
                        <w:b/>
                        <w:color w:val="FFFFFF"/>
                        <w:spacing w:val="-2"/>
                        <w:w w:val="105"/>
                        <w:sz w:val="14"/>
                      </w:rPr>
                      <w:t>Change</w:t>
                    </w:r>
                  </w:p>
                </w:txbxContent>
              </v:textbox>
              <w10:wrap type="none"/>
            </v:shape>
            <v:shape style="position:absolute;left:8710;top:0;width:1743;height:449" type="#_x0000_t202" id="docshape86" filled="true" fillcolor="#892b30" stroked="false">
              <v:textbox inset="0,0,0,0">
                <w:txbxContent>
                  <w:p>
                    <w:pPr>
                      <w:spacing w:before="138"/>
                      <w:ind w:left="603" w:right="603" w:firstLine="0"/>
                      <w:jc w:val="center"/>
                      <w:rPr>
                        <w:b/>
                        <w:color w:val="000000"/>
                        <w:sz w:val="14"/>
                      </w:rPr>
                    </w:pPr>
                    <w:r>
                      <w:rPr>
                        <w:b/>
                        <w:color w:val="FFFFFF"/>
                        <w:spacing w:val="-2"/>
                        <w:w w:val="110"/>
                        <w:sz w:val="14"/>
                      </w:rPr>
                      <w:t>Living</w:t>
                    </w:r>
                  </w:p>
                </w:txbxContent>
              </v:textbox>
              <v:fill type="solid"/>
              <w10:wrap type="none"/>
            </v:shape>
            <v:shape style="position:absolute;left:6967;top:0;width:1743;height:449" type="#_x0000_t202" id="docshape87" filled="true" fillcolor="#ed1b2d" stroked="false">
              <v:textbox inset="0,0,0,0">
                <w:txbxContent>
                  <w:p>
                    <w:pPr>
                      <w:spacing w:before="138"/>
                      <w:ind w:left="281" w:right="0" w:firstLine="0"/>
                      <w:jc w:val="left"/>
                      <w:rPr>
                        <w:b/>
                        <w:color w:val="000000"/>
                        <w:sz w:val="14"/>
                      </w:rPr>
                    </w:pPr>
                    <w:r>
                      <w:rPr>
                        <w:b/>
                        <w:color w:val="FFFFFF"/>
                        <w:sz w:val="14"/>
                      </w:rPr>
                      <w:t>Securing/Moving</w:t>
                    </w:r>
                    <w:r>
                      <w:rPr>
                        <w:b/>
                        <w:color w:val="FFFFFF"/>
                        <w:spacing w:val="35"/>
                        <w:sz w:val="14"/>
                      </w:rPr>
                      <w:t> </w:t>
                    </w:r>
                    <w:r>
                      <w:rPr>
                        <w:b/>
                        <w:color w:val="FFFFFF"/>
                        <w:spacing w:val="-5"/>
                        <w:sz w:val="14"/>
                      </w:rPr>
                      <w:t>in</w:t>
                    </w:r>
                  </w:p>
                </w:txbxContent>
              </v:textbox>
              <v:fill type="solid"/>
              <w10:wrap type="none"/>
            </v:shape>
            <v:shape style="position:absolute;left:5224;top:0;width:1743;height:449" type="#_x0000_t202" id="docshape88" filled="true" fillcolor="#892b30" stroked="false">
              <v:textbox inset="0,0,0,0">
                <w:txbxContent>
                  <w:p>
                    <w:pPr>
                      <w:spacing w:before="138"/>
                      <w:ind w:left="603" w:right="603" w:firstLine="0"/>
                      <w:jc w:val="center"/>
                      <w:rPr>
                        <w:b/>
                        <w:color w:val="000000"/>
                        <w:sz w:val="14"/>
                      </w:rPr>
                    </w:pPr>
                    <w:r>
                      <w:rPr>
                        <w:b/>
                        <w:color w:val="FFFFFF"/>
                        <w:spacing w:val="-2"/>
                        <w:sz w:val="14"/>
                      </w:rPr>
                      <w:t>Applying</w:t>
                    </w:r>
                  </w:p>
                </w:txbxContent>
              </v:textbox>
              <v:fill type="solid"/>
              <w10:wrap type="none"/>
            </v:shape>
            <v:shape style="position:absolute;left:3482;top:0;width:1743;height:449" type="#_x0000_t202" id="docshape89" filled="true" fillcolor="#ed1b2d" stroked="false">
              <v:textbox inset="0,0,0,0">
                <w:txbxContent>
                  <w:p>
                    <w:pPr>
                      <w:spacing w:before="138"/>
                      <w:ind w:left="572" w:right="0" w:firstLine="0"/>
                      <w:jc w:val="left"/>
                      <w:rPr>
                        <w:b/>
                        <w:color w:val="000000"/>
                        <w:sz w:val="14"/>
                      </w:rPr>
                    </w:pPr>
                    <w:r>
                      <w:rPr>
                        <w:b/>
                        <w:color w:val="FFFFFF"/>
                        <w:spacing w:val="-2"/>
                        <w:w w:val="105"/>
                        <w:sz w:val="14"/>
                      </w:rPr>
                      <w:t>Searching</w:t>
                    </w:r>
                  </w:p>
                </w:txbxContent>
              </v:textbox>
              <v:fill type="solid"/>
              <w10:wrap type="none"/>
            </v:shape>
            <v:shape style="position:absolute;left:1739;top:0;width:1743;height:449" type="#_x0000_t202" id="docshape90" filled="true" fillcolor="#892b30" stroked="false">
              <v:textbox inset="0,0,0,0">
                <w:txbxContent>
                  <w:p>
                    <w:pPr>
                      <w:spacing w:before="138"/>
                      <w:ind w:left="267" w:right="0" w:firstLine="0"/>
                      <w:jc w:val="left"/>
                      <w:rPr>
                        <w:b/>
                        <w:color w:val="000000"/>
                        <w:sz w:val="14"/>
                      </w:rPr>
                    </w:pPr>
                    <w:r>
                      <w:rPr>
                        <w:b/>
                        <w:color w:val="FFFFFF"/>
                        <w:sz w:val="14"/>
                      </w:rPr>
                      <w:t>Housing</w:t>
                    </w:r>
                    <w:r>
                      <w:rPr>
                        <w:b/>
                        <w:color w:val="FFFFFF"/>
                        <w:spacing w:val="7"/>
                        <w:sz w:val="14"/>
                      </w:rPr>
                      <w:t> </w:t>
                    </w:r>
                    <w:r>
                      <w:rPr>
                        <w:b/>
                        <w:color w:val="FFFFFF"/>
                        <w:sz w:val="14"/>
                      </w:rPr>
                      <w:t>need</w:t>
                    </w:r>
                    <w:r>
                      <w:rPr>
                        <w:b/>
                        <w:color w:val="FFFFFF"/>
                        <w:spacing w:val="7"/>
                        <w:sz w:val="14"/>
                      </w:rPr>
                      <w:t> </w:t>
                    </w:r>
                    <w:r>
                      <w:rPr>
                        <w:b/>
                        <w:color w:val="FFFFFF"/>
                        <w:spacing w:val="-2"/>
                        <w:sz w:val="14"/>
                      </w:rPr>
                      <w:t>arises</w:t>
                    </w:r>
                  </w:p>
                </w:txbxContent>
              </v:textbox>
              <v:fill type="solid"/>
              <w10:wrap type="none"/>
            </v:shape>
            <v:shape style="position:absolute;left:0;top:0;width:1740;height:449" type="#_x0000_t202" id="docshape91" filled="true" fillcolor="#ed1b2d" stroked="false">
              <v:textbox inset="0,0,0,0">
                <w:txbxContent>
                  <w:p>
                    <w:pPr>
                      <w:spacing w:before="138"/>
                      <w:ind w:left="356" w:right="0" w:firstLine="0"/>
                      <w:jc w:val="left"/>
                      <w:rPr>
                        <w:b/>
                        <w:color w:val="000000"/>
                        <w:sz w:val="14"/>
                      </w:rPr>
                    </w:pPr>
                    <w:r>
                      <w:rPr>
                        <w:b/>
                        <w:color w:val="FFFFFF"/>
                        <w:sz w:val="14"/>
                      </w:rPr>
                      <w:t>Values</w:t>
                    </w:r>
                    <w:r>
                      <w:rPr>
                        <w:b/>
                        <w:color w:val="FFFFFF"/>
                        <w:spacing w:val="7"/>
                        <w:sz w:val="14"/>
                      </w:rPr>
                      <w:t> </w:t>
                    </w:r>
                    <w:r>
                      <w:rPr>
                        <w:b/>
                        <w:color w:val="FFFFFF"/>
                        <w:sz w:val="14"/>
                      </w:rPr>
                      <w:t>and</w:t>
                    </w:r>
                    <w:r>
                      <w:rPr>
                        <w:b/>
                        <w:color w:val="FFFFFF"/>
                        <w:spacing w:val="8"/>
                        <w:sz w:val="14"/>
                      </w:rPr>
                      <w:t> </w:t>
                    </w:r>
                    <w:r>
                      <w:rPr>
                        <w:b/>
                        <w:color w:val="FFFFFF"/>
                        <w:spacing w:val="-2"/>
                        <w:sz w:val="14"/>
                      </w:rPr>
                      <w:t>Goals</w:t>
                    </w:r>
                  </w:p>
                </w:txbxContent>
              </v:textbox>
              <v:fill type="solid"/>
              <w10:wrap type="none"/>
            </v:shape>
          </v:group>
        </w:pict>
      </w:r>
      <w:r>
        <w:rPr>
          <w:sz w:val="20"/>
        </w:rPr>
      </w:r>
    </w:p>
    <w:p>
      <w:pPr>
        <w:pStyle w:val="BodyText"/>
        <w:spacing w:before="8"/>
        <w:rPr>
          <w:sz w:val="21"/>
        </w:rPr>
      </w:pPr>
    </w:p>
    <w:p>
      <w:pPr>
        <w:spacing w:after="0"/>
        <w:rPr>
          <w:sz w:val="21"/>
        </w:rPr>
        <w:sectPr>
          <w:type w:val="continuous"/>
          <w:pgSz w:w="16840" w:h="11910" w:orient="landscape"/>
          <w:pgMar w:header="0" w:footer="0" w:top="1920" w:bottom="280" w:left="940" w:right="1680"/>
        </w:sectPr>
      </w:pPr>
    </w:p>
    <w:p>
      <w:pPr>
        <w:spacing w:line="302" w:lineRule="auto" w:before="126"/>
        <w:ind w:left="1648" w:right="0" w:firstLine="0"/>
        <w:jc w:val="left"/>
        <w:rPr>
          <w:sz w:val="12"/>
        </w:rPr>
      </w:pPr>
      <w:r>
        <w:rPr/>
        <w:pict>
          <v:line style="position:absolute;mso-position-horizontal-relative:page;mso-position-vertical-relative:paragraph;z-index:15758848" from="125.856613pt,-13.751205pt" to="125.856613pt,21.792295pt" stroked="true" strokeweight=".355pt" strokecolor="#130c0e">
            <v:stroke dashstyle="solid"/>
            <w10:wrap type="none"/>
          </v:line>
        </w:pict>
      </w:r>
      <w:r>
        <w:rPr/>
        <w:pict>
          <v:line style="position:absolute;mso-position-horizontal-relative:page;mso-position-vertical-relative:paragraph;z-index:15768064" from="515.623535pt,-73.144905pt" to="515.623535pt,-36.188205pt" stroked="true" strokeweight=".355pt" strokecolor="#130c0e">
            <v:stroke dashstyle="solid"/>
            <w10:wrap type="none"/>
          </v:line>
        </w:pict>
      </w:r>
      <w:r>
        <w:rPr/>
        <w:pict>
          <v:rect style="position:absolute;margin-left:89.898018pt;margin-top:7.900795pt;width:22.437pt;height:96.292pt;mso-position-horizontal-relative:page;mso-position-vertical-relative:paragraph;z-index:15770624" id="docshape92" filled="true" fillcolor="#3d3a3b" stroked="false">
            <v:fill type="solid"/>
            <w10:wrap type="none"/>
          </v:rect>
        </w:pict>
      </w:r>
      <w:r>
        <w:rPr/>
        <w:pict>
          <v:shape style="position:absolute;margin-left:95.685211pt;margin-top:19.070192pt;width:11.1pt;height:74pt;mso-position-horizontal-relative:page;mso-position-vertical-relative:paragraph;z-index:15771136" type="#_x0000_t202" id="docshape93" filled="false" stroked="false">
            <v:textbox inset="0,0,0,0" style="layout-flow:vertical;mso-layout-flow-alt:bottom-to-top">
              <w:txbxContent>
                <w:p>
                  <w:pPr>
                    <w:spacing w:before="29"/>
                    <w:ind w:left="20" w:right="0" w:firstLine="0"/>
                    <w:jc w:val="left"/>
                    <w:rPr>
                      <w:b/>
                      <w:sz w:val="14"/>
                    </w:rPr>
                  </w:pPr>
                  <w:r>
                    <w:rPr>
                      <w:b/>
                      <w:color w:val="FFFFFF"/>
                      <w:spacing w:val="-2"/>
                      <w:sz w:val="14"/>
                    </w:rPr>
                    <w:t>Opportunities/Solutions</w:t>
                  </w:r>
                </w:p>
              </w:txbxContent>
            </v:textbox>
            <w10:wrap type="none"/>
          </v:shape>
        </w:pict>
      </w:r>
      <w:r>
        <w:rPr>
          <w:color w:val="231F20"/>
          <w:w w:val="115"/>
          <w:sz w:val="12"/>
        </w:rPr>
        <w:t>Aboriginal</w:t>
      </w:r>
      <w:r>
        <w:rPr>
          <w:color w:val="231F20"/>
          <w:spacing w:val="-8"/>
          <w:w w:val="115"/>
          <w:sz w:val="12"/>
        </w:rPr>
        <w:t> </w:t>
      </w:r>
      <w:r>
        <w:rPr>
          <w:color w:val="231F20"/>
          <w:w w:val="115"/>
          <w:sz w:val="12"/>
        </w:rPr>
        <w:t>consultation</w:t>
      </w:r>
      <w:r>
        <w:rPr>
          <w:color w:val="231F20"/>
          <w:spacing w:val="40"/>
          <w:w w:val="115"/>
          <w:sz w:val="12"/>
        </w:rPr>
        <w:t> </w:t>
      </w:r>
      <w:r>
        <w:rPr>
          <w:color w:val="231F20"/>
          <w:w w:val="115"/>
          <w:sz w:val="12"/>
        </w:rPr>
        <w:t>for housing policy</w:t>
      </w:r>
    </w:p>
    <w:p>
      <w:pPr>
        <w:spacing w:line="302" w:lineRule="auto" w:before="126"/>
        <w:ind w:left="892" w:right="0" w:firstLine="0"/>
        <w:jc w:val="left"/>
        <w:rPr>
          <w:sz w:val="12"/>
        </w:rPr>
      </w:pPr>
      <w:r>
        <w:rPr/>
        <w:br w:type="column"/>
      </w:r>
      <w:r>
        <w:rPr>
          <w:color w:val="231F20"/>
          <w:w w:val="115"/>
          <w:sz w:val="12"/>
        </w:rPr>
        <w:t>Advocacy</w:t>
      </w:r>
      <w:r>
        <w:rPr>
          <w:color w:val="231F20"/>
          <w:spacing w:val="-8"/>
          <w:w w:val="115"/>
          <w:sz w:val="12"/>
        </w:rPr>
        <w:t> </w:t>
      </w:r>
      <w:r>
        <w:rPr>
          <w:color w:val="231F20"/>
          <w:w w:val="115"/>
          <w:sz w:val="12"/>
        </w:rPr>
        <w:t>throughout</w:t>
      </w:r>
      <w:r>
        <w:rPr>
          <w:color w:val="231F20"/>
          <w:spacing w:val="40"/>
          <w:w w:val="115"/>
          <w:sz w:val="12"/>
        </w:rPr>
        <w:t> </w:t>
      </w:r>
      <w:r>
        <w:rPr>
          <w:color w:val="231F20"/>
          <w:w w:val="115"/>
          <w:sz w:val="12"/>
        </w:rPr>
        <w:t>process of seeking</w:t>
      </w:r>
      <w:r>
        <w:rPr>
          <w:color w:val="231F20"/>
          <w:spacing w:val="40"/>
          <w:w w:val="115"/>
          <w:sz w:val="12"/>
        </w:rPr>
        <w:t> </w:t>
      </w:r>
      <w:r>
        <w:rPr>
          <w:color w:val="231F20"/>
          <w:w w:val="115"/>
          <w:sz w:val="12"/>
        </w:rPr>
        <w:t>private</w:t>
      </w:r>
      <w:r>
        <w:rPr>
          <w:color w:val="231F20"/>
          <w:spacing w:val="-6"/>
          <w:w w:val="115"/>
          <w:sz w:val="12"/>
        </w:rPr>
        <w:t> </w:t>
      </w:r>
      <w:r>
        <w:rPr>
          <w:color w:val="231F20"/>
          <w:w w:val="115"/>
          <w:sz w:val="12"/>
        </w:rPr>
        <w:t>rental</w:t>
      </w:r>
    </w:p>
    <w:p>
      <w:pPr>
        <w:pStyle w:val="BodyText"/>
        <w:spacing w:before="1"/>
        <w:rPr>
          <w:sz w:val="23"/>
        </w:rPr>
      </w:pPr>
    </w:p>
    <w:p>
      <w:pPr>
        <w:spacing w:line="302" w:lineRule="auto" w:before="0"/>
        <w:ind w:left="567" w:right="38" w:firstLine="0"/>
        <w:jc w:val="left"/>
        <w:rPr>
          <w:sz w:val="12"/>
        </w:rPr>
      </w:pPr>
      <w:r>
        <w:rPr/>
        <w:pict>
          <v:line style="position:absolute;mso-position-horizontal-relative:page;mso-position-vertical-relative:paragraph;z-index:15759360" from="222.093613pt,-61.812603pt" to="222.093613pt,24.641097pt" stroked="true" strokeweight=".355pt" strokecolor="#130c0e">
            <v:stroke dashstyle="solid"/>
            <w10:wrap type="none"/>
          </v:line>
        </w:pict>
      </w:r>
      <w:r>
        <w:rPr/>
        <w:pict>
          <v:line style="position:absolute;mso-position-horizontal-relative:page;mso-position-vertical-relative:paragraph;z-index:15760896" from="238.343521pt,-61.812603pt" to="238.343521pt,-16.788603pt" stroked="true" strokeweight=".355pt" strokecolor="#130c0e">
            <v:stroke dashstyle="solid"/>
            <w10:wrap type="none"/>
          </v:line>
        </w:pict>
      </w:r>
      <w:r>
        <w:rPr>
          <w:color w:val="231F20"/>
          <w:w w:val="115"/>
          <w:sz w:val="12"/>
        </w:rPr>
        <w:t>Higher</w:t>
      </w:r>
      <w:r>
        <w:rPr>
          <w:color w:val="231F20"/>
          <w:spacing w:val="-8"/>
          <w:w w:val="115"/>
          <w:sz w:val="12"/>
        </w:rPr>
        <w:t> </w:t>
      </w:r>
      <w:r>
        <w:rPr>
          <w:color w:val="231F20"/>
          <w:w w:val="115"/>
          <w:sz w:val="12"/>
        </w:rPr>
        <w:t>commonwealth</w:t>
      </w:r>
      <w:r>
        <w:rPr>
          <w:color w:val="231F20"/>
          <w:spacing w:val="40"/>
          <w:w w:val="115"/>
          <w:sz w:val="12"/>
        </w:rPr>
        <w:t> </w:t>
      </w:r>
      <w:r>
        <w:rPr>
          <w:color w:val="231F20"/>
          <w:w w:val="115"/>
          <w:sz w:val="12"/>
        </w:rPr>
        <w:t>payments to match</w:t>
      </w:r>
      <w:r>
        <w:rPr>
          <w:color w:val="231F20"/>
          <w:spacing w:val="40"/>
          <w:w w:val="115"/>
          <w:sz w:val="12"/>
        </w:rPr>
        <w:t> </w:t>
      </w:r>
      <w:r>
        <w:rPr>
          <w:color w:val="231F20"/>
          <w:w w:val="115"/>
          <w:sz w:val="12"/>
        </w:rPr>
        <w:t>housing</w:t>
      </w:r>
      <w:r>
        <w:rPr>
          <w:color w:val="231F20"/>
          <w:spacing w:val="-6"/>
          <w:w w:val="115"/>
          <w:sz w:val="12"/>
        </w:rPr>
        <w:t> </w:t>
      </w:r>
      <w:r>
        <w:rPr>
          <w:color w:val="231F20"/>
          <w:w w:val="115"/>
          <w:sz w:val="12"/>
        </w:rPr>
        <w:t>costs</w:t>
      </w:r>
    </w:p>
    <w:p>
      <w:pPr>
        <w:spacing w:line="302" w:lineRule="auto" w:before="128"/>
        <w:ind w:left="660" w:right="0" w:firstLine="0"/>
        <w:jc w:val="left"/>
        <w:rPr>
          <w:sz w:val="12"/>
        </w:rPr>
      </w:pPr>
      <w:r>
        <w:rPr/>
        <w:br w:type="column"/>
      </w:r>
      <w:r>
        <w:rPr>
          <w:color w:val="231F20"/>
          <w:w w:val="115"/>
          <w:sz w:val="12"/>
        </w:rPr>
        <w:t>More</w:t>
      </w:r>
      <w:r>
        <w:rPr>
          <w:color w:val="231F20"/>
          <w:spacing w:val="-6"/>
          <w:w w:val="115"/>
          <w:sz w:val="12"/>
        </w:rPr>
        <w:t> </w:t>
      </w:r>
      <w:r>
        <w:rPr>
          <w:color w:val="231F20"/>
          <w:w w:val="115"/>
          <w:sz w:val="12"/>
        </w:rPr>
        <w:t>Aboriginal</w:t>
      </w:r>
      <w:r>
        <w:rPr>
          <w:color w:val="231F20"/>
          <w:spacing w:val="40"/>
          <w:w w:val="115"/>
          <w:sz w:val="12"/>
        </w:rPr>
        <w:t> </w:t>
      </w:r>
      <w:r>
        <w:rPr>
          <w:color w:val="231F20"/>
          <w:w w:val="115"/>
          <w:sz w:val="12"/>
        </w:rPr>
        <w:t>real</w:t>
      </w:r>
      <w:r>
        <w:rPr>
          <w:color w:val="231F20"/>
          <w:spacing w:val="-8"/>
          <w:w w:val="115"/>
          <w:sz w:val="12"/>
        </w:rPr>
        <w:t> </w:t>
      </w:r>
      <w:r>
        <w:rPr>
          <w:color w:val="231F20"/>
          <w:w w:val="115"/>
          <w:sz w:val="12"/>
        </w:rPr>
        <w:t>estate</w:t>
      </w:r>
      <w:r>
        <w:rPr>
          <w:color w:val="231F20"/>
          <w:spacing w:val="-8"/>
          <w:w w:val="115"/>
          <w:sz w:val="12"/>
        </w:rPr>
        <w:t> </w:t>
      </w:r>
      <w:r>
        <w:rPr>
          <w:color w:val="231F20"/>
          <w:w w:val="115"/>
          <w:sz w:val="12"/>
        </w:rPr>
        <w:t>agents</w:t>
      </w:r>
    </w:p>
    <w:p>
      <w:pPr>
        <w:pStyle w:val="BodyText"/>
        <w:spacing w:before="10"/>
        <w:rPr>
          <w:sz w:val="21"/>
        </w:rPr>
      </w:pPr>
    </w:p>
    <w:p>
      <w:pPr>
        <w:spacing w:line="302" w:lineRule="auto" w:before="1"/>
        <w:ind w:left="278" w:right="205" w:firstLine="0"/>
        <w:jc w:val="left"/>
        <w:rPr>
          <w:sz w:val="12"/>
        </w:rPr>
      </w:pPr>
      <w:r>
        <w:rPr/>
        <w:pict>
          <v:line style="position:absolute;mso-position-horizontal-relative:page;mso-position-vertical-relative:paragraph;z-index:15759872" from="314.975128pt,-51.900909pt" to="314.975128pt,24.873091pt" stroked="true" strokeweight=".355pt" strokecolor="#130c0e">
            <v:stroke dashstyle="solid"/>
            <w10:wrap type="none"/>
          </v:line>
        </w:pict>
      </w:r>
      <w:r>
        <w:rPr/>
        <w:pict>
          <v:line style="position:absolute;mso-position-horizontal-relative:page;mso-position-vertical-relative:paragraph;z-index:15761408" from="334.770721pt,-51.900909pt" to="334.770721pt,-16.888609pt" stroked="true" strokeweight=".355pt" strokecolor="#130c0e">
            <v:stroke dashstyle="solid"/>
            <w10:wrap type="none"/>
          </v:line>
        </w:pict>
      </w:r>
      <w:r>
        <w:rPr>
          <w:color w:val="231F20"/>
          <w:w w:val="115"/>
          <w:sz w:val="12"/>
        </w:rPr>
        <w:t>Ongoing</w:t>
      </w:r>
      <w:r>
        <w:rPr>
          <w:color w:val="231F20"/>
          <w:spacing w:val="-6"/>
          <w:w w:val="115"/>
          <w:sz w:val="12"/>
        </w:rPr>
        <w:t> </w:t>
      </w:r>
      <w:r>
        <w:rPr>
          <w:color w:val="231F20"/>
          <w:w w:val="115"/>
          <w:sz w:val="12"/>
        </w:rPr>
        <w:t>cutural</w:t>
      </w:r>
      <w:r>
        <w:rPr>
          <w:color w:val="231F20"/>
          <w:spacing w:val="40"/>
          <w:w w:val="115"/>
          <w:sz w:val="12"/>
        </w:rPr>
        <w:t> </w:t>
      </w:r>
      <w:r>
        <w:rPr>
          <w:color w:val="231F20"/>
          <w:w w:val="115"/>
          <w:sz w:val="12"/>
        </w:rPr>
        <w:t>awareness</w:t>
      </w:r>
      <w:r>
        <w:rPr>
          <w:color w:val="231F20"/>
          <w:spacing w:val="-8"/>
          <w:w w:val="115"/>
          <w:sz w:val="12"/>
        </w:rPr>
        <w:t> </w:t>
      </w:r>
      <w:r>
        <w:rPr>
          <w:color w:val="231F20"/>
          <w:w w:val="115"/>
          <w:sz w:val="12"/>
        </w:rPr>
        <w:t>training</w:t>
      </w:r>
      <w:r>
        <w:rPr>
          <w:color w:val="231F20"/>
          <w:spacing w:val="40"/>
          <w:w w:val="115"/>
          <w:sz w:val="12"/>
        </w:rPr>
        <w:t> </w:t>
      </w:r>
      <w:r>
        <w:rPr>
          <w:color w:val="231F20"/>
          <w:w w:val="115"/>
          <w:sz w:val="12"/>
        </w:rPr>
        <w:t>for real estate</w:t>
      </w:r>
    </w:p>
    <w:p>
      <w:pPr>
        <w:spacing w:line="302" w:lineRule="auto" w:before="123"/>
        <w:ind w:left="559" w:right="0" w:firstLine="0"/>
        <w:jc w:val="left"/>
        <w:rPr>
          <w:sz w:val="12"/>
        </w:rPr>
      </w:pPr>
      <w:r>
        <w:rPr/>
        <w:br w:type="column"/>
      </w:r>
      <w:r>
        <w:rPr>
          <w:color w:val="231F20"/>
          <w:w w:val="115"/>
          <w:sz w:val="12"/>
        </w:rPr>
        <w:t>Partnerships</w:t>
      </w:r>
      <w:r>
        <w:rPr>
          <w:color w:val="231F20"/>
          <w:spacing w:val="-6"/>
          <w:w w:val="115"/>
          <w:sz w:val="12"/>
        </w:rPr>
        <w:t> </w:t>
      </w:r>
      <w:r>
        <w:rPr>
          <w:color w:val="231F20"/>
          <w:w w:val="115"/>
          <w:sz w:val="12"/>
        </w:rPr>
        <w:t>between</w:t>
      </w:r>
      <w:r>
        <w:rPr>
          <w:color w:val="231F20"/>
          <w:spacing w:val="40"/>
          <w:w w:val="115"/>
          <w:sz w:val="12"/>
        </w:rPr>
        <w:t> </w:t>
      </w:r>
      <w:r>
        <w:rPr>
          <w:color w:val="231F20"/>
          <w:w w:val="115"/>
          <w:sz w:val="12"/>
        </w:rPr>
        <w:t>real estate and</w:t>
      </w:r>
      <w:r>
        <w:rPr>
          <w:color w:val="231F20"/>
          <w:spacing w:val="40"/>
          <w:w w:val="115"/>
          <w:sz w:val="12"/>
        </w:rPr>
        <w:t> </w:t>
      </w:r>
      <w:r>
        <w:rPr>
          <w:color w:val="231F20"/>
          <w:w w:val="115"/>
          <w:sz w:val="12"/>
        </w:rPr>
        <w:t>aboriginal</w:t>
      </w:r>
      <w:r>
        <w:rPr>
          <w:color w:val="231F20"/>
          <w:spacing w:val="-8"/>
          <w:w w:val="115"/>
          <w:sz w:val="12"/>
        </w:rPr>
        <w:t> </w:t>
      </w:r>
      <w:r>
        <w:rPr>
          <w:color w:val="231F20"/>
          <w:w w:val="115"/>
          <w:sz w:val="12"/>
        </w:rPr>
        <w:t>organisations</w:t>
      </w:r>
    </w:p>
    <w:p>
      <w:pPr>
        <w:pStyle w:val="BodyText"/>
        <w:spacing w:before="8"/>
        <w:rPr>
          <w:sz w:val="23"/>
        </w:rPr>
      </w:pPr>
    </w:p>
    <w:p>
      <w:pPr>
        <w:spacing w:line="302" w:lineRule="auto" w:before="0"/>
        <w:ind w:left="216" w:right="253" w:firstLine="0"/>
        <w:jc w:val="left"/>
        <w:rPr>
          <w:sz w:val="12"/>
        </w:rPr>
      </w:pPr>
      <w:r>
        <w:rPr/>
        <w:pict>
          <v:line style="position:absolute;mso-position-horizontal-relative:page;mso-position-vertical-relative:paragraph;z-index:15760384" from="398.348419pt,-62.041805pt" to="398.348419pt,15.517295pt" stroked="true" strokeweight=".355pt" strokecolor="#130c0e">
            <v:stroke dashstyle="solid"/>
            <w10:wrap type="none"/>
          </v:line>
        </w:pict>
      </w:r>
      <w:r>
        <w:rPr/>
        <w:pict>
          <v:line style="position:absolute;mso-position-horizontal-relative:page;mso-position-vertical-relative:paragraph;z-index:15761920" from="414.347717pt,-62.041805pt" to="414.347717pt,-17.947505pt" stroked="true" strokeweight=".355pt" strokecolor="#130c0e">
            <v:stroke dashstyle="solid"/>
            <w10:wrap type="none"/>
          </v:line>
        </w:pict>
      </w:r>
      <w:r>
        <w:rPr>
          <w:color w:val="231F20"/>
          <w:w w:val="115"/>
          <w:sz w:val="12"/>
        </w:rPr>
        <w:t>Assistance</w:t>
      </w:r>
      <w:r>
        <w:rPr>
          <w:color w:val="231F20"/>
          <w:spacing w:val="-6"/>
          <w:w w:val="115"/>
          <w:sz w:val="12"/>
        </w:rPr>
        <w:t> </w:t>
      </w:r>
      <w:r>
        <w:rPr>
          <w:color w:val="231F20"/>
          <w:w w:val="115"/>
          <w:sz w:val="12"/>
        </w:rPr>
        <w:t>with</w:t>
      </w:r>
      <w:r>
        <w:rPr>
          <w:color w:val="231F20"/>
          <w:spacing w:val="40"/>
          <w:w w:val="115"/>
          <w:sz w:val="12"/>
        </w:rPr>
        <w:t> </w:t>
      </w:r>
      <w:r>
        <w:rPr>
          <w:color w:val="231F20"/>
          <w:w w:val="115"/>
          <w:sz w:val="12"/>
        </w:rPr>
        <w:t>application</w:t>
      </w:r>
      <w:r>
        <w:rPr>
          <w:color w:val="231F20"/>
          <w:spacing w:val="-8"/>
          <w:w w:val="115"/>
          <w:sz w:val="12"/>
        </w:rPr>
        <w:t> </w:t>
      </w:r>
      <w:r>
        <w:rPr>
          <w:color w:val="231F20"/>
          <w:w w:val="115"/>
          <w:sz w:val="12"/>
        </w:rPr>
        <w:t>forms</w:t>
      </w:r>
    </w:p>
    <w:p>
      <w:pPr>
        <w:spacing w:before="129"/>
        <w:ind w:left="301" w:right="0" w:firstLine="0"/>
        <w:jc w:val="left"/>
        <w:rPr>
          <w:sz w:val="12"/>
        </w:rPr>
      </w:pPr>
      <w:r>
        <w:rPr/>
        <w:br w:type="column"/>
      </w:r>
      <w:r>
        <w:rPr>
          <w:color w:val="231F20"/>
          <w:w w:val="115"/>
          <w:sz w:val="12"/>
        </w:rPr>
        <w:t>Brokerage</w:t>
      </w:r>
      <w:r>
        <w:rPr>
          <w:color w:val="231F20"/>
          <w:spacing w:val="16"/>
          <w:w w:val="115"/>
          <w:sz w:val="12"/>
        </w:rPr>
        <w:t> </w:t>
      </w:r>
      <w:r>
        <w:rPr>
          <w:color w:val="231F20"/>
          <w:spacing w:val="-2"/>
          <w:w w:val="115"/>
          <w:sz w:val="12"/>
        </w:rPr>
        <w:t>services</w:t>
      </w:r>
    </w:p>
    <w:p>
      <w:pPr>
        <w:spacing w:before="39"/>
        <w:ind w:left="301" w:right="0" w:firstLine="0"/>
        <w:jc w:val="left"/>
        <w:rPr>
          <w:sz w:val="12"/>
        </w:rPr>
      </w:pPr>
      <w:r>
        <w:rPr/>
        <w:pict>
          <v:line style="position:absolute;mso-position-horizontal-relative:page;mso-position-vertical-relative:paragraph;z-index:15762944" from="500.350311pt,-27.496103pt" to="500.350311pt,7.590397pt" stroked="true" strokeweight=".355pt" strokecolor="#130c0e">
            <v:stroke dashstyle="solid"/>
            <w10:wrap type="none"/>
          </v:line>
        </w:pict>
      </w:r>
      <w:r>
        <w:rPr>
          <w:color w:val="231F20"/>
          <w:w w:val="110"/>
          <w:sz w:val="12"/>
        </w:rPr>
        <w:t>i.e.</w:t>
      </w:r>
      <w:r>
        <w:rPr>
          <w:color w:val="231F20"/>
          <w:spacing w:val="-3"/>
          <w:w w:val="110"/>
          <w:sz w:val="12"/>
        </w:rPr>
        <w:t> </w:t>
      </w:r>
      <w:r>
        <w:rPr>
          <w:color w:val="231F20"/>
          <w:spacing w:val="-2"/>
          <w:w w:val="110"/>
          <w:sz w:val="12"/>
        </w:rPr>
        <w:t>APRAP</w:t>
      </w:r>
    </w:p>
    <w:p>
      <w:pPr>
        <w:spacing w:line="302" w:lineRule="auto" w:before="123"/>
        <w:ind w:left="208" w:right="0" w:firstLine="0"/>
        <w:jc w:val="left"/>
        <w:rPr>
          <w:sz w:val="12"/>
        </w:rPr>
      </w:pPr>
      <w:r>
        <w:rPr/>
        <w:br w:type="column"/>
      </w:r>
      <w:r>
        <w:rPr>
          <w:color w:val="231F20"/>
          <w:spacing w:val="-2"/>
          <w:w w:val="115"/>
          <w:sz w:val="12"/>
        </w:rPr>
        <w:t>Capacity-building</w:t>
      </w:r>
      <w:r>
        <w:rPr>
          <w:color w:val="231F20"/>
          <w:spacing w:val="40"/>
          <w:w w:val="115"/>
          <w:sz w:val="12"/>
        </w:rPr>
        <w:t> </w:t>
      </w:r>
      <w:r>
        <w:rPr>
          <w:color w:val="231F20"/>
          <w:w w:val="115"/>
          <w:sz w:val="12"/>
        </w:rPr>
        <w:t>programs prior to</w:t>
      </w:r>
      <w:r>
        <w:rPr>
          <w:color w:val="231F20"/>
          <w:spacing w:val="40"/>
          <w:w w:val="115"/>
          <w:sz w:val="12"/>
        </w:rPr>
        <w:t> </w:t>
      </w:r>
      <w:r>
        <w:rPr>
          <w:color w:val="231F20"/>
          <w:w w:val="115"/>
          <w:sz w:val="12"/>
        </w:rPr>
        <w:t>moving</w:t>
      </w:r>
      <w:r>
        <w:rPr>
          <w:color w:val="231F20"/>
          <w:spacing w:val="-7"/>
          <w:w w:val="115"/>
          <w:sz w:val="12"/>
        </w:rPr>
        <w:t> </w:t>
      </w:r>
      <w:r>
        <w:rPr>
          <w:color w:val="231F20"/>
          <w:w w:val="115"/>
          <w:sz w:val="12"/>
        </w:rPr>
        <w:t>out</w:t>
      </w:r>
      <w:r>
        <w:rPr>
          <w:color w:val="231F20"/>
          <w:spacing w:val="-7"/>
          <w:w w:val="115"/>
          <w:sz w:val="12"/>
        </w:rPr>
        <w:t> </w:t>
      </w:r>
      <w:r>
        <w:rPr>
          <w:color w:val="231F20"/>
          <w:w w:val="115"/>
          <w:sz w:val="12"/>
        </w:rPr>
        <w:t>of</w:t>
      </w:r>
      <w:r>
        <w:rPr>
          <w:color w:val="231F20"/>
          <w:spacing w:val="-7"/>
          <w:w w:val="115"/>
          <w:sz w:val="12"/>
        </w:rPr>
        <w:t> </w:t>
      </w:r>
      <w:r>
        <w:rPr>
          <w:color w:val="231F20"/>
          <w:w w:val="115"/>
          <w:sz w:val="12"/>
        </w:rPr>
        <w:t>home</w:t>
      </w:r>
    </w:p>
    <w:p>
      <w:pPr>
        <w:spacing w:line="302" w:lineRule="auto" w:before="129"/>
        <w:ind w:left="879" w:right="594" w:firstLine="0"/>
        <w:jc w:val="left"/>
        <w:rPr>
          <w:sz w:val="12"/>
        </w:rPr>
      </w:pPr>
      <w:r>
        <w:rPr/>
        <w:br w:type="column"/>
      </w:r>
      <w:r>
        <w:rPr>
          <w:color w:val="231F20"/>
          <w:w w:val="115"/>
          <w:sz w:val="12"/>
        </w:rPr>
        <w:t>Culturally</w:t>
      </w:r>
      <w:r>
        <w:rPr>
          <w:color w:val="231F20"/>
          <w:spacing w:val="-6"/>
          <w:w w:val="115"/>
          <w:sz w:val="12"/>
        </w:rPr>
        <w:t> </w:t>
      </w:r>
      <w:r>
        <w:rPr>
          <w:color w:val="231F20"/>
          <w:w w:val="115"/>
          <w:sz w:val="12"/>
        </w:rPr>
        <w:t>safe</w:t>
      </w:r>
      <w:r>
        <w:rPr>
          <w:color w:val="231F20"/>
          <w:spacing w:val="40"/>
          <w:w w:val="115"/>
          <w:sz w:val="12"/>
        </w:rPr>
        <w:t> </w:t>
      </w:r>
      <w:r>
        <w:rPr>
          <w:color w:val="231F20"/>
          <w:w w:val="115"/>
          <w:sz w:val="12"/>
        </w:rPr>
        <w:t>VCAT</w:t>
      </w:r>
      <w:r>
        <w:rPr>
          <w:color w:val="231F20"/>
          <w:spacing w:val="-7"/>
          <w:w w:val="115"/>
          <w:sz w:val="12"/>
        </w:rPr>
        <w:t> </w:t>
      </w:r>
      <w:r>
        <w:rPr>
          <w:color w:val="231F20"/>
          <w:w w:val="115"/>
          <w:sz w:val="12"/>
        </w:rPr>
        <w:t>processes</w:t>
      </w:r>
    </w:p>
    <w:p>
      <w:pPr>
        <w:pStyle w:val="BodyText"/>
        <w:rPr>
          <w:sz w:val="16"/>
        </w:rPr>
      </w:pPr>
    </w:p>
    <w:p>
      <w:pPr>
        <w:pStyle w:val="BodyText"/>
        <w:spacing w:before="2"/>
        <w:rPr>
          <w:sz w:val="19"/>
        </w:rPr>
      </w:pPr>
    </w:p>
    <w:p>
      <w:pPr>
        <w:spacing w:line="302" w:lineRule="auto" w:before="0"/>
        <w:ind w:left="268" w:right="895" w:firstLine="0"/>
        <w:jc w:val="left"/>
        <w:rPr>
          <w:sz w:val="12"/>
        </w:rPr>
      </w:pPr>
      <w:r>
        <w:rPr/>
        <w:pict>
          <v:line style="position:absolute;mso-position-horizontal-relative:page;mso-position-vertical-relative:paragraph;z-index:15763456" from="640.826233pt,-60.117306pt" to="640.826233pt,14.883194pt" stroked="true" strokeweight=".355pt" strokecolor="#130c0e">
            <v:stroke dashstyle="solid"/>
            <w10:wrap type="none"/>
          </v:line>
        </w:pict>
      </w:r>
      <w:r>
        <w:rPr>
          <w:color w:val="231F20"/>
          <w:spacing w:val="-2"/>
          <w:w w:val="120"/>
          <w:sz w:val="12"/>
        </w:rPr>
        <w:t>Support</w:t>
      </w:r>
      <w:r>
        <w:rPr>
          <w:color w:val="231F20"/>
          <w:spacing w:val="-7"/>
          <w:w w:val="120"/>
          <w:sz w:val="12"/>
        </w:rPr>
        <w:t> </w:t>
      </w:r>
      <w:r>
        <w:rPr>
          <w:color w:val="231F20"/>
          <w:spacing w:val="-2"/>
          <w:w w:val="120"/>
          <w:sz w:val="12"/>
        </w:rPr>
        <w:t>programs</w:t>
      </w:r>
      <w:r>
        <w:rPr>
          <w:color w:val="231F20"/>
          <w:spacing w:val="40"/>
          <w:w w:val="120"/>
          <w:sz w:val="12"/>
        </w:rPr>
        <w:t> </w:t>
      </w:r>
      <w:r>
        <w:rPr>
          <w:color w:val="231F20"/>
          <w:w w:val="120"/>
          <w:sz w:val="12"/>
        </w:rPr>
        <w:t>during</w:t>
      </w:r>
      <w:r>
        <w:rPr>
          <w:color w:val="231F20"/>
          <w:spacing w:val="-7"/>
          <w:w w:val="120"/>
          <w:sz w:val="12"/>
        </w:rPr>
        <w:t> </w:t>
      </w:r>
      <w:r>
        <w:rPr>
          <w:color w:val="231F20"/>
          <w:w w:val="120"/>
          <w:sz w:val="12"/>
        </w:rPr>
        <w:t>tenancy</w:t>
      </w:r>
    </w:p>
    <w:p>
      <w:pPr>
        <w:spacing w:after="0" w:line="302" w:lineRule="auto"/>
        <w:jc w:val="left"/>
        <w:rPr>
          <w:sz w:val="12"/>
        </w:rPr>
        <w:sectPr>
          <w:type w:val="continuous"/>
          <w:pgSz w:w="16840" w:h="11910" w:orient="landscape"/>
          <w:pgMar w:header="0" w:footer="0" w:top="1920" w:bottom="280" w:left="940" w:right="1680"/>
          <w:cols w:num="7" w:equalWidth="0">
            <w:col w:w="2963" w:space="40"/>
            <w:col w:w="2114" w:space="39"/>
            <w:col w:w="1680" w:space="39"/>
            <w:col w:w="1931" w:space="39"/>
            <w:col w:w="1384" w:space="40"/>
            <w:col w:w="1366" w:space="40"/>
            <w:col w:w="2545"/>
          </w:cols>
        </w:sectPr>
      </w:pPr>
    </w:p>
    <w:p>
      <w:pPr>
        <w:rPr>
          <w:sz w:val="2"/>
          <w:szCs w:val="2"/>
        </w:rPr>
      </w:pPr>
      <w:r>
        <w:rPr/>
        <w:pict>
          <v:shape style="position:absolute;margin-left:787.067749pt;margin-top:349.576141pt;width:10.2pt;height:194.7pt;mso-position-horizontal-relative:page;mso-position-vertical-relative:page;z-index:15772160" type="#_x0000_t202" id="docshape94"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83</w:t>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p>
      <w:pPr>
        <w:spacing w:after="0"/>
        <w:rPr>
          <w:sz w:val="2"/>
          <w:szCs w:val="2"/>
        </w:rPr>
        <w:sectPr>
          <w:type w:val="continuous"/>
          <w:pgSz w:w="16840" w:h="11910" w:orient="landscape"/>
          <w:pgMar w:header="0" w:footer="0" w:top="1920" w:bottom="280" w:left="940" w:right="1680"/>
        </w:sectPr>
      </w:pPr>
    </w:p>
    <w:p>
      <w:pPr>
        <w:pStyle w:val="Heading2"/>
        <w:numPr>
          <w:ilvl w:val="1"/>
          <w:numId w:val="22"/>
        </w:numPr>
        <w:tabs>
          <w:tab w:pos="508" w:val="left" w:leader="none"/>
        </w:tabs>
        <w:spacing w:line="240" w:lineRule="auto" w:before="103" w:after="0"/>
        <w:ind w:left="507" w:right="0" w:hanging="388"/>
        <w:jc w:val="left"/>
      </w:pPr>
      <w:r>
        <w:rPr>
          <w:color w:val="130C0E"/>
        </w:rPr>
        <w:t>Housing</w:t>
      </w:r>
      <w:r>
        <w:rPr>
          <w:color w:val="130C0E"/>
          <w:spacing w:val="79"/>
        </w:rPr>
        <w:t> </w:t>
      </w:r>
      <w:r>
        <w:rPr>
          <w:color w:val="130C0E"/>
        </w:rPr>
        <w:t>accessibility</w:t>
      </w:r>
      <w:r>
        <w:rPr>
          <w:color w:val="130C0E"/>
          <w:spacing w:val="53"/>
          <w:w w:val="150"/>
        </w:rPr>
        <w:t> </w:t>
      </w:r>
      <w:r>
        <w:rPr>
          <w:color w:val="130C0E"/>
        </w:rPr>
        <w:t>and</w:t>
      </w:r>
      <w:r>
        <w:rPr>
          <w:color w:val="130C0E"/>
          <w:spacing w:val="53"/>
          <w:w w:val="150"/>
        </w:rPr>
        <w:t> </w:t>
      </w:r>
      <w:r>
        <w:rPr>
          <w:color w:val="130C0E"/>
          <w:spacing w:val="-2"/>
        </w:rPr>
        <w:t>affordability</w:t>
      </w:r>
    </w:p>
    <w:p>
      <w:pPr>
        <w:pStyle w:val="BodyText"/>
        <w:spacing w:line="283" w:lineRule="auto" w:before="89"/>
        <w:ind w:left="120" w:right="2741"/>
      </w:pPr>
      <w:r>
        <w:rPr>
          <w:color w:val="231F20"/>
          <w:w w:val="105"/>
        </w:rPr>
        <w:t>Access to private rental housing and its affordability – both upfront and ongoing – represent the two largest barriers to Aboriginal Victorian people’s private rental housing pathways.</w:t>
      </w:r>
    </w:p>
    <w:p>
      <w:pPr>
        <w:pStyle w:val="BodyText"/>
        <w:spacing w:before="5"/>
        <w:rPr>
          <w:sz w:val="21"/>
        </w:rPr>
      </w:pPr>
    </w:p>
    <w:p>
      <w:pPr>
        <w:pStyle w:val="BodyText"/>
        <w:spacing w:line="283" w:lineRule="auto"/>
        <w:ind w:left="120" w:right="2741"/>
      </w:pPr>
      <w:r>
        <w:rPr>
          <w:color w:val="231F20"/>
          <w:w w:val="110"/>
        </w:rPr>
        <w:t>Findings</w:t>
      </w:r>
      <w:r>
        <w:rPr>
          <w:color w:val="231F20"/>
          <w:spacing w:val="20"/>
          <w:w w:val="110"/>
        </w:rPr>
        <w:t> </w:t>
      </w:r>
      <w:r>
        <w:rPr>
          <w:color w:val="231F20"/>
          <w:w w:val="110"/>
        </w:rPr>
        <w:t>of</w:t>
      </w:r>
      <w:r>
        <w:rPr>
          <w:color w:val="231F20"/>
          <w:spacing w:val="20"/>
          <w:w w:val="110"/>
        </w:rPr>
        <w:t> </w:t>
      </w:r>
      <w:r>
        <w:rPr>
          <w:color w:val="231F20"/>
          <w:w w:val="110"/>
        </w:rPr>
        <w:t>this</w:t>
      </w:r>
      <w:r>
        <w:rPr>
          <w:color w:val="231F20"/>
          <w:spacing w:val="20"/>
          <w:w w:val="110"/>
        </w:rPr>
        <w:t> </w:t>
      </w:r>
      <w:r>
        <w:rPr>
          <w:color w:val="231F20"/>
          <w:w w:val="110"/>
        </w:rPr>
        <w:t>research</w:t>
      </w:r>
      <w:r>
        <w:rPr>
          <w:color w:val="231F20"/>
          <w:spacing w:val="20"/>
          <w:w w:val="110"/>
        </w:rPr>
        <w:t> </w:t>
      </w:r>
      <w:r>
        <w:rPr>
          <w:color w:val="231F20"/>
          <w:w w:val="110"/>
        </w:rPr>
        <w:t>show</w:t>
      </w:r>
      <w:r>
        <w:rPr>
          <w:color w:val="231F20"/>
          <w:spacing w:val="20"/>
          <w:w w:val="110"/>
        </w:rPr>
        <w:t> </w:t>
      </w:r>
      <w:r>
        <w:rPr>
          <w:color w:val="231F20"/>
          <w:w w:val="110"/>
        </w:rPr>
        <w:t>that</w:t>
      </w:r>
      <w:r>
        <w:rPr>
          <w:color w:val="231F20"/>
          <w:spacing w:val="20"/>
          <w:w w:val="110"/>
        </w:rPr>
        <w:t> </w:t>
      </w:r>
      <w:r>
        <w:rPr>
          <w:color w:val="231F20"/>
          <w:w w:val="110"/>
        </w:rPr>
        <w:t>there</w:t>
      </w:r>
      <w:r>
        <w:rPr>
          <w:color w:val="231F20"/>
          <w:spacing w:val="20"/>
          <w:w w:val="110"/>
        </w:rPr>
        <w:t> </w:t>
      </w:r>
      <w:r>
        <w:rPr>
          <w:color w:val="231F20"/>
          <w:w w:val="110"/>
        </w:rPr>
        <w:t>is</w:t>
      </w:r>
      <w:r>
        <w:rPr>
          <w:color w:val="231F20"/>
          <w:spacing w:val="20"/>
          <w:w w:val="110"/>
        </w:rPr>
        <w:t> </w:t>
      </w:r>
      <w:r>
        <w:rPr>
          <w:color w:val="231F20"/>
          <w:w w:val="110"/>
        </w:rPr>
        <w:t>variation</w:t>
      </w:r>
      <w:r>
        <w:rPr>
          <w:color w:val="231F20"/>
          <w:spacing w:val="20"/>
          <w:w w:val="110"/>
        </w:rPr>
        <w:t> </w:t>
      </w:r>
      <w:r>
        <w:rPr>
          <w:color w:val="231F20"/>
          <w:w w:val="110"/>
        </w:rPr>
        <w:t>in</w:t>
      </w:r>
      <w:r>
        <w:rPr>
          <w:color w:val="231F20"/>
          <w:spacing w:val="20"/>
          <w:w w:val="110"/>
        </w:rPr>
        <w:t> </w:t>
      </w:r>
      <w:r>
        <w:rPr>
          <w:color w:val="231F20"/>
          <w:w w:val="110"/>
        </w:rPr>
        <w:t>perspectives</w:t>
      </w:r>
      <w:r>
        <w:rPr>
          <w:color w:val="231F20"/>
          <w:spacing w:val="20"/>
          <w:w w:val="110"/>
        </w:rPr>
        <w:t> </w:t>
      </w:r>
      <w:r>
        <w:rPr>
          <w:color w:val="231F20"/>
          <w:w w:val="110"/>
        </w:rPr>
        <w:t>and</w:t>
      </w:r>
      <w:r>
        <w:rPr>
          <w:color w:val="231F20"/>
          <w:spacing w:val="20"/>
          <w:w w:val="110"/>
        </w:rPr>
        <w:t> </w:t>
      </w:r>
      <w:r>
        <w:rPr>
          <w:color w:val="231F20"/>
          <w:w w:val="110"/>
        </w:rPr>
        <w:t>lived experience regarding whether private rental was considered an aspiration for Aboriginal Victorians, and whether it should be. Barriers to private rental before and at the</w:t>
      </w:r>
      <w:r>
        <w:rPr>
          <w:color w:val="231F20"/>
          <w:spacing w:val="40"/>
          <w:w w:val="110"/>
        </w:rPr>
        <w:t> </w:t>
      </w:r>
      <w:r>
        <w:rPr>
          <w:color w:val="231F20"/>
          <w:w w:val="110"/>
        </w:rPr>
        <w:t>‘Applying’ stage of the Renter’s Journey are experienced as considerable, and in many cases insurmountable and exclusionary to the point of being off-putting. Key factors identified as amplifying barriers include:</w:t>
      </w:r>
    </w:p>
    <w:p>
      <w:pPr>
        <w:pStyle w:val="BodyText"/>
        <w:spacing w:before="8"/>
        <w:rPr>
          <w:sz w:val="21"/>
        </w:rPr>
      </w:pPr>
    </w:p>
    <w:p>
      <w:pPr>
        <w:pStyle w:val="BodyText"/>
        <w:spacing w:line="283" w:lineRule="auto"/>
        <w:ind w:left="120" w:right="2741"/>
      </w:pPr>
      <w:r>
        <w:rPr>
          <w:rFonts w:ascii="Arial" w:hAnsi="Arial"/>
          <w:b/>
          <w:color w:val="231F20"/>
          <w:w w:val="105"/>
        </w:rPr>
        <w:t>Locational</w:t>
      </w:r>
      <w:r>
        <w:rPr>
          <w:rFonts w:ascii="Arial" w:hAnsi="Arial"/>
          <w:b/>
          <w:color w:val="231F20"/>
          <w:spacing w:val="-14"/>
          <w:w w:val="105"/>
        </w:rPr>
        <w:t> </w:t>
      </w:r>
      <w:r>
        <w:rPr>
          <w:rFonts w:ascii="Arial" w:hAnsi="Arial"/>
          <w:b/>
          <w:color w:val="231F20"/>
          <w:w w:val="105"/>
        </w:rPr>
        <w:t>variation</w:t>
      </w:r>
      <w:r>
        <w:rPr>
          <w:rFonts w:ascii="Arial" w:hAnsi="Arial"/>
          <w:b/>
          <w:color w:val="231F20"/>
          <w:spacing w:val="-13"/>
          <w:w w:val="105"/>
        </w:rPr>
        <w:t> </w:t>
      </w:r>
      <w:r>
        <w:rPr>
          <w:rFonts w:ascii="Arial" w:hAnsi="Arial"/>
          <w:b/>
          <w:color w:val="231F20"/>
          <w:w w:val="105"/>
        </w:rPr>
        <w:t>in</w:t>
      </w:r>
      <w:r>
        <w:rPr>
          <w:rFonts w:ascii="Arial" w:hAnsi="Arial"/>
          <w:b/>
          <w:color w:val="231F20"/>
          <w:spacing w:val="-13"/>
          <w:w w:val="105"/>
        </w:rPr>
        <w:t> </w:t>
      </w:r>
      <w:r>
        <w:rPr>
          <w:rFonts w:ascii="Arial" w:hAnsi="Arial"/>
          <w:b/>
          <w:color w:val="231F20"/>
          <w:w w:val="105"/>
        </w:rPr>
        <w:t>barriers</w:t>
      </w:r>
      <w:r>
        <w:rPr>
          <w:rFonts w:ascii="Arial" w:hAnsi="Arial"/>
          <w:b/>
          <w:color w:val="231F20"/>
          <w:spacing w:val="-13"/>
          <w:w w:val="105"/>
        </w:rPr>
        <w:t> </w:t>
      </w:r>
      <w:r>
        <w:rPr>
          <w:rFonts w:ascii="Arial" w:hAnsi="Arial"/>
          <w:b/>
          <w:color w:val="231F20"/>
          <w:w w:val="105"/>
        </w:rPr>
        <w:t>and</w:t>
      </w:r>
      <w:r>
        <w:rPr>
          <w:rFonts w:ascii="Arial" w:hAnsi="Arial"/>
          <w:b/>
          <w:color w:val="231F20"/>
          <w:spacing w:val="-13"/>
          <w:w w:val="105"/>
        </w:rPr>
        <w:t> </w:t>
      </w:r>
      <w:r>
        <w:rPr>
          <w:rFonts w:ascii="Arial" w:hAnsi="Arial"/>
          <w:b/>
          <w:color w:val="231F20"/>
          <w:w w:val="105"/>
        </w:rPr>
        <w:t>challenges</w:t>
      </w:r>
      <w:r>
        <w:rPr>
          <w:rFonts w:ascii="Arial" w:hAnsi="Arial"/>
          <w:b/>
          <w:color w:val="231F20"/>
          <w:spacing w:val="-13"/>
          <w:w w:val="105"/>
        </w:rPr>
        <w:t> </w:t>
      </w:r>
      <w:r>
        <w:rPr>
          <w:rFonts w:ascii="Arial" w:hAnsi="Arial"/>
          <w:b/>
          <w:color w:val="231F20"/>
          <w:w w:val="105"/>
        </w:rPr>
        <w:t>to</w:t>
      </w:r>
      <w:r>
        <w:rPr>
          <w:rFonts w:ascii="Arial" w:hAnsi="Arial"/>
          <w:b/>
          <w:color w:val="231F20"/>
          <w:spacing w:val="-13"/>
          <w:w w:val="105"/>
        </w:rPr>
        <w:t> </w:t>
      </w:r>
      <w:r>
        <w:rPr>
          <w:rFonts w:ascii="Arial" w:hAnsi="Arial"/>
          <w:b/>
          <w:color w:val="231F20"/>
          <w:w w:val="105"/>
        </w:rPr>
        <w:t>private</w:t>
      </w:r>
      <w:r>
        <w:rPr>
          <w:rFonts w:ascii="Arial" w:hAnsi="Arial"/>
          <w:b/>
          <w:color w:val="231F20"/>
          <w:spacing w:val="-14"/>
          <w:w w:val="105"/>
        </w:rPr>
        <w:t> </w:t>
      </w:r>
      <w:r>
        <w:rPr>
          <w:rFonts w:ascii="Arial" w:hAnsi="Arial"/>
          <w:b/>
          <w:color w:val="231F20"/>
          <w:w w:val="105"/>
        </w:rPr>
        <w:t>rental</w:t>
      </w:r>
      <w:r>
        <w:rPr>
          <w:rFonts w:ascii="Arial" w:hAnsi="Arial"/>
          <w:b/>
          <w:color w:val="231F20"/>
          <w:spacing w:val="-13"/>
          <w:w w:val="105"/>
        </w:rPr>
        <w:t> </w:t>
      </w:r>
      <w:r>
        <w:rPr>
          <w:rFonts w:ascii="Arial" w:hAnsi="Arial"/>
          <w:b/>
          <w:color w:val="231F20"/>
          <w:w w:val="105"/>
        </w:rPr>
        <w:t>access:</w:t>
      </w:r>
      <w:r>
        <w:rPr>
          <w:rFonts w:ascii="Arial" w:hAnsi="Arial"/>
          <w:b/>
          <w:color w:val="231F20"/>
          <w:spacing w:val="-13"/>
          <w:w w:val="105"/>
        </w:rPr>
        <w:t> </w:t>
      </w:r>
      <w:r>
        <w:rPr>
          <w:color w:val="231F20"/>
          <w:w w:val="105"/>
        </w:rPr>
        <w:t>regional </w:t>
      </w:r>
      <w:r>
        <w:rPr>
          <w:color w:val="231F20"/>
          <w:w w:val="110"/>
        </w:rPr>
        <w:t>‘small</w:t>
      </w:r>
      <w:r>
        <w:rPr>
          <w:color w:val="231F20"/>
          <w:spacing w:val="-11"/>
          <w:w w:val="110"/>
        </w:rPr>
        <w:t> </w:t>
      </w:r>
      <w:r>
        <w:rPr>
          <w:color w:val="231F20"/>
          <w:w w:val="110"/>
        </w:rPr>
        <w:t>town’</w:t>
      </w:r>
      <w:r>
        <w:rPr>
          <w:color w:val="231F20"/>
          <w:spacing w:val="-11"/>
          <w:w w:val="110"/>
        </w:rPr>
        <w:t> </w:t>
      </w:r>
      <w:r>
        <w:rPr>
          <w:color w:val="231F20"/>
          <w:w w:val="110"/>
        </w:rPr>
        <w:t>knowledge</w:t>
      </w:r>
      <w:r>
        <w:rPr>
          <w:color w:val="231F20"/>
          <w:spacing w:val="-11"/>
          <w:w w:val="110"/>
        </w:rPr>
        <w:t> </w:t>
      </w:r>
      <w:r>
        <w:rPr>
          <w:color w:val="231F20"/>
          <w:w w:val="110"/>
        </w:rPr>
        <w:t>of</w:t>
      </w:r>
      <w:r>
        <w:rPr>
          <w:color w:val="231F20"/>
          <w:spacing w:val="-11"/>
          <w:w w:val="110"/>
        </w:rPr>
        <w:t> </w:t>
      </w:r>
      <w:r>
        <w:rPr>
          <w:color w:val="231F20"/>
          <w:w w:val="110"/>
        </w:rPr>
        <w:t>family</w:t>
      </w:r>
      <w:r>
        <w:rPr>
          <w:color w:val="231F20"/>
          <w:spacing w:val="-11"/>
          <w:w w:val="110"/>
        </w:rPr>
        <w:t> </w:t>
      </w:r>
      <w:r>
        <w:rPr>
          <w:color w:val="231F20"/>
          <w:w w:val="110"/>
        </w:rPr>
        <w:t>groups,</w:t>
      </w:r>
      <w:r>
        <w:rPr>
          <w:color w:val="231F20"/>
          <w:spacing w:val="-11"/>
          <w:w w:val="110"/>
        </w:rPr>
        <w:t> </w:t>
      </w:r>
      <w:r>
        <w:rPr>
          <w:color w:val="231F20"/>
          <w:w w:val="110"/>
        </w:rPr>
        <w:t>histories</w:t>
      </w:r>
      <w:r>
        <w:rPr>
          <w:color w:val="231F20"/>
          <w:spacing w:val="-11"/>
          <w:w w:val="110"/>
        </w:rPr>
        <w:t> </w:t>
      </w:r>
      <w:r>
        <w:rPr>
          <w:color w:val="231F20"/>
          <w:w w:val="110"/>
        </w:rPr>
        <w:t>and</w:t>
      </w:r>
      <w:r>
        <w:rPr>
          <w:color w:val="231F20"/>
          <w:spacing w:val="-11"/>
          <w:w w:val="110"/>
        </w:rPr>
        <w:t> </w:t>
      </w:r>
      <w:r>
        <w:rPr>
          <w:color w:val="231F20"/>
          <w:w w:val="110"/>
        </w:rPr>
        <w:t>ingrained</w:t>
      </w:r>
      <w:r>
        <w:rPr>
          <w:color w:val="231F20"/>
          <w:spacing w:val="-11"/>
          <w:w w:val="110"/>
        </w:rPr>
        <w:t> </w:t>
      </w:r>
      <w:r>
        <w:rPr>
          <w:color w:val="231F20"/>
          <w:w w:val="110"/>
        </w:rPr>
        <w:t>stereotypes</w:t>
      </w:r>
      <w:r>
        <w:rPr>
          <w:color w:val="231F20"/>
          <w:spacing w:val="-11"/>
          <w:w w:val="110"/>
        </w:rPr>
        <w:t> </w:t>
      </w:r>
      <w:r>
        <w:rPr>
          <w:color w:val="231F20"/>
          <w:w w:val="110"/>
        </w:rPr>
        <w:t>of</w:t>
      </w:r>
      <w:r>
        <w:rPr>
          <w:color w:val="231F20"/>
          <w:spacing w:val="-11"/>
          <w:w w:val="110"/>
        </w:rPr>
        <w:t> </w:t>
      </w:r>
      <w:r>
        <w:rPr>
          <w:color w:val="231F20"/>
          <w:w w:val="110"/>
        </w:rPr>
        <w:t>Aboriginal residents can inhibit being chosen for properties. Alternatively, metropolitan housing markets offer relative anonymity but are high cost and often unaffordable. Furthermore, a side-effect of the COVID pandemic has been increased migration from Melbourne to</w:t>
      </w:r>
    </w:p>
    <w:p>
      <w:pPr>
        <w:pStyle w:val="BodyText"/>
        <w:spacing w:line="283" w:lineRule="auto" w:before="4"/>
        <w:ind w:left="120" w:right="2625"/>
      </w:pPr>
      <w:r>
        <w:rPr>
          <w:color w:val="231F20"/>
          <w:w w:val="110"/>
        </w:rPr>
        <w:t>regional</w:t>
      </w:r>
      <w:r>
        <w:rPr>
          <w:color w:val="231F20"/>
          <w:spacing w:val="-6"/>
          <w:w w:val="110"/>
        </w:rPr>
        <w:t> </w:t>
      </w:r>
      <w:r>
        <w:rPr>
          <w:color w:val="231F20"/>
          <w:w w:val="110"/>
        </w:rPr>
        <w:t>areas,</w:t>
      </w:r>
      <w:r>
        <w:rPr>
          <w:color w:val="231F20"/>
          <w:spacing w:val="-6"/>
          <w:w w:val="110"/>
        </w:rPr>
        <w:t> </w:t>
      </w:r>
      <w:r>
        <w:rPr>
          <w:color w:val="231F20"/>
          <w:w w:val="110"/>
        </w:rPr>
        <w:t>which</w:t>
      </w:r>
      <w:r>
        <w:rPr>
          <w:color w:val="231F20"/>
          <w:spacing w:val="-6"/>
          <w:w w:val="110"/>
        </w:rPr>
        <w:t> </w:t>
      </w:r>
      <w:r>
        <w:rPr>
          <w:color w:val="231F20"/>
          <w:w w:val="110"/>
        </w:rPr>
        <w:t>many</w:t>
      </w:r>
      <w:r>
        <w:rPr>
          <w:color w:val="231F20"/>
          <w:spacing w:val="-6"/>
          <w:w w:val="110"/>
        </w:rPr>
        <w:t> </w:t>
      </w:r>
      <w:r>
        <w:rPr>
          <w:color w:val="231F20"/>
          <w:w w:val="110"/>
        </w:rPr>
        <w:t>participants</w:t>
      </w:r>
      <w:r>
        <w:rPr>
          <w:color w:val="231F20"/>
          <w:spacing w:val="-6"/>
          <w:w w:val="110"/>
        </w:rPr>
        <w:t> </w:t>
      </w:r>
      <w:r>
        <w:rPr>
          <w:color w:val="231F20"/>
          <w:w w:val="110"/>
        </w:rPr>
        <w:t>said</w:t>
      </w:r>
      <w:r>
        <w:rPr>
          <w:color w:val="231F20"/>
          <w:spacing w:val="-6"/>
          <w:w w:val="110"/>
        </w:rPr>
        <w:t> </w:t>
      </w:r>
      <w:r>
        <w:rPr>
          <w:color w:val="231F20"/>
          <w:w w:val="110"/>
        </w:rPr>
        <w:t>was</w:t>
      </w:r>
      <w:r>
        <w:rPr>
          <w:color w:val="231F20"/>
          <w:spacing w:val="-6"/>
          <w:w w:val="110"/>
        </w:rPr>
        <w:t> </w:t>
      </w:r>
      <w:r>
        <w:rPr>
          <w:color w:val="231F20"/>
          <w:w w:val="110"/>
        </w:rPr>
        <w:t>reducing</w:t>
      </w:r>
      <w:r>
        <w:rPr>
          <w:color w:val="231F20"/>
          <w:spacing w:val="-6"/>
          <w:w w:val="110"/>
        </w:rPr>
        <w:t> </w:t>
      </w:r>
      <w:r>
        <w:rPr>
          <w:color w:val="231F20"/>
          <w:w w:val="110"/>
        </w:rPr>
        <w:t>the</w:t>
      </w:r>
      <w:r>
        <w:rPr>
          <w:color w:val="231F20"/>
          <w:spacing w:val="-6"/>
          <w:w w:val="110"/>
        </w:rPr>
        <w:t> </w:t>
      </w:r>
      <w:r>
        <w:rPr>
          <w:color w:val="231F20"/>
          <w:w w:val="110"/>
        </w:rPr>
        <w:t>availability</w:t>
      </w:r>
      <w:r>
        <w:rPr>
          <w:color w:val="231F20"/>
          <w:spacing w:val="-6"/>
          <w:w w:val="110"/>
        </w:rPr>
        <w:t> </w:t>
      </w:r>
      <w:r>
        <w:rPr>
          <w:color w:val="231F20"/>
          <w:w w:val="110"/>
        </w:rPr>
        <w:t>of</w:t>
      </w:r>
      <w:r>
        <w:rPr>
          <w:color w:val="231F20"/>
          <w:spacing w:val="-6"/>
          <w:w w:val="110"/>
        </w:rPr>
        <w:t> </w:t>
      </w:r>
      <w:r>
        <w:rPr>
          <w:color w:val="231F20"/>
          <w:w w:val="110"/>
        </w:rPr>
        <w:t>rental</w:t>
      </w:r>
      <w:r>
        <w:rPr>
          <w:color w:val="231F20"/>
          <w:spacing w:val="-6"/>
          <w:w w:val="110"/>
        </w:rPr>
        <w:t> </w:t>
      </w:r>
      <w:r>
        <w:rPr>
          <w:color w:val="231F20"/>
          <w:w w:val="110"/>
        </w:rPr>
        <w:t>housing for locals, increasing competition for limited properties.</w:t>
      </w:r>
    </w:p>
    <w:p>
      <w:pPr>
        <w:pStyle w:val="BodyText"/>
        <w:spacing w:before="7"/>
        <w:rPr>
          <w:sz w:val="21"/>
        </w:rPr>
      </w:pPr>
    </w:p>
    <w:p>
      <w:pPr>
        <w:spacing w:line="285" w:lineRule="auto" w:before="0"/>
        <w:ind w:left="120" w:right="2741" w:firstLine="0"/>
        <w:jc w:val="left"/>
        <w:rPr>
          <w:sz w:val="18"/>
        </w:rPr>
      </w:pPr>
      <w:r>
        <w:rPr>
          <w:rFonts w:ascii="Trebuchet MS"/>
          <w:b/>
          <w:color w:val="231F20"/>
          <w:sz w:val="18"/>
        </w:rPr>
        <w:t>Generational differences in capabilities, experiences and aspirations of Aboriginal </w:t>
      </w:r>
      <w:r>
        <w:rPr>
          <w:rFonts w:ascii="Arial"/>
          <w:b/>
          <w:color w:val="231F20"/>
          <w:w w:val="110"/>
          <w:sz w:val="18"/>
        </w:rPr>
        <w:t>Victorians:</w:t>
      </w:r>
      <w:r>
        <w:rPr>
          <w:rFonts w:ascii="Arial"/>
          <w:b/>
          <w:color w:val="231F20"/>
          <w:spacing w:val="-14"/>
          <w:w w:val="110"/>
          <w:sz w:val="18"/>
        </w:rPr>
        <w:t> </w:t>
      </w:r>
      <w:r>
        <w:rPr>
          <w:color w:val="231F20"/>
          <w:w w:val="110"/>
          <w:sz w:val="18"/>
        </w:rPr>
        <w:t>older</w:t>
      </w:r>
      <w:r>
        <w:rPr>
          <w:color w:val="231F20"/>
          <w:spacing w:val="-11"/>
          <w:w w:val="110"/>
          <w:sz w:val="18"/>
        </w:rPr>
        <w:t> </w:t>
      </w:r>
      <w:r>
        <w:rPr>
          <w:color w:val="231F20"/>
          <w:w w:val="110"/>
          <w:sz w:val="18"/>
        </w:rPr>
        <w:t>Aboriginal</w:t>
      </w:r>
      <w:r>
        <w:rPr>
          <w:color w:val="231F20"/>
          <w:spacing w:val="-12"/>
          <w:w w:val="110"/>
          <w:sz w:val="18"/>
        </w:rPr>
        <w:t> </w:t>
      </w:r>
      <w:r>
        <w:rPr>
          <w:color w:val="231F20"/>
          <w:w w:val="110"/>
          <w:sz w:val="18"/>
        </w:rPr>
        <w:t>Victorians</w:t>
      </w:r>
      <w:r>
        <w:rPr>
          <w:color w:val="231F20"/>
          <w:spacing w:val="-11"/>
          <w:w w:val="110"/>
          <w:sz w:val="18"/>
        </w:rPr>
        <w:t> </w:t>
      </w:r>
      <w:r>
        <w:rPr>
          <w:color w:val="231F20"/>
          <w:w w:val="110"/>
          <w:sz w:val="18"/>
        </w:rPr>
        <w:t>with</w:t>
      </w:r>
      <w:r>
        <w:rPr>
          <w:color w:val="231F20"/>
          <w:spacing w:val="-11"/>
          <w:w w:val="110"/>
          <w:sz w:val="18"/>
        </w:rPr>
        <w:t> </w:t>
      </w:r>
      <w:r>
        <w:rPr>
          <w:color w:val="231F20"/>
          <w:w w:val="110"/>
          <w:sz w:val="18"/>
        </w:rPr>
        <w:t>long-term</w:t>
      </w:r>
      <w:r>
        <w:rPr>
          <w:color w:val="231F20"/>
          <w:spacing w:val="-11"/>
          <w:w w:val="110"/>
          <w:sz w:val="18"/>
        </w:rPr>
        <w:t> </w:t>
      </w:r>
      <w:r>
        <w:rPr>
          <w:color w:val="231F20"/>
          <w:w w:val="110"/>
          <w:sz w:val="18"/>
        </w:rPr>
        <w:t>experience</w:t>
      </w:r>
      <w:r>
        <w:rPr>
          <w:color w:val="231F20"/>
          <w:spacing w:val="-11"/>
          <w:w w:val="110"/>
          <w:sz w:val="18"/>
        </w:rPr>
        <w:t> </w:t>
      </w:r>
      <w:r>
        <w:rPr>
          <w:color w:val="231F20"/>
          <w:w w:val="110"/>
          <w:sz w:val="18"/>
        </w:rPr>
        <w:t>of</w:t>
      </w:r>
      <w:r>
        <w:rPr>
          <w:color w:val="231F20"/>
          <w:spacing w:val="-12"/>
          <w:w w:val="110"/>
          <w:sz w:val="18"/>
        </w:rPr>
        <w:t> </w:t>
      </w:r>
      <w:r>
        <w:rPr>
          <w:color w:val="231F20"/>
          <w:w w:val="110"/>
          <w:sz w:val="18"/>
        </w:rPr>
        <w:t>Aboriginal</w:t>
      </w:r>
      <w:r>
        <w:rPr>
          <w:color w:val="231F20"/>
          <w:spacing w:val="-11"/>
          <w:w w:val="110"/>
          <w:sz w:val="18"/>
        </w:rPr>
        <w:t> </w:t>
      </w:r>
      <w:r>
        <w:rPr>
          <w:color w:val="231F20"/>
          <w:w w:val="110"/>
          <w:sz w:val="18"/>
        </w:rPr>
        <w:t>Housing are less experienced in the practices and processes associated with private rental, compared with younger, more mobile generations. In each case, knowledge of private rental from family groups and Community can be an invaluable and deciding factor in whether or not to apply for rental housing.</w:t>
      </w:r>
    </w:p>
    <w:p>
      <w:pPr>
        <w:pStyle w:val="BodyText"/>
        <w:spacing w:before="5"/>
        <w:rPr>
          <w:sz w:val="21"/>
        </w:rPr>
      </w:pPr>
    </w:p>
    <w:p>
      <w:pPr>
        <w:pStyle w:val="BodyText"/>
        <w:spacing w:line="283" w:lineRule="auto"/>
        <w:ind w:left="120" w:right="2646"/>
      </w:pPr>
      <w:r>
        <w:rPr>
          <w:rFonts w:ascii="Arial"/>
          <w:b/>
          <w:color w:val="231F20"/>
          <w:w w:val="105"/>
        </w:rPr>
        <w:t>Intersectional barriers: </w:t>
      </w:r>
      <w:r>
        <w:rPr>
          <w:color w:val="231F20"/>
          <w:w w:val="105"/>
        </w:rPr>
        <w:t>the combination of Aboriginality, with the possibility of low</w:t>
      </w:r>
      <w:r>
        <w:rPr>
          <w:color w:val="231F20"/>
          <w:spacing w:val="80"/>
          <w:w w:val="105"/>
        </w:rPr>
        <w:t> </w:t>
      </w:r>
      <w:r>
        <w:rPr>
          <w:color w:val="231F20"/>
          <w:w w:val="105"/>
        </w:rPr>
        <w:t>income,</w:t>
      </w:r>
      <w:r>
        <w:rPr>
          <w:color w:val="231F20"/>
          <w:spacing w:val="36"/>
          <w:w w:val="105"/>
        </w:rPr>
        <w:t> </w:t>
      </w:r>
      <w:r>
        <w:rPr>
          <w:color w:val="231F20"/>
          <w:w w:val="105"/>
        </w:rPr>
        <w:t>income</w:t>
      </w:r>
      <w:r>
        <w:rPr>
          <w:color w:val="231F20"/>
          <w:spacing w:val="36"/>
          <w:w w:val="105"/>
        </w:rPr>
        <w:t> </w:t>
      </w:r>
      <w:r>
        <w:rPr>
          <w:color w:val="231F20"/>
          <w:w w:val="105"/>
        </w:rPr>
        <w:t>support</w:t>
      </w:r>
      <w:r>
        <w:rPr>
          <w:color w:val="231F20"/>
          <w:spacing w:val="36"/>
          <w:w w:val="105"/>
        </w:rPr>
        <w:t> </w:t>
      </w:r>
      <w:r>
        <w:rPr>
          <w:color w:val="231F20"/>
          <w:w w:val="105"/>
        </w:rPr>
        <w:t>recipiency,</w:t>
      </w:r>
      <w:r>
        <w:rPr>
          <w:color w:val="231F20"/>
          <w:spacing w:val="36"/>
          <w:w w:val="105"/>
        </w:rPr>
        <w:t> </w:t>
      </w:r>
      <w:r>
        <w:rPr>
          <w:color w:val="231F20"/>
          <w:w w:val="105"/>
        </w:rPr>
        <w:t>being</w:t>
      </w:r>
      <w:r>
        <w:rPr>
          <w:color w:val="231F20"/>
          <w:spacing w:val="36"/>
          <w:w w:val="105"/>
        </w:rPr>
        <w:t> </w:t>
      </w:r>
      <w:r>
        <w:rPr>
          <w:color w:val="231F20"/>
          <w:w w:val="105"/>
        </w:rPr>
        <w:t>a</w:t>
      </w:r>
      <w:r>
        <w:rPr>
          <w:color w:val="231F20"/>
          <w:spacing w:val="36"/>
          <w:w w:val="105"/>
        </w:rPr>
        <w:t> </w:t>
      </w:r>
      <w:r>
        <w:rPr>
          <w:color w:val="231F20"/>
          <w:w w:val="105"/>
        </w:rPr>
        <w:t>family</w:t>
      </w:r>
      <w:r>
        <w:rPr>
          <w:color w:val="231F20"/>
          <w:spacing w:val="36"/>
          <w:w w:val="105"/>
        </w:rPr>
        <w:t> </w:t>
      </w:r>
      <w:r>
        <w:rPr>
          <w:color w:val="231F20"/>
          <w:w w:val="105"/>
        </w:rPr>
        <w:t>that</w:t>
      </w:r>
      <w:r>
        <w:rPr>
          <w:color w:val="231F20"/>
          <w:spacing w:val="36"/>
          <w:w w:val="105"/>
        </w:rPr>
        <w:t> </w:t>
      </w:r>
      <w:r>
        <w:rPr>
          <w:color w:val="231F20"/>
          <w:w w:val="105"/>
        </w:rPr>
        <w:t>includes</w:t>
      </w:r>
      <w:r>
        <w:rPr>
          <w:color w:val="231F20"/>
          <w:spacing w:val="36"/>
          <w:w w:val="105"/>
        </w:rPr>
        <w:t> </w:t>
      </w:r>
      <w:r>
        <w:rPr>
          <w:color w:val="231F20"/>
          <w:w w:val="105"/>
        </w:rPr>
        <w:t>children</w:t>
      </w:r>
      <w:r>
        <w:rPr>
          <w:color w:val="231F20"/>
          <w:spacing w:val="36"/>
          <w:w w:val="105"/>
        </w:rPr>
        <w:t> </w:t>
      </w:r>
      <w:r>
        <w:rPr>
          <w:color w:val="231F20"/>
          <w:w w:val="105"/>
        </w:rPr>
        <w:t>or</w:t>
      </w:r>
      <w:r>
        <w:rPr>
          <w:color w:val="231F20"/>
          <w:spacing w:val="36"/>
          <w:w w:val="105"/>
        </w:rPr>
        <w:t> </w:t>
      </w:r>
      <w:r>
        <w:rPr>
          <w:color w:val="231F20"/>
          <w:w w:val="105"/>
        </w:rPr>
        <w:t>other dependents,</w:t>
      </w:r>
      <w:r>
        <w:rPr>
          <w:color w:val="231F20"/>
          <w:spacing w:val="26"/>
          <w:w w:val="105"/>
        </w:rPr>
        <w:t> </w:t>
      </w:r>
      <w:r>
        <w:rPr>
          <w:color w:val="231F20"/>
          <w:w w:val="105"/>
        </w:rPr>
        <w:t>as</w:t>
      </w:r>
      <w:r>
        <w:rPr>
          <w:color w:val="231F20"/>
          <w:spacing w:val="26"/>
          <w:w w:val="105"/>
        </w:rPr>
        <w:t> </w:t>
      </w:r>
      <w:r>
        <w:rPr>
          <w:color w:val="231F20"/>
          <w:w w:val="105"/>
        </w:rPr>
        <w:t>well</w:t>
      </w:r>
      <w:r>
        <w:rPr>
          <w:color w:val="231F20"/>
          <w:spacing w:val="26"/>
          <w:w w:val="105"/>
        </w:rPr>
        <w:t> </w:t>
      </w:r>
      <w:r>
        <w:rPr>
          <w:color w:val="231F20"/>
          <w:w w:val="105"/>
        </w:rPr>
        <w:t>as</w:t>
      </w:r>
      <w:r>
        <w:rPr>
          <w:color w:val="231F20"/>
          <w:spacing w:val="26"/>
          <w:w w:val="105"/>
        </w:rPr>
        <w:t> </w:t>
      </w:r>
      <w:r>
        <w:rPr>
          <w:color w:val="231F20"/>
          <w:w w:val="105"/>
        </w:rPr>
        <w:t>health/disability</w:t>
      </w:r>
      <w:r>
        <w:rPr>
          <w:color w:val="231F20"/>
          <w:spacing w:val="26"/>
          <w:w w:val="105"/>
        </w:rPr>
        <w:t> </w:t>
      </w:r>
      <w:r>
        <w:rPr>
          <w:color w:val="231F20"/>
          <w:w w:val="105"/>
        </w:rPr>
        <w:t>and</w:t>
      </w:r>
      <w:r>
        <w:rPr>
          <w:color w:val="231F20"/>
          <w:spacing w:val="26"/>
          <w:w w:val="105"/>
        </w:rPr>
        <w:t> </w:t>
      </w:r>
      <w:r>
        <w:rPr>
          <w:color w:val="231F20"/>
          <w:w w:val="105"/>
        </w:rPr>
        <w:t>or</w:t>
      </w:r>
      <w:r>
        <w:rPr>
          <w:color w:val="231F20"/>
          <w:spacing w:val="26"/>
          <w:w w:val="105"/>
        </w:rPr>
        <w:t> </w:t>
      </w:r>
      <w:r>
        <w:rPr>
          <w:color w:val="231F20"/>
          <w:w w:val="105"/>
        </w:rPr>
        <w:t>other</w:t>
      </w:r>
      <w:r>
        <w:rPr>
          <w:color w:val="231F20"/>
          <w:spacing w:val="26"/>
          <w:w w:val="105"/>
        </w:rPr>
        <w:t> </w:t>
      </w:r>
      <w:r>
        <w:rPr>
          <w:color w:val="231F20"/>
          <w:w w:val="105"/>
        </w:rPr>
        <w:t>support</w:t>
      </w:r>
      <w:r>
        <w:rPr>
          <w:color w:val="231F20"/>
          <w:spacing w:val="26"/>
          <w:w w:val="105"/>
        </w:rPr>
        <w:t> </w:t>
      </w:r>
      <w:r>
        <w:rPr>
          <w:color w:val="231F20"/>
          <w:w w:val="105"/>
        </w:rPr>
        <w:t>needs,</w:t>
      </w:r>
      <w:r>
        <w:rPr>
          <w:color w:val="231F20"/>
          <w:spacing w:val="26"/>
          <w:w w:val="105"/>
        </w:rPr>
        <w:t> </w:t>
      </w:r>
      <w:r>
        <w:rPr>
          <w:color w:val="231F20"/>
          <w:w w:val="105"/>
        </w:rPr>
        <w:t>renders</w:t>
      </w:r>
      <w:r>
        <w:rPr>
          <w:color w:val="231F20"/>
          <w:spacing w:val="26"/>
          <w:w w:val="105"/>
        </w:rPr>
        <w:t> </w:t>
      </w:r>
      <w:r>
        <w:rPr>
          <w:color w:val="231F20"/>
          <w:w w:val="105"/>
        </w:rPr>
        <w:t>private</w:t>
      </w:r>
      <w:r>
        <w:rPr>
          <w:color w:val="231F20"/>
          <w:spacing w:val="26"/>
          <w:w w:val="105"/>
        </w:rPr>
        <w:t> </w:t>
      </w:r>
      <w:r>
        <w:rPr>
          <w:color w:val="231F20"/>
          <w:w w:val="105"/>
        </w:rPr>
        <w:t>rental access</w:t>
      </w:r>
      <w:r>
        <w:rPr>
          <w:color w:val="231F20"/>
          <w:spacing w:val="29"/>
          <w:w w:val="105"/>
        </w:rPr>
        <w:t> </w:t>
      </w:r>
      <w:r>
        <w:rPr>
          <w:color w:val="231F20"/>
          <w:w w:val="105"/>
        </w:rPr>
        <w:t>extremely</w:t>
      </w:r>
      <w:r>
        <w:rPr>
          <w:color w:val="231F20"/>
          <w:spacing w:val="29"/>
          <w:w w:val="105"/>
        </w:rPr>
        <w:t> </w:t>
      </w:r>
      <w:r>
        <w:rPr>
          <w:color w:val="231F20"/>
          <w:w w:val="105"/>
        </w:rPr>
        <w:t>challenging</w:t>
      </w:r>
      <w:r>
        <w:rPr>
          <w:color w:val="231F20"/>
          <w:spacing w:val="29"/>
          <w:w w:val="105"/>
        </w:rPr>
        <w:t> </w:t>
      </w:r>
      <w:r>
        <w:rPr>
          <w:color w:val="231F20"/>
          <w:w w:val="105"/>
        </w:rPr>
        <w:t>for</w:t>
      </w:r>
      <w:r>
        <w:rPr>
          <w:color w:val="231F20"/>
          <w:spacing w:val="29"/>
          <w:w w:val="105"/>
        </w:rPr>
        <w:t> </w:t>
      </w:r>
      <w:r>
        <w:rPr>
          <w:color w:val="231F20"/>
          <w:w w:val="105"/>
        </w:rPr>
        <w:t>Aboriginal</w:t>
      </w:r>
      <w:r>
        <w:rPr>
          <w:color w:val="231F20"/>
          <w:spacing w:val="29"/>
          <w:w w:val="105"/>
        </w:rPr>
        <w:t> </w:t>
      </w:r>
      <w:r>
        <w:rPr>
          <w:color w:val="231F20"/>
          <w:w w:val="105"/>
        </w:rPr>
        <w:t>Victorians.</w:t>
      </w:r>
      <w:r>
        <w:rPr>
          <w:color w:val="231F20"/>
          <w:spacing w:val="29"/>
          <w:w w:val="105"/>
        </w:rPr>
        <w:t> </w:t>
      </w:r>
      <w:r>
        <w:rPr>
          <w:color w:val="231F20"/>
          <w:w w:val="105"/>
        </w:rPr>
        <w:t>Concerns</w:t>
      </w:r>
      <w:r>
        <w:rPr>
          <w:color w:val="231F20"/>
          <w:spacing w:val="29"/>
          <w:w w:val="105"/>
        </w:rPr>
        <w:t> </w:t>
      </w:r>
      <w:r>
        <w:rPr>
          <w:color w:val="231F20"/>
          <w:w w:val="105"/>
        </w:rPr>
        <w:t>are</w:t>
      </w:r>
      <w:r>
        <w:rPr>
          <w:color w:val="231F20"/>
          <w:spacing w:val="29"/>
          <w:w w:val="105"/>
        </w:rPr>
        <w:t> </w:t>
      </w:r>
      <w:r>
        <w:rPr>
          <w:color w:val="231F20"/>
          <w:w w:val="105"/>
        </w:rPr>
        <w:t>raised</w:t>
      </w:r>
      <w:r>
        <w:rPr>
          <w:color w:val="231F20"/>
          <w:spacing w:val="29"/>
          <w:w w:val="105"/>
        </w:rPr>
        <w:t> </w:t>
      </w:r>
      <w:r>
        <w:rPr>
          <w:color w:val="231F20"/>
          <w:w w:val="105"/>
        </w:rPr>
        <w:t>in</w:t>
      </w:r>
      <w:r>
        <w:rPr>
          <w:color w:val="231F20"/>
          <w:spacing w:val="29"/>
          <w:w w:val="105"/>
        </w:rPr>
        <w:t> </w:t>
      </w:r>
      <w:r>
        <w:rPr>
          <w:color w:val="231F20"/>
          <w:w w:val="105"/>
        </w:rPr>
        <w:t>this</w:t>
      </w:r>
      <w:r>
        <w:rPr>
          <w:color w:val="231F20"/>
          <w:spacing w:val="29"/>
          <w:w w:val="105"/>
        </w:rPr>
        <w:t> </w:t>
      </w:r>
      <w:r>
        <w:rPr>
          <w:color w:val="231F20"/>
          <w:w w:val="105"/>
        </w:rPr>
        <w:t>research about these as well as stereotyping of Aboriginal Victorians as violent or neglectful/willingly</w:t>
      </w:r>
      <w:r>
        <w:rPr>
          <w:color w:val="231F20"/>
          <w:spacing w:val="40"/>
          <w:w w:val="105"/>
        </w:rPr>
        <w:t> </w:t>
      </w:r>
      <w:r>
        <w:rPr>
          <w:color w:val="231F20"/>
          <w:w w:val="105"/>
        </w:rPr>
        <w:t>damaging of property. Of additional concern is a perception that previous or current</w:t>
      </w:r>
      <w:r>
        <w:rPr>
          <w:color w:val="231F20"/>
          <w:spacing w:val="80"/>
          <w:w w:val="105"/>
        </w:rPr>
        <w:t> </w:t>
      </w:r>
      <w:r>
        <w:rPr>
          <w:color w:val="231F20"/>
          <w:w w:val="105"/>
        </w:rPr>
        <w:t>experience</w:t>
      </w:r>
      <w:r>
        <w:rPr>
          <w:color w:val="231F20"/>
          <w:spacing w:val="35"/>
          <w:w w:val="105"/>
        </w:rPr>
        <w:t> </w:t>
      </w:r>
      <w:r>
        <w:rPr>
          <w:color w:val="231F20"/>
          <w:w w:val="105"/>
        </w:rPr>
        <w:t>of</w:t>
      </w:r>
      <w:r>
        <w:rPr>
          <w:color w:val="231F20"/>
          <w:spacing w:val="35"/>
          <w:w w:val="105"/>
        </w:rPr>
        <w:t> </w:t>
      </w:r>
      <w:r>
        <w:rPr>
          <w:color w:val="231F20"/>
          <w:w w:val="105"/>
        </w:rPr>
        <w:t>social</w:t>
      </w:r>
      <w:r>
        <w:rPr>
          <w:color w:val="231F20"/>
          <w:spacing w:val="35"/>
          <w:w w:val="105"/>
        </w:rPr>
        <w:t> </w:t>
      </w:r>
      <w:r>
        <w:rPr>
          <w:color w:val="231F20"/>
          <w:w w:val="105"/>
        </w:rPr>
        <w:t>housing</w:t>
      </w:r>
      <w:r>
        <w:rPr>
          <w:color w:val="231F20"/>
          <w:spacing w:val="35"/>
          <w:w w:val="105"/>
        </w:rPr>
        <w:t> </w:t>
      </w:r>
      <w:r>
        <w:rPr>
          <w:color w:val="231F20"/>
          <w:w w:val="105"/>
        </w:rPr>
        <w:t>acts</w:t>
      </w:r>
      <w:r>
        <w:rPr>
          <w:color w:val="231F20"/>
          <w:spacing w:val="35"/>
          <w:w w:val="105"/>
        </w:rPr>
        <w:t> </w:t>
      </w:r>
      <w:r>
        <w:rPr>
          <w:color w:val="231F20"/>
          <w:w w:val="105"/>
        </w:rPr>
        <w:t>to</w:t>
      </w:r>
      <w:r>
        <w:rPr>
          <w:color w:val="231F20"/>
          <w:spacing w:val="35"/>
          <w:w w:val="105"/>
        </w:rPr>
        <w:t> </w:t>
      </w:r>
      <w:r>
        <w:rPr>
          <w:color w:val="231F20"/>
          <w:w w:val="105"/>
        </w:rPr>
        <w:t>further</w:t>
      </w:r>
      <w:r>
        <w:rPr>
          <w:color w:val="231F20"/>
          <w:spacing w:val="35"/>
          <w:w w:val="105"/>
        </w:rPr>
        <w:t> </w:t>
      </w:r>
      <w:r>
        <w:rPr>
          <w:color w:val="231F20"/>
          <w:w w:val="105"/>
        </w:rPr>
        <w:t>stigmatise</w:t>
      </w:r>
      <w:r>
        <w:rPr>
          <w:color w:val="231F20"/>
          <w:spacing w:val="35"/>
          <w:w w:val="105"/>
        </w:rPr>
        <w:t> </w:t>
      </w:r>
      <w:r>
        <w:rPr>
          <w:color w:val="231F20"/>
          <w:w w:val="105"/>
        </w:rPr>
        <w:t>Aboriginal</w:t>
      </w:r>
      <w:r>
        <w:rPr>
          <w:color w:val="231F20"/>
          <w:spacing w:val="35"/>
          <w:w w:val="105"/>
        </w:rPr>
        <w:t> </w:t>
      </w:r>
      <w:r>
        <w:rPr>
          <w:color w:val="231F20"/>
          <w:w w:val="105"/>
        </w:rPr>
        <w:t>private</w:t>
      </w:r>
      <w:r>
        <w:rPr>
          <w:color w:val="231F20"/>
          <w:spacing w:val="35"/>
          <w:w w:val="105"/>
        </w:rPr>
        <w:t> </w:t>
      </w:r>
      <w:r>
        <w:rPr>
          <w:color w:val="231F20"/>
          <w:w w:val="105"/>
        </w:rPr>
        <w:t>rental</w:t>
      </w:r>
      <w:r>
        <w:rPr>
          <w:color w:val="231F20"/>
          <w:spacing w:val="35"/>
          <w:w w:val="105"/>
        </w:rPr>
        <w:t> </w:t>
      </w:r>
      <w:r>
        <w:rPr>
          <w:color w:val="231F20"/>
          <w:w w:val="105"/>
        </w:rPr>
        <w:t>applicants and is a barrier to private rental pathways.</w:t>
      </w:r>
    </w:p>
    <w:p>
      <w:pPr>
        <w:pStyle w:val="BodyText"/>
        <w:spacing w:before="10"/>
        <w:rPr>
          <w:sz w:val="21"/>
        </w:rPr>
      </w:pPr>
    </w:p>
    <w:p>
      <w:pPr>
        <w:pStyle w:val="BodyText"/>
        <w:spacing w:line="283" w:lineRule="auto"/>
        <w:ind w:left="120" w:right="2741"/>
      </w:pPr>
      <w:r>
        <w:rPr>
          <w:rFonts w:ascii="Arial"/>
          <w:b/>
          <w:color w:val="231F20"/>
          <w:spacing w:val="-2"/>
          <w:w w:val="105"/>
        </w:rPr>
        <w:t>Racially-based</w:t>
      </w:r>
      <w:r>
        <w:rPr>
          <w:rFonts w:ascii="Arial"/>
          <w:b/>
          <w:color w:val="231F20"/>
          <w:spacing w:val="-4"/>
          <w:w w:val="105"/>
        </w:rPr>
        <w:t> </w:t>
      </w:r>
      <w:r>
        <w:rPr>
          <w:rFonts w:ascii="Arial"/>
          <w:b/>
          <w:color w:val="231F20"/>
          <w:spacing w:val="-2"/>
          <w:w w:val="105"/>
        </w:rPr>
        <w:t>discrimination</w:t>
      </w:r>
      <w:r>
        <w:rPr>
          <w:rFonts w:ascii="Arial"/>
          <w:b/>
          <w:color w:val="231F20"/>
          <w:spacing w:val="-4"/>
          <w:w w:val="105"/>
        </w:rPr>
        <w:t> </w:t>
      </w:r>
      <w:r>
        <w:rPr>
          <w:rFonts w:ascii="Arial"/>
          <w:b/>
          <w:color w:val="231F20"/>
          <w:spacing w:val="-2"/>
          <w:w w:val="105"/>
        </w:rPr>
        <w:t>directed</w:t>
      </w:r>
      <w:r>
        <w:rPr>
          <w:rFonts w:ascii="Arial"/>
          <w:b/>
          <w:color w:val="231F20"/>
          <w:spacing w:val="-4"/>
          <w:w w:val="105"/>
        </w:rPr>
        <w:t> </w:t>
      </w:r>
      <w:r>
        <w:rPr>
          <w:rFonts w:ascii="Arial"/>
          <w:b/>
          <w:color w:val="231F20"/>
          <w:spacing w:val="-2"/>
          <w:w w:val="105"/>
        </w:rPr>
        <w:t>towards</w:t>
      </w:r>
      <w:r>
        <w:rPr>
          <w:rFonts w:ascii="Arial"/>
          <w:b/>
          <w:color w:val="231F20"/>
          <w:spacing w:val="-4"/>
          <w:w w:val="105"/>
        </w:rPr>
        <w:t> </w:t>
      </w:r>
      <w:r>
        <w:rPr>
          <w:rFonts w:ascii="Arial"/>
          <w:b/>
          <w:color w:val="231F20"/>
          <w:spacing w:val="-2"/>
          <w:w w:val="105"/>
        </w:rPr>
        <w:t>Aboriginal</w:t>
      </w:r>
      <w:r>
        <w:rPr>
          <w:rFonts w:ascii="Arial"/>
          <w:b/>
          <w:color w:val="231F20"/>
          <w:spacing w:val="-4"/>
          <w:w w:val="105"/>
        </w:rPr>
        <w:t> </w:t>
      </w:r>
      <w:r>
        <w:rPr>
          <w:rFonts w:ascii="Arial"/>
          <w:b/>
          <w:color w:val="231F20"/>
          <w:spacing w:val="-2"/>
          <w:w w:val="105"/>
        </w:rPr>
        <w:t>Victorians: </w:t>
      </w:r>
      <w:r>
        <w:rPr>
          <w:color w:val="231F20"/>
          <w:spacing w:val="-2"/>
          <w:w w:val="105"/>
        </w:rPr>
        <w:t>was asked </w:t>
      </w:r>
      <w:r>
        <w:rPr>
          <w:color w:val="231F20"/>
          <w:w w:val="110"/>
        </w:rPr>
        <w:t>about explicitly in this research for purposes of improved understanding of, and responses</w:t>
      </w:r>
      <w:r>
        <w:rPr>
          <w:color w:val="231F20"/>
          <w:spacing w:val="-2"/>
          <w:w w:val="110"/>
        </w:rPr>
        <w:t> </w:t>
      </w:r>
      <w:r>
        <w:rPr>
          <w:color w:val="231F20"/>
          <w:w w:val="110"/>
        </w:rPr>
        <w:t>to,</w:t>
      </w:r>
      <w:r>
        <w:rPr>
          <w:color w:val="231F20"/>
          <w:spacing w:val="-2"/>
          <w:w w:val="110"/>
        </w:rPr>
        <w:t> </w:t>
      </w:r>
      <w:r>
        <w:rPr>
          <w:color w:val="231F20"/>
          <w:w w:val="110"/>
        </w:rPr>
        <w:t>racialised</w:t>
      </w:r>
      <w:r>
        <w:rPr>
          <w:color w:val="231F20"/>
          <w:spacing w:val="-2"/>
          <w:w w:val="110"/>
        </w:rPr>
        <w:t> </w:t>
      </w:r>
      <w:r>
        <w:rPr>
          <w:color w:val="231F20"/>
          <w:w w:val="110"/>
        </w:rPr>
        <w:t>housing</w:t>
      </w:r>
      <w:r>
        <w:rPr>
          <w:color w:val="231F20"/>
          <w:spacing w:val="-2"/>
          <w:w w:val="110"/>
        </w:rPr>
        <w:t> </w:t>
      </w:r>
      <w:r>
        <w:rPr>
          <w:color w:val="231F20"/>
          <w:w w:val="110"/>
        </w:rPr>
        <w:t>barriers.</w:t>
      </w:r>
      <w:r>
        <w:rPr>
          <w:color w:val="231F20"/>
          <w:spacing w:val="-2"/>
          <w:w w:val="110"/>
        </w:rPr>
        <w:t> </w:t>
      </w:r>
      <w:r>
        <w:rPr>
          <w:color w:val="231F20"/>
          <w:w w:val="110"/>
        </w:rPr>
        <w:t>In</w:t>
      </w:r>
      <w:r>
        <w:rPr>
          <w:color w:val="231F20"/>
          <w:spacing w:val="-2"/>
          <w:w w:val="110"/>
        </w:rPr>
        <w:t> </w:t>
      </w:r>
      <w:r>
        <w:rPr>
          <w:color w:val="231F20"/>
          <w:w w:val="110"/>
        </w:rPr>
        <w:t>a</w:t>
      </w:r>
      <w:r>
        <w:rPr>
          <w:color w:val="231F20"/>
          <w:spacing w:val="-2"/>
          <w:w w:val="110"/>
        </w:rPr>
        <w:t> </w:t>
      </w:r>
      <w:r>
        <w:rPr>
          <w:color w:val="231F20"/>
          <w:w w:val="110"/>
        </w:rPr>
        <w:t>majority</w:t>
      </w:r>
      <w:r>
        <w:rPr>
          <w:color w:val="231F20"/>
          <w:spacing w:val="-2"/>
          <w:w w:val="110"/>
        </w:rPr>
        <w:t> </w:t>
      </w:r>
      <w:r>
        <w:rPr>
          <w:color w:val="231F20"/>
          <w:w w:val="110"/>
        </w:rPr>
        <w:t>of</w:t>
      </w:r>
      <w:r>
        <w:rPr>
          <w:color w:val="231F20"/>
          <w:spacing w:val="-2"/>
          <w:w w:val="110"/>
        </w:rPr>
        <w:t> </w:t>
      </w:r>
      <w:r>
        <w:rPr>
          <w:color w:val="231F20"/>
          <w:w w:val="110"/>
        </w:rPr>
        <w:t>cases,</w:t>
      </w:r>
      <w:r>
        <w:rPr>
          <w:color w:val="231F20"/>
          <w:spacing w:val="-2"/>
          <w:w w:val="110"/>
        </w:rPr>
        <w:t> </w:t>
      </w:r>
      <w:r>
        <w:rPr>
          <w:color w:val="231F20"/>
          <w:w w:val="110"/>
        </w:rPr>
        <w:t>perspectives</w:t>
      </w:r>
      <w:r>
        <w:rPr>
          <w:color w:val="231F20"/>
          <w:spacing w:val="-2"/>
          <w:w w:val="110"/>
        </w:rPr>
        <w:t> </w:t>
      </w:r>
      <w:r>
        <w:rPr>
          <w:color w:val="231F20"/>
          <w:w w:val="110"/>
        </w:rPr>
        <w:t>of</w:t>
      </w:r>
      <w:r>
        <w:rPr>
          <w:color w:val="231F20"/>
          <w:spacing w:val="-2"/>
          <w:w w:val="110"/>
        </w:rPr>
        <w:t> </w:t>
      </w:r>
      <w:r>
        <w:rPr>
          <w:color w:val="231F20"/>
          <w:w w:val="110"/>
        </w:rPr>
        <w:t>tenants and professionals indicated that racial discrimination is an active part of the challenge Aboriginal</w:t>
      </w:r>
      <w:r>
        <w:rPr>
          <w:color w:val="231F20"/>
          <w:spacing w:val="-5"/>
          <w:w w:val="110"/>
        </w:rPr>
        <w:t> </w:t>
      </w:r>
      <w:r>
        <w:rPr>
          <w:color w:val="231F20"/>
          <w:w w:val="110"/>
        </w:rPr>
        <w:t>Victorian</w:t>
      </w:r>
      <w:r>
        <w:rPr>
          <w:color w:val="231F20"/>
          <w:spacing w:val="-5"/>
          <w:w w:val="110"/>
        </w:rPr>
        <w:t> </w:t>
      </w:r>
      <w:r>
        <w:rPr>
          <w:color w:val="231F20"/>
          <w:w w:val="110"/>
        </w:rPr>
        <w:t>people</w:t>
      </w:r>
      <w:r>
        <w:rPr>
          <w:color w:val="231F20"/>
          <w:spacing w:val="-5"/>
          <w:w w:val="110"/>
        </w:rPr>
        <w:t> </w:t>
      </w:r>
      <w:r>
        <w:rPr>
          <w:color w:val="231F20"/>
          <w:w w:val="110"/>
        </w:rPr>
        <w:t>face</w:t>
      </w:r>
      <w:r>
        <w:rPr>
          <w:color w:val="231F20"/>
          <w:spacing w:val="-5"/>
          <w:w w:val="110"/>
        </w:rPr>
        <w:t> </w:t>
      </w:r>
      <w:r>
        <w:rPr>
          <w:color w:val="231F20"/>
          <w:w w:val="110"/>
        </w:rPr>
        <w:t>in</w:t>
      </w:r>
      <w:r>
        <w:rPr>
          <w:color w:val="231F20"/>
          <w:spacing w:val="-5"/>
          <w:w w:val="110"/>
        </w:rPr>
        <w:t> </w:t>
      </w:r>
      <w:r>
        <w:rPr>
          <w:color w:val="231F20"/>
          <w:w w:val="110"/>
        </w:rPr>
        <w:t>finding</w:t>
      </w:r>
      <w:r>
        <w:rPr>
          <w:color w:val="231F20"/>
          <w:spacing w:val="-5"/>
          <w:w w:val="110"/>
        </w:rPr>
        <w:t> </w:t>
      </w:r>
      <w:r>
        <w:rPr>
          <w:color w:val="231F20"/>
          <w:w w:val="110"/>
        </w:rPr>
        <w:t>appropriate</w:t>
      </w:r>
      <w:r>
        <w:rPr>
          <w:color w:val="231F20"/>
          <w:spacing w:val="-5"/>
          <w:w w:val="110"/>
        </w:rPr>
        <w:t> </w:t>
      </w:r>
      <w:r>
        <w:rPr>
          <w:color w:val="231F20"/>
          <w:w w:val="110"/>
        </w:rPr>
        <w:t>rental</w:t>
      </w:r>
      <w:r>
        <w:rPr>
          <w:color w:val="231F20"/>
          <w:spacing w:val="-5"/>
          <w:w w:val="110"/>
        </w:rPr>
        <w:t> </w:t>
      </w:r>
      <w:r>
        <w:rPr>
          <w:color w:val="231F20"/>
          <w:w w:val="110"/>
        </w:rPr>
        <w:t>housing</w:t>
      </w:r>
      <w:r>
        <w:rPr>
          <w:color w:val="231F20"/>
          <w:spacing w:val="-5"/>
          <w:w w:val="110"/>
        </w:rPr>
        <w:t> </w:t>
      </w:r>
      <w:r>
        <w:rPr>
          <w:color w:val="231F20"/>
          <w:w w:val="110"/>
        </w:rPr>
        <w:t>beyond</w:t>
      </w:r>
      <w:r>
        <w:rPr>
          <w:color w:val="231F20"/>
          <w:spacing w:val="-5"/>
          <w:w w:val="110"/>
        </w:rPr>
        <w:t> </w:t>
      </w:r>
      <w:r>
        <w:rPr>
          <w:color w:val="231F20"/>
          <w:w w:val="110"/>
        </w:rPr>
        <w:t>the</w:t>
      </w:r>
      <w:r>
        <w:rPr>
          <w:color w:val="231F20"/>
          <w:spacing w:val="-5"/>
          <w:w w:val="110"/>
        </w:rPr>
        <w:t> </w:t>
      </w:r>
      <w:r>
        <w:rPr>
          <w:color w:val="231F20"/>
          <w:w w:val="110"/>
        </w:rPr>
        <w:t>social housing sector, and to developing wide housing aspirations.</w:t>
      </w:r>
    </w:p>
    <w:p>
      <w:pPr>
        <w:pStyle w:val="BodyText"/>
        <w:spacing w:before="8"/>
        <w:rPr>
          <w:sz w:val="21"/>
        </w:rPr>
      </w:pPr>
    </w:p>
    <w:p>
      <w:pPr>
        <w:pStyle w:val="BodyText"/>
        <w:spacing w:line="283" w:lineRule="auto"/>
        <w:ind w:left="120" w:right="2720"/>
      </w:pPr>
      <w:r>
        <w:rPr>
          <w:color w:val="231F20"/>
          <w:w w:val="110"/>
        </w:rPr>
        <w:t>Our analysis shows that the site of racism is obscured behind and within administrative processes and gate-keeping practices of real estate agents and landlords. It is typically</w:t>
      </w:r>
      <w:r>
        <w:rPr>
          <w:color w:val="231F20"/>
          <w:spacing w:val="40"/>
          <w:w w:val="110"/>
        </w:rPr>
        <w:t> </w:t>
      </w:r>
      <w:r>
        <w:rPr>
          <w:color w:val="231F20"/>
          <w:w w:val="110"/>
        </w:rPr>
        <w:t>not clear to Aboriginal applicants who perceive racial discrimination whether the source of discrimination lies in property management or property ownership. In some cases, where</w:t>
      </w:r>
      <w:r>
        <w:rPr>
          <w:color w:val="231F20"/>
          <w:spacing w:val="-6"/>
          <w:w w:val="110"/>
        </w:rPr>
        <w:t> </w:t>
      </w:r>
      <w:r>
        <w:rPr>
          <w:color w:val="231F20"/>
          <w:w w:val="110"/>
        </w:rPr>
        <w:t>racially-based</w:t>
      </w:r>
      <w:r>
        <w:rPr>
          <w:color w:val="231F20"/>
          <w:spacing w:val="-6"/>
          <w:w w:val="110"/>
        </w:rPr>
        <w:t> </w:t>
      </w:r>
      <w:r>
        <w:rPr>
          <w:color w:val="231F20"/>
          <w:w w:val="110"/>
        </w:rPr>
        <w:t>language</w:t>
      </w:r>
      <w:r>
        <w:rPr>
          <w:color w:val="231F20"/>
          <w:spacing w:val="-6"/>
          <w:w w:val="110"/>
        </w:rPr>
        <w:t> </w:t>
      </w:r>
      <w:r>
        <w:rPr>
          <w:color w:val="231F20"/>
          <w:w w:val="110"/>
        </w:rPr>
        <w:t>or</w:t>
      </w:r>
      <w:r>
        <w:rPr>
          <w:color w:val="231F20"/>
          <w:spacing w:val="-6"/>
          <w:w w:val="110"/>
        </w:rPr>
        <w:t> </w:t>
      </w:r>
      <w:r>
        <w:rPr>
          <w:color w:val="231F20"/>
          <w:w w:val="110"/>
        </w:rPr>
        <w:t>difference</w:t>
      </w:r>
      <w:r>
        <w:rPr>
          <w:color w:val="231F20"/>
          <w:spacing w:val="-6"/>
          <w:w w:val="110"/>
        </w:rPr>
        <w:t> </w:t>
      </w:r>
      <w:r>
        <w:rPr>
          <w:color w:val="231F20"/>
          <w:w w:val="110"/>
        </w:rPr>
        <w:t>in</w:t>
      </w:r>
      <w:r>
        <w:rPr>
          <w:color w:val="231F20"/>
          <w:spacing w:val="-6"/>
          <w:w w:val="110"/>
        </w:rPr>
        <w:t> </w:t>
      </w:r>
      <w:r>
        <w:rPr>
          <w:color w:val="231F20"/>
          <w:w w:val="110"/>
        </w:rPr>
        <w:t>treatment</w:t>
      </w:r>
      <w:r>
        <w:rPr>
          <w:color w:val="231F20"/>
          <w:spacing w:val="-6"/>
          <w:w w:val="110"/>
        </w:rPr>
        <w:t> </w:t>
      </w:r>
      <w:r>
        <w:rPr>
          <w:color w:val="231F20"/>
          <w:w w:val="110"/>
        </w:rPr>
        <w:t>is</w:t>
      </w:r>
      <w:r>
        <w:rPr>
          <w:color w:val="231F20"/>
          <w:spacing w:val="-6"/>
          <w:w w:val="110"/>
        </w:rPr>
        <w:t> </w:t>
      </w:r>
      <w:r>
        <w:rPr>
          <w:color w:val="231F20"/>
          <w:w w:val="110"/>
        </w:rPr>
        <w:t>experienced</w:t>
      </w:r>
      <w:r>
        <w:rPr>
          <w:color w:val="231F20"/>
          <w:spacing w:val="-6"/>
          <w:w w:val="110"/>
        </w:rPr>
        <w:t> </w:t>
      </w:r>
      <w:r>
        <w:rPr>
          <w:color w:val="231F20"/>
          <w:w w:val="110"/>
        </w:rPr>
        <w:t>within</w:t>
      </w:r>
      <w:r>
        <w:rPr>
          <w:color w:val="231F20"/>
          <w:spacing w:val="-6"/>
          <w:w w:val="110"/>
        </w:rPr>
        <w:t> </w:t>
      </w:r>
      <w:r>
        <w:rPr>
          <w:color w:val="231F20"/>
          <w:w w:val="110"/>
        </w:rPr>
        <w:t>real</w:t>
      </w:r>
      <w:r>
        <w:rPr>
          <w:color w:val="231F20"/>
          <w:spacing w:val="-6"/>
          <w:w w:val="110"/>
        </w:rPr>
        <w:t> </w:t>
      </w:r>
      <w:r>
        <w:rPr>
          <w:color w:val="231F20"/>
          <w:w w:val="110"/>
        </w:rPr>
        <w:t>estate settings, research participants were more clear that the real estate sector has a large and significant</w:t>
      </w:r>
      <w:r>
        <w:rPr>
          <w:color w:val="231F20"/>
          <w:spacing w:val="-4"/>
          <w:w w:val="110"/>
        </w:rPr>
        <w:t> </w:t>
      </w:r>
      <w:r>
        <w:rPr>
          <w:color w:val="231F20"/>
          <w:w w:val="110"/>
        </w:rPr>
        <w:t>role</w:t>
      </w:r>
      <w:r>
        <w:rPr>
          <w:color w:val="231F20"/>
          <w:spacing w:val="-4"/>
          <w:w w:val="110"/>
        </w:rPr>
        <w:t> </w:t>
      </w:r>
      <w:r>
        <w:rPr>
          <w:color w:val="231F20"/>
          <w:w w:val="110"/>
        </w:rPr>
        <w:t>in</w:t>
      </w:r>
      <w:r>
        <w:rPr>
          <w:color w:val="231F20"/>
          <w:spacing w:val="-4"/>
          <w:w w:val="110"/>
        </w:rPr>
        <w:t> </w:t>
      </w:r>
      <w:r>
        <w:rPr>
          <w:color w:val="231F20"/>
          <w:w w:val="110"/>
        </w:rPr>
        <w:t>either</w:t>
      </w:r>
      <w:r>
        <w:rPr>
          <w:color w:val="231F20"/>
          <w:spacing w:val="-4"/>
          <w:w w:val="110"/>
        </w:rPr>
        <w:t> </w:t>
      </w:r>
      <w:r>
        <w:rPr>
          <w:color w:val="231F20"/>
          <w:w w:val="110"/>
        </w:rPr>
        <w:t>maintaining</w:t>
      </w:r>
      <w:r>
        <w:rPr>
          <w:color w:val="231F20"/>
          <w:spacing w:val="-4"/>
          <w:w w:val="110"/>
        </w:rPr>
        <w:t> </w:t>
      </w:r>
      <w:r>
        <w:rPr>
          <w:color w:val="231F20"/>
          <w:w w:val="110"/>
        </w:rPr>
        <w:t>racial</w:t>
      </w:r>
      <w:r>
        <w:rPr>
          <w:color w:val="231F20"/>
          <w:spacing w:val="-4"/>
          <w:w w:val="110"/>
        </w:rPr>
        <w:t> </w:t>
      </w:r>
      <w:r>
        <w:rPr>
          <w:color w:val="231F20"/>
          <w:w w:val="110"/>
        </w:rPr>
        <w:t>discrimination</w:t>
      </w:r>
      <w:r>
        <w:rPr>
          <w:color w:val="231F20"/>
          <w:spacing w:val="-4"/>
          <w:w w:val="110"/>
        </w:rPr>
        <w:t> </w:t>
      </w:r>
      <w:r>
        <w:rPr>
          <w:color w:val="231F20"/>
          <w:w w:val="110"/>
        </w:rPr>
        <w:t>–</w:t>
      </w:r>
      <w:r>
        <w:rPr>
          <w:color w:val="231F20"/>
          <w:spacing w:val="-4"/>
          <w:w w:val="110"/>
        </w:rPr>
        <w:t> </w:t>
      </w:r>
      <w:r>
        <w:rPr>
          <w:color w:val="231F20"/>
          <w:w w:val="110"/>
        </w:rPr>
        <w:t>or</w:t>
      </w:r>
      <w:r>
        <w:rPr>
          <w:color w:val="231F20"/>
          <w:spacing w:val="-4"/>
          <w:w w:val="110"/>
        </w:rPr>
        <w:t> </w:t>
      </w:r>
      <w:r>
        <w:rPr>
          <w:color w:val="231F20"/>
          <w:w w:val="110"/>
        </w:rPr>
        <w:t>being</w:t>
      </w:r>
      <w:r>
        <w:rPr>
          <w:color w:val="231F20"/>
          <w:spacing w:val="-4"/>
          <w:w w:val="110"/>
        </w:rPr>
        <w:t> </w:t>
      </w:r>
      <w:r>
        <w:rPr>
          <w:color w:val="231F20"/>
          <w:w w:val="110"/>
        </w:rPr>
        <w:t>a</w:t>
      </w:r>
      <w:r>
        <w:rPr>
          <w:color w:val="231F20"/>
          <w:spacing w:val="-4"/>
          <w:w w:val="110"/>
        </w:rPr>
        <w:t> </w:t>
      </w:r>
      <w:r>
        <w:rPr>
          <w:color w:val="231F20"/>
          <w:w w:val="110"/>
        </w:rPr>
        <w:t>more</w:t>
      </w:r>
      <w:r>
        <w:rPr>
          <w:color w:val="231F20"/>
          <w:spacing w:val="-4"/>
          <w:w w:val="110"/>
        </w:rPr>
        <w:t> </w:t>
      </w:r>
      <w:r>
        <w:rPr>
          <w:color w:val="231F20"/>
          <w:w w:val="110"/>
        </w:rPr>
        <w:t>active</w:t>
      </w:r>
      <w:r>
        <w:rPr>
          <w:color w:val="231F20"/>
          <w:spacing w:val="-4"/>
          <w:w w:val="110"/>
        </w:rPr>
        <w:t> </w:t>
      </w:r>
      <w:r>
        <w:rPr>
          <w:color w:val="231F20"/>
          <w:w w:val="110"/>
        </w:rPr>
        <w:t>partner in changing racist and discriminatory practices.</w:t>
      </w:r>
    </w:p>
    <w:p>
      <w:pPr>
        <w:spacing w:after="0" w:line="283" w:lineRule="auto"/>
        <w:sectPr>
          <w:headerReference w:type="default" r:id="rId66"/>
          <w:footerReference w:type="default" r:id="rId67"/>
          <w:pgSz w:w="11910" w:h="16840"/>
          <w:pgMar w:header="998" w:footer="876" w:top="1920" w:bottom="1060" w:left="920" w:right="940"/>
          <w:pgNumType w:start="84"/>
        </w:sectPr>
      </w:pPr>
    </w:p>
    <w:p>
      <w:pPr>
        <w:pStyle w:val="BodyText"/>
        <w:spacing w:line="283" w:lineRule="auto" w:before="111"/>
        <w:ind w:left="120" w:right="2741"/>
      </w:pPr>
      <w:r>
        <w:rPr>
          <w:rFonts w:ascii="Arial" w:hAnsi="Arial"/>
          <w:b/>
          <w:color w:val="231F20"/>
        </w:rPr>
        <w:t>Solutions to prevent future racist or intersectional discrimination: </w:t>
      </w:r>
      <w:r>
        <w:rPr>
          <w:color w:val="231F20"/>
        </w:rPr>
        <w:t>were identified in </w:t>
      </w:r>
      <w:r>
        <w:rPr>
          <w:color w:val="231F20"/>
          <w:w w:val="110"/>
        </w:rPr>
        <w:t>both the literature review and yarns with research participants. Increased transparency and</w:t>
      </w:r>
      <w:r>
        <w:rPr>
          <w:color w:val="231F20"/>
          <w:spacing w:val="-3"/>
          <w:w w:val="110"/>
        </w:rPr>
        <w:t> </w:t>
      </w:r>
      <w:r>
        <w:rPr>
          <w:color w:val="231F20"/>
          <w:w w:val="110"/>
        </w:rPr>
        <w:t>ability</w:t>
      </w:r>
      <w:r>
        <w:rPr>
          <w:color w:val="231F20"/>
          <w:spacing w:val="-3"/>
          <w:w w:val="110"/>
        </w:rPr>
        <w:t> </w:t>
      </w:r>
      <w:r>
        <w:rPr>
          <w:color w:val="231F20"/>
          <w:w w:val="110"/>
        </w:rPr>
        <w:t>of</w:t>
      </w:r>
      <w:r>
        <w:rPr>
          <w:color w:val="231F20"/>
          <w:spacing w:val="-3"/>
          <w:w w:val="110"/>
        </w:rPr>
        <w:t> </w:t>
      </w:r>
      <w:r>
        <w:rPr>
          <w:color w:val="231F20"/>
          <w:w w:val="110"/>
        </w:rPr>
        <w:t>prospective</w:t>
      </w:r>
      <w:r>
        <w:rPr>
          <w:color w:val="231F20"/>
          <w:spacing w:val="-3"/>
          <w:w w:val="110"/>
        </w:rPr>
        <w:t> </w:t>
      </w:r>
      <w:r>
        <w:rPr>
          <w:color w:val="231F20"/>
          <w:w w:val="110"/>
        </w:rPr>
        <w:t>tenants</w:t>
      </w:r>
      <w:r>
        <w:rPr>
          <w:color w:val="231F20"/>
          <w:spacing w:val="-3"/>
          <w:w w:val="110"/>
        </w:rPr>
        <w:t> </w:t>
      </w:r>
      <w:r>
        <w:rPr>
          <w:color w:val="231F20"/>
          <w:w w:val="110"/>
        </w:rPr>
        <w:t>to</w:t>
      </w:r>
      <w:r>
        <w:rPr>
          <w:color w:val="231F20"/>
          <w:spacing w:val="-3"/>
          <w:w w:val="110"/>
        </w:rPr>
        <w:t> </w:t>
      </w:r>
      <w:r>
        <w:rPr>
          <w:color w:val="231F20"/>
          <w:w w:val="110"/>
        </w:rPr>
        <w:t>engage</w:t>
      </w:r>
      <w:r>
        <w:rPr>
          <w:color w:val="231F20"/>
          <w:spacing w:val="-3"/>
          <w:w w:val="110"/>
        </w:rPr>
        <w:t> </w:t>
      </w:r>
      <w:r>
        <w:rPr>
          <w:color w:val="231F20"/>
          <w:w w:val="110"/>
        </w:rPr>
        <w:t>with</w:t>
      </w:r>
      <w:r>
        <w:rPr>
          <w:color w:val="231F20"/>
          <w:spacing w:val="-3"/>
          <w:w w:val="110"/>
        </w:rPr>
        <w:t> </w:t>
      </w:r>
      <w:r>
        <w:rPr>
          <w:color w:val="231F20"/>
          <w:w w:val="110"/>
        </w:rPr>
        <w:t>decision-making</w:t>
      </w:r>
      <w:r>
        <w:rPr>
          <w:color w:val="231F20"/>
          <w:spacing w:val="-3"/>
          <w:w w:val="110"/>
        </w:rPr>
        <w:t> </w:t>
      </w:r>
      <w:r>
        <w:rPr>
          <w:color w:val="231F20"/>
          <w:w w:val="110"/>
        </w:rPr>
        <w:t>processes</w:t>
      </w:r>
      <w:r>
        <w:rPr>
          <w:color w:val="231F20"/>
          <w:spacing w:val="-3"/>
          <w:w w:val="110"/>
        </w:rPr>
        <w:t> </w:t>
      </w:r>
      <w:r>
        <w:rPr>
          <w:color w:val="231F20"/>
          <w:w w:val="110"/>
        </w:rPr>
        <w:t>or</w:t>
      </w:r>
      <w:r>
        <w:rPr>
          <w:color w:val="231F20"/>
          <w:spacing w:val="-3"/>
          <w:w w:val="110"/>
        </w:rPr>
        <w:t> </w:t>
      </w:r>
      <w:r>
        <w:rPr>
          <w:color w:val="231F20"/>
          <w:w w:val="110"/>
        </w:rPr>
        <w:t>review</w:t>
      </w:r>
      <w:r>
        <w:rPr>
          <w:color w:val="231F20"/>
          <w:spacing w:val="-3"/>
          <w:w w:val="110"/>
        </w:rPr>
        <w:t> </w:t>
      </w:r>
      <w:r>
        <w:rPr>
          <w:color w:val="231F20"/>
          <w:w w:val="110"/>
        </w:rPr>
        <w:t>of this is key. Programs such as ‘first applicant’ approaches or concepts including ‘ability to pay’ (rather than ability to pay more for rent) warrant further investigation as promising sites of inclusive practice change.</w:t>
      </w:r>
    </w:p>
    <w:p>
      <w:pPr>
        <w:pStyle w:val="BodyText"/>
        <w:spacing w:before="8"/>
        <w:rPr>
          <w:sz w:val="21"/>
        </w:rPr>
      </w:pPr>
    </w:p>
    <w:p>
      <w:pPr>
        <w:pStyle w:val="BodyText"/>
        <w:spacing w:line="283" w:lineRule="auto"/>
        <w:ind w:left="120" w:right="2625"/>
      </w:pPr>
      <w:r>
        <w:rPr>
          <w:color w:val="231F20"/>
          <w:w w:val="110"/>
        </w:rPr>
        <w:t>Finally</w:t>
      </w:r>
      <w:r>
        <w:rPr>
          <w:color w:val="231F20"/>
          <w:spacing w:val="13"/>
          <w:w w:val="110"/>
        </w:rPr>
        <w:t> </w:t>
      </w:r>
      <w:r>
        <w:rPr>
          <w:color w:val="231F20"/>
          <w:w w:val="110"/>
        </w:rPr>
        <w:t>and</w:t>
      </w:r>
      <w:r>
        <w:rPr>
          <w:color w:val="231F20"/>
          <w:spacing w:val="13"/>
          <w:w w:val="110"/>
        </w:rPr>
        <w:t> </w:t>
      </w:r>
      <w:r>
        <w:rPr>
          <w:color w:val="231F20"/>
          <w:w w:val="110"/>
        </w:rPr>
        <w:t>significantly,</w:t>
      </w:r>
      <w:r>
        <w:rPr>
          <w:color w:val="231F20"/>
          <w:spacing w:val="13"/>
          <w:w w:val="110"/>
        </w:rPr>
        <w:t> </w:t>
      </w:r>
      <w:r>
        <w:rPr>
          <w:color w:val="231F20"/>
          <w:w w:val="110"/>
        </w:rPr>
        <w:t>this</w:t>
      </w:r>
      <w:r>
        <w:rPr>
          <w:color w:val="231F20"/>
          <w:spacing w:val="13"/>
          <w:w w:val="110"/>
        </w:rPr>
        <w:t> </w:t>
      </w:r>
      <w:r>
        <w:rPr>
          <w:color w:val="231F20"/>
          <w:w w:val="110"/>
        </w:rPr>
        <w:t>research</w:t>
      </w:r>
      <w:r>
        <w:rPr>
          <w:color w:val="231F20"/>
          <w:spacing w:val="13"/>
          <w:w w:val="110"/>
        </w:rPr>
        <w:t> </w:t>
      </w:r>
      <w:r>
        <w:rPr>
          <w:color w:val="231F20"/>
          <w:w w:val="110"/>
        </w:rPr>
        <w:t>has</w:t>
      </w:r>
      <w:r>
        <w:rPr>
          <w:color w:val="231F20"/>
          <w:spacing w:val="13"/>
          <w:w w:val="110"/>
        </w:rPr>
        <w:t> </w:t>
      </w:r>
      <w:r>
        <w:rPr>
          <w:color w:val="231F20"/>
          <w:w w:val="110"/>
        </w:rPr>
        <w:t>identified</w:t>
      </w:r>
      <w:r>
        <w:rPr>
          <w:color w:val="231F20"/>
          <w:spacing w:val="13"/>
          <w:w w:val="110"/>
        </w:rPr>
        <w:t> </w:t>
      </w:r>
      <w:r>
        <w:rPr>
          <w:color w:val="231F20"/>
          <w:w w:val="110"/>
        </w:rPr>
        <w:t>an</w:t>
      </w:r>
      <w:r>
        <w:rPr>
          <w:color w:val="231F20"/>
          <w:spacing w:val="13"/>
          <w:w w:val="110"/>
        </w:rPr>
        <w:t> </w:t>
      </w:r>
      <w:r>
        <w:rPr>
          <w:color w:val="231F20"/>
          <w:w w:val="110"/>
        </w:rPr>
        <w:t>urgent</w:t>
      </w:r>
      <w:r>
        <w:rPr>
          <w:color w:val="231F20"/>
          <w:spacing w:val="13"/>
          <w:w w:val="110"/>
        </w:rPr>
        <w:t> </w:t>
      </w:r>
      <w:r>
        <w:rPr>
          <w:color w:val="231F20"/>
          <w:w w:val="110"/>
        </w:rPr>
        <w:t>need</w:t>
      </w:r>
      <w:r>
        <w:rPr>
          <w:color w:val="231F20"/>
          <w:spacing w:val="13"/>
          <w:w w:val="110"/>
        </w:rPr>
        <w:t> </w:t>
      </w:r>
      <w:r>
        <w:rPr>
          <w:color w:val="231F20"/>
          <w:w w:val="110"/>
        </w:rPr>
        <w:t>for</w:t>
      </w:r>
      <w:r>
        <w:rPr>
          <w:color w:val="231F20"/>
          <w:spacing w:val="13"/>
          <w:w w:val="110"/>
        </w:rPr>
        <w:t> </w:t>
      </w:r>
      <w:r>
        <w:rPr>
          <w:color w:val="231F20"/>
          <w:w w:val="110"/>
        </w:rPr>
        <w:t>an</w:t>
      </w:r>
      <w:r>
        <w:rPr>
          <w:color w:val="231F20"/>
          <w:spacing w:val="13"/>
          <w:w w:val="110"/>
        </w:rPr>
        <w:t> </w:t>
      </w:r>
      <w:r>
        <w:rPr>
          <w:color w:val="231F20"/>
          <w:w w:val="110"/>
        </w:rPr>
        <w:t>increased</w:t>
      </w:r>
      <w:r>
        <w:rPr>
          <w:color w:val="231F20"/>
          <w:w w:val="110"/>
        </w:rPr>
        <w:t> focus on culturally appropriate, safe and informed processes, practices and cultures at all stages of the Renter’s Journey in the Victorian private rental sector. In analysis of all parts of the Renter’s Journey presented in this Report, Aboriginal participants have identified culturally unsafe and inappropriate current practices, mirrored with identified solution opportunities for positive, transformative change. From the values and aspirations that underpin future housing pathways among prospective tenants, to Applying, Living and Change components of the Renter’s Journey, the experiences of Aboriginal Victorians presented here suggest scope and directions for change. For private rental sector development and reforms to be culturally safe and appropriate, we additionally find</w:t>
      </w:r>
    </w:p>
    <w:p>
      <w:pPr>
        <w:pStyle w:val="BodyText"/>
        <w:spacing w:line="283" w:lineRule="auto" w:before="7"/>
        <w:ind w:left="120" w:right="2741"/>
      </w:pPr>
      <w:r>
        <w:rPr>
          <w:color w:val="231F20"/>
          <w:w w:val="110"/>
        </w:rPr>
        <w:t>that</w:t>
      </w:r>
      <w:r>
        <w:rPr>
          <w:color w:val="231F20"/>
          <w:spacing w:val="-1"/>
          <w:w w:val="110"/>
        </w:rPr>
        <w:t> </w:t>
      </w:r>
      <w:r>
        <w:rPr>
          <w:color w:val="231F20"/>
          <w:w w:val="110"/>
        </w:rPr>
        <w:t>it</w:t>
      </w:r>
      <w:r>
        <w:rPr>
          <w:color w:val="231F20"/>
          <w:spacing w:val="-1"/>
          <w:w w:val="110"/>
        </w:rPr>
        <w:t> </w:t>
      </w:r>
      <w:r>
        <w:rPr>
          <w:color w:val="231F20"/>
          <w:w w:val="110"/>
        </w:rPr>
        <w:t>is</w:t>
      </w:r>
      <w:r>
        <w:rPr>
          <w:color w:val="231F20"/>
          <w:spacing w:val="-1"/>
          <w:w w:val="110"/>
        </w:rPr>
        <w:t> </w:t>
      </w:r>
      <w:r>
        <w:rPr>
          <w:color w:val="231F20"/>
          <w:w w:val="110"/>
        </w:rPr>
        <w:t>critical</w:t>
      </w:r>
      <w:r>
        <w:rPr>
          <w:color w:val="231F20"/>
          <w:spacing w:val="-1"/>
          <w:w w:val="110"/>
        </w:rPr>
        <w:t> </w:t>
      </w:r>
      <w:r>
        <w:rPr>
          <w:color w:val="231F20"/>
          <w:w w:val="110"/>
        </w:rPr>
        <w:t>for</w:t>
      </w:r>
      <w:r>
        <w:rPr>
          <w:color w:val="231F20"/>
          <w:spacing w:val="-1"/>
          <w:w w:val="110"/>
        </w:rPr>
        <w:t> </w:t>
      </w:r>
      <w:r>
        <w:rPr>
          <w:color w:val="231F20"/>
          <w:w w:val="110"/>
        </w:rPr>
        <w:t>Aboriginal</w:t>
      </w:r>
      <w:r>
        <w:rPr>
          <w:color w:val="231F20"/>
          <w:spacing w:val="-1"/>
          <w:w w:val="110"/>
        </w:rPr>
        <w:t> </w:t>
      </w:r>
      <w:r>
        <w:rPr>
          <w:color w:val="231F20"/>
          <w:w w:val="110"/>
        </w:rPr>
        <w:t>Victorians</w:t>
      </w:r>
      <w:r>
        <w:rPr>
          <w:color w:val="231F20"/>
          <w:spacing w:val="-1"/>
          <w:w w:val="110"/>
        </w:rPr>
        <w:t> </w:t>
      </w:r>
      <w:r>
        <w:rPr>
          <w:color w:val="231F20"/>
          <w:w w:val="110"/>
        </w:rPr>
        <w:t>to</w:t>
      </w:r>
      <w:r>
        <w:rPr>
          <w:color w:val="231F20"/>
          <w:spacing w:val="-1"/>
          <w:w w:val="110"/>
        </w:rPr>
        <w:t> </w:t>
      </w:r>
      <w:r>
        <w:rPr>
          <w:color w:val="231F20"/>
          <w:w w:val="110"/>
        </w:rPr>
        <w:t>be</w:t>
      </w:r>
      <w:r>
        <w:rPr>
          <w:color w:val="231F20"/>
          <w:spacing w:val="-1"/>
          <w:w w:val="110"/>
        </w:rPr>
        <w:t> </w:t>
      </w:r>
      <w:r>
        <w:rPr>
          <w:color w:val="231F20"/>
          <w:w w:val="110"/>
        </w:rPr>
        <w:t>involved</w:t>
      </w:r>
      <w:r>
        <w:rPr>
          <w:color w:val="231F20"/>
          <w:spacing w:val="-1"/>
          <w:w w:val="110"/>
        </w:rPr>
        <w:t> </w:t>
      </w:r>
      <w:r>
        <w:rPr>
          <w:color w:val="231F20"/>
          <w:w w:val="110"/>
        </w:rPr>
        <w:t>as</w:t>
      </w:r>
      <w:r>
        <w:rPr>
          <w:color w:val="231F20"/>
          <w:spacing w:val="-1"/>
          <w:w w:val="110"/>
        </w:rPr>
        <w:t> </w:t>
      </w:r>
      <w:r>
        <w:rPr>
          <w:color w:val="231F20"/>
          <w:w w:val="110"/>
        </w:rPr>
        <w:t>active</w:t>
      </w:r>
      <w:r>
        <w:rPr>
          <w:color w:val="231F20"/>
          <w:spacing w:val="-1"/>
          <w:w w:val="110"/>
        </w:rPr>
        <w:t> </w:t>
      </w:r>
      <w:r>
        <w:rPr>
          <w:color w:val="231F20"/>
          <w:w w:val="110"/>
        </w:rPr>
        <w:t>partners</w:t>
      </w:r>
      <w:r>
        <w:rPr>
          <w:color w:val="231F20"/>
          <w:spacing w:val="-1"/>
          <w:w w:val="110"/>
        </w:rPr>
        <w:t> </w:t>
      </w:r>
      <w:r>
        <w:rPr>
          <w:color w:val="231F20"/>
          <w:w w:val="110"/>
        </w:rPr>
        <w:t>in</w:t>
      </w:r>
      <w:r>
        <w:rPr>
          <w:color w:val="231F20"/>
          <w:spacing w:val="-1"/>
          <w:w w:val="110"/>
        </w:rPr>
        <w:t> </w:t>
      </w:r>
      <w:r>
        <w:rPr>
          <w:color w:val="231F20"/>
          <w:w w:val="110"/>
        </w:rPr>
        <w:t>change- development processes and opportunities.</w:t>
      </w:r>
    </w:p>
    <w:p>
      <w:pPr>
        <w:pStyle w:val="BodyText"/>
        <w:spacing w:before="8"/>
        <w:rPr>
          <w:sz w:val="29"/>
        </w:rPr>
      </w:pPr>
    </w:p>
    <w:p>
      <w:pPr>
        <w:pStyle w:val="Heading2"/>
        <w:numPr>
          <w:ilvl w:val="1"/>
          <w:numId w:val="22"/>
        </w:numPr>
        <w:tabs>
          <w:tab w:pos="508" w:val="left" w:leader="none"/>
        </w:tabs>
        <w:spacing w:line="240" w:lineRule="auto" w:before="0" w:after="0"/>
        <w:ind w:left="507" w:right="0" w:hanging="388"/>
        <w:jc w:val="left"/>
      </w:pPr>
      <w:r>
        <w:rPr>
          <w:color w:val="130C0E"/>
        </w:rPr>
        <w:t>Concluding</w:t>
      </w:r>
      <w:r>
        <w:rPr>
          <w:color w:val="130C0E"/>
          <w:spacing w:val="66"/>
          <w:w w:val="150"/>
        </w:rPr>
        <w:t> </w:t>
      </w:r>
      <w:r>
        <w:rPr>
          <w:color w:val="130C0E"/>
          <w:spacing w:val="-2"/>
        </w:rPr>
        <w:t>remarks</w:t>
      </w:r>
    </w:p>
    <w:p>
      <w:pPr>
        <w:pStyle w:val="BodyText"/>
        <w:spacing w:line="283" w:lineRule="auto" w:before="89"/>
        <w:ind w:left="120" w:right="2741"/>
      </w:pPr>
      <w:r>
        <w:rPr>
          <w:color w:val="231F20"/>
          <w:w w:val="110"/>
        </w:rPr>
        <w:t>Research that includes the perspectives, viewpoints and lived experiences of Aboriginal Victorians, and Aboriginal people in Australia generally, about their housing experiences, needs and aspirations, is relatively rare. Our research, founded in frameworks of the Renter’s</w:t>
      </w:r>
      <w:r>
        <w:rPr>
          <w:color w:val="231F20"/>
          <w:spacing w:val="-7"/>
          <w:w w:val="110"/>
        </w:rPr>
        <w:t> </w:t>
      </w:r>
      <w:r>
        <w:rPr>
          <w:color w:val="231F20"/>
          <w:w w:val="110"/>
        </w:rPr>
        <w:t>Journey,</w:t>
      </w:r>
      <w:r>
        <w:rPr>
          <w:color w:val="231F20"/>
          <w:spacing w:val="-7"/>
          <w:w w:val="110"/>
        </w:rPr>
        <w:t> </w:t>
      </w:r>
      <w:r>
        <w:rPr>
          <w:color w:val="231F20"/>
          <w:w w:val="110"/>
        </w:rPr>
        <w:t>housing</w:t>
      </w:r>
      <w:r>
        <w:rPr>
          <w:color w:val="231F20"/>
          <w:spacing w:val="-7"/>
          <w:w w:val="110"/>
        </w:rPr>
        <w:t> </w:t>
      </w:r>
      <w:r>
        <w:rPr>
          <w:color w:val="231F20"/>
          <w:w w:val="110"/>
        </w:rPr>
        <w:t>aspirations</w:t>
      </w:r>
      <w:r>
        <w:rPr>
          <w:color w:val="231F20"/>
          <w:spacing w:val="-7"/>
          <w:w w:val="110"/>
        </w:rPr>
        <w:t> </w:t>
      </w:r>
      <w:r>
        <w:rPr>
          <w:color w:val="231F20"/>
          <w:w w:val="110"/>
        </w:rPr>
        <w:t>and</w:t>
      </w:r>
      <w:r>
        <w:rPr>
          <w:color w:val="231F20"/>
          <w:spacing w:val="-7"/>
          <w:w w:val="110"/>
        </w:rPr>
        <w:t> </w:t>
      </w:r>
      <w:r>
        <w:rPr>
          <w:color w:val="231F20"/>
          <w:w w:val="110"/>
        </w:rPr>
        <w:t>an</w:t>
      </w:r>
      <w:r>
        <w:rPr>
          <w:color w:val="231F20"/>
          <w:spacing w:val="-7"/>
          <w:w w:val="110"/>
        </w:rPr>
        <w:t> </w:t>
      </w:r>
      <w:r>
        <w:rPr>
          <w:color w:val="231F20"/>
          <w:w w:val="110"/>
        </w:rPr>
        <w:t>Indigenous</w:t>
      </w:r>
      <w:r>
        <w:rPr>
          <w:color w:val="231F20"/>
          <w:spacing w:val="-7"/>
          <w:w w:val="110"/>
        </w:rPr>
        <w:t> </w:t>
      </w:r>
      <w:r>
        <w:rPr>
          <w:color w:val="231F20"/>
          <w:w w:val="110"/>
        </w:rPr>
        <w:t>Knowledge</w:t>
      </w:r>
      <w:r>
        <w:rPr>
          <w:color w:val="231F20"/>
          <w:spacing w:val="-7"/>
          <w:w w:val="110"/>
        </w:rPr>
        <w:t> </w:t>
      </w:r>
      <w:r>
        <w:rPr>
          <w:color w:val="231F20"/>
          <w:w w:val="110"/>
        </w:rPr>
        <w:t>Framework,</w:t>
      </w:r>
      <w:r>
        <w:rPr>
          <w:color w:val="231F20"/>
          <w:spacing w:val="-7"/>
          <w:w w:val="110"/>
        </w:rPr>
        <w:t> </w:t>
      </w:r>
      <w:r>
        <w:rPr>
          <w:color w:val="231F20"/>
          <w:w w:val="110"/>
        </w:rPr>
        <w:t>provides cause for both concern and optimism.</w:t>
      </w:r>
    </w:p>
    <w:p>
      <w:pPr>
        <w:pStyle w:val="BodyText"/>
        <w:spacing w:before="8"/>
        <w:rPr>
          <w:sz w:val="21"/>
        </w:rPr>
      </w:pPr>
    </w:p>
    <w:p>
      <w:pPr>
        <w:pStyle w:val="BodyText"/>
        <w:spacing w:line="283" w:lineRule="auto"/>
        <w:ind w:left="120" w:right="2835"/>
      </w:pPr>
      <w:r>
        <w:rPr>
          <w:color w:val="231F20"/>
          <w:w w:val="110"/>
        </w:rPr>
        <w:t>For</w:t>
      </w:r>
      <w:r>
        <w:rPr>
          <w:color w:val="231F20"/>
          <w:spacing w:val="-5"/>
          <w:w w:val="110"/>
        </w:rPr>
        <w:t> </w:t>
      </w:r>
      <w:r>
        <w:rPr>
          <w:color w:val="231F20"/>
          <w:w w:val="110"/>
        </w:rPr>
        <w:t>current</w:t>
      </w:r>
      <w:r>
        <w:rPr>
          <w:color w:val="231F20"/>
          <w:spacing w:val="-5"/>
          <w:w w:val="110"/>
        </w:rPr>
        <w:t> </w:t>
      </w:r>
      <w:r>
        <w:rPr>
          <w:color w:val="231F20"/>
          <w:w w:val="110"/>
        </w:rPr>
        <w:t>and</w:t>
      </w:r>
      <w:r>
        <w:rPr>
          <w:color w:val="231F20"/>
          <w:spacing w:val="-5"/>
          <w:w w:val="110"/>
        </w:rPr>
        <w:t> </w:t>
      </w:r>
      <w:r>
        <w:rPr>
          <w:color w:val="231F20"/>
          <w:w w:val="110"/>
        </w:rPr>
        <w:t>future</w:t>
      </w:r>
      <w:r>
        <w:rPr>
          <w:color w:val="231F20"/>
          <w:spacing w:val="-5"/>
          <w:w w:val="110"/>
        </w:rPr>
        <w:t> </w:t>
      </w:r>
      <w:r>
        <w:rPr>
          <w:color w:val="231F20"/>
          <w:w w:val="110"/>
        </w:rPr>
        <w:t>generations</w:t>
      </w:r>
      <w:r>
        <w:rPr>
          <w:color w:val="231F20"/>
          <w:spacing w:val="-5"/>
          <w:w w:val="110"/>
        </w:rPr>
        <w:t> </w:t>
      </w:r>
      <w:r>
        <w:rPr>
          <w:color w:val="231F20"/>
          <w:w w:val="110"/>
        </w:rPr>
        <w:t>of</w:t>
      </w:r>
      <w:r>
        <w:rPr>
          <w:color w:val="231F20"/>
          <w:spacing w:val="-5"/>
          <w:w w:val="110"/>
        </w:rPr>
        <w:t> </w:t>
      </w:r>
      <w:r>
        <w:rPr>
          <w:color w:val="231F20"/>
          <w:w w:val="110"/>
        </w:rPr>
        <w:t>Aboriginal</w:t>
      </w:r>
      <w:r>
        <w:rPr>
          <w:color w:val="231F20"/>
          <w:spacing w:val="-5"/>
          <w:w w:val="110"/>
        </w:rPr>
        <w:t> </w:t>
      </w:r>
      <w:r>
        <w:rPr>
          <w:color w:val="231F20"/>
          <w:w w:val="110"/>
        </w:rPr>
        <w:t>Victorians,</w:t>
      </w:r>
      <w:r>
        <w:rPr>
          <w:color w:val="231F20"/>
          <w:spacing w:val="-5"/>
          <w:w w:val="110"/>
        </w:rPr>
        <w:t> </w:t>
      </w:r>
      <w:r>
        <w:rPr>
          <w:color w:val="231F20"/>
          <w:w w:val="110"/>
        </w:rPr>
        <w:t>private</w:t>
      </w:r>
      <w:r>
        <w:rPr>
          <w:color w:val="231F20"/>
          <w:spacing w:val="-5"/>
          <w:w w:val="110"/>
        </w:rPr>
        <w:t> </w:t>
      </w:r>
      <w:r>
        <w:rPr>
          <w:color w:val="231F20"/>
          <w:w w:val="110"/>
        </w:rPr>
        <w:t>rental</w:t>
      </w:r>
      <w:r>
        <w:rPr>
          <w:color w:val="231F20"/>
          <w:spacing w:val="-5"/>
          <w:w w:val="110"/>
        </w:rPr>
        <w:t> </w:t>
      </w:r>
      <w:r>
        <w:rPr>
          <w:color w:val="231F20"/>
          <w:w w:val="110"/>
        </w:rPr>
        <w:t>housing</w:t>
      </w:r>
      <w:r>
        <w:rPr>
          <w:color w:val="231F20"/>
          <w:spacing w:val="-5"/>
          <w:w w:val="110"/>
        </w:rPr>
        <w:t> </w:t>
      </w:r>
      <w:r>
        <w:rPr>
          <w:color w:val="231F20"/>
          <w:w w:val="110"/>
        </w:rPr>
        <w:t>forms a</w:t>
      </w:r>
      <w:r>
        <w:rPr>
          <w:color w:val="231F20"/>
          <w:spacing w:val="-3"/>
          <w:w w:val="110"/>
        </w:rPr>
        <w:t> </w:t>
      </w:r>
      <w:r>
        <w:rPr>
          <w:color w:val="231F20"/>
          <w:w w:val="110"/>
        </w:rPr>
        <w:t>necessary</w:t>
      </w:r>
      <w:r>
        <w:rPr>
          <w:color w:val="231F20"/>
          <w:spacing w:val="-3"/>
          <w:w w:val="110"/>
        </w:rPr>
        <w:t> </w:t>
      </w:r>
      <w:r>
        <w:rPr>
          <w:color w:val="231F20"/>
          <w:w w:val="110"/>
        </w:rPr>
        <w:t>potential</w:t>
      </w:r>
      <w:r>
        <w:rPr>
          <w:color w:val="231F20"/>
          <w:spacing w:val="-3"/>
          <w:w w:val="110"/>
        </w:rPr>
        <w:t> </w:t>
      </w:r>
      <w:r>
        <w:rPr>
          <w:color w:val="231F20"/>
          <w:w w:val="110"/>
        </w:rPr>
        <w:t>part</w:t>
      </w:r>
      <w:r>
        <w:rPr>
          <w:color w:val="231F20"/>
          <w:spacing w:val="-3"/>
          <w:w w:val="110"/>
        </w:rPr>
        <w:t> </w:t>
      </w:r>
      <w:r>
        <w:rPr>
          <w:color w:val="231F20"/>
          <w:w w:val="110"/>
        </w:rPr>
        <w:t>of</w:t>
      </w:r>
      <w:r>
        <w:rPr>
          <w:color w:val="231F20"/>
          <w:spacing w:val="-3"/>
          <w:w w:val="110"/>
        </w:rPr>
        <w:t> </w:t>
      </w:r>
      <w:r>
        <w:rPr>
          <w:color w:val="231F20"/>
          <w:w w:val="110"/>
        </w:rPr>
        <w:t>housing</w:t>
      </w:r>
      <w:r>
        <w:rPr>
          <w:color w:val="231F20"/>
          <w:spacing w:val="-3"/>
          <w:w w:val="110"/>
        </w:rPr>
        <w:t> </w:t>
      </w:r>
      <w:r>
        <w:rPr>
          <w:color w:val="231F20"/>
          <w:w w:val="110"/>
        </w:rPr>
        <w:t>pathways.</w:t>
      </w:r>
      <w:r>
        <w:rPr>
          <w:color w:val="231F20"/>
          <w:spacing w:val="-3"/>
          <w:w w:val="110"/>
        </w:rPr>
        <w:t> </w:t>
      </w:r>
      <w:r>
        <w:rPr>
          <w:color w:val="231F20"/>
          <w:w w:val="110"/>
        </w:rPr>
        <w:t>However,</w:t>
      </w:r>
      <w:r>
        <w:rPr>
          <w:color w:val="231F20"/>
          <w:spacing w:val="-3"/>
          <w:w w:val="110"/>
        </w:rPr>
        <w:t> </w:t>
      </w:r>
      <w:r>
        <w:rPr>
          <w:color w:val="231F20"/>
          <w:w w:val="110"/>
        </w:rPr>
        <w:t>private</w:t>
      </w:r>
      <w:r>
        <w:rPr>
          <w:color w:val="231F20"/>
          <w:spacing w:val="-3"/>
          <w:w w:val="110"/>
        </w:rPr>
        <w:t> </w:t>
      </w:r>
      <w:r>
        <w:rPr>
          <w:color w:val="231F20"/>
          <w:w w:val="110"/>
        </w:rPr>
        <w:t>rental</w:t>
      </w:r>
      <w:r>
        <w:rPr>
          <w:color w:val="231F20"/>
          <w:spacing w:val="-3"/>
          <w:w w:val="110"/>
        </w:rPr>
        <w:t> </w:t>
      </w:r>
      <w:r>
        <w:rPr>
          <w:color w:val="231F20"/>
          <w:w w:val="110"/>
        </w:rPr>
        <w:t>can</w:t>
      </w:r>
      <w:r>
        <w:rPr>
          <w:color w:val="231F20"/>
          <w:spacing w:val="-3"/>
          <w:w w:val="110"/>
        </w:rPr>
        <w:t> </w:t>
      </w:r>
      <w:r>
        <w:rPr>
          <w:color w:val="231F20"/>
          <w:w w:val="110"/>
        </w:rPr>
        <w:t>only</w:t>
      </w:r>
      <w:r>
        <w:rPr>
          <w:color w:val="231F20"/>
          <w:spacing w:val="-3"/>
          <w:w w:val="110"/>
        </w:rPr>
        <w:t> </w:t>
      </w:r>
      <w:r>
        <w:rPr>
          <w:color w:val="231F20"/>
          <w:w w:val="110"/>
        </w:rPr>
        <w:t>form</w:t>
      </w:r>
      <w:r>
        <w:rPr>
          <w:color w:val="231F20"/>
          <w:spacing w:val="-3"/>
          <w:w w:val="110"/>
        </w:rPr>
        <w:t> </w:t>
      </w:r>
      <w:r>
        <w:rPr>
          <w:color w:val="231F20"/>
          <w:w w:val="110"/>
        </w:rPr>
        <w:t>a significant and positive part of Aboriginal housing pathways where doors are open and access to housing opportunity is assured.</w:t>
      </w:r>
    </w:p>
    <w:p>
      <w:pPr>
        <w:pStyle w:val="BodyText"/>
        <w:spacing w:before="6"/>
        <w:rPr>
          <w:sz w:val="21"/>
        </w:rPr>
      </w:pPr>
    </w:p>
    <w:p>
      <w:pPr>
        <w:pStyle w:val="BodyText"/>
        <w:spacing w:line="283" w:lineRule="auto"/>
        <w:ind w:left="120" w:right="2714"/>
        <w:jc w:val="both"/>
      </w:pPr>
      <w:r>
        <w:rPr>
          <w:color w:val="231F20"/>
          <w:w w:val="110"/>
        </w:rPr>
        <w:t>The systemic barriers and challenges facing Aboriginal Victorians examined in this Report represent</w:t>
      </w:r>
      <w:r>
        <w:rPr>
          <w:color w:val="231F20"/>
          <w:spacing w:val="-2"/>
          <w:w w:val="110"/>
        </w:rPr>
        <w:t> </w:t>
      </w:r>
      <w:r>
        <w:rPr>
          <w:color w:val="231F20"/>
          <w:w w:val="110"/>
        </w:rPr>
        <w:t>an</w:t>
      </w:r>
      <w:r>
        <w:rPr>
          <w:color w:val="231F20"/>
          <w:spacing w:val="-2"/>
          <w:w w:val="110"/>
        </w:rPr>
        <w:t> </w:t>
      </w:r>
      <w:r>
        <w:rPr>
          <w:color w:val="231F20"/>
          <w:w w:val="110"/>
        </w:rPr>
        <w:t>extension</w:t>
      </w:r>
      <w:r>
        <w:rPr>
          <w:color w:val="231F20"/>
          <w:spacing w:val="-2"/>
          <w:w w:val="110"/>
        </w:rPr>
        <w:t> </w:t>
      </w:r>
      <w:r>
        <w:rPr>
          <w:color w:val="231F20"/>
          <w:w w:val="110"/>
        </w:rPr>
        <w:t>of</w:t>
      </w:r>
      <w:r>
        <w:rPr>
          <w:color w:val="231F20"/>
          <w:spacing w:val="-2"/>
          <w:w w:val="110"/>
        </w:rPr>
        <w:t> </w:t>
      </w:r>
      <w:r>
        <w:rPr>
          <w:color w:val="231F20"/>
          <w:w w:val="110"/>
        </w:rPr>
        <w:t>long-term</w:t>
      </w:r>
      <w:r>
        <w:rPr>
          <w:color w:val="231F20"/>
          <w:spacing w:val="-2"/>
          <w:w w:val="110"/>
        </w:rPr>
        <w:t> </w:t>
      </w:r>
      <w:r>
        <w:rPr>
          <w:color w:val="231F20"/>
          <w:w w:val="110"/>
        </w:rPr>
        <w:t>barriers</w:t>
      </w:r>
      <w:r>
        <w:rPr>
          <w:color w:val="231F20"/>
          <w:spacing w:val="-2"/>
          <w:w w:val="110"/>
        </w:rPr>
        <w:t> </w:t>
      </w:r>
      <w:r>
        <w:rPr>
          <w:color w:val="231F20"/>
          <w:w w:val="110"/>
        </w:rPr>
        <w:t>and</w:t>
      </w:r>
      <w:r>
        <w:rPr>
          <w:color w:val="231F20"/>
          <w:spacing w:val="-2"/>
          <w:w w:val="110"/>
        </w:rPr>
        <w:t> </w:t>
      </w:r>
      <w:r>
        <w:rPr>
          <w:color w:val="231F20"/>
          <w:w w:val="110"/>
        </w:rPr>
        <w:t>systemic</w:t>
      </w:r>
      <w:r>
        <w:rPr>
          <w:color w:val="231F20"/>
          <w:spacing w:val="-2"/>
          <w:w w:val="110"/>
        </w:rPr>
        <w:t> </w:t>
      </w:r>
      <w:r>
        <w:rPr>
          <w:color w:val="231F20"/>
          <w:w w:val="110"/>
        </w:rPr>
        <w:t>discrimination</w:t>
      </w:r>
      <w:r>
        <w:rPr>
          <w:color w:val="231F20"/>
          <w:spacing w:val="-2"/>
          <w:w w:val="110"/>
        </w:rPr>
        <w:t> </w:t>
      </w:r>
      <w:r>
        <w:rPr>
          <w:color w:val="231F20"/>
          <w:w w:val="110"/>
        </w:rPr>
        <w:t>that</w:t>
      </w:r>
      <w:r>
        <w:rPr>
          <w:color w:val="231F20"/>
          <w:spacing w:val="-2"/>
          <w:w w:val="110"/>
        </w:rPr>
        <w:t> </w:t>
      </w:r>
      <w:r>
        <w:rPr>
          <w:color w:val="231F20"/>
          <w:w w:val="110"/>
        </w:rPr>
        <w:t>perpetuate cycles of disadvantage and disempowerment among Aboriginal people of Victoria.</w:t>
      </w:r>
    </w:p>
    <w:p>
      <w:pPr>
        <w:pStyle w:val="BodyText"/>
        <w:spacing w:line="283" w:lineRule="auto" w:before="2"/>
        <w:ind w:left="120" w:right="2625"/>
      </w:pPr>
      <w:r>
        <w:rPr>
          <w:color w:val="231F20"/>
          <w:w w:val="110"/>
        </w:rPr>
        <w:t>As explained in the voices of Aboriginal people with lived experience, these practices, cultures</w:t>
      </w:r>
      <w:r>
        <w:rPr>
          <w:color w:val="231F20"/>
          <w:spacing w:val="-6"/>
          <w:w w:val="110"/>
        </w:rPr>
        <w:t> </w:t>
      </w:r>
      <w:r>
        <w:rPr>
          <w:color w:val="231F20"/>
          <w:w w:val="110"/>
        </w:rPr>
        <w:t>and</w:t>
      </w:r>
      <w:r>
        <w:rPr>
          <w:color w:val="231F20"/>
          <w:spacing w:val="-6"/>
          <w:w w:val="110"/>
        </w:rPr>
        <w:t> </w:t>
      </w:r>
      <w:r>
        <w:rPr>
          <w:color w:val="231F20"/>
          <w:w w:val="110"/>
        </w:rPr>
        <w:t>processes</w:t>
      </w:r>
      <w:r>
        <w:rPr>
          <w:color w:val="231F20"/>
          <w:spacing w:val="-6"/>
          <w:w w:val="110"/>
        </w:rPr>
        <w:t> </w:t>
      </w:r>
      <w:r>
        <w:rPr>
          <w:color w:val="231F20"/>
          <w:w w:val="110"/>
        </w:rPr>
        <w:t>act,</w:t>
      </w:r>
      <w:r>
        <w:rPr>
          <w:color w:val="231F20"/>
          <w:spacing w:val="-6"/>
          <w:w w:val="110"/>
        </w:rPr>
        <w:t> </w:t>
      </w:r>
      <w:r>
        <w:rPr>
          <w:color w:val="231F20"/>
          <w:w w:val="110"/>
        </w:rPr>
        <w:t>in</w:t>
      </w:r>
      <w:r>
        <w:rPr>
          <w:color w:val="231F20"/>
          <w:spacing w:val="-6"/>
          <w:w w:val="110"/>
        </w:rPr>
        <w:t> </w:t>
      </w:r>
      <w:r>
        <w:rPr>
          <w:color w:val="231F20"/>
          <w:w w:val="110"/>
        </w:rPr>
        <w:t>many</w:t>
      </w:r>
      <w:r>
        <w:rPr>
          <w:color w:val="231F20"/>
          <w:spacing w:val="-6"/>
          <w:w w:val="110"/>
        </w:rPr>
        <w:t> </w:t>
      </w:r>
      <w:r>
        <w:rPr>
          <w:color w:val="231F20"/>
          <w:w w:val="110"/>
        </w:rPr>
        <w:t>ways,</w:t>
      </w:r>
      <w:r>
        <w:rPr>
          <w:color w:val="231F20"/>
          <w:spacing w:val="-6"/>
          <w:w w:val="110"/>
        </w:rPr>
        <w:t> </w:t>
      </w:r>
      <w:r>
        <w:rPr>
          <w:color w:val="231F20"/>
          <w:w w:val="110"/>
        </w:rPr>
        <w:t>to</w:t>
      </w:r>
      <w:r>
        <w:rPr>
          <w:color w:val="231F20"/>
          <w:spacing w:val="-6"/>
          <w:w w:val="110"/>
        </w:rPr>
        <w:t> </w:t>
      </w:r>
      <w:r>
        <w:rPr>
          <w:color w:val="231F20"/>
          <w:w w:val="110"/>
        </w:rPr>
        <w:t>lock</w:t>
      </w:r>
      <w:r>
        <w:rPr>
          <w:color w:val="231F20"/>
          <w:spacing w:val="-6"/>
          <w:w w:val="110"/>
        </w:rPr>
        <w:t> </w:t>
      </w:r>
      <w:r>
        <w:rPr>
          <w:color w:val="231F20"/>
          <w:w w:val="110"/>
        </w:rPr>
        <w:t>Aboriginal</w:t>
      </w:r>
      <w:r>
        <w:rPr>
          <w:color w:val="231F20"/>
          <w:spacing w:val="-6"/>
          <w:w w:val="110"/>
        </w:rPr>
        <w:t> </w:t>
      </w:r>
      <w:r>
        <w:rPr>
          <w:color w:val="231F20"/>
          <w:w w:val="110"/>
        </w:rPr>
        <w:t>Victorians</w:t>
      </w:r>
      <w:r>
        <w:rPr>
          <w:color w:val="231F20"/>
          <w:spacing w:val="-6"/>
          <w:w w:val="110"/>
        </w:rPr>
        <w:t> </w:t>
      </w:r>
      <w:r>
        <w:rPr>
          <w:color w:val="231F20"/>
          <w:w w:val="110"/>
        </w:rPr>
        <w:t>out</w:t>
      </w:r>
      <w:r>
        <w:rPr>
          <w:color w:val="231F20"/>
          <w:spacing w:val="-6"/>
          <w:w w:val="110"/>
        </w:rPr>
        <w:t> </w:t>
      </w:r>
      <w:r>
        <w:rPr>
          <w:color w:val="231F20"/>
          <w:w w:val="110"/>
        </w:rPr>
        <w:t>of</w:t>
      </w:r>
      <w:r>
        <w:rPr>
          <w:color w:val="231F20"/>
          <w:spacing w:val="-6"/>
          <w:w w:val="110"/>
        </w:rPr>
        <w:t> </w:t>
      </w:r>
      <w:r>
        <w:rPr>
          <w:color w:val="231F20"/>
          <w:w w:val="110"/>
        </w:rPr>
        <w:t>private</w:t>
      </w:r>
      <w:r>
        <w:rPr>
          <w:color w:val="231F20"/>
          <w:spacing w:val="-6"/>
          <w:w w:val="110"/>
        </w:rPr>
        <w:t> </w:t>
      </w:r>
      <w:r>
        <w:rPr>
          <w:color w:val="231F20"/>
          <w:w w:val="110"/>
        </w:rPr>
        <w:t>rental housing</w:t>
      </w:r>
      <w:r>
        <w:rPr>
          <w:color w:val="231F20"/>
          <w:spacing w:val="-6"/>
          <w:w w:val="110"/>
        </w:rPr>
        <w:t> </w:t>
      </w:r>
      <w:r>
        <w:rPr>
          <w:color w:val="231F20"/>
          <w:w w:val="110"/>
        </w:rPr>
        <w:t>pathways</w:t>
      </w:r>
      <w:r>
        <w:rPr>
          <w:color w:val="231F20"/>
          <w:spacing w:val="-6"/>
          <w:w w:val="110"/>
        </w:rPr>
        <w:t> </w:t>
      </w:r>
      <w:r>
        <w:rPr>
          <w:color w:val="231F20"/>
          <w:w w:val="110"/>
        </w:rPr>
        <w:t>“from</w:t>
      </w:r>
      <w:r>
        <w:rPr>
          <w:color w:val="231F20"/>
          <w:spacing w:val="-6"/>
          <w:w w:val="110"/>
        </w:rPr>
        <w:t> </w:t>
      </w:r>
      <w:r>
        <w:rPr>
          <w:color w:val="231F20"/>
          <w:w w:val="110"/>
        </w:rPr>
        <w:t>the</w:t>
      </w:r>
      <w:r>
        <w:rPr>
          <w:color w:val="231F20"/>
          <w:spacing w:val="-6"/>
          <w:w w:val="110"/>
        </w:rPr>
        <w:t> </w:t>
      </w:r>
      <w:r>
        <w:rPr>
          <w:color w:val="231F20"/>
          <w:w w:val="110"/>
        </w:rPr>
        <w:t>start”.</w:t>
      </w:r>
      <w:r>
        <w:rPr>
          <w:color w:val="231F20"/>
          <w:spacing w:val="-6"/>
          <w:w w:val="110"/>
        </w:rPr>
        <w:t> </w:t>
      </w:r>
      <w:r>
        <w:rPr>
          <w:color w:val="231F20"/>
          <w:w w:val="110"/>
        </w:rPr>
        <w:t>Intersectional</w:t>
      </w:r>
      <w:r>
        <w:rPr>
          <w:color w:val="231F20"/>
          <w:spacing w:val="-6"/>
          <w:w w:val="110"/>
        </w:rPr>
        <w:t> </w:t>
      </w:r>
      <w:r>
        <w:rPr>
          <w:color w:val="231F20"/>
          <w:w w:val="110"/>
        </w:rPr>
        <w:t>forms</w:t>
      </w:r>
      <w:r>
        <w:rPr>
          <w:color w:val="231F20"/>
          <w:spacing w:val="-6"/>
          <w:w w:val="110"/>
        </w:rPr>
        <w:t> </w:t>
      </w:r>
      <w:r>
        <w:rPr>
          <w:color w:val="231F20"/>
          <w:w w:val="110"/>
        </w:rPr>
        <w:t>of</w:t>
      </w:r>
      <w:r>
        <w:rPr>
          <w:color w:val="231F20"/>
          <w:spacing w:val="-6"/>
          <w:w w:val="110"/>
        </w:rPr>
        <w:t> </w:t>
      </w:r>
      <w:r>
        <w:rPr>
          <w:color w:val="231F20"/>
          <w:w w:val="110"/>
        </w:rPr>
        <w:t>disadvantage</w:t>
      </w:r>
      <w:r>
        <w:rPr>
          <w:color w:val="231F20"/>
          <w:spacing w:val="-6"/>
          <w:w w:val="110"/>
        </w:rPr>
        <w:t> </w:t>
      </w:r>
      <w:r>
        <w:rPr>
          <w:color w:val="231F20"/>
          <w:w w:val="110"/>
        </w:rPr>
        <w:t>are</w:t>
      </w:r>
      <w:r>
        <w:rPr>
          <w:color w:val="231F20"/>
          <w:spacing w:val="-6"/>
          <w:w w:val="110"/>
        </w:rPr>
        <w:t> </w:t>
      </w:r>
      <w:r>
        <w:rPr>
          <w:color w:val="231F20"/>
          <w:w w:val="110"/>
        </w:rPr>
        <w:t>compounded, and widespread negative impacts for families and communities follow. For Indigenous groups the world over, the notion of connection is a critical part of culture and identity.</w:t>
      </w:r>
    </w:p>
    <w:p>
      <w:pPr>
        <w:pStyle w:val="BodyText"/>
        <w:spacing w:line="283" w:lineRule="auto" w:before="4"/>
        <w:ind w:left="120" w:right="2625"/>
      </w:pPr>
      <w:r>
        <w:rPr>
          <w:color w:val="231F20"/>
          <w:w w:val="110"/>
        </w:rPr>
        <w:t>For Aboriginal and Torres Strait Islanders, this connection is an important part of their contemporary</w:t>
      </w:r>
      <w:r>
        <w:rPr>
          <w:color w:val="231F20"/>
          <w:spacing w:val="-7"/>
          <w:w w:val="110"/>
        </w:rPr>
        <w:t> </w:t>
      </w:r>
      <w:r>
        <w:rPr>
          <w:color w:val="231F20"/>
          <w:w w:val="110"/>
        </w:rPr>
        <w:t>lives</w:t>
      </w:r>
      <w:r>
        <w:rPr>
          <w:color w:val="231F20"/>
          <w:spacing w:val="-8"/>
          <w:w w:val="110"/>
        </w:rPr>
        <w:t> </w:t>
      </w:r>
      <w:r>
        <w:rPr>
          <w:color w:val="231F20"/>
          <w:w w:val="110"/>
        </w:rPr>
        <w:t>and</w:t>
      </w:r>
      <w:r>
        <w:rPr>
          <w:color w:val="231F20"/>
          <w:spacing w:val="-7"/>
          <w:w w:val="110"/>
        </w:rPr>
        <w:t> </w:t>
      </w:r>
      <w:r>
        <w:rPr>
          <w:color w:val="231F20"/>
          <w:w w:val="110"/>
        </w:rPr>
        <w:t>identities.</w:t>
      </w:r>
      <w:r>
        <w:rPr>
          <w:color w:val="231F20"/>
          <w:spacing w:val="-8"/>
          <w:w w:val="110"/>
        </w:rPr>
        <w:t> </w:t>
      </w:r>
      <w:r>
        <w:rPr>
          <w:color w:val="231F20"/>
          <w:w w:val="110"/>
        </w:rPr>
        <w:t>The</w:t>
      </w:r>
      <w:r>
        <w:rPr>
          <w:color w:val="231F20"/>
          <w:spacing w:val="-7"/>
          <w:w w:val="110"/>
        </w:rPr>
        <w:t> </w:t>
      </w:r>
      <w:r>
        <w:rPr>
          <w:color w:val="231F20"/>
          <w:w w:val="110"/>
        </w:rPr>
        <w:t>evident</w:t>
      </w:r>
      <w:r>
        <w:rPr>
          <w:color w:val="231F20"/>
          <w:spacing w:val="-8"/>
          <w:w w:val="110"/>
        </w:rPr>
        <w:t> </w:t>
      </w:r>
      <w:r>
        <w:rPr>
          <w:color w:val="231F20"/>
          <w:w w:val="110"/>
        </w:rPr>
        <w:t>lack</w:t>
      </w:r>
      <w:r>
        <w:rPr>
          <w:color w:val="231F20"/>
          <w:spacing w:val="-7"/>
          <w:w w:val="110"/>
        </w:rPr>
        <w:t> </w:t>
      </w:r>
      <w:r>
        <w:rPr>
          <w:color w:val="231F20"/>
          <w:w w:val="110"/>
        </w:rPr>
        <w:t>of</w:t>
      </w:r>
      <w:r>
        <w:rPr>
          <w:color w:val="231F20"/>
          <w:spacing w:val="-8"/>
          <w:w w:val="110"/>
        </w:rPr>
        <w:t> </w:t>
      </w:r>
      <w:r>
        <w:rPr>
          <w:color w:val="231F20"/>
          <w:w w:val="110"/>
        </w:rPr>
        <w:t>connection</w:t>
      </w:r>
      <w:r>
        <w:rPr>
          <w:color w:val="231F20"/>
          <w:spacing w:val="-7"/>
          <w:w w:val="110"/>
        </w:rPr>
        <w:t> </w:t>
      </w:r>
      <w:r>
        <w:rPr>
          <w:color w:val="231F20"/>
          <w:w w:val="110"/>
        </w:rPr>
        <w:t>and</w:t>
      </w:r>
      <w:r>
        <w:rPr>
          <w:color w:val="231F20"/>
          <w:spacing w:val="-8"/>
          <w:w w:val="110"/>
        </w:rPr>
        <w:t> </w:t>
      </w:r>
      <w:r>
        <w:rPr>
          <w:color w:val="231F20"/>
          <w:w w:val="110"/>
        </w:rPr>
        <w:t>integration</w:t>
      </w:r>
      <w:r>
        <w:rPr>
          <w:color w:val="231F20"/>
          <w:spacing w:val="-7"/>
          <w:w w:val="110"/>
        </w:rPr>
        <w:t> </w:t>
      </w:r>
      <w:r>
        <w:rPr>
          <w:color w:val="231F20"/>
          <w:w w:val="110"/>
        </w:rPr>
        <w:t>between various elements of the private rental sector seems to exacerbate some of the issues identified in this report and contribute to the challenges identified.</w:t>
      </w:r>
    </w:p>
    <w:p>
      <w:pPr>
        <w:pStyle w:val="BodyText"/>
        <w:spacing w:line="283" w:lineRule="auto" w:before="3"/>
        <w:ind w:left="120" w:right="2955"/>
      </w:pPr>
      <w:r>
        <w:rPr>
          <w:color w:val="231F20"/>
          <w:w w:val="110"/>
        </w:rPr>
        <w:t>However, the experiences and stories of Aboriginal people with lived experience of private rental in Victoria also suggest there are grounds for optimism and points of promise for change. Most significantly, involving Aboriginal people’s perspectives in the</w:t>
      </w:r>
      <w:r>
        <w:rPr>
          <w:color w:val="231F20"/>
          <w:spacing w:val="-5"/>
          <w:w w:val="110"/>
        </w:rPr>
        <w:t> </w:t>
      </w:r>
      <w:r>
        <w:rPr>
          <w:color w:val="231F20"/>
          <w:w w:val="110"/>
        </w:rPr>
        <w:t>research</w:t>
      </w:r>
      <w:r>
        <w:rPr>
          <w:color w:val="231F20"/>
          <w:spacing w:val="-5"/>
          <w:w w:val="110"/>
        </w:rPr>
        <w:t> </w:t>
      </w:r>
      <w:r>
        <w:rPr>
          <w:color w:val="231F20"/>
          <w:w w:val="110"/>
        </w:rPr>
        <w:t>reported</w:t>
      </w:r>
      <w:r>
        <w:rPr>
          <w:color w:val="231F20"/>
          <w:spacing w:val="-5"/>
          <w:w w:val="110"/>
        </w:rPr>
        <w:t> </w:t>
      </w:r>
      <w:r>
        <w:rPr>
          <w:color w:val="231F20"/>
          <w:w w:val="110"/>
        </w:rPr>
        <w:t>here</w:t>
      </w:r>
      <w:r>
        <w:rPr>
          <w:color w:val="231F20"/>
          <w:spacing w:val="-5"/>
          <w:w w:val="110"/>
        </w:rPr>
        <w:t> </w:t>
      </w:r>
      <w:r>
        <w:rPr>
          <w:color w:val="231F20"/>
          <w:w w:val="110"/>
        </w:rPr>
        <w:t>directs</w:t>
      </w:r>
      <w:r>
        <w:rPr>
          <w:color w:val="231F20"/>
          <w:spacing w:val="-5"/>
          <w:w w:val="110"/>
        </w:rPr>
        <w:t> </w:t>
      </w:r>
      <w:r>
        <w:rPr>
          <w:color w:val="231F20"/>
          <w:w w:val="110"/>
        </w:rPr>
        <w:t>future</w:t>
      </w:r>
      <w:r>
        <w:rPr>
          <w:color w:val="231F20"/>
          <w:spacing w:val="-5"/>
          <w:w w:val="110"/>
        </w:rPr>
        <w:t> </w:t>
      </w:r>
      <w:r>
        <w:rPr>
          <w:color w:val="231F20"/>
          <w:w w:val="110"/>
        </w:rPr>
        <w:t>efforts</w:t>
      </w:r>
      <w:r>
        <w:rPr>
          <w:color w:val="231F20"/>
          <w:spacing w:val="-5"/>
          <w:w w:val="110"/>
        </w:rPr>
        <w:t> </w:t>
      </w:r>
      <w:r>
        <w:rPr>
          <w:color w:val="231F20"/>
          <w:w w:val="110"/>
        </w:rPr>
        <w:t>towards</w:t>
      </w:r>
      <w:r>
        <w:rPr>
          <w:color w:val="231F20"/>
          <w:spacing w:val="-5"/>
          <w:w w:val="110"/>
        </w:rPr>
        <w:t> </w:t>
      </w:r>
      <w:r>
        <w:rPr>
          <w:color w:val="231F20"/>
          <w:w w:val="110"/>
        </w:rPr>
        <w:t>culturally</w:t>
      </w:r>
      <w:r>
        <w:rPr>
          <w:color w:val="231F20"/>
          <w:spacing w:val="-5"/>
          <w:w w:val="110"/>
        </w:rPr>
        <w:t> </w:t>
      </w:r>
      <w:r>
        <w:rPr>
          <w:color w:val="231F20"/>
          <w:w w:val="110"/>
        </w:rPr>
        <w:t>appropriate,</w:t>
      </w:r>
      <w:r>
        <w:rPr>
          <w:color w:val="231F20"/>
          <w:spacing w:val="-5"/>
          <w:w w:val="110"/>
        </w:rPr>
        <w:t> </w:t>
      </w:r>
      <w:r>
        <w:rPr>
          <w:color w:val="231F20"/>
          <w:w w:val="110"/>
        </w:rPr>
        <w:t>safe</w:t>
      </w:r>
    </w:p>
    <w:p>
      <w:pPr>
        <w:pStyle w:val="BodyText"/>
        <w:spacing w:line="283" w:lineRule="auto" w:before="3"/>
        <w:ind w:left="120" w:right="2741"/>
      </w:pPr>
      <w:r>
        <w:rPr>
          <w:color w:val="231F20"/>
          <w:w w:val="110"/>
        </w:rPr>
        <w:t>and informed partnerships for opportunities and to inclusive practices of private rental reform.</w:t>
      </w:r>
      <w:r>
        <w:rPr>
          <w:color w:val="231F20"/>
          <w:spacing w:val="-7"/>
          <w:w w:val="110"/>
        </w:rPr>
        <w:t> </w:t>
      </w:r>
      <w:r>
        <w:rPr>
          <w:color w:val="231F20"/>
          <w:w w:val="110"/>
        </w:rPr>
        <w:t>‘Connecting’</w:t>
      </w:r>
      <w:r>
        <w:rPr>
          <w:color w:val="231F20"/>
          <w:spacing w:val="-7"/>
          <w:w w:val="110"/>
        </w:rPr>
        <w:t> </w:t>
      </w:r>
      <w:r>
        <w:rPr>
          <w:color w:val="231F20"/>
          <w:w w:val="110"/>
        </w:rPr>
        <w:t>all</w:t>
      </w:r>
      <w:r>
        <w:rPr>
          <w:color w:val="231F20"/>
          <w:spacing w:val="-7"/>
          <w:w w:val="110"/>
        </w:rPr>
        <w:t> </w:t>
      </w:r>
      <w:r>
        <w:rPr>
          <w:color w:val="231F20"/>
          <w:w w:val="110"/>
        </w:rPr>
        <w:t>of</w:t>
      </w:r>
      <w:r>
        <w:rPr>
          <w:color w:val="231F20"/>
          <w:spacing w:val="-7"/>
          <w:w w:val="110"/>
        </w:rPr>
        <w:t> </w:t>
      </w:r>
      <w:r>
        <w:rPr>
          <w:color w:val="231F20"/>
          <w:w w:val="110"/>
        </w:rPr>
        <w:t>these</w:t>
      </w:r>
      <w:r>
        <w:rPr>
          <w:color w:val="231F20"/>
          <w:spacing w:val="-7"/>
          <w:w w:val="110"/>
        </w:rPr>
        <w:t> </w:t>
      </w:r>
      <w:r>
        <w:rPr>
          <w:color w:val="231F20"/>
          <w:w w:val="110"/>
        </w:rPr>
        <w:t>parts</w:t>
      </w:r>
      <w:r>
        <w:rPr>
          <w:color w:val="231F20"/>
          <w:spacing w:val="-7"/>
          <w:w w:val="110"/>
        </w:rPr>
        <w:t> </w:t>
      </w:r>
      <w:r>
        <w:rPr>
          <w:color w:val="231F20"/>
          <w:w w:val="110"/>
        </w:rPr>
        <w:t>can</w:t>
      </w:r>
      <w:r>
        <w:rPr>
          <w:color w:val="231F20"/>
          <w:spacing w:val="-7"/>
          <w:w w:val="110"/>
        </w:rPr>
        <w:t> </w:t>
      </w:r>
      <w:r>
        <w:rPr>
          <w:color w:val="231F20"/>
          <w:w w:val="110"/>
        </w:rPr>
        <w:t>not</w:t>
      </w:r>
      <w:r>
        <w:rPr>
          <w:color w:val="231F20"/>
          <w:spacing w:val="-7"/>
          <w:w w:val="110"/>
        </w:rPr>
        <w:t> </w:t>
      </w:r>
      <w:r>
        <w:rPr>
          <w:color w:val="231F20"/>
          <w:w w:val="110"/>
        </w:rPr>
        <w:t>only</w:t>
      </w:r>
      <w:r>
        <w:rPr>
          <w:color w:val="231F20"/>
          <w:spacing w:val="-7"/>
          <w:w w:val="110"/>
        </w:rPr>
        <w:t> </w:t>
      </w:r>
      <w:r>
        <w:rPr>
          <w:color w:val="231F20"/>
          <w:w w:val="110"/>
        </w:rPr>
        <w:t>encourage</w:t>
      </w:r>
      <w:r>
        <w:rPr>
          <w:color w:val="231F20"/>
          <w:spacing w:val="-7"/>
          <w:w w:val="110"/>
        </w:rPr>
        <w:t> </w:t>
      </w:r>
      <w:r>
        <w:rPr>
          <w:color w:val="231F20"/>
          <w:w w:val="110"/>
        </w:rPr>
        <w:t>positive</w:t>
      </w:r>
      <w:r>
        <w:rPr>
          <w:color w:val="231F20"/>
          <w:spacing w:val="-7"/>
          <w:w w:val="110"/>
        </w:rPr>
        <w:t> </w:t>
      </w:r>
      <w:r>
        <w:rPr>
          <w:color w:val="231F20"/>
          <w:w w:val="110"/>
        </w:rPr>
        <w:t>engagement</w:t>
      </w:r>
      <w:r>
        <w:rPr>
          <w:color w:val="231F20"/>
          <w:spacing w:val="-7"/>
          <w:w w:val="110"/>
        </w:rPr>
        <w:t> </w:t>
      </w:r>
      <w:r>
        <w:rPr>
          <w:color w:val="231F20"/>
          <w:w w:val="110"/>
        </w:rPr>
        <w:t>from</w:t>
      </w:r>
    </w:p>
    <w:p>
      <w:pPr>
        <w:spacing w:after="0" w:line="283" w:lineRule="auto"/>
        <w:sectPr>
          <w:pgSz w:w="11910" w:h="16840"/>
          <w:pgMar w:header="998" w:footer="876" w:top="1920" w:bottom="1060" w:left="920" w:right="940"/>
        </w:sectPr>
      </w:pPr>
    </w:p>
    <w:p>
      <w:pPr>
        <w:pStyle w:val="BodyText"/>
        <w:spacing w:line="283" w:lineRule="auto" w:before="111"/>
        <w:ind w:left="120" w:right="2625"/>
      </w:pPr>
      <w:r>
        <w:rPr>
          <w:color w:val="231F20"/>
          <w:w w:val="110"/>
        </w:rPr>
        <w:t>Aboriginal Victorians, but also engage with ancient elements of Aboriginal culture and history.</w:t>
      </w:r>
      <w:r>
        <w:rPr>
          <w:color w:val="231F20"/>
          <w:spacing w:val="-4"/>
          <w:w w:val="110"/>
        </w:rPr>
        <w:t> </w:t>
      </w:r>
      <w:r>
        <w:rPr>
          <w:color w:val="231F20"/>
          <w:w w:val="110"/>
        </w:rPr>
        <w:t>Additionally,</w:t>
      </w:r>
      <w:r>
        <w:rPr>
          <w:color w:val="231F20"/>
          <w:spacing w:val="-4"/>
          <w:w w:val="110"/>
        </w:rPr>
        <w:t> </w:t>
      </w:r>
      <w:r>
        <w:rPr>
          <w:color w:val="231F20"/>
          <w:w w:val="110"/>
        </w:rPr>
        <w:t>we</w:t>
      </w:r>
      <w:r>
        <w:rPr>
          <w:color w:val="231F20"/>
          <w:spacing w:val="-4"/>
          <w:w w:val="110"/>
        </w:rPr>
        <w:t> </w:t>
      </w:r>
      <w:r>
        <w:rPr>
          <w:color w:val="231F20"/>
          <w:w w:val="110"/>
        </w:rPr>
        <w:t>find</w:t>
      </w:r>
      <w:r>
        <w:rPr>
          <w:color w:val="231F20"/>
          <w:spacing w:val="-4"/>
          <w:w w:val="110"/>
        </w:rPr>
        <w:t> </w:t>
      </w:r>
      <w:r>
        <w:rPr>
          <w:color w:val="231F20"/>
          <w:w w:val="110"/>
        </w:rPr>
        <w:t>that</w:t>
      </w:r>
      <w:r>
        <w:rPr>
          <w:color w:val="231F20"/>
          <w:spacing w:val="-4"/>
          <w:w w:val="110"/>
        </w:rPr>
        <w:t> </w:t>
      </w:r>
      <w:r>
        <w:rPr>
          <w:color w:val="231F20"/>
          <w:w w:val="110"/>
        </w:rPr>
        <w:t>as</w:t>
      </w:r>
      <w:r>
        <w:rPr>
          <w:color w:val="231F20"/>
          <w:spacing w:val="-4"/>
          <w:w w:val="110"/>
        </w:rPr>
        <w:t> </w:t>
      </w:r>
      <w:r>
        <w:rPr>
          <w:color w:val="231F20"/>
          <w:w w:val="110"/>
        </w:rPr>
        <w:t>well</w:t>
      </w:r>
      <w:r>
        <w:rPr>
          <w:color w:val="231F20"/>
          <w:spacing w:val="-4"/>
          <w:w w:val="110"/>
        </w:rPr>
        <w:t> </w:t>
      </w:r>
      <w:r>
        <w:rPr>
          <w:color w:val="231F20"/>
          <w:w w:val="110"/>
        </w:rPr>
        <w:t>as</w:t>
      </w:r>
      <w:r>
        <w:rPr>
          <w:color w:val="231F20"/>
          <w:spacing w:val="-4"/>
          <w:w w:val="110"/>
        </w:rPr>
        <w:t> </w:t>
      </w:r>
      <w:r>
        <w:rPr>
          <w:color w:val="231F20"/>
          <w:w w:val="110"/>
        </w:rPr>
        <w:t>partnerships</w:t>
      </w:r>
      <w:r>
        <w:rPr>
          <w:color w:val="231F20"/>
          <w:spacing w:val="-4"/>
          <w:w w:val="110"/>
        </w:rPr>
        <w:t> </w:t>
      </w:r>
      <w:r>
        <w:rPr>
          <w:color w:val="231F20"/>
          <w:w w:val="110"/>
        </w:rPr>
        <w:t>offering</w:t>
      </w:r>
      <w:r>
        <w:rPr>
          <w:color w:val="231F20"/>
          <w:spacing w:val="-4"/>
          <w:w w:val="110"/>
        </w:rPr>
        <w:t> </w:t>
      </w:r>
      <w:r>
        <w:rPr>
          <w:color w:val="231F20"/>
          <w:w w:val="110"/>
        </w:rPr>
        <w:t>a</w:t>
      </w:r>
      <w:r>
        <w:rPr>
          <w:color w:val="231F20"/>
          <w:spacing w:val="-4"/>
          <w:w w:val="110"/>
        </w:rPr>
        <w:t> </w:t>
      </w:r>
      <w:r>
        <w:rPr>
          <w:color w:val="231F20"/>
          <w:w w:val="110"/>
        </w:rPr>
        <w:t>means</w:t>
      </w:r>
      <w:r>
        <w:rPr>
          <w:color w:val="231F20"/>
          <w:spacing w:val="-4"/>
          <w:w w:val="110"/>
        </w:rPr>
        <w:t> </w:t>
      </w:r>
      <w:r>
        <w:rPr>
          <w:color w:val="231F20"/>
          <w:w w:val="110"/>
        </w:rPr>
        <w:t>of</w:t>
      </w:r>
      <w:r>
        <w:rPr>
          <w:color w:val="231F20"/>
          <w:spacing w:val="-4"/>
          <w:w w:val="110"/>
        </w:rPr>
        <w:t> </w:t>
      </w:r>
      <w:r>
        <w:rPr>
          <w:color w:val="231F20"/>
          <w:w w:val="110"/>
        </w:rPr>
        <w:t>‘opening</w:t>
      </w:r>
      <w:r>
        <w:rPr>
          <w:color w:val="231F20"/>
          <w:spacing w:val="-4"/>
          <w:w w:val="110"/>
        </w:rPr>
        <w:t> </w:t>
      </w:r>
      <w:r>
        <w:rPr>
          <w:color w:val="231F20"/>
          <w:w w:val="110"/>
        </w:rPr>
        <w:t>the private</w:t>
      </w:r>
      <w:r>
        <w:rPr>
          <w:color w:val="231F20"/>
          <w:spacing w:val="-9"/>
          <w:w w:val="110"/>
        </w:rPr>
        <w:t> </w:t>
      </w:r>
      <w:r>
        <w:rPr>
          <w:color w:val="231F20"/>
          <w:w w:val="110"/>
        </w:rPr>
        <w:t>rental</w:t>
      </w:r>
      <w:r>
        <w:rPr>
          <w:color w:val="231F20"/>
          <w:spacing w:val="-9"/>
          <w:w w:val="110"/>
        </w:rPr>
        <w:t> </w:t>
      </w:r>
      <w:r>
        <w:rPr>
          <w:color w:val="231F20"/>
          <w:w w:val="110"/>
        </w:rPr>
        <w:t>door’,</w:t>
      </w:r>
      <w:r>
        <w:rPr>
          <w:color w:val="231F20"/>
          <w:spacing w:val="-9"/>
          <w:w w:val="110"/>
        </w:rPr>
        <w:t> </w:t>
      </w:r>
      <w:r>
        <w:rPr>
          <w:color w:val="231F20"/>
          <w:w w:val="110"/>
        </w:rPr>
        <w:t>it</w:t>
      </w:r>
      <w:r>
        <w:rPr>
          <w:color w:val="231F20"/>
          <w:spacing w:val="-9"/>
          <w:w w:val="110"/>
        </w:rPr>
        <w:t> </w:t>
      </w:r>
      <w:r>
        <w:rPr>
          <w:color w:val="231F20"/>
          <w:w w:val="110"/>
        </w:rPr>
        <w:t>is</w:t>
      </w:r>
      <w:r>
        <w:rPr>
          <w:color w:val="231F20"/>
          <w:spacing w:val="-9"/>
          <w:w w:val="110"/>
        </w:rPr>
        <w:t> </w:t>
      </w:r>
      <w:r>
        <w:rPr>
          <w:color w:val="231F20"/>
          <w:w w:val="110"/>
        </w:rPr>
        <w:t>essential</w:t>
      </w:r>
      <w:r>
        <w:rPr>
          <w:color w:val="231F20"/>
          <w:spacing w:val="-9"/>
          <w:w w:val="110"/>
        </w:rPr>
        <w:t> </w:t>
      </w:r>
      <w:r>
        <w:rPr>
          <w:color w:val="231F20"/>
          <w:w w:val="110"/>
        </w:rPr>
        <w:t>that</w:t>
      </w:r>
      <w:r>
        <w:rPr>
          <w:color w:val="231F20"/>
          <w:spacing w:val="-9"/>
          <w:w w:val="110"/>
        </w:rPr>
        <w:t> </w:t>
      </w:r>
      <w:r>
        <w:rPr>
          <w:color w:val="231F20"/>
          <w:w w:val="110"/>
        </w:rPr>
        <w:t>future</w:t>
      </w:r>
      <w:r>
        <w:rPr>
          <w:color w:val="231F20"/>
          <w:spacing w:val="-9"/>
          <w:w w:val="110"/>
        </w:rPr>
        <w:t> </w:t>
      </w:r>
      <w:r>
        <w:rPr>
          <w:color w:val="231F20"/>
          <w:w w:val="110"/>
        </w:rPr>
        <w:t>development</w:t>
      </w:r>
      <w:r>
        <w:rPr>
          <w:color w:val="231F20"/>
          <w:spacing w:val="-9"/>
          <w:w w:val="110"/>
        </w:rPr>
        <w:t> </w:t>
      </w:r>
      <w:r>
        <w:rPr>
          <w:color w:val="231F20"/>
          <w:w w:val="110"/>
        </w:rPr>
        <w:t>of</w:t>
      </w:r>
      <w:r>
        <w:rPr>
          <w:color w:val="231F20"/>
          <w:spacing w:val="-9"/>
          <w:w w:val="110"/>
        </w:rPr>
        <w:t> </w:t>
      </w:r>
      <w:r>
        <w:rPr>
          <w:color w:val="231F20"/>
          <w:w w:val="110"/>
        </w:rPr>
        <w:t>policies,</w:t>
      </w:r>
      <w:r>
        <w:rPr>
          <w:color w:val="231F20"/>
          <w:spacing w:val="-9"/>
          <w:w w:val="110"/>
        </w:rPr>
        <w:t> </w:t>
      </w:r>
      <w:r>
        <w:rPr>
          <w:color w:val="231F20"/>
          <w:w w:val="110"/>
        </w:rPr>
        <w:t>programs,</w:t>
      </w:r>
      <w:r>
        <w:rPr>
          <w:color w:val="231F20"/>
          <w:spacing w:val="-9"/>
          <w:w w:val="110"/>
        </w:rPr>
        <w:t> </w:t>
      </w:r>
      <w:r>
        <w:rPr>
          <w:color w:val="231F20"/>
          <w:w w:val="110"/>
        </w:rPr>
        <w:t>practices and cultural reforms of the Victorian private rental sector include Aboriginal people as informants, mentors and experts.</w:t>
      </w:r>
    </w:p>
    <w:p>
      <w:pPr>
        <w:spacing w:after="0" w:line="283" w:lineRule="auto"/>
        <w:sectPr>
          <w:pgSz w:w="11910" w:h="16840"/>
          <w:pgMar w:header="998" w:footer="876" w:top="1920" w:bottom="1060" w:left="920" w:right="940"/>
        </w:sectPr>
      </w:pPr>
    </w:p>
    <w:p>
      <w:pPr>
        <w:pStyle w:val="Heading2"/>
        <w:spacing w:before="100"/>
        <w:ind w:left="120"/>
      </w:pPr>
      <w:r>
        <w:rPr>
          <w:color w:val="130C0E"/>
          <w:spacing w:val="-2"/>
        </w:rPr>
        <w:t>References</w:t>
      </w:r>
    </w:p>
    <w:p>
      <w:pPr>
        <w:pStyle w:val="BodyText"/>
        <w:spacing w:line="283" w:lineRule="auto" w:before="90"/>
        <w:ind w:left="120" w:right="2741"/>
      </w:pPr>
      <w:r>
        <w:rPr>
          <w:color w:val="231F20"/>
          <w:w w:val="105"/>
        </w:rPr>
        <w:t>Aboriginal Housing Victoria. 2020. Mana-na woorn-tyeen maar-takoort: Every Aboriginal Person</w:t>
      </w:r>
      <w:r>
        <w:rPr>
          <w:color w:val="231F20"/>
          <w:spacing w:val="40"/>
          <w:w w:val="105"/>
        </w:rPr>
        <w:t> </w:t>
      </w:r>
      <w:r>
        <w:rPr>
          <w:color w:val="231F20"/>
          <w:w w:val="105"/>
        </w:rPr>
        <w:t>has</w:t>
      </w:r>
      <w:r>
        <w:rPr>
          <w:color w:val="231F20"/>
          <w:spacing w:val="40"/>
          <w:w w:val="105"/>
        </w:rPr>
        <w:t> </w:t>
      </w:r>
      <w:r>
        <w:rPr>
          <w:color w:val="231F20"/>
          <w:w w:val="105"/>
        </w:rPr>
        <w:t>a</w:t>
      </w:r>
      <w:r>
        <w:rPr>
          <w:color w:val="231F20"/>
          <w:spacing w:val="40"/>
          <w:w w:val="105"/>
        </w:rPr>
        <w:t> </w:t>
      </w:r>
      <w:r>
        <w:rPr>
          <w:color w:val="231F20"/>
          <w:w w:val="105"/>
        </w:rPr>
        <w:t>Home:</w:t>
      </w:r>
      <w:r>
        <w:rPr>
          <w:color w:val="231F20"/>
          <w:spacing w:val="40"/>
          <w:w w:val="105"/>
        </w:rPr>
        <w:t> </w:t>
      </w:r>
      <w:r>
        <w:rPr>
          <w:color w:val="231F20"/>
          <w:w w:val="105"/>
        </w:rPr>
        <w:t>The</w:t>
      </w:r>
      <w:r>
        <w:rPr>
          <w:color w:val="231F20"/>
          <w:spacing w:val="40"/>
          <w:w w:val="105"/>
        </w:rPr>
        <w:t> </w:t>
      </w:r>
      <w:r>
        <w:rPr>
          <w:color w:val="231F20"/>
          <w:w w:val="105"/>
        </w:rPr>
        <w:t>Victorian</w:t>
      </w:r>
      <w:r>
        <w:rPr>
          <w:color w:val="231F20"/>
          <w:spacing w:val="40"/>
          <w:w w:val="105"/>
        </w:rPr>
        <w:t> </w:t>
      </w:r>
      <w:r>
        <w:rPr>
          <w:color w:val="231F20"/>
          <w:w w:val="105"/>
        </w:rPr>
        <w:t>Aboriginal</w:t>
      </w:r>
      <w:r>
        <w:rPr>
          <w:color w:val="231F20"/>
          <w:spacing w:val="40"/>
          <w:w w:val="105"/>
        </w:rPr>
        <w:t> </w:t>
      </w:r>
      <w:r>
        <w:rPr>
          <w:color w:val="231F20"/>
          <w:w w:val="105"/>
        </w:rPr>
        <w:t>Housing</w:t>
      </w:r>
      <w:r>
        <w:rPr>
          <w:color w:val="231F20"/>
          <w:spacing w:val="40"/>
          <w:w w:val="105"/>
        </w:rPr>
        <w:t> </w:t>
      </w:r>
      <w:r>
        <w:rPr>
          <w:color w:val="231F20"/>
          <w:w w:val="105"/>
        </w:rPr>
        <w:t>and</w:t>
      </w:r>
      <w:r>
        <w:rPr>
          <w:color w:val="231F20"/>
          <w:spacing w:val="40"/>
          <w:w w:val="105"/>
        </w:rPr>
        <w:t> </w:t>
      </w:r>
      <w:r>
        <w:rPr>
          <w:color w:val="231F20"/>
          <w:w w:val="105"/>
        </w:rPr>
        <w:t>Homelessness</w:t>
      </w:r>
      <w:r>
        <w:rPr>
          <w:color w:val="231F20"/>
          <w:spacing w:val="40"/>
          <w:w w:val="105"/>
        </w:rPr>
        <w:t> </w:t>
      </w:r>
      <w:r>
        <w:rPr>
          <w:color w:val="231F20"/>
          <w:w w:val="105"/>
        </w:rPr>
        <w:t>Framework Strategy. Melbourne: Aboriginal Housing Victoria. Accessed at: https://apo.org.au/ </w:t>
      </w:r>
      <w:r>
        <w:rPr>
          <w:color w:val="231F20"/>
          <w:spacing w:val="-2"/>
          <w:w w:val="105"/>
        </w:rPr>
        <w:t>node/276766.</w:t>
      </w:r>
    </w:p>
    <w:p>
      <w:pPr>
        <w:pStyle w:val="BodyText"/>
        <w:spacing w:line="283" w:lineRule="auto" w:before="116"/>
        <w:ind w:left="120" w:right="2741"/>
      </w:pPr>
      <w:r>
        <w:rPr>
          <w:color w:val="231F20"/>
          <w:w w:val="105"/>
        </w:rPr>
        <w:t>Aboriginal Housing Victoria. 2021a. “Mana-na worn-tyeen maar-takoort” Every Aboriginal Person</w:t>
      </w:r>
      <w:r>
        <w:rPr>
          <w:color w:val="231F20"/>
          <w:spacing w:val="40"/>
          <w:w w:val="105"/>
        </w:rPr>
        <w:t> </w:t>
      </w:r>
      <w:r>
        <w:rPr>
          <w:color w:val="231F20"/>
          <w:w w:val="105"/>
        </w:rPr>
        <w:t>has</w:t>
      </w:r>
      <w:r>
        <w:rPr>
          <w:color w:val="231F20"/>
          <w:spacing w:val="40"/>
          <w:w w:val="105"/>
        </w:rPr>
        <w:t> </w:t>
      </w:r>
      <w:r>
        <w:rPr>
          <w:color w:val="231F20"/>
          <w:w w:val="105"/>
        </w:rPr>
        <w:t>a</w:t>
      </w:r>
      <w:r>
        <w:rPr>
          <w:color w:val="231F20"/>
          <w:spacing w:val="40"/>
          <w:w w:val="105"/>
        </w:rPr>
        <w:t> </w:t>
      </w:r>
      <w:r>
        <w:rPr>
          <w:color w:val="231F20"/>
          <w:w w:val="105"/>
        </w:rPr>
        <w:t>Home:</w:t>
      </w:r>
      <w:r>
        <w:rPr>
          <w:color w:val="231F20"/>
          <w:spacing w:val="40"/>
          <w:w w:val="105"/>
        </w:rPr>
        <w:t> </w:t>
      </w:r>
      <w:r>
        <w:rPr>
          <w:color w:val="231F20"/>
          <w:w w:val="105"/>
        </w:rPr>
        <w:t>The</w:t>
      </w:r>
      <w:r>
        <w:rPr>
          <w:color w:val="231F20"/>
          <w:spacing w:val="40"/>
          <w:w w:val="105"/>
        </w:rPr>
        <w:t> </w:t>
      </w:r>
      <w:r>
        <w:rPr>
          <w:color w:val="231F20"/>
          <w:w w:val="105"/>
        </w:rPr>
        <w:t>Victorian</w:t>
      </w:r>
      <w:r>
        <w:rPr>
          <w:color w:val="231F20"/>
          <w:spacing w:val="40"/>
          <w:w w:val="105"/>
        </w:rPr>
        <w:t> </w:t>
      </w:r>
      <w:r>
        <w:rPr>
          <w:color w:val="231F20"/>
          <w:w w:val="105"/>
        </w:rPr>
        <w:t>Aboriginal</w:t>
      </w:r>
      <w:r>
        <w:rPr>
          <w:color w:val="231F20"/>
          <w:spacing w:val="40"/>
          <w:w w:val="105"/>
        </w:rPr>
        <w:t> </w:t>
      </w:r>
      <w:r>
        <w:rPr>
          <w:color w:val="231F20"/>
          <w:w w:val="105"/>
        </w:rPr>
        <w:t>Housing</w:t>
      </w:r>
      <w:r>
        <w:rPr>
          <w:color w:val="231F20"/>
          <w:spacing w:val="40"/>
          <w:w w:val="105"/>
        </w:rPr>
        <w:t> </w:t>
      </w:r>
      <w:r>
        <w:rPr>
          <w:color w:val="231F20"/>
          <w:w w:val="105"/>
        </w:rPr>
        <w:t>and</w:t>
      </w:r>
      <w:r>
        <w:rPr>
          <w:color w:val="231F20"/>
          <w:spacing w:val="40"/>
          <w:w w:val="105"/>
        </w:rPr>
        <w:t> </w:t>
      </w:r>
      <w:r>
        <w:rPr>
          <w:color w:val="231F20"/>
          <w:w w:val="105"/>
        </w:rPr>
        <w:t>Homelessness</w:t>
      </w:r>
      <w:r>
        <w:rPr>
          <w:color w:val="231F20"/>
          <w:spacing w:val="40"/>
          <w:w w:val="105"/>
        </w:rPr>
        <w:t> </w:t>
      </w:r>
      <w:r>
        <w:rPr>
          <w:color w:val="231F20"/>
          <w:w w:val="105"/>
        </w:rPr>
        <w:t>Framework Strategy. 2021 Annual Report Card. Melbourne: Aboriginal Housing Victoria. Accessed at:</w:t>
      </w:r>
      <w:r>
        <w:rPr>
          <w:color w:val="231F20"/>
          <w:spacing w:val="80"/>
          <w:w w:val="105"/>
        </w:rPr>
        <w:t> </w:t>
      </w:r>
      <w:hyperlink r:id="rId70">
        <w:r>
          <w:rPr>
            <w:color w:val="231F20"/>
            <w:spacing w:val="-2"/>
            <w:w w:val="105"/>
          </w:rPr>
          <w:t>https://www.vahhf.org.au/resources/VAHHF_Annual_Report_Scorecard_2021_web.pdf</w:t>
        </w:r>
      </w:hyperlink>
    </w:p>
    <w:p>
      <w:pPr>
        <w:pStyle w:val="BodyText"/>
        <w:spacing w:line="283" w:lineRule="auto" w:before="116"/>
        <w:ind w:left="120" w:right="2741"/>
      </w:pPr>
      <w:r>
        <w:rPr>
          <w:color w:val="231F20"/>
          <w:w w:val="110"/>
        </w:rPr>
        <w:t>Aboriginal</w:t>
      </w:r>
      <w:r>
        <w:rPr>
          <w:color w:val="231F20"/>
          <w:spacing w:val="-12"/>
          <w:w w:val="110"/>
        </w:rPr>
        <w:t> </w:t>
      </w:r>
      <w:r>
        <w:rPr>
          <w:color w:val="231F20"/>
          <w:w w:val="110"/>
        </w:rPr>
        <w:t>Housing</w:t>
      </w:r>
      <w:r>
        <w:rPr>
          <w:color w:val="231F20"/>
          <w:spacing w:val="-11"/>
          <w:w w:val="110"/>
        </w:rPr>
        <w:t> </w:t>
      </w:r>
      <w:r>
        <w:rPr>
          <w:color w:val="231F20"/>
          <w:w w:val="110"/>
        </w:rPr>
        <w:t>Victoria.</w:t>
      </w:r>
      <w:r>
        <w:rPr>
          <w:color w:val="231F20"/>
          <w:spacing w:val="-11"/>
          <w:w w:val="110"/>
        </w:rPr>
        <w:t> </w:t>
      </w:r>
      <w:r>
        <w:rPr>
          <w:color w:val="231F20"/>
          <w:w w:val="110"/>
        </w:rPr>
        <w:t>2021b.</w:t>
      </w:r>
      <w:r>
        <w:rPr>
          <w:color w:val="231F20"/>
          <w:spacing w:val="-11"/>
          <w:w w:val="110"/>
        </w:rPr>
        <w:t> </w:t>
      </w:r>
      <w:r>
        <w:rPr>
          <w:color w:val="231F20"/>
          <w:w w:val="110"/>
        </w:rPr>
        <w:t>“HomesVic</w:t>
      </w:r>
      <w:r>
        <w:rPr>
          <w:color w:val="231F20"/>
          <w:spacing w:val="-11"/>
          <w:w w:val="110"/>
        </w:rPr>
        <w:t> </w:t>
      </w:r>
      <w:r>
        <w:rPr>
          <w:color w:val="231F20"/>
          <w:w w:val="110"/>
        </w:rPr>
        <w:t>for</w:t>
      </w:r>
      <w:r>
        <w:rPr>
          <w:color w:val="231F20"/>
          <w:spacing w:val="-12"/>
          <w:w w:val="110"/>
        </w:rPr>
        <w:t> </w:t>
      </w:r>
      <w:r>
        <w:rPr>
          <w:color w:val="231F20"/>
          <w:w w:val="110"/>
        </w:rPr>
        <w:t>Aboriginal</w:t>
      </w:r>
      <w:r>
        <w:rPr>
          <w:color w:val="231F20"/>
          <w:spacing w:val="-11"/>
          <w:w w:val="110"/>
        </w:rPr>
        <w:t> </w:t>
      </w:r>
      <w:r>
        <w:rPr>
          <w:color w:val="231F20"/>
          <w:w w:val="110"/>
        </w:rPr>
        <w:t>Victorians.”</w:t>
      </w:r>
      <w:r>
        <w:rPr>
          <w:color w:val="231F20"/>
          <w:spacing w:val="-11"/>
          <w:w w:val="110"/>
        </w:rPr>
        <w:t> </w:t>
      </w:r>
      <w:r>
        <w:rPr>
          <w:color w:val="231F20"/>
          <w:w w:val="110"/>
        </w:rPr>
        <w:t>Accessed</w:t>
      </w:r>
      <w:r>
        <w:rPr>
          <w:color w:val="231F20"/>
          <w:spacing w:val="-11"/>
          <w:w w:val="110"/>
        </w:rPr>
        <w:t> </w:t>
      </w:r>
      <w:r>
        <w:rPr>
          <w:color w:val="231F20"/>
          <w:w w:val="110"/>
        </w:rPr>
        <w:t>15 March 2021. https://ahvic.org.au/advocacy/homesvic-for-aboriginal-victorians.</w:t>
      </w:r>
    </w:p>
    <w:p>
      <w:pPr>
        <w:pStyle w:val="BodyText"/>
        <w:spacing w:line="283" w:lineRule="auto" w:before="115"/>
        <w:ind w:left="120" w:right="2625"/>
      </w:pPr>
      <w:r>
        <w:rPr>
          <w:color w:val="231F20"/>
          <w:w w:val="110"/>
        </w:rPr>
        <w:t>Ahmed,</w:t>
      </w:r>
      <w:r>
        <w:rPr>
          <w:color w:val="231F20"/>
          <w:spacing w:val="-6"/>
          <w:w w:val="110"/>
        </w:rPr>
        <w:t> </w:t>
      </w:r>
      <w:r>
        <w:rPr>
          <w:color w:val="231F20"/>
          <w:w w:val="110"/>
        </w:rPr>
        <w:t>Ali</w:t>
      </w:r>
      <w:r>
        <w:rPr>
          <w:color w:val="231F20"/>
          <w:spacing w:val="-6"/>
          <w:w w:val="110"/>
        </w:rPr>
        <w:t> </w:t>
      </w:r>
      <w:r>
        <w:rPr>
          <w:color w:val="231F20"/>
          <w:w w:val="110"/>
        </w:rPr>
        <w:t>M.,</w:t>
      </w:r>
      <w:r>
        <w:rPr>
          <w:color w:val="231F20"/>
          <w:spacing w:val="-6"/>
          <w:w w:val="110"/>
        </w:rPr>
        <w:t> </w:t>
      </w:r>
      <w:r>
        <w:rPr>
          <w:color w:val="231F20"/>
          <w:w w:val="110"/>
        </w:rPr>
        <w:t>Lina</w:t>
      </w:r>
      <w:r>
        <w:rPr>
          <w:color w:val="231F20"/>
          <w:spacing w:val="-6"/>
          <w:w w:val="110"/>
        </w:rPr>
        <w:t> </w:t>
      </w:r>
      <w:r>
        <w:rPr>
          <w:color w:val="231F20"/>
          <w:w w:val="110"/>
        </w:rPr>
        <w:t>Andersson</w:t>
      </w:r>
      <w:r>
        <w:rPr>
          <w:color w:val="231F20"/>
          <w:spacing w:val="-6"/>
          <w:w w:val="110"/>
        </w:rPr>
        <w:t> </w:t>
      </w:r>
      <w:r>
        <w:rPr>
          <w:color w:val="231F20"/>
          <w:w w:val="110"/>
        </w:rPr>
        <w:t>and</w:t>
      </w:r>
      <w:r>
        <w:rPr>
          <w:color w:val="231F20"/>
          <w:spacing w:val="-6"/>
          <w:w w:val="110"/>
        </w:rPr>
        <w:t> </w:t>
      </w:r>
      <w:r>
        <w:rPr>
          <w:color w:val="231F20"/>
          <w:w w:val="110"/>
        </w:rPr>
        <w:t>Mats</w:t>
      </w:r>
      <w:r>
        <w:rPr>
          <w:color w:val="231F20"/>
          <w:spacing w:val="-6"/>
          <w:w w:val="110"/>
        </w:rPr>
        <w:t> </w:t>
      </w:r>
      <w:r>
        <w:rPr>
          <w:color w:val="231F20"/>
          <w:w w:val="110"/>
        </w:rPr>
        <w:t>Hammarstedt.</w:t>
      </w:r>
      <w:r>
        <w:rPr>
          <w:color w:val="231F20"/>
          <w:spacing w:val="-6"/>
          <w:w w:val="110"/>
        </w:rPr>
        <w:t> </w:t>
      </w:r>
      <w:r>
        <w:rPr>
          <w:color w:val="231F20"/>
          <w:w w:val="110"/>
        </w:rPr>
        <w:t>2008.</w:t>
      </w:r>
      <w:r>
        <w:rPr>
          <w:color w:val="231F20"/>
          <w:spacing w:val="-6"/>
          <w:w w:val="110"/>
        </w:rPr>
        <w:t> </w:t>
      </w:r>
      <w:r>
        <w:rPr>
          <w:color w:val="231F20"/>
          <w:w w:val="110"/>
        </w:rPr>
        <w:t>“Are</w:t>
      </w:r>
      <w:r>
        <w:rPr>
          <w:color w:val="231F20"/>
          <w:spacing w:val="-6"/>
          <w:w w:val="110"/>
        </w:rPr>
        <w:t> </w:t>
      </w:r>
      <w:r>
        <w:rPr>
          <w:color w:val="231F20"/>
          <w:w w:val="110"/>
        </w:rPr>
        <w:t>Lesbians</w:t>
      </w:r>
      <w:r>
        <w:rPr>
          <w:color w:val="231F20"/>
          <w:spacing w:val="-6"/>
          <w:w w:val="110"/>
        </w:rPr>
        <w:t> </w:t>
      </w:r>
      <w:r>
        <w:rPr>
          <w:color w:val="231F20"/>
          <w:w w:val="110"/>
        </w:rPr>
        <w:t>Discriminated Against in the Rental Housing Market? Evidence from a Correspondence Testing Experiment.” Journal of Housing Economics 17, no. 3: 234-238.</w:t>
      </w:r>
    </w:p>
    <w:p>
      <w:pPr>
        <w:pStyle w:val="BodyText"/>
        <w:spacing w:line="283" w:lineRule="auto" w:before="115"/>
        <w:ind w:left="120" w:right="2756"/>
      </w:pPr>
      <w:r>
        <w:rPr>
          <w:color w:val="231F20"/>
          <w:w w:val="110"/>
        </w:rPr>
        <w:t>Ahmed, Ali M. and Mats Hammarstedt. 2009. “Detecting Discrimination against Homosexuals:</w:t>
      </w:r>
      <w:r>
        <w:rPr>
          <w:color w:val="231F20"/>
          <w:spacing w:val="-5"/>
          <w:w w:val="110"/>
        </w:rPr>
        <w:t> </w:t>
      </w:r>
      <w:r>
        <w:rPr>
          <w:color w:val="231F20"/>
          <w:w w:val="110"/>
        </w:rPr>
        <w:t>Evidence</w:t>
      </w:r>
      <w:r>
        <w:rPr>
          <w:color w:val="231F20"/>
          <w:spacing w:val="-5"/>
          <w:w w:val="110"/>
        </w:rPr>
        <w:t> </w:t>
      </w:r>
      <w:r>
        <w:rPr>
          <w:color w:val="231F20"/>
          <w:w w:val="110"/>
        </w:rPr>
        <w:t>from</w:t>
      </w:r>
      <w:r>
        <w:rPr>
          <w:color w:val="231F20"/>
          <w:spacing w:val="-5"/>
          <w:w w:val="110"/>
        </w:rPr>
        <w:t> </w:t>
      </w:r>
      <w:r>
        <w:rPr>
          <w:color w:val="231F20"/>
          <w:w w:val="110"/>
        </w:rPr>
        <w:t>a</w:t>
      </w:r>
      <w:r>
        <w:rPr>
          <w:color w:val="231F20"/>
          <w:spacing w:val="-5"/>
          <w:w w:val="110"/>
        </w:rPr>
        <w:t> </w:t>
      </w:r>
      <w:r>
        <w:rPr>
          <w:color w:val="231F20"/>
          <w:w w:val="110"/>
        </w:rPr>
        <w:t>Field</w:t>
      </w:r>
      <w:r>
        <w:rPr>
          <w:color w:val="231F20"/>
          <w:spacing w:val="-5"/>
          <w:w w:val="110"/>
        </w:rPr>
        <w:t> </w:t>
      </w:r>
      <w:r>
        <w:rPr>
          <w:color w:val="231F20"/>
          <w:w w:val="110"/>
        </w:rPr>
        <w:t>Experiment</w:t>
      </w:r>
      <w:r>
        <w:rPr>
          <w:color w:val="231F20"/>
          <w:spacing w:val="-5"/>
          <w:w w:val="110"/>
        </w:rPr>
        <w:t> </w:t>
      </w:r>
      <w:r>
        <w:rPr>
          <w:color w:val="231F20"/>
          <w:w w:val="110"/>
        </w:rPr>
        <w:t>on</w:t>
      </w:r>
      <w:r>
        <w:rPr>
          <w:color w:val="231F20"/>
          <w:spacing w:val="-5"/>
          <w:w w:val="110"/>
        </w:rPr>
        <w:t> </w:t>
      </w:r>
      <w:r>
        <w:rPr>
          <w:color w:val="231F20"/>
          <w:w w:val="110"/>
        </w:rPr>
        <w:t>the</w:t>
      </w:r>
      <w:r>
        <w:rPr>
          <w:color w:val="231F20"/>
          <w:spacing w:val="-5"/>
          <w:w w:val="110"/>
        </w:rPr>
        <w:t> </w:t>
      </w:r>
      <w:r>
        <w:rPr>
          <w:color w:val="231F20"/>
          <w:w w:val="110"/>
        </w:rPr>
        <w:t>Internet.”</w:t>
      </w:r>
      <w:r>
        <w:rPr>
          <w:color w:val="231F20"/>
          <w:spacing w:val="-5"/>
          <w:w w:val="110"/>
        </w:rPr>
        <w:t> </w:t>
      </w:r>
      <w:r>
        <w:rPr>
          <w:color w:val="231F20"/>
          <w:w w:val="110"/>
        </w:rPr>
        <w:t>Economica</w:t>
      </w:r>
      <w:r>
        <w:rPr>
          <w:color w:val="231F20"/>
          <w:spacing w:val="-5"/>
          <w:w w:val="110"/>
        </w:rPr>
        <w:t> </w:t>
      </w:r>
      <w:r>
        <w:rPr>
          <w:color w:val="231F20"/>
          <w:w w:val="110"/>
        </w:rPr>
        <w:t>76,</w:t>
      </w:r>
      <w:r>
        <w:rPr>
          <w:color w:val="231F20"/>
          <w:spacing w:val="-5"/>
          <w:w w:val="110"/>
        </w:rPr>
        <w:t> </w:t>
      </w:r>
      <w:r>
        <w:rPr>
          <w:color w:val="231F20"/>
          <w:w w:val="110"/>
        </w:rPr>
        <w:t>no.</w:t>
      </w:r>
      <w:r>
        <w:rPr>
          <w:color w:val="231F20"/>
          <w:spacing w:val="-5"/>
          <w:w w:val="110"/>
        </w:rPr>
        <w:t> </w:t>
      </w:r>
      <w:r>
        <w:rPr>
          <w:color w:val="231F20"/>
          <w:w w:val="110"/>
        </w:rPr>
        <w:t>303: </w:t>
      </w:r>
      <w:r>
        <w:rPr>
          <w:color w:val="231F20"/>
          <w:spacing w:val="-2"/>
          <w:w w:val="110"/>
        </w:rPr>
        <w:t>588-597.</w:t>
      </w:r>
    </w:p>
    <w:p>
      <w:pPr>
        <w:pStyle w:val="BodyText"/>
        <w:spacing w:line="283" w:lineRule="auto" w:before="116"/>
        <w:ind w:left="120" w:right="2809"/>
      </w:pPr>
      <w:r>
        <w:rPr>
          <w:color w:val="231F20"/>
          <w:w w:val="105"/>
        </w:rPr>
        <w:t>All Together Now. 2019. Social Commentary and Racism in 2019. Haymarket, NSW: All</w:t>
      </w:r>
      <w:r>
        <w:rPr>
          <w:color w:val="231F20"/>
          <w:spacing w:val="40"/>
          <w:w w:val="105"/>
        </w:rPr>
        <w:t> </w:t>
      </w:r>
      <w:r>
        <w:rPr>
          <w:color w:val="231F20"/>
          <w:w w:val="105"/>
        </w:rPr>
        <w:t>Together Now. Accessed at: https://alltogethernow.org.au/wp-content/uploads/2019/11/ </w:t>
      </w:r>
      <w:r>
        <w:rPr>
          <w:color w:val="231F20"/>
          <w:spacing w:val="-2"/>
          <w:w w:val="105"/>
        </w:rPr>
        <w:t>Social-Commentary-and-Racism-2019-1.pdf.</w:t>
      </w:r>
    </w:p>
    <w:p>
      <w:pPr>
        <w:pStyle w:val="BodyText"/>
        <w:spacing w:line="283" w:lineRule="auto" w:before="116"/>
        <w:ind w:left="120" w:right="2741"/>
      </w:pPr>
      <w:r>
        <w:rPr>
          <w:color w:val="231F20"/>
          <w:w w:val="110"/>
        </w:rPr>
        <w:t>Andersen,</w:t>
      </w:r>
      <w:r>
        <w:rPr>
          <w:color w:val="231F20"/>
          <w:spacing w:val="-1"/>
          <w:w w:val="110"/>
        </w:rPr>
        <w:t> </w:t>
      </w:r>
      <w:r>
        <w:rPr>
          <w:color w:val="231F20"/>
          <w:w w:val="110"/>
        </w:rPr>
        <w:t>Hans</w:t>
      </w:r>
      <w:r>
        <w:rPr>
          <w:color w:val="231F20"/>
          <w:spacing w:val="-1"/>
          <w:w w:val="110"/>
        </w:rPr>
        <w:t> </w:t>
      </w:r>
      <w:r>
        <w:rPr>
          <w:color w:val="231F20"/>
          <w:w w:val="110"/>
        </w:rPr>
        <w:t>Skifter,</w:t>
      </w:r>
      <w:r>
        <w:rPr>
          <w:color w:val="231F20"/>
          <w:spacing w:val="-1"/>
          <w:w w:val="110"/>
        </w:rPr>
        <w:t> </w:t>
      </w:r>
      <w:r>
        <w:rPr>
          <w:color w:val="231F20"/>
          <w:w w:val="110"/>
        </w:rPr>
        <w:t>Lena</w:t>
      </w:r>
      <w:r>
        <w:rPr>
          <w:color w:val="231F20"/>
          <w:spacing w:val="-1"/>
          <w:w w:val="110"/>
        </w:rPr>
        <w:t> </w:t>
      </w:r>
      <w:r>
        <w:rPr>
          <w:color w:val="231F20"/>
          <w:w w:val="110"/>
        </w:rPr>
        <w:t>Magnusson</w:t>
      </w:r>
      <w:r>
        <w:rPr>
          <w:color w:val="231F20"/>
          <w:spacing w:val="-1"/>
          <w:w w:val="110"/>
        </w:rPr>
        <w:t> </w:t>
      </w:r>
      <w:r>
        <w:rPr>
          <w:color w:val="231F20"/>
          <w:w w:val="110"/>
        </w:rPr>
        <w:t>Turner,</w:t>
      </w:r>
      <w:r>
        <w:rPr>
          <w:color w:val="231F20"/>
          <w:spacing w:val="-1"/>
          <w:w w:val="110"/>
        </w:rPr>
        <w:t> </w:t>
      </w:r>
      <w:r>
        <w:rPr>
          <w:color w:val="231F20"/>
          <w:w w:val="110"/>
        </w:rPr>
        <w:t>and</w:t>
      </w:r>
      <w:r>
        <w:rPr>
          <w:color w:val="231F20"/>
          <w:spacing w:val="-1"/>
          <w:w w:val="110"/>
        </w:rPr>
        <w:t> </w:t>
      </w:r>
      <w:r>
        <w:rPr>
          <w:color w:val="231F20"/>
          <w:w w:val="110"/>
        </w:rPr>
        <w:t>Susanne</w:t>
      </w:r>
      <w:r>
        <w:rPr>
          <w:color w:val="231F20"/>
          <w:spacing w:val="-1"/>
          <w:w w:val="110"/>
        </w:rPr>
        <w:t> </w:t>
      </w:r>
      <w:r>
        <w:rPr>
          <w:color w:val="231F20"/>
          <w:w w:val="110"/>
        </w:rPr>
        <w:t>Søholt.</w:t>
      </w:r>
      <w:r>
        <w:rPr>
          <w:color w:val="231F20"/>
          <w:spacing w:val="-1"/>
          <w:w w:val="110"/>
        </w:rPr>
        <w:t> </w:t>
      </w:r>
      <w:r>
        <w:rPr>
          <w:color w:val="231F20"/>
          <w:w w:val="110"/>
        </w:rPr>
        <w:t>2013.</w:t>
      </w:r>
      <w:r>
        <w:rPr>
          <w:color w:val="231F20"/>
          <w:spacing w:val="-1"/>
          <w:w w:val="110"/>
        </w:rPr>
        <w:t> </w:t>
      </w:r>
      <w:r>
        <w:rPr>
          <w:color w:val="231F20"/>
          <w:w w:val="110"/>
        </w:rPr>
        <w:t>“The</w:t>
      </w:r>
      <w:r>
        <w:rPr>
          <w:color w:val="231F20"/>
          <w:spacing w:val="-1"/>
          <w:w w:val="110"/>
        </w:rPr>
        <w:t> </w:t>
      </w:r>
      <w:r>
        <w:rPr>
          <w:color w:val="231F20"/>
          <w:w w:val="110"/>
        </w:rPr>
        <w:t>Special Importance of Housing Policy for Ethnic Minorities: Evidence from a Comparison of Four Nordic Countries.” International Journal of Housing Policy 13, no. 1: 20-44.</w:t>
      </w:r>
    </w:p>
    <w:p>
      <w:pPr>
        <w:pStyle w:val="BodyText"/>
        <w:spacing w:line="283" w:lineRule="auto" w:before="115"/>
        <w:ind w:left="120" w:right="2741"/>
      </w:pPr>
      <w:r>
        <w:rPr>
          <w:color w:val="231F20"/>
          <w:w w:val="110"/>
        </w:rPr>
        <w:t>Andersen, Melanie J., Anna B. Williamson, Peter Fernando, Sally Redman, and Frank Vincent.</w:t>
      </w:r>
      <w:r>
        <w:rPr>
          <w:color w:val="231F20"/>
          <w:spacing w:val="-8"/>
          <w:w w:val="110"/>
        </w:rPr>
        <w:t> </w:t>
      </w:r>
      <w:r>
        <w:rPr>
          <w:color w:val="231F20"/>
          <w:w w:val="110"/>
        </w:rPr>
        <w:t>2016.</w:t>
      </w:r>
      <w:r>
        <w:rPr>
          <w:color w:val="231F20"/>
          <w:spacing w:val="-8"/>
          <w:w w:val="110"/>
        </w:rPr>
        <w:t> </w:t>
      </w:r>
      <w:r>
        <w:rPr>
          <w:color w:val="231F20"/>
          <w:w w:val="110"/>
        </w:rPr>
        <w:t>“‘There’s</w:t>
      </w:r>
      <w:r>
        <w:rPr>
          <w:color w:val="231F20"/>
          <w:spacing w:val="-8"/>
          <w:w w:val="110"/>
        </w:rPr>
        <w:t> </w:t>
      </w:r>
      <w:r>
        <w:rPr>
          <w:color w:val="231F20"/>
          <w:w w:val="110"/>
        </w:rPr>
        <w:t>a</w:t>
      </w:r>
      <w:r>
        <w:rPr>
          <w:color w:val="231F20"/>
          <w:spacing w:val="-8"/>
          <w:w w:val="110"/>
        </w:rPr>
        <w:t> </w:t>
      </w:r>
      <w:r>
        <w:rPr>
          <w:color w:val="231F20"/>
          <w:w w:val="110"/>
        </w:rPr>
        <w:t>Housing</w:t>
      </w:r>
      <w:r>
        <w:rPr>
          <w:color w:val="231F20"/>
          <w:spacing w:val="-8"/>
          <w:w w:val="110"/>
        </w:rPr>
        <w:t> </w:t>
      </w:r>
      <w:r>
        <w:rPr>
          <w:color w:val="231F20"/>
          <w:w w:val="110"/>
        </w:rPr>
        <w:t>Crisis</w:t>
      </w:r>
      <w:r>
        <w:rPr>
          <w:color w:val="231F20"/>
          <w:spacing w:val="-8"/>
          <w:w w:val="110"/>
        </w:rPr>
        <w:t> </w:t>
      </w:r>
      <w:r>
        <w:rPr>
          <w:color w:val="231F20"/>
          <w:w w:val="110"/>
        </w:rPr>
        <w:t>Going</w:t>
      </w:r>
      <w:r>
        <w:rPr>
          <w:color w:val="231F20"/>
          <w:spacing w:val="-8"/>
          <w:w w:val="110"/>
        </w:rPr>
        <w:t> </w:t>
      </w:r>
      <w:r>
        <w:rPr>
          <w:color w:val="231F20"/>
          <w:w w:val="110"/>
        </w:rPr>
        <w:t>on</w:t>
      </w:r>
      <w:r>
        <w:rPr>
          <w:color w:val="231F20"/>
          <w:spacing w:val="-8"/>
          <w:w w:val="110"/>
        </w:rPr>
        <w:t> </w:t>
      </w:r>
      <w:r>
        <w:rPr>
          <w:color w:val="231F20"/>
          <w:w w:val="110"/>
        </w:rPr>
        <w:t>in</w:t>
      </w:r>
      <w:r>
        <w:rPr>
          <w:color w:val="231F20"/>
          <w:spacing w:val="-8"/>
          <w:w w:val="110"/>
        </w:rPr>
        <w:t> </w:t>
      </w:r>
      <w:r>
        <w:rPr>
          <w:color w:val="231F20"/>
          <w:w w:val="110"/>
        </w:rPr>
        <w:t>Sydney</w:t>
      </w:r>
      <w:r>
        <w:rPr>
          <w:color w:val="231F20"/>
          <w:spacing w:val="-8"/>
          <w:w w:val="110"/>
        </w:rPr>
        <w:t> </w:t>
      </w:r>
      <w:r>
        <w:rPr>
          <w:color w:val="231F20"/>
          <w:w w:val="110"/>
        </w:rPr>
        <w:t>for</w:t>
      </w:r>
      <w:r>
        <w:rPr>
          <w:color w:val="231F20"/>
          <w:spacing w:val="-8"/>
          <w:w w:val="110"/>
        </w:rPr>
        <w:t> </w:t>
      </w:r>
      <w:r>
        <w:rPr>
          <w:color w:val="231F20"/>
          <w:w w:val="110"/>
        </w:rPr>
        <w:t>Aboriginal</w:t>
      </w:r>
      <w:r>
        <w:rPr>
          <w:color w:val="231F20"/>
          <w:spacing w:val="-8"/>
          <w:w w:val="110"/>
        </w:rPr>
        <w:t> </w:t>
      </w:r>
      <w:r>
        <w:rPr>
          <w:color w:val="231F20"/>
          <w:w w:val="110"/>
        </w:rPr>
        <w:t>People’:</w:t>
      </w:r>
      <w:r>
        <w:rPr>
          <w:color w:val="231F20"/>
          <w:spacing w:val="-8"/>
          <w:w w:val="110"/>
        </w:rPr>
        <w:t> </w:t>
      </w:r>
      <w:r>
        <w:rPr>
          <w:color w:val="231F20"/>
          <w:w w:val="110"/>
        </w:rPr>
        <w:t>Focus Group Accounts of Housing and Perceived Associations with Health.” BMC Public Health 16, article no. 429.</w:t>
      </w:r>
    </w:p>
    <w:p>
      <w:pPr>
        <w:pStyle w:val="BodyText"/>
        <w:spacing w:line="283" w:lineRule="auto" w:before="116"/>
        <w:ind w:left="120" w:right="2955"/>
      </w:pPr>
      <w:r>
        <w:rPr>
          <w:color w:val="231F20"/>
          <w:w w:val="105"/>
        </w:rPr>
        <w:t>Andersen, Melanie J., Anna B. Williamson, Peter Fernando, Sandra Eades, and Sally</w:t>
      </w:r>
      <w:r>
        <w:rPr>
          <w:color w:val="231F20"/>
          <w:spacing w:val="40"/>
          <w:w w:val="105"/>
        </w:rPr>
        <w:t> </w:t>
      </w:r>
      <w:r>
        <w:rPr>
          <w:color w:val="231F20"/>
          <w:w w:val="105"/>
        </w:rPr>
        <w:t>Redman. 2018. “‘They Took the Land, Now We’re Fighting for a House’: Aboriginal Perspectives</w:t>
      </w:r>
      <w:r>
        <w:rPr>
          <w:color w:val="231F20"/>
          <w:spacing w:val="30"/>
          <w:w w:val="105"/>
        </w:rPr>
        <w:t> </w:t>
      </w:r>
      <w:r>
        <w:rPr>
          <w:color w:val="231F20"/>
          <w:w w:val="105"/>
        </w:rPr>
        <w:t>about</w:t>
      </w:r>
      <w:r>
        <w:rPr>
          <w:color w:val="231F20"/>
          <w:spacing w:val="30"/>
          <w:w w:val="105"/>
        </w:rPr>
        <w:t> </w:t>
      </w:r>
      <w:r>
        <w:rPr>
          <w:color w:val="231F20"/>
          <w:w w:val="105"/>
        </w:rPr>
        <w:t>Urban</w:t>
      </w:r>
      <w:r>
        <w:rPr>
          <w:color w:val="231F20"/>
          <w:spacing w:val="30"/>
          <w:w w:val="105"/>
        </w:rPr>
        <w:t> </w:t>
      </w:r>
      <w:r>
        <w:rPr>
          <w:color w:val="231F20"/>
          <w:w w:val="105"/>
        </w:rPr>
        <w:t>Housing</w:t>
      </w:r>
      <w:r>
        <w:rPr>
          <w:color w:val="231F20"/>
          <w:spacing w:val="30"/>
          <w:w w:val="105"/>
        </w:rPr>
        <w:t> </w:t>
      </w:r>
      <w:r>
        <w:rPr>
          <w:color w:val="231F20"/>
          <w:w w:val="105"/>
        </w:rPr>
        <w:t>Disadvantage.”</w:t>
      </w:r>
      <w:r>
        <w:rPr>
          <w:color w:val="231F20"/>
          <w:spacing w:val="30"/>
          <w:w w:val="105"/>
        </w:rPr>
        <w:t> </w:t>
      </w:r>
      <w:r>
        <w:rPr>
          <w:color w:val="231F20"/>
          <w:w w:val="105"/>
        </w:rPr>
        <w:t>Housing</w:t>
      </w:r>
      <w:r>
        <w:rPr>
          <w:color w:val="231F20"/>
          <w:spacing w:val="30"/>
          <w:w w:val="105"/>
        </w:rPr>
        <w:t> </w:t>
      </w:r>
      <w:r>
        <w:rPr>
          <w:color w:val="231F20"/>
          <w:w w:val="105"/>
        </w:rPr>
        <w:t>Studies</w:t>
      </w:r>
      <w:r>
        <w:rPr>
          <w:color w:val="231F20"/>
          <w:spacing w:val="30"/>
          <w:w w:val="105"/>
        </w:rPr>
        <w:t> </w:t>
      </w:r>
      <w:r>
        <w:rPr>
          <w:color w:val="231F20"/>
          <w:w w:val="105"/>
        </w:rPr>
        <w:t>33,</w:t>
      </w:r>
      <w:r>
        <w:rPr>
          <w:color w:val="231F20"/>
          <w:spacing w:val="30"/>
          <w:w w:val="105"/>
        </w:rPr>
        <w:t> </w:t>
      </w:r>
      <w:r>
        <w:rPr>
          <w:color w:val="231F20"/>
          <w:w w:val="105"/>
        </w:rPr>
        <w:t>no.</w:t>
      </w:r>
      <w:r>
        <w:rPr>
          <w:color w:val="231F20"/>
          <w:spacing w:val="30"/>
          <w:w w:val="105"/>
        </w:rPr>
        <w:t> </w:t>
      </w:r>
      <w:r>
        <w:rPr>
          <w:color w:val="231F20"/>
          <w:w w:val="105"/>
        </w:rPr>
        <w:t>4:</w:t>
      </w:r>
      <w:r>
        <w:rPr>
          <w:color w:val="231F20"/>
          <w:spacing w:val="30"/>
          <w:w w:val="105"/>
        </w:rPr>
        <w:t> </w:t>
      </w:r>
      <w:r>
        <w:rPr>
          <w:color w:val="231F20"/>
          <w:w w:val="105"/>
        </w:rPr>
        <w:t>635-660.</w:t>
      </w:r>
    </w:p>
    <w:p>
      <w:pPr>
        <w:pStyle w:val="BodyText"/>
        <w:spacing w:line="283" w:lineRule="auto" w:before="116"/>
        <w:ind w:left="120" w:right="2778"/>
      </w:pPr>
      <w:r>
        <w:rPr>
          <w:color w:val="231F20"/>
          <w:w w:val="110"/>
        </w:rPr>
        <w:t>Auspurg,</w:t>
      </w:r>
      <w:r>
        <w:rPr>
          <w:color w:val="231F20"/>
          <w:spacing w:val="-4"/>
          <w:w w:val="110"/>
        </w:rPr>
        <w:t> </w:t>
      </w:r>
      <w:r>
        <w:rPr>
          <w:color w:val="231F20"/>
          <w:w w:val="110"/>
        </w:rPr>
        <w:t>Katrin,</w:t>
      </w:r>
      <w:r>
        <w:rPr>
          <w:color w:val="231F20"/>
          <w:spacing w:val="-4"/>
          <w:w w:val="110"/>
        </w:rPr>
        <w:t> </w:t>
      </w:r>
      <w:r>
        <w:rPr>
          <w:color w:val="231F20"/>
          <w:w w:val="110"/>
        </w:rPr>
        <w:t>Andreas</w:t>
      </w:r>
      <w:r>
        <w:rPr>
          <w:color w:val="231F20"/>
          <w:spacing w:val="-4"/>
          <w:w w:val="110"/>
        </w:rPr>
        <w:t> </w:t>
      </w:r>
      <w:r>
        <w:rPr>
          <w:color w:val="231F20"/>
          <w:w w:val="110"/>
        </w:rPr>
        <w:t>Schneck,</w:t>
      </w:r>
      <w:r>
        <w:rPr>
          <w:color w:val="231F20"/>
          <w:spacing w:val="-4"/>
          <w:w w:val="110"/>
        </w:rPr>
        <w:t> </w:t>
      </w:r>
      <w:r>
        <w:rPr>
          <w:color w:val="231F20"/>
          <w:w w:val="110"/>
        </w:rPr>
        <w:t>and</w:t>
      </w:r>
      <w:r>
        <w:rPr>
          <w:color w:val="231F20"/>
          <w:spacing w:val="-4"/>
          <w:w w:val="110"/>
        </w:rPr>
        <w:t> </w:t>
      </w:r>
      <w:r>
        <w:rPr>
          <w:color w:val="231F20"/>
          <w:w w:val="110"/>
        </w:rPr>
        <w:t>Thomas</w:t>
      </w:r>
      <w:r>
        <w:rPr>
          <w:color w:val="231F20"/>
          <w:spacing w:val="-4"/>
          <w:w w:val="110"/>
        </w:rPr>
        <w:t> </w:t>
      </w:r>
      <w:r>
        <w:rPr>
          <w:color w:val="231F20"/>
          <w:w w:val="110"/>
        </w:rPr>
        <w:t>Hinz.</w:t>
      </w:r>
      <w:r>
        <w:rPr>
          <w:color w:val="231F20"/>
          <w:spacing w:val="-4"/>
          <w:w w:val="110"/>
        </w:rPr>
        <w:t> </w:t>
      </w:r>
      <w:r>
        <w:rPr>
          <w:color w:val="231F20"/>
          <w:w w:val="110"/>
        </w:rPr>
        <w:t>2019.</w:t>
      </w:r>
      <w:r>
        <w:rPr>
          <w:color w:val="231F20"/>
          <w:spacing w:val="-4"/>
          <w:w w:val="110"/>
        </w:rPr>
        <w:t> </w:t>
      </w:r>
      <w:r>
        <w:rPr>
          <w:color w:val="231F20"/>
          <w:w w:val="110"/>
        </w:rPr>
        <w:t>“Closed</w:t>
      </w:r>
      <w:r>
        <w:rPr>
          <w:color w:val="231F20"/>
          <w:spacing w:val="-4"/>
          <w:w w:val="110"/>
        </w:rPr>
        <w:t> </w:t>
      </w:r>
      <w:r>
        <w:rPr>
          <w:color w:val="231F20"/>
          <w:w w:val="110"/>
        </w:rPr>
        <w:t>Doors</w:t>
      </w:r>
      <w:r>
        <w:rPr>
          <w:color w:val="231F20"/>
          <w:spacing w:val="-4"/>
          <w:w w:val="110"/>
        </w:rPr>
        <w:t> </w:t>
      </w:r>
      <w:r>
        <w:rPr>
          <w:color w:val="231F20"/>
          <w:w w:val="110"/>
        </w:rPr>
        <w:t>Everywhere?</w:t>
      </w:r>
      <w:r>
        <w:rPr>
          <w:color w:val="231F20"/>
          <w:spacing w:val="-4"/>
          <w:w w:val="110"/>
        </w:rPr>
        <w:t> </w:t>
      </w:r>
      <w:r>
        <w:rPr>
          <w:color w:val="231F20"/>
          <w:w w:val="110"/>
        </w:rPr>
        <w:t>A Meta-Analysis</w:t>
      </w:r>
      <w:r>
        <w:rPr>
          <w:color w:val="231F20"/>
          <w:spacing w:val="-2"/>
          <w:w w:val="110"/>
        </w:rPr>
        <w:t> </w:t>
      </w:r>
      <w:r>
        <w:rPr>
          <w:color w:val="231F20"/>
          <w:w w:val="110"/>
        </w:rPr>
        <w:t>of</w:t>
      </w:r>
      <w:r>
        <w:rPr>
          <w:color w:val="231F20"/>
          <w:spacing w:val="-2"/>
          <w:w w:val="110"/>
        </w:rPr>
        <w:t> </w:t>
      </w:r>
      <w:r>
        <w:rPr>
          <w:color w:val="231F20"/>
          <w:w w:val="110"/>
        </w:rPr>
        <w:t>Field</w:t>
      </w:r>
      <w:r>
        <w:rPr>
          <w:color w:val="231F20"/>
          <w:spacing w:val="-2"/>
          <w:w w:val="110"/>
        </w:rPr>
        <w:t> </w:t>
      </w:r>
      <w:r>
        <w:rPr>
          <w:color w:val="231F20"/>
          <w:w w:val="110"/>
        </w:rPr>
        <w:t>Experiments</w:t>
      </w:r>
      <w:r>
        <w:rPr>
          <w:color w:val="231F20"/>
          <w:spacing w:val="-2"/>
          <w:w w:val="110"/>
        </w:rPr>
        <w:t> </w:t>
      </w:r>
      <w:r>
        <w:rPr>
          <w:color w:val="231F20"/>
          <w:w w:val="110"/>
        </w:rPr>
        <w:t>on</w:t>
      </w:r>
      <w:r>
        <w:rPr>
          <w:color w:val="231F20"/>
          <w:spacing w:val="-2"/>
          <w:w w:val="110"/>
        </w:rPr>
        <w:t> </w:t>
      </w:r>
      <w:r>
        <w:rPr>
          <w:color w:val="231F20"/>
          <w:w w:val="110"/>
        </w:rPr>
        <w:t>Ethnic</w:t>
      </w:r>
      <w:r>
        <w:rPr>
          <w:color w:val="231F20"/>
          <w:spacing w:val="-2"/>
          <w:w w:val="110"/>
        </w:rPr>
        <w:t> </w:t>
      </w:r>
      <w:r>
        <w:rPr>
          <w:color w:val="231F20"/>
          <w:w w:val="110"/>
        </w:rPr>
        <w:t>Discrimination</w:t>
      </w:r>
      <w:r>
        <w:rPr>
          <w:color w:val="231F20"/>
          <w:spacing w:val="-2"/>
          <w:w w:val="110"/>
        </w:rPr>
        <w:t> </w:t>
      </w:r>
      <w:r>
        <w:rPr>
          <w:color w:val="231F20"/>
          <w:w w:val="110"/>
        </w:rPr>
        <w:t>in</w:t>
      </w:r>
      <w:r>
        <w:rPr>
          <w:color w:val="231F20"/>
          <w:spacing w:val="-2"/>
          <w:w w:val="110"/>
        </w:rPr>
        <w:t> </w:t>
      </w:r>
      <w:r>
        <w:rPr>
          <w:color w:val="231F20"/>
          <w:w w:val="110"/>
        </w:rPr>
        <w:t>Rental</w:t>
      </w:r>
      <w:r>
        <w:rPr>
          <w:color w:val="231F20"/>
          <w:spacing w:val="-2"/>
          <w:w w:val="110"/>
        </w:rPr>
        <w:t> </w:t>
      </w:r>
      <w:r>
        <w:rPr>
          <w:color w:val="231F20"/>
          <w:w w:val="110"/>
        </w:rPr>
        <w:t>Housing</w:t>
      </w:r>
      <w:r>
        <w:rPr>
          <w:color w:val="231F20"/>
          <w:spacing w:val="-2"/>
          <w:w w:val="110"/>
        </w:rPr>
        <w:t> </w:t>
      </w:r>
      <w:r>
        <w:rPr>
          <w:color w:val="231F20"/>
          <w:w w:val="110"/>
        </w:rPr>
        <w:t>Markets.” Journal of Ethnic and Migration Studies 45, no. 1: 95-114.</w:t>
      </w:r>
    </w:p>
    <w:p>
      <w:pPr>
        <w:pStyle w:val="BodyText"/>
        <w:spacing w:before="115"/>
        <w:ind w:left="120"/>
      </w:pPr>
      <w:r>
        <w:rPr>
          <w:color w:val="231F20"/>
          <w:w w:val="110"/>
        </w:rPr>
        <w:t>Australian</w:t>
      </w:r>
      <w:r>
        <w:rPr>
          <w:color w:val="231F20"/>
          <w:spacing w:val="-3"/>
          <w:w w:val="110"/>
        </w:rPr>
        <w:t> </w:t>
      </w:r>
      <w:r>
        <w:rPr>
          <w:color w:val="231F20"/>
          <w:w w:val="110"/>
        </w:rPr>
        <w:t>Bureau</w:t>
      </w:r>
      <w:r>
        <w:rPr>
          <w:color w:val="231F20"/>
          <w:spacing w:val="-3"/>
          <w:w w:val="110"/>
        </w:rPr>
        <w:t> </w:t>
      </w:r>
      <w:r>
        <w:rPr>
          <w:color w:val="231F20"/>
          <w:w w:val="110"/>
        </w:rPr>
        <w:t>of</w:t>
      </w:r>
      <w:r>
        <w:rPr>
          <w:color w:val="231F20"/>
          <w:spacing w:val="-2"/>
          <w:w w:val="110"/>
        </w:rPr>
        <w:t> </w:t>
      </w:r>
      <w:r>
        <w:rPr>
          <w:color w:val="231F20"/>
          <w:w w:val="110"/>
        </w:rPr>
        <w:t>Statistics</w:t>
      </w:r>
      <w:r>
        <w:rPr>
          <w:color w:val="231F20"/>
          <w:spacing w:val="-3"/>
          <w:w w:val="110"/>
        </w:rPr>
        <w:t> </w:t>
      </w:r>
      <w:r>
        <w:rPr>
          <w:color w:val="231F20"/>
          <w:w w:val="110"/>
        </w:rPr>
        <w:t>(ABS).</w:t>
      </w:r>
      <w:r>
        <w:rPr>
          <w:color w:val="231F20"/>
          <w:spacing w:val="-2"/>
          <w:w w:val="110"/>
        </w:rPr>
        <w:t> </w:t>
      </w:r>
      <w:r>
        <w:rPr>
          <w:color w:val="231F20"/>
          <w:w w:val="110"/>
        </w:rPr>
        <w:t>2016.</w:t>
      </w:r>
      <w:r>
        <w:rPr>
          <w:color w:val="231F20"/>
          <w:spacing w:val="-3"/>
          <w:w w:val="110"/>
        </w:rPr>
        <w:t> </w:t>
      </w:r>
      <w:r>
        <w:rPr>
          <w:color w:val="231F20"/>
          <w:w w:val="110"/>
        </w:rPr>
        <w:t>Census</w:t>
      </w:r>
      <w:r>
        <w:rPr>
          <w:color w:val="231F20"/>
          <w:spacing w:val="-2"/>
          <w:w w:val="110"/>
        </w:rPr>
        <w:t> </w:t>
      </w:r>
      <w:r>
        <w:rPr>
          <w:color w:val="231F20"/>
          <w:w w:val="110"/>
        </w:rPr>
        <w:t>of</w:t>
      </w:r>
      <w:r>
        <w:rPr>
          <w:color w:val="231F20"/>
          <w:spacing w:val="-3"/>
          <w:w w:val="110"/>
        </w:rPr>
        <w:t> </w:t>
      </w:r>
      <w:r>
        <w:rPr>
          <w:color w:val="231F20"/>
          <w:w w:val="110"/>
        </w:rPr>
        <w:t>Population</w:t>
      </w:r>
      <w:r>
        <w:rPr>
          <w:color w:val="231F20"/>
          <w:spacing w:val="-3"/>
          <w:w w:val="110"/>
        </w:rPr>
        <w:t> </w:t>
      </w:r>
      <w:r>
        <w:rPr>
          <w:color w:val="231F20"/>
          <w:w w:val="110"/>
        </w:rPr>
        <w:t>and</w:t>
      </w:r>
      <w:r>
        <w:rPr>
          <w:color w:val="231F20"/>
          <w:spacing w:val="-2"/>
          <w:w w:val="110"/>
        </w:rPr>
        <w:t> Housing.</w:t>
      </w:r>
    </w:p>
    <w:p>
      <w:pPr>
        <w:pStyle w:val="BodyText"/>
        <w:spacing w:line="283" w:lineRule="auto" w:before="154"/>
        <w:ind w:left="120" w:right="2741"/>
      </w:pPr>
      <w:r>
        <w:rPr>
          <w:color w:val="231F20"/>
          <w:w w:val="110"/>
        </w:rPr>
        <w:t>Australian</w:t>
      </w:r>
      <w:r>
        <w:rPr>
          <w:color w:val="231F20"/>
          <w:spacing w:val="-3"/>
          <w:w w:val="110"/>
        </w:rPr>
        <w:t> </w:t>
      </w:r>
      <w:r>
        <w:rPr>
          <w:color w:val="231F20"/>
          <w:w w:val="110"/>
        </w:rPr>
        <w:t>Bureau</w:t>
      </w:r>
      <w:r>
        <w:rPr>
          <w:color w:val="231F20"/>
          <w:spacing w:val="-3"/>
          <w:w w:val="110"/>
        </w:rPr>
        <w:t> </w:t>
      </w:r>
      <w:r>
        <w:rPr>
          <w:color w:val="231F20"/>
          <w:w w:val="110"/>
        </w:rPr>
        <w:t>of</w:t>
      </w:r>
      <w:r>
        <w:rPr>
          <w:color w:val="231F20"/>
          <w:spacing w:val="-3"/>
          <w:w w:val="110"/>
        </w:rPr>
        <w:t> </w:t>
      </w:r>
      <w:r>
        <w:rPr>
          <w:color w:val="231F20"/>
          <w:w w:val="110"/>
        </w:rPr>
        <w:t>Statistics</w:t>
      </w:r>
      <w:r>
        <w:rPr>
          <w:color w:val="231F20"/>
          <w:spacing w:val="-3"/>
          <w:w w:val="110"/>
        </w:rPr>
        <w:t> </w:t>
      </w:r>
      <w:r>
        <w:rPr>
          <w:color w:val="231F20"/>
          <w:w w:val="110"/>
        </w:rPr>
        <w:t>(ABS).</w:t>
      </w:r>
      <w:r>
        <w:rPr>
          <w:color w:val="231F20"/>
          <w:spacing w:val="-3"/>
          <w:w w:val="110"/>
        </w:rPr>
        <w:t> </w:t>
      </w:r>
      <w:r>
        <w:rPr>
          <w:color w:val="231F20"/>
          <w:w w:val="110"/>
        </w:rPr>
        <w:t>2018.</w:t>
      </w:r>
      <w:r>
        <w:rPr>
          <w:color w:val="231F20"/>
          <w:spacing w:val="-3"/>
          <w:w w:val="110"/>
        </w:rPr>
        <w:t> </w:t>
      </w:r>
      <w:r>
        <w:rPr>
          <w:color w:val="231F20"/>
          <w:w w:val="110"/>
        </w:rPr>
        <w:t>Technical</w:t>
      </w:r>
      <w:r>
        <w:rPr>
          <w:color w:val="231F20"/>
          <w:spacing w:val="-3"/>
          <w:w w:val="110"/>
        </w:rPr>
        <w:t> </w:t>
      </w:r>
      <w:r>
        <w:rPr>
          <w:color w:val="231F20"/>
          <w:w w:val="110"/>
        </w:rPr>
        <w:t>paper.</w:t>
      </w:r>
      <w:r>
        <w:rPr>
          <w:color w:val="231F20"/>
          <w:spacing w:val="-3"/>
          <w:w w:val="110"/>
        </w:rPr>
        <w:t> </w:t>
      </w:r>
      <w:r>
        <w:rPr>
          <w:color w:val="231F20"/>
          <w:w w:val="110"/>
        </w:rPr>
        <w:t>Socioeconomic</w:t>
      </w:r>
      <w:r>
        <w:rPr>
          <w:color w:val="231F20"/>
          <w:spacing w:val="-3"/>
          <w:w w:val="110"/>
        </w:rPr>
        <w:t> </w:t>
      </w:r>
      <w:r>
        <w:rPr>
          <w:color w:val="231F20"/>
          <w:w w:val="110"/>
        </w:rPr>
        <w:t>Indexes</w:t>
      </w:r>
      <w:r>
        <w:rPr>
          <w:color w:val="231F20"/>
          <w:spacing w:val="-3"/>
          <w:w w:val="110"/>
        </w:rPr>
        <w:t> </w:t>
      </w:r>
      <w:r>
        <w:rPr>
          <w:color w:val="231F20"/>
          <w:w w:val="110"/>
        </w:rPr>
        <w:t>for Areas (Commonwealth of Australia).</w:t>
      </w:r>
    </w:p>
    <w:p>
      <w:pPr>
        <w:pStyle w:val="BodyText"/>
        <w:spacing w:line="283" w:lineRule="auto" w:before="115"/>
        <w:ind w:left="120" w:right="2835"/>
      </w:pPr>
      <w:r>
        <w:rPr>
          <w:color w:val="231F20"/>
          <w:w w:val="105"/>
        </w:rPr>
        <w:t>Australian Bureau of Statistics (ABS). 2021a. “Migration, Australia: Statistics on Australia’s international migration, internal migration (interstate and intrastate), and the population</w:t>
      </w:r>
      <w:r>
        <w:rPr>
          <w:color w:val="231F20"/>
          <w:spacing w:val="80"/>
          <w:w w:val="105"/>
        </w:rPr>
        <w:t> </w:t>
      </w:r>
      <w:r>
        <w:rPr>
          <w:color w:val="231F20"/>
          <w:w w:val="105"/>
        </w:rPr>
        <w:t>by country of birth.” Accessed at: </w:t>
      </w:r>
      <w:hyperlink r:id="rId71">
        <w:r>
          <w:rPr>
            <w:color w:val="231F20"/>
            <w:w w:val="105"/>
          </w:rPr>
          <w:t>https://www.abs.gov.au/statistics/people/population/</w:t>
        </w:r>
      </w:hyperlink>
      <w:r>
        <w:rPr>
          <w:color w:val="231F20"/>
          <w:w w:val="105"/>
        </w:rPr>
        <w:t> </w:t>
      </w:r>
      <w:r>
        <w:rPr>
          <w:color w:val="231F20"/>
          <w:spacing w:val="-2"/>
          <w:w w:val="105"/>
        </w:rPr>
        <w:t>migration-australia/2019-20.</w:t>
      </w:r>
    </w:p>
    <w:p>
      <w:pPr>
        <w:pStyle w:val="BodyText"/>
        <w:spacing w:line="283" w:lineRule="auto" w:before="116"/>
        <w:ind w:left="120" w:right="2945"/>
      </w:pPr>
      <w:r>
        <w:rPr>
          <w:color w:val="231F20"/>
          <w:w w:val="105"/>
        </w:rPr>
        <w:t>Australian Bureau of Statistics (ABS). 2021b. “Estimates of Aboriginal and Torres Strait</w:t>
      </w:r>
      <w:r>
        <w:rPr>
          <w:color w:val="231F20"/>
          <w:spacing w:val="80"/>
          <w:w w:val="105"/>
        </w:rPr>
        <w:t> </w:t>
      </w:r>
      <w:r>
        <w:rPr>
          <w:color w:val="231F20"/>
          <w:w w:val="105"/>
        </w:rPr>
        <w:t>Islander. Australians.” Accessed at: </w:t>
      </w:r>
      <w:hyperlink r:id="rId72">
        <w:r>
          <w:rPr>
            <w:color w:val="231F20"/>
            <w:w w:val="105"/>
          </w:rPr>
          <w:t>https://www.abs.gov.au/statistics/people/aboriginal-</w:t>
        </w:r>
      </w:hyperlink>
      <w:r>
        <w:rPr>
          <w:color w:val="231F20"/>
          <w:w w:val="105"/>
        </w:rPr>
        <w:t> </w:t>
      </w:r>
      <w:r>
        <w:rPr>
          <w:color w:val="231F20"/>
          <w:spacing w:val="-2"/>
          <w:w w:val="105"/>
        </w:rPr>
        <w:t>and-torres-strait-islander-peoples/estimates-aboriginal-and-torres-strait-islander-</w:t>
      </w:r>
      <w:r>
        <w:rPr>
          <w:color w:val="231F20"/>
          <w:spacing w:val="80"/>
          <w:w w:val="150"/>
        </w:rPr>
        <w:t>  </w:t>
      </w:r>
      <w:r>
        <w:rPr>
          <w:color w:val="231F20"/>
          <w:spacing w:val="-2"/>
          <w:w w:val="105"/>
        </w:rPr>
        <w:t>australians/jun-2016.</w:t>
      </w:r>
    </w:p>
    <w:p>
      <w:pPr>
        <w:spacing w:after="0" w:line="283" w:lineRule="auto"/>
        <w:sectPr>
          <w:headerReference w:type="default" r:id="rId68"/>
          <w:footerReference w:type="default" r:id="rId69"/>
          <w:pgSz w:w="11910" w:h="16840"/>
          <w:pgMar w:header="0" w:footer="876" w:top="1920" w:bottom="1060" w:left="920" w:right="940"/>
        </w:sectPr>
      </w:pPr>
    </w:p>
    <w:p>
      <w:pPr>
        <w:pStyle w:val="BodyText"/>
        <w:spacing w:line="283" w:lineRule="auto" w:before="108"/>
        <w:ind w:left="120" w:right="2741"/>
      </w:pPr>
      <w:r>
        <w:rPr>
          <w:color w:val="231F20"/>
          <w:w w:val="110"/>
        </w:rPr>
        <w:t>Australian Government. 2020. Closing the Gap Report 2020. Canberra: Australian </w:t>
      </w:r>
      <w:r>
        <w:rPr>
          <w:color w:val="231F20"/>
          <w:w w:val="105"/>
        </w:rPr>
        <w:t>Government. Accessed at: https://ctgreport.niaa.gov.au/content/closing-gap-2020.</w:t>
      </w:r>
    </w:p>
    <w:p>
      <w:pPr>
        <w:pStyle w:val="BodyText"/>
        <w:spacing w:line="283" w:lineRule="auto" w:before="115"/>
        <w:ind w:left="120" w:right="2991"/>
      </w:pPr>
      <w:r>
        <w:rPr>
          <w:color w:val="231F20"/>
          <w:w w:val="110"/>
        </w:rPr>
        <w:t>Australian Human Rights Commission. 2020. Wiyi Yani U Thangani (Women’s Voices): Securing Our Rights, Securing Our Future Report. Canberra: Australian Human Rights </w:t>
      </w:r>
      <w:r>
        <w:rPr>
          <w:color w:val="231F20"/>
          <w:w w:val="105"/>
        </w:rPr>
        <w:t>Commission. Accessed at: https://humanrights.gov.au/our-work/aboriginal-and-torres-</w:t>
      </w:r>
      <w:r>
        <w:rPr>
          <w:color w:val="231F20"/>
          <w:spacing w:val="40"/>
          <w:w w:val="110"/>
        </w:rPr>
        <w:t> </w:t>
      </w:r>
      <w:r>
        <w:rPr>
          <w:color w:val="231F20"/>
          <w:spacing w:val="-2"/>
          <w:w w:val="110"/>
        </w:rPr>
        <w:t>strait-islander-social-justice/publications/wiyi-yani-u-thangani.</w:t>
      </w:r>
    </w:p>
    <w:p>
      <w:pPr>
        <w:pStyle w:val="BodyText"/>
        <w:spacing w:line="283" w:lineRule="auto" w:before="116"/>
        <w:ind w:left="120" w:right="2834"/>
      </w:pPr>
      <w:r>
        <w:rPr>
          <w:color w:val="231F20"/>
          <w:w w:val="110"/>
        </w:rPr>
        <w:t>Australian Law Reform Commission. 2017. Pathways to Justice—Inquiry into the Incarceration</w:t>
      </w:r>
      <w:r>
        <w:rPr>
          <w:color w:val="231F20"/>
          <w:spacing w:val="-4"/>
          <w:w w:val="110"/>
        </w:rPr>
        <w:t> </w:t>
      </w:r>
      <w:r>
        <w:rPr>
          <w:color w:val="231F20"/>
          <w:w w:val="110"/>
        </w:rPr>
        <w:t>Rate</w:t>
      </w:r>
      <w:r>
        <w:rPr>
          <w:color w:val="231F20"/>
          <w:spacing w:val="-4"/>
          <w:w w:val="110"/>
        </w:rPr>
        <w:t> </w:t>
      </w:r>
      <w:r>
        <w:rPr>
          <w:color w:val="231F20"/>
          <w:w w:val="110"/>
        </w:rPr>
        <w:t>of</w:t>
      </w:r>
      <w:r>
        <w:rPr>
          <w:color w:val="231F20"/>
          <w:spacing w:val="-4"/>
          <w:w w:val="110"/>
        </w:rPr>
        <w:t> </w:t>
      </w:r>
      <w:r>
        <w:rPr>
          <w:color w:val="231F20"/>
          <w:w w:val="110"/>
        </w:rPr>
        <w:t>Aboriginal</w:t>
      </w:r>
      <w:r>
        <w:rPr>
          <w:color w:val="231F20"/>
          <w:spacing w:val="-4"/>
          <w:w w:val="110"/>
        </w:rPr>
        <w:t> </w:t>
      </w:r>
      <w:r>
        <w:rPr>
          <w:color w:val="231F20"/>
          <w:w w:val="110"/>
        </w:rPr>
        <w:t>and</w:t>
      </w:r>
      <w:r>
        <w:rPr>
          <w:color w:val="231F20"/>
          <w:spacing w:val="-4"/>
          <w:w w:val="110"/>
        </w:rPr>
        <w:t> </w:t>
      </w:r>
      <w:r>
        <w:rPr>
          <w:color w:val="231F20"/>
          <w:w w:val="110"/>
        </w:rPr>
        <w:t>Torres</w:t>
      </w:r>
      <w:r>
        <w:rPr>
          <w:color w:val="231F20"/>
          <w:spacing w:val="-4"/>
          <w:w w:val="110"/>
        </w:rPr>
        <w:t> </w:t>
      </w:r>
      <w:r>
        <w:rPr>
          <w:color w:val="231F20"/>
          <w:w w:val="110"/>
        </w:rPr>
        <w:t>Strait</w:t>
      </w:r>
      <w:r>
        <w:rPr>
          <w:color w:val="231F20"/>
          <w:spacing w:val="-4"/>
          <w:w w:val="110"/>
        </w:rPr>
        <w:t> </w:t>
      </w:r>
      <w:r>
        <w:rPr>
          <w:color w:val="231F20"/>
          <w:w w:val="110"/>
        </w:rPr>
        <w:t>Islander</w:t>
      </w:r>
      <w:r>
        <w:rPr>
          <w:color w:val="231F20"/>
          <w:spacing w:val="-4"/>
          <w:w w:val="110"/>
        </w:rPr>
        <w:t> </w:t>
      </w:r>
      <w:r>
        <w:rPr>
          <w:color w:val="231F20"/>
          <w:w w:val="110"/>
        </w:rPr>
        <w:t>Peoples,</w:t>
      </w:r>
      <w:r>
        <w:rPr>
          <w:color w:val="231F20"/>
          <w:spacing w:val="-4"/>
          <w:w w:val="110"/>
        </w:rPr>
        <w:t> </w:t>
      </w:r>
      <w:r>
        <w:rPr>
          <w:color w:val="231F20"/>
          <w:w w:val="110"/>
        </w:rPr>
        <w:t>Final</w:t>
      </w:r>
      <w:r>
        <w:rPr>
          <w:color w:val="231F20"/>
          <w:spacing w:val="-4"/>
          <w:w w:val="110"/>
        </w:rPr>
        <w:t> </w:t>
      </w:r>
      <w:r>
        <w:rPr>
          <w:color w:val="231F20"/>
          <w:w w:val="110"/>
        </w:rPr>
        <w:t>Report</w:t>
      </w:r>
      <w:r>
        <w:rPr>
          <w:color w:val="231F20"/>
          <w:spacing w:val="-4"/>
          <w:w w:val="110"/>
        </w:rPr>
        <w:t> </w:t>
      </w:r>
      <w:r>
        <w:rPr>
          <w:color w:val="231F20"/>
          <w:w w:val="110"/>
        </w:rPr>
        <w:t>No.</w:t>
      </w:r>
      <w:r>
        <w:rPr>
          <w:color w:val="231F20"/>
          <w:spacing w:val="-4"/>
          <w:w w:val="110"/>
        </w:rPr>
        <w:t> </w:t>
      </w:r>
      <w:r>
        <w:rPr>
          <w:color w:val="231F20"/>
          <w:w w:val="110"/>
        </w:rPr>
        <w:t>133. Canberra: Australian Law Reform Commission. Accessed at: </w:t>
      </w:r>
      <w:hyperlink r:id="rId75">
        <w:r>
          <w:rPr>
            <w:color w:val="231F20"/>
            <w:w w:val="110"/>
          </w:rPr>
          <w:t>https://www.alrc.gov.au/</w:t>
        </w:r>
      </w:hyperlink>
      <w:r>
        <w:rPr>
          <w:color w:val="231F20"/>
          <w:w w:val="110"/>
        </w:rPr>
        <w:t> </w:t>
      </w:r>
      <w:r>
        <w:rPr>
          <w:color w:val="231F20"/>
          <w:spacing w:val="-2"/>
          <w:w w:val="110"/>
        </w:rPr>
        <w:t>publication/pathways-to-justice-inquiry-into-the-incarceration-rate-of-aboriginal-and- torres-strait-islander-peoples-alrc-report-133/.</w:t>
      </w:r>
    </w:p>
    <w:p>
      <w:pPr>
        <w:pStyle w:val="BodyText"/>
        <w:spacing w:line="283" w:lineRule="auto" w:before="117"/>
        <w:ind w:left="120" w:right="2741"/>
      </w:pPr>
      <w:r>
        <w:rPr>
          <w:color w:val="231F20"/>
          <w:w w:val="110"/>
        </w:rPr>
        <w:t>Baldini,</w:t>
      </w:r>
      <w:r>
        <w:rPr>
          <w:color w:val="231F20"/>
          <w:spacing w:val="-11"/>
          <w:w w:val="110"/>
        </w:rPr>
        <w:t> </w:t>
      </w:r>
      <w:r>
        <w:rPr>
          <w:color w:val="231F20"/>
          <w:w w:val="110"/>
        </w:rPr>
        <w:t>Massimo</w:t>
      </w:r>
      <w:r>
        <w:rPr>
          <w:color w:val="231F20"/>
          <w:spacing w:val="-11"/>
          <w:w w:val="110"/>
        </w:rPr>
        <w:t> </w:t>
      </w:r>
      <w:r>
        <w:rPr>
          <w:color w:val="231F20"/>
          <w:w w:val="110"/>
        </w:rPr>
        <w:t>and</w:t>
      </w:r>
      <w:r>
        <w:rPr>
          <w:color w:val="231F20"/>
          <w:spacing w:val="-11"/>
          <w:w w:val="110"/>
        </w:rPr>
        <w:t> </w:t>
      </w:r>
      <w:r>
        <w:rPr>
          <w:color w:val="231F20"/>
          <w:w w:val="110"/>
        </w:rPr>
        <w:t>Marta</w:t>
      </w:r>
      <w:r>
        <w:rPr>
          <w:color w:val="231F20"/>
          <w:spacing w:val="-11"/>
          <w:w w:val="110"/>
        </w:rPr>
        <w:t> </w:t>
      </w:r>
      <w:r>
        <w:rPr>
          <w:color w:val="231F20"/>
          <w:w w:val="110"/>
        </w:rPr>
        <w:t>Federici.</w:t>
      </w:r>
      <w:r>
        <w:rPr>
          <w:color w:val="231F20"/>
          <w:spacing w:val="-11"/>
          <w:w w:val="110"/>
        </w:rPr>
        <w:t> </w:t>
      </w:r>
      <w:r>
        <w:rPr>
          <w:color w:val="231F20"/>
          <w:w w:val="110"/>
        </w:rPr>
        <w:t>2011.</w:t>
      </w:r>
      <w:r>
        <w:rPr>
          <w:color w:val="231F20"/>
          <w:spacing w:val="-11"/>
          <w:w w:val="110"/>
        </w:rPr>
        <w:t> </w:t>
      </w:r>
      <w:r>
        <w:rPr>
          <w:color w:val="231F20"/>
          <w:w w:val="110"/>
        </w:rPr>
        <w:t>“Ethnic</w:t>
      </w:r>
      <w:r>
        <w:rPr>
          <w:color w:val="231F20"/>
          <w:spacing w:val="-11"/>
          <w:w w:val="110"/>
        </w:rPr>
        <w:t> </w:t>
      </w:r>
      <w:r>
        <w:rPr>
          <w:color w:val="231F20"/>
          <w:w w:val="110"/>
        </w:rPr>
        <w:t>Discrimination</w:t>
      </w:r>
      <w:r>
        <w:rPr>
          <w:color w:val="231F20"/>
          <w:spacing w:val="-11"/>
          <w:w w:val="110"/>
        </w:rPr>
        <w:t> </w:t>
      </w:r>
      <w:r>
        <w:rPr>
          <w:color w:val="231F20"/>
          <w:w w:val="110"/>
        </w:rPr>
        <w:t>in</w:t>
      </w:r>
      <w:r>
        <w:rPr>
          <w:color w:val="231F20"/>
          <w:spacing w:val="-11"/>
          <w:w w:val="110"/>
        </w:rPr>
        <w:t> </w:t>
      </w:r>
      <w:r>
        <w:rPr>
          <w:color w:val="231F20"/>
          <w:w w:val="110"/>
        </w:rPr>
        <w:t>the</w:t>
      </w:r>
      <w:r>
        <w:rPr>
          <w:color w:val="231F20"/>
          <w:spacing w:val="-11"/>
          <w:w w:val="110"/>
        </w:rPr>
        <w:t> </w:t>
      </w:r>
      <w:r>
        <w:rPr>
          <w:color w:val="231F20"/>
          <w:w w:val="110"/>
        </w:rPr>
        <w:t>Italian</w:t>
      </w:r>
      <w:r>
        <w:rPr>
          <w:color w:val="231F20"/>
          <w:spacing w:val="-11"/>
          <w:w w:val="110"/>
        </w:rPr>
        <w:t> </w:t>
      </w:r>
      <w:r>
        <w:rPr>
          <w:color w:val="231F20"/>
          <w:w w:val="110"/>
        </w:rPr>
        <w:t>Rental Housing Market.” Journal of Housing Economics 20: 1–14.</w:t>
      </w:r>
    </w:p>
    <w:p>
      <w:pPr>
        <w:pStyle w:val="BodyText"/>
        <w:spacing w:line="283" w:lineRule="auto" w:before="115"/>
        <w:ind w:left="120" w:right="2741"/>
      </w:pPr>
      <w:r>
        <w:rPr>
          <w:color w:val="231F20"/>
          <w:w w:val="110"/>
        </w:rPr>
        <w:t>Bate,</w:t>
      </w:r>
      <w:r>
        <w:rPr>
          <w:color w:val="231F20"/>
          <w:spacing w:val="-10"/>
          <w:w w:val="110"/>
        </w:rPr>
        <w:t> </w:t>
      </w:r>
      <w:r>
        <w:rPr>
          <w:color w:val="231F20"/>
          <w:w w:val="110"/>
        </w:rPr>
        <w:t>Bronwyn.</w:t>
      </w:r>
      <w:r>
        <w:rPr>
          <w:color w:val="231F20"/>
          <w:spacing w:val="-10"/>
          <w:w w:val="110"/>
        </w:rPr>
        <w:t> </w:t>
      </w:r>
      <w:r>
        <w:rPr>
          <w:color w:val="231F20"/>
          <w:w w:val="110"/>
        </w:rPr>
        <w:t>2020.</w:t>
      </w:r>
      <w:r>
        <w:rPr>
          <w:color w:val="231F20"/>
          <w:spacing w:val="-10"/>
          <w:w w:val="110"/>
        </w:rPr>
        <w:t> </w:t>
      </w:r>
      <w:r>
        <w:rPr>
          <w:color w:val="231F20"/>
          <w:w w:val="110"/>
        </w:rPr>
        <w:t>“Unlawful</w:t>
      </w:r>
      <w:r>
        <w:rPr>
          <w:color w:val="231F20"/>
          <w:spacing w:val="-10"/>
          <w:w w:val="110"/>
        </w:rPr>
        <w:t> </w:t>
      </w:r>
      <w:r>
        <w:rPr>
          <w:color w:val="231F20"/>
          <w:w w:val="110"/>
        </w:rPr>
        <w:t>and</w:t>
      </w:r>
      <w:r>
        <w:rPr>
          <w:color w:val="231F20"/>
          <w:spacing w:val="-10"/>
          <w:w w:val="110"/>
        </w:rPr>
        <w:t> </w:t>
      </w:r>
      <w:r>
        <w:rPr>
          <w:color w:val="231F20"/>
          <w:w w:val="110"/>
        </w:rPr>
        <w:t>Lawful</w:t>
      </w:r>
      <w:r>
        <w:rPr>
          <w:color w:val="231F20"/>
          <w:spacing w:val="-10"/>
          <w:w w:val="110"/>
        </w:rPr>
        <w:t> </w:t>
      </w:r>
      <w:r>
        <w:rPr>
          <w:color w:val="231F20"/>
          <w:w w:val="110"/>
        </w:rPr>
        <w:t>Discrimination:</w:t>
      </w:r>
      <w:r>
        <w:rPr>
          <w:color w:val="231F20"/>
          <w:spacing w:val="-10"/>
          <w:w w:val="110"/>
        </w:rPr>
        <w:t> </w:t>
      </w:r>
      <w:r>
        <w:rPr>
          <w:color w:val="231F20"/>
          <w:w w:val="110"/>
        </w:rPr>
        <w:t>How</w:t>
      </w:r>
      <w:r>
        <w:rPr>
          <w:color w:val="231F20"/>
          <w:spacing w:val="-10"/>
          <w:w w:val="110"/>
        </w:rPr>
        <w:t> </w:t>
      </w:r>
      <w:r>
        <w:rPr>
          <w:color w:val="231F20"/>
          <w:w w:val="110"/>
        </w:rPr>
        <w:t>the</w:t>
      </w:r>
      <w:r>
        <w:rPr>
          <w:color w:val="231F20"/>
          <w:spacing w:val="-10"/>
          <w:w w:val="110"/>
        </w:rPr>
        <w:t> </w:t>
      </w:r>
      <w:r>
        <w:rPr>
          <w:color w:val="231F20"/>
          <w:w w:val="110"/>
        </w:rPr>
        <w:t>Selection</w:t>
      </w:r>
      <w:r>
        <w:rPr>
          <w:color w:val="231F20"/>
          <w:spacing w:val="-10"/>
          <w:w w:val="110"/>
        </w:rPr>
        <w:t> </w:t>
      </w:r>
      <w:r>
        <w:rPr>
          <w:color w:val="231F20"/>
          <w:w w:val="110"/>
        </w:rPr>
        <w:t>Process Disadvantages Some Private Renters.” Parity 33, no. 5: 30-32.</w:t>
      </w:r>
    </w:p>
    <w:p>
      <w:pPr>
        <w:pStyle w:val="BodyText"/>
        <w:spacing w:line="283" w:lineRule="auto" w:before="115"/>
        <w:ind w:left="120" w:right="2915"/>
      </w:pPr>
      <w:r>
        <w:rPr>
          <w:color w:val="231F20"/>
          <w:w w:val="110"/>
        </w:rPr>
        <w:t>Battiste,</w:t>
      </w:r>
      <w:r>
        <w:rPr>
          <w:color w:val="231F20"/>
          <w:spacing w:val="-12"/>
          <w:w w:val="110"/>
        </w:rPr>
        <w:t> </w:t>
      </w:r>
      <w:r>
        <w:rPr>
          <w:color w:val="231F20"/>
          <w:w w:val="110"/>
        </w:rPr>
        <w:t>Marie.</w:t>
      </w:r>
      <w:r>
        <w:rPr>
          <w:color w:val="231F20"/>
          <w:spacing w:val="-11"/>
          <w:w w:val="110"/>
        </w:rPr>
        <w:t> </w:t>
      </w:r>
      <w:r>
        <w:rPr>
          <w:color w:val="231F20"/>
          <w:w w:val="110"/>
        </w:rPr>
        <w:t>2009.</w:t>
      </w:r>
      <w:r>
        <w:rPr>
          <w:color w:val="231F20"/>
          <w:spacing w:val="-11"/>
          <w:w w:val="110"/>
        </w:rPr>
        <w:t> </w:t>
      </w:r>
      <w:r>
        <w:rPr>
          <w:color w:val="231F20"/>
          <w:w w:val="110"/>
        </w:rPr>
        <w:t>“Maintaining</w:t>
      </w:r>
      <w:r>
        <w:rPr>
          <w:color w:val="231F20"/>
          <w:spacing w:val="-11"/>
          <w:w w:val="110"/>
        </w:rPr>
        <w:t> </w:t>
      </w:r>
      <w:r>
        <w:rPr>
          <w:color w:val="231F20"/>
          <w:w w:val="110"/>
        </w:rPr>
        <w:t>Aboriginal</w:t>
      </w:r>
      <w:r>
        <w:rPr>
          <w:color w:val="231F20"/>
          <w:spacing w:val="-11"/>
          <w:w w:val="110"/>
        </w:rPr>
        <w:t> </w:t>
      </w:r>
      <w:r>
        <w:rPr>
          <w:color w:val="231F20"/>
          <w:w w:val="110"/>
        </w:rPr>
        <w:t>Identity:</w:t>
      </w:r>
      <w:r>
        <w:rPr>
          <w:color w:val="231F20"/>
          <w:spacing w:val="-12"/>
          <w:w w:val="110"/>
        </w:rPr>
        <w:t> </w:t>
      </w:r>
      <w:r>
        <w:rPr>
          <w:color w:val="231F20"/>
          <w:w w:val="110"/>
        </w:rPr>
        <w:t>Language</w:t>
      </w:r>
      <w:r>
        <w:rPr>
          <w:color w:val="231F20"/>
          <w:spacing w:val="-11"/>
          <w:w w:val="110"/>
        </w:rPr>
        <w:t> </w:t>
      </w:r>
      <w:r>
        <w:rPr>
          <w:color w:val="231F20"/>
          <w:w w:val="110"/>
        </w:rPr>
        <w:t>and</w:t>
      </w:r>
      <w:r>
        <w:rPr>
          <w:color w:val="231F20"/>
          <w:spacing w:val="-11"/>
          <w:w w:val="110"/>
        </w:rPr>
        <w:t> </w:t>
      </w:r>
      <w:r>
        <w:rPr>
          <w:color w:val="231F20"/>
          <w:w w:val="110"/>
        </w:rPr>
        <w:t>Culture</w:t>
      </w:r>
      <w:r>
        <w:rPr>
          <w:color w:val="231F20"/>
          <w:spacing w:val="-11"/>
          <w:w w:val="110"/>
        </w:rPr>
        <w:t> </w:t>
      </w:r>
      <w:r>
        <w:rPr>
          <w:color w:val="231F20"/>
          <w:w w:val="110"/>
        </w:rPr>
        <w:t>in</w:t>
      </w:r>
      <w:r>
        <w:rPr>
          <w:color w:val="231F20"/>
          <w:spacing w:val="-11"/>
          <w:w w:val="110"/>
        </w:rPr>
        <w:t> </w:t>
      </w:r>
      <w:r>
        <w:rPr>
          <w:color w:val="231F20"/>
          <w:w w:val="110"/>
        </w:rPr>
        <w:t>Modern Society.”</w:t>
      </w:r>
      <w:r>
        <w:rPr>
          <w:color w:val="231F20"/>
          <w:spacing w:val="-2"/>
          <w:w w:val="110"/>
        </w:rPr>
        <w:t> </w:t>
      </w:r>
      <w:r>
        <w:rPr>
          <w:color w:val="231F20"/>
          <w:w w:val="110"/>
        </w:rPr>
        <w:t>In</w:t>
      </w:r>
      <w:r>
        <w:rPr>
          <w:color w:val="231F20"/>
          <w:spacing w:val="-2"/>
          <w:w w:val="110"/>
        </w:rPr>
        <w:t> </w:t>
      </w:r>
      <w:r>
        <w:rPr>
          <w:color w:val="231F20"/>
          <w:w w:val="110"/>
        </w:rPr>
        <w:t>Reclaiming</w:t>
      </w:r>
      <w:r>
        <w:rPr>
          <w:color w:val="231F20"/>
          <w:spacing w:val="-2"/>
          <w:w w:val="110"/>
        </w:rPr>
        <w:t> </w:t>
      </w:r>
      <w:r>
        <w:rPr>
          <w:color w:val="231F20"/>
          <w:w w:val="110"/>
        </w:rPr>
        <w:t>Indigenous</w:t>
      </w:r>
      <w:r>
        <w:rPr>
          <w:color w:val="231F20"/>
          <w:spacing w:val="-2"/>
          <w:w w:val="110"/>
        </w:rPr>
        <w:t> </w:t>
      </w:r>
      <w:r>
        <w:rPr>
          <w:color w:val="231F20"/>
          <w:w w:val="110"/>
        </w:rPr>
        <w:t>Voice</w:t>
      </w:r>
      <w:r>
        <w:rPr>
          <w:color w:val="231F20"/>
          <w:spacing w:val="-2"/>
          <w:w w:val="110"/>
        </w:rPr>
        <w:t> </w:t>
      </w:r>
      <w:r>
        <w:rPr>
          <w:color w:val="231F20"/>
          <w:w w:val="110"/>
        </w:rPr>
        <w:t>and</w:t>
      </w:r>
      <w:r>
        <w:rPr>
          <w:color w:val="231F20"/>
          <w:spacing w:val="-2"/>
          <w:w w:val="110"/>
        </w:rPr>
        <w:t> </w:t>
      </w:r>
      <w:r>
        <w:rPr>
          <w:color w:val="231F20"/>
          <w:w w:val="110"/>
        </w:rPr>
        <w:t>Vision,</w:t>
      </w:r>
      <w:r>
        <w:rPr>
          <w:color w:val="231F20"/>
          <w:spacing w:val="-2"/>
          <w:w w:val="110"/>
        </w:rPr>
        <w:t> </w:t>
      </w:r>
      <w:r>
        <w:rPr>
          <w:color w:val="231F20"/>
          <w:w w:val="110"/>
        </w:rPr>
        <w:t>edited</w:t>
      </w:r>
      <w:r>
        <w:rPr>
          <w:color w:val="231F20"/>
          <w:spacing w:val="-2"/>
          <w:w w:val="110"/>
        </w:rPr>
        <w:t> </w:t>
      </w:r>
      <w:r>
        <w:rPr>
          <w:color w:val="231F20"/>
          <w:w w:val="110"/>
        </w:rPr>
        <w:t>by</w:t>
      </w:r>
      <w:r>
        <w:rPr>
          <w:color w:val="231F20"/>
          <w:spacing w:val="-2"/>
          <w:w w:val="110"/>
        </w:rPr>
        <w:t> </w:t>
      </w:r>
      <w:r>
        <w:rPr>
          <w:color w:val="231F20"/>
          <w:w w:val="110"/>
        </w:rPr>
        <w:t>Marie</w:t>
      </w:r>
      <w:r>
        <w:rPr>
          <w:color w:val="231F20"/>
          <w:spacing w:val="-2"/>
          <w:w w:val="110"/>
        </w:rPr>
        <w:t> </w:t>
      </w:r>
      <w:r>
        <w:rPr>
          <w:color w:val="231F20"/>
          <w:w w:val="110"/>
        </w:rPr>
        <w:t>Battiste,</w:t>
      </w:r>
      <w:r>
        <w:rPr>
          <w:color w:val="231F20"/>
          <w:spacing w:val="-2"/>
          <w:w w:val="110"/>
        </w:rPr>
        <w:t> </w:t>
      </w:r>
      <w:r>
        <w:rPr>
          <w:color w:val="231F20"/>
          <w:w w:val="110"/>
        </w:rPr>
        <w:t>192-208. Vancouver: UBC Press.</w:t>
      </w:r>
    </w:p>
    <w:p>
      <w:pPr>
        <w:pStyle w:val="BodyText"/>
        <w:spacing w:line="283" w:lineRule="auto" w:before="116"/>
        <w:ind w:left="120" w:right="2741"/>
      </w:pPr>
      <w:r>
        <w:rPr>
          <w:color w:val="231F20"/>
          <w:w w:val="110"/>
        </w:rPr>
        <w:t>Blair, Kathleen, Kevin Dunn, Alanna Kamp, and Oishee Alam. 2017. Challenging Racism Project</w:t>
      </w:r>
      <w:r>
        <w:rPr>
          <w:color w:val="231F20"/>
          <w:spacing w:val="-8"/>
          <w:w w:val="110"/>
        </w:rPr>
        <w:t> </w:t>
      </w:r>
      <w:r>
        <w:rPr>
          <w:color w:val="231F20"/>
          <w:w w:val="110"/>
        </w:rPr>
        <w:t>2015-16</w:t>
      </w:r>
      <w:r>
        <w:rPr>
          <w:color w:val="231F20"/>
          <w:spacing w:val="-8"/>
          <w:w w:val="110"/>
        </w:rPr>
        <w:t> </w:t>
      </w:r>
      <w:r>
        <w:rPr>
          <w:color w:val="231F20"/>
          <w:w w:val="110"/>
        </w:rPr>
        <w:t>National</w:t>
      </w:r>
      <w:r>
        <w:rPr>
          <w:color w:val="231F20"/>
          <w:spacing w:val="-8"/>
          <w:w w:val="110"/>
        </w:rPr>
        <w:t> </w:t>
      </w:r>
      <w:r>
        <w:rPr>
          <w:color w:val="231F20"/>
          <w:w w:val="110"/>
        </w:rPr>
        <w:t>Survey</w:t>
      </w:r>
      <w:r>
        <w:rPr>
          <w:color w:val="231F20"/>
          <w:spacing w:val="-8"/>
          <w:w w:val="110"/>
        </w:rPr>
        <w:t> </w:t>
      </w:r>
      <w:r>
        <w:rPr>
          <w:color w:val="231F20"/>
          <w:w w:val="110"/>
        </w:rPr>
        <w:t>Report.</w:t>
      </w:r>
      <w:r>
        <w:rPr>
          <w:color w:val="231F20"/>
          <w:spacing w:val="-8"/>
          <w:w w:val="110"/>
        </w:rPr>
        <w:t> </w:t>
      </w:r>
      <w:r>
        <w:rPr>
          <w:color w:val="231F20"/>
          <w:w w:val="110"/>
        </w:rPr>
        <w:t>Sydney:</w:t>
      </w:r>
      <w:r>
        <w:rPr>
          <w:color w:val="231F20"/>
          <w:spacing w:val="-8"/>
          <w:w w:val="110"/>
        </w:rPr>
        <w:t> </w:t>
      </w:r>
      <w:r>
        <w:rPr>
          <w:color w:val="231F20"/>
          <w:w w:val="110"/>
        </w:rPr>
        <w:t>Western</w:t>
      </w:r>
      <w:r>
        <w:rPr>
          <w:color w:val="231F20"/>
          <w:spacing w:val="-8"/>
          <w:w w:val="110"/>
        </w:rPr>
        <w:t> </w:t>
      </w:r>
      <w:r>
        <w:rPr>
          <w:color w:val="231F20"/>
          <w:w w:val="110"/>
        </w:rPr>
        <w:t>Sydney</w:t>
      </w:r>
      <w:r>
        <w:rPr>
          <w:color w:val="231F20"/>
          <w:spacing w:val="-8"/>
          <w:w w:val="110"/>
        </w:rPr>
        <w:t> </w:t>
      </w:r>
      <w:r>
        <w:rPr>
          <w:color w:val="231F20"/>
          <w:w w:val="110"/>
        </w:rPr>
        <w:t>University.</w:t>
      </w:r>
      <w:r>
        <w:rPr>
          <w:color w:val="231F20"/>
          <w:spacing w:val="-8"/>
          <w:w w:val="110"/>
        </w:rPr>
        <w:t> </w:t>
      </w:r>
      <w:r>
        <w:rPr>
          <w:color w:val="231F20"/>
          <w:w w:val="110"/>
        </w:rPr>
        <w:t>Accessed</w:t>
      </w:r>
      <w:r>
        <w:rPr>
          <w:color w:val="231F20"/>
          <w:spacing w:val="-8"/>
          <w:w w:val="110"/>
        </w:rPr>
        <w:t> </w:t>
      </w:r>
      <w:r>
        <w:rPr>
          <w:color w:val="231F20"/>
          <w:w w:val="110"/>
        </w:rPr>
        <w:t>at: </w:t>
      </w:r>
      <w:r>
        <w:rPr>
          <w:color w:val="231F20"/>
          <w:spacing w:val="-2"/>
          <w:w w:val="110"/>
        </w:rPr>
        <w:t>https://apo.org.au/node/74658.</w:t>
      </w:r>
    </w:p>
    <w:p>
      <w:pPr>
        <w:pStyle w:val="BodyText"/>
        <w:spacing w:line="283" w:lineRule="auto" w:before="115"/>
        <w:ind w:left="120" w:right="2782"/>
        <w:jc w:val="both"/>
      </w:pPr>
      <w:r>
        <w:rPr>
          <w:color w:val="231F20"/>
          <w:w w:val="110"/>
        </w:rPr>
        <w:t>Bolzoni,</w:t>
      </w:r>
      <w:r>
        <w:rPr>
          <w:color w:val="231F20"/>
          <w:spacing w:val="-7"/>
          <w:w w:val="110"/>
        </w:rPr>
        <w:t> </w:t>
      </w:r>
      <w:r>
        <w:rPr>
          <w:color w:val="231F20"/>
          <w:w w:val="110"/>
        </w:rPr>
        <w:t>Magda,</w:t>
      </w:r>
      <w:r>
        <w:rPr>
          <w:color w:val="231F20"/>
          <w:spacing w:val="-7"/>
          <w:w w:val="110"/>
        </w:rPr>
        <w:t> </w:t>
      </w:r>
      <w:r>
        <w:rPr>
          <w:color w:val="231F20"/>
          <w:w w:val="110"/>
        </w:rPr>
        <w:t>Enrico</w:t>
      </w:r>
      <w:r>
        <w:rPr>
          <w:color w:val="231F20"/>
          <w:spacing w:val="-7"/>
          <w:w w:val="110"/>
        </w:rPr>
        <w:t> </w:t>
      </w:r>
      <w:r>
        <w:rPr>
          <w:color w:val="231F20"/>
          <w:w w:val="110"/>
        </w:rPr>
        <w:t>Gargiulo,</w:t>
      </w:r>
      <w:r>
        <w:rPr>
          <w:color w:val="231F20"/>
          <w:spacing w:val="-7"/>
          <w:w w:val="110"/>
        </w:rPr>
        <w:t> </w:t>
      </w:r>
      <w:r>
        <w:rPr>
          <w:color w:val="231F20"/>
          <w:w w:val="110"/>
        </w:rPr>
        <w:t>and</w:t>
      </w:r>
      <w:r>
        <w:rPr>
          <w:color w:val="231F20"/>
          <w:spacing w:val="-7"/>
          <w:w w:val="110"/>
        </w:rPr>
        <w:t> </w:t>
      </w:r>
      <w:r>
        <w:rPr>
          <w:color w:val="231F20"/>
          <w:w w:val="110"/>
        </w:rPr>
        <w:t>Michele</w:t>
      </w:r>
      <w:r>
        <w:rPr>
          <w:color w:val="231F20"/>
          <w:spacing w:val="-7"/>
          <w:w w:val="110"/>
        </w:rPr>
        <w:t> </w:t>
      </w:r>
      <w:r>
        <w:rPr>
          <w:color w:val="231F20"/>
          <w:w w:val="110"/>
        </w:rPr>
        <w:t>Manocchi.</w:t>
      </w:r>
      <w:r>
        <w:rPr>
          <w:color w:val="231F20"/>
          <w:spacing w:val="-7"/>
          <w:w w:val="110"/>
        </w:rPr>
        <w:t> </w:t>
      </w:r>
      <w:r>
        <w:rPr>
          <w:color w:val="231F20"/>
          <w:w w:val="110"/>
        </w:rPr>
        <w:t>2015.</w:t>
      </w:r>
      <w:r>
        <w:rPr>
          <w:color w:val="231F20"/>
          <w:spacing w:val="-7"/>
          <w:w w:val="110"/>
        </w:rPr>
        <w:t> </w:t>
      </w:r>
      <w:r>
        <w:rPr>
          <w:color w:val="231F20"/>
          <w:w w:val="110"/>
        </w:rPr>
        <w:t>“The</w:t>
      </w:r>
      <w:r>
        <w:rPr>
          <w:color w:val="231F20"/>
          <w:spacing w:val="-7"/>
          <w:w w:val="110"/>
        </w:rPr>
        <w:t> </w:t>
      </w:r>
      <w:r>
        <w:rPr>
          <w:color w:val="231F20"/>
          <w:w w:val="110"/>
        </w:rPr>
        <w:t>Social</w:t>
      </w:r>
      <w:r>
        <w:rPr>
          <w:color w:val="231F20"/>
          <w:spacing w:val="-7"/>
          <w:w w:val="110"/>
        </w:rPr>
        <w:t> </w:t>
      </w:r>
      <w:r>
        <w:rPr>
          <w:color w:val="231F20"/>
          <w:w w:val="110"/>
        </w:rPr>
        <w:t>Consequences of</w:t>
      </w:r>
      <w:r>
        <w:rPr>
          <w:color w:val="231F20"/>
          <w:spacing w:val="-3"/>
          <w:w w:val="110"/>
        </w:rPr>
        <w:t> </w:t>
      </w:r>
      <w:r>
        <w:rPr>
          <w:color w:val="231F20"/>
          <w:w w:val="110"/>
        </w:rPr>
        <w:t>the</w:t>
      </w:r>
      <w:r>
        <w:rPr>
          <w:color w:val="231F20"/>
          <w:spacing w:val="-3"/>
          <w:w w:val="110"/>
        </w:rPr>
        <w:t> </w:t>
      </w:r>
      <w:r>
        <w:rPr>
          <w:color w:val="231F20"/>
          <w:w w:val="110"/>
        </w:rPr>
        <w:t>Denied</w:t>
      </w:r>
      <w:r>
        <w:rPr>
          <w:color w:val="231F20"/>
          <w:spacing w:val="-3"/>
          <w:w w:val="110"/>
        </w:rPr>
        <w:t> </w:t>
      </w:r>
      <w:r>
        <w:rPr>
          <w:color w:val="231F20"/>
          <w:w w:val="110"/>
        </w:rPr>
        <w:t>Access</w:t>
      </w:r>
      <w:r>
        <w:rPr>
          <w:color w:val="231F20"/>
          <w:spacing w:val="-3"/>
          <w:w w:val="110"/>
        </w:rPr>
        <w:t> </w:t>
      </w:r>
      <w:r>
        <w:rPr>
          <w:color w:val="231F20"/>
          <w:w w:val="110"/>
        </w:rPr>
        <w:t>to</w:t>
      </w:r>
      <w:r>
        <w:rPr>
          <w:color w:val="231F20"/>
          <w:spacing w:val="-3"/>
          <w:w w:val="110"/>
        </w:rPr>
        <w:t> </w:t>
      </w:r>
      <w:r>
        <w:rPr>
          <w:color w:val="231F20"/>
          <w:w w:val="110"/>
        </w:rPr>
        <w:t>Housing</w:t>
      </w:r>
      <w:r>
        <w:rPr>
          <w:color w:val="231F20"/>
          <w:spacing w:val="-3"/>
          <w:w w:val="110"/>
        </w:rPr>
        <w:t> </w:t>
      </w:r>
      <w:r>
        <w:rPr>
          <w:color w:val="231F20"/>
          <w:w w:val="110"/>
        </w:rPr>
        <w:t>for</w:t>
      </w:r>
      <w:r>
        <w:rPr>
          <w:color w:val="231F20"/>
          <w:spacing w:val="-3"/>
          <w:w w:val="110"/>
        </w:rPr>
        <w:t> </w:t>
      </w:r>
      <w:r>
        <w:rPr>
          <w:color w:val="231F20"/>
          <w:w w:val="110"/>
        </w:rPr>
        <w:t>Refugees</w:t>
      </w:r>
      <w:r>
        <w:rPr>
          <w:color w:val="231F20"/>
          <w:spacing w:val="-3"/>
          <w:w w:val="110"/>
        </w:rPr>
        <w:t> </w:t>
      </w:r>
      <w:r>
        <w:rPr>
          <w:color w:val="231F20"/>
          <w:w w:val="110"/>
        </w:rPr>
        <w:t>in</w:t>
      </w:r>
      <w:r>
        <w:rPr>
          <w:color w:val="231F20"/>
          <w:spacing w:val="-3"/>
          <w:w w:val="110"/>
        </w:rPr>
        <w:t> </w:t>
      </w:r>
      <w:r>
        <w:rPr>
          <w:color w:val="231F20"/>
          <w:w w:val="110"/>
        </w:rPr>
        <w:t>Urban</w:t>
      </w:r>
      <w:r>
        <w:rPr>
          <w:color w:val="231F20"/>
          <w:spacing w:val="-3"/>
          <w:w w:val="110"/>
        </w:rPr>
        <w:t> </w:t>
      </w:r>
      <w:r>
        <w:rPr>
          <w:color w:val="231F20"/>
          <w:w w:val="110"/>
        </w:rPr>
        <w:t>Settings:</w:t>
      </w:r>
      <w:r>
        <w:rPr>
          <w:color w:val="231F20"/>
          <w:spacing w:val="-3"/>
          <w:w w:val="110"/>
        </w:rPr>
        <w:t> </w:t>
      </w:r>
      <w:r>
        <w:rPr>
          <w:color w:val="231F20"/>
          <w:w w:val="110"/>
        </w:rPr>
        <w:t>The</w:t>
      </w:r>
      <w:r>
        <w:rPr>
          <w:color w:val="231F20"/>
          <w:spacing w:val="-3"/>
          <w:w w:val="110"/>
        </w:rPr>
        <w:t> </w:t>
      </w:r>
      <w:r>
        <w:rPr>
          <w:color w:val="231F20"/>
          <w:w w:val="110"/>
        </w:rPr>
        <w:t>Case</w:t>
      </w:r>
      <w:r>
        <w:rPr>
          <w:color w:val="231F20"/>
          <w:spacing w:val="-3"/>
          <w:w w:val="110"/>
        </w:rPr>
        <w:t> </w:t>
      </w:r>
      <w:r>
        <w:rPr>
          <w:color w:val="231F20"/>
          <w:w w:val="110"/>
        </w:rPr>
        <w:t>of</w:t>
      </w:r>
      <w:r>
        <w:rPr>
          <w:color w:val="231F20"/>
          <w:spacing w:val="-3"/>
          <w:w w:val="110"/>
        </w:rPr>
        <w:t> </w:t>
      </w:r>
      <w:r>
        <w:rPr>
          <w:color w:val="231F20"/>
          <w:w w:val="110"/>
        </w:rPr>
        <w:t>Turin,</w:t>
      </w:r>
      <w:r>
        <w:rPr>
          <w:color w:val="231F20"/>
          <w:spacing w:val="-3"/>
          <w:w w:val="110"/>
        </w:rPr>
        <w:t> </w:t>
      </w:r>
      <w:r>
        <w:rPr>
          <w:color w:val="231F20"/>
          <w:w w:val="110"/>
        </w:rPr>
        <w:t>Italy.” International Journal of Housing Policy 15, no. 4: 400-417.</w:t>
      </w:r>
    </w:p>
    <w:p>
      <w:pPr>
        <w:pStyle w:val="BodyText"/>
        <w:spacing w:line="283" w:lineRule="auto" w:before="116"/>
        <w:ind w:left="120" w:right="2625"/>
      </w:pPr>
      <w:r>
        <w:rPr>
          <w:color w:val="231F20"/>
          <w:w w:val="110"/>
        </w:rPr>
        <w:t>Bosch,</w:t>
      </w:r>
      <w:r>
        <w:rPr>
          <w:color w:val="231F20"/>
          <w:spacing w:val="-7"/>
          <w:w w:val="110"/>
        </w:rPr>
        <w:t> </w:t>
      </w:r>
      <w:r>
        <w:rPr>
          <w:color w:val="231F20"/>
          <w:w w:val="110"/>
        </w:rPr>
        <w:t>Mariano,</w:t>
      </w:r>
      <w:r>
        <w:rPr>
          <w:color w:val="231F20"/>
          <w:spacing w:val="-7"/>
          <w:w w:val="110"/>
        </w:rPr>
        <w:t> </w:t>
      </w:r>
      <w:r>
        <w:rPr>
          <w:color w:val="231F20"/>
          <w:w w:val="110"/>
        </w:rPr>
        <w:t>M.</w:t>
      </w:r>
      <w:r>
        <w:rPr>
          <w:color w:val="231F20"/>
          <w:spacing w:val="-7"/>
          <w:w w:val="110"/>
        </w:rPr>
        <w:t> </w:t>
      </w:r>
      <w:r>
        <w:rPr>
          <w:color w:val="231F20"/>
          <w:w w:val="110"/>
        </w:rPr>
        <w:t>Angeles</w:t>
      </w:r>
      <w:r>
        <w:rPr>
          <w:color w:val="231F20"/>
          <w:spacing w:val="-7"/>
          <w:w w:val="110"/>
        </w:rPr>
        <w:t> </w:t>
      </w:r>
      <w:r>
        <w:rPr>
          <w:color w:val="231F20"/>
          <w:w w:val="110"/>
        </w:rPr>
        <w:t>Carnero,</w:t>
      </w:r>
      <w:r>
        <w:rPr>
          <w:color w:val="231F20"/>
          <w:spacing w:val="-7"/>
          <w:w w:val="110"/>
        </w:rPr>
        <w:t> </w:t>
      </w:r>
      <w:r>
        <w:rPr>
          <w:color w:val="231F20"/>
          <w:w w:val="110"/>
        </w:rPr>
        <w:t>and</w:t>
      </w:r>
      <w:r>
        <w:rPr>
          <w:color w:val="231F20"/>
          <w:spacing w:val="-7"/>
          <w:w w:val="110"/>
        </w:rPr>
        <w:t> </w:t>
      </w:r>
      <w:r>
        <w:rPr>
          <w:color w:val="231F20"/>
          <w:w w:val="110"/>
        </w:rPr>
        <w:t>Lídia</w:t>
      </w:r>
      <w:r>
        <w:rPr>
          <w:color w:val="231F20"/>
          <w:spacing w:val="-7"/>
          <w:w w:val="110"/>
        </w:rPr>
        <w:t> </w:t>
      </w:r>
      <w:r>
        <w:rPr>
          <w:color w:val="231F20"/>
          <w:w w:val="110"/>
        </w:rPr>
        <w:t>Farré.</w:t>
      </w:r>
      <w:r>
        <w:rPr>
          <w:color w:val="231F20"/>
          <w:spacing w:val="-7"/>
          <w:w w:val="110"/>
        </w:rPr>
        <w:t> </w:t>
      </w:r>
      <w:r>
        <w:rPr>
          <w:color w:val="231F20"/>
          <w:w w:val="110"/>
        </w:rPr>
        <w:t>2015.</w:t>
      </w:r>
      <w:r>
        <w:rPr>
          <w:color w:val="231F20"/>
          <w:spacing w:val="-7"/>
          <w:w w:val="110"/>
        </w:rPr>
        <w:t> </w:t>
      </w:r>
      <w:r>
        <w:rPr>
          <w:color w:val="231F20"/>
          <w:w w:val="110"/>
        </w:rPr>
        <w:t>“Rental</w:t>
      </w:r>
      <w:r>
        <w:rPr>
          <w:color w:val="231F20"/>
          <w:spacing w:val="-7"/>
          <w:w w:val="110"/>
        </w:rPr>
        <w:t> </w:t>
      </w:r>
      <w:r>
        <w:rPr>
          <w:color w:val="231F20"/>
          <w:w w:val="110"/>
        </w:rPr>
        <w:t>Housing</w:t>
      </w:r>
      <w:r>
        <w:rPr>
          <w:color w:val="231F20"/>
          <w:spacing w:val="-7"/>
          <w:w w:val="110"/>
        </w:rPr>
        <w:t> </w:t>
      </w:r>
      <w:r>
        <w:rPr>
          <w:color w:val="231F20"/>
          <w:w w:val="110"/>
        </w:rPr>
        <w:t>Discrimination and the Persistence of Ethnic Enclaves.” SERIEs 6: 129–152.</w:t>
      </w:r>
    </w:p>
    <w:p>
      <w:pPr>
        <w:pStyle w:val="BodyText"/>
        <w:spacing w:line="283" w:lineRule="auto" w:before="115"/>
        <w:ind w:left="120" w:right="2741"/>
      </w:pPr>
      <w:r>
        <w:rPr>
          <w:color w:val="231F20"/>
          <w:w w:val="110"/>
        </w:rPr>
        <w:t>Bunel,</w:t>
      </w:r>
      <w:r>
        <w:rPr>
          <w:color w:val="231F20"/>
          <w:spacing w:val="-9"/>
          <w:w w:val="110"/>
        </w:rPr>
        <w:t> </w:t>
      </w:r>
      <w:r>
        <w:rPr>
          <w:color w:val="231F20"/>
          <w:w w:val="110"/>
        </w:rPr>
        <w:t>Mathieu,</w:t>
      </w:r>
      <w:r>
        <w:rPr>
          <w:color w:val="231F20"/>
          <w:spacing w:val="-9"/>
          <w:w w:val="110"/>
        </w:rPr>
        <w:t> </w:t>
      </w:r>
      <w:r>
        <w:rPr>
          <w:color w:val="231F20"/>
          <w:w w:val="110"/>
        </w:rPr>
        <w:t>Samuel</w:t>
      </w:r>
      <w:r>
        <w:rPr>
          <w:color w:val="231F20"/>
          <w:spacing w:val="-9"/>
          <w:w w:val="110"/>
        </w:rPr>
        <w:t> </w:t>
      </w:r>
      <w:r>
        <w:rPr>
          <w:color w:val="231F20"/>
          <w:w w:val="110"/>
        </w:rPr>
        <w:t>Gorohouna,</w:t>
      </w:r>
      <w:r>
        <w:rPr>
          <w:color w:val="231F20"/>
          <w:spacing w:val="-9"/>
          <w:w w:val="110"/>
        </w:rPr>
        <w:t> </w:t>
      </w:r>
      <w:r>
        <w:rPr>
          <w:color w:val="231F20"/>
          <w:w w:val="110"/>
        </w:rPr>
        <w:t>Yannick</w:t>
      </w:r>
      <w:r>
        <w:rPr>
          <w:color w:val="231F20"/>
          <w:spacing w:val="-9"/>
          <w:w w:val="110"/>
        </w:rPr>
        <w:t> </w:t>
      </w:r>
      <w:r>
        <w:rPr>
          <w:color w:val="231F20"/>
          <w:w w:val="110"/>
        </w:rPr>
        <w:t>L’Horty,</w:t>
      </w:r>
      <w:r>
        <w:rPr>
          <w:color w:val="231F20"/>
          <w:spacing w:val="-9"/>
          <w:w w:val="110"/>
        </w:rPr>
        <w:t> </w:t>
      </w:r>
      <w:r>
        <w:rPr>
          <w:color w:val="231F20"/>
          <w:w w:val="110"/>
        </w:rPr>
        <w:t>Pascale</w:t>
      </w:r>
      <w:r>
        <w:rPr>
          <w:color w:val="231F20"/>
          <w:spacing w:val="-9"/>
          <w:w w:val="110"/>
        </w:rPr>
        <w:t> </w:t>
      </w:r>
      <w:r>
        <w:rPr>
          <w:color w:val="231F20"/>
          <w:w w:val="110"/>
        </w:rPr>
        <w:t>Petit,</w:t>
      </w:r>
      <w:r>
        <w:rPr>
          <w:color w:val="231F20"/>
          <w:spacing w:val="-9"/>
          <w:w w:val="110"/>
        </w:rPr>
        <w:t> </w:t>
      </w:r>
      <w:r>
        <w:rPr>
          <w:color w:val="231F20"/>
          <w:w w:val="110"/>
        </w:rPr>
        <w:t>and</w:t>
      </w:r>
      <w:r>
        <w:rPr>
          <w:color w:val="231F20"/>
          <w:spacing w:val="-9"/>
          <w:w w:val="110"/>
        </w:rPr>
        <w:t> </w:t>
      </w:r>
      <w:r>
        <w:rPr>
          <w:color w:val="231F20"/>
          <w:w w:val="110"/>
        </w:rPr>
        <w:t>Catherine</w:t>
      </w:r>
      <w:r>
        <w:rPr>
          <w:color w:val="231F20"/>
          <w:spacing w:val="-9"/>
          <w:w w:val="110"/>
        </w:rPr>
        <w:t> </w:t>
      </w:r>
      <w:r>
        <w:rPr>
          <w:color w:val="231F20"/>
          <w:w w:val="110"/>
        </w:rPr>
        <w:t>Ris. 2019. “Ethnic Discrimination in the Rental Housing Market: An Experiment in New Caledonia.” International Regional Science Review 42, no. 1: 65-97.</w:t>
      </w:r>
    </w:p>
    <w:p>
      <w:pPr>
        <w:pStyle w:val="BodyText"/>
        <w:spacing w:line="283" w:lineRule="auto" w:before="115"/>
        <w:ind w:left="120" w:right="2741"/>
      </w:pPr>
      <w:r>
        <w:rPr>
          <w:color w:val="231F20"/>
          <w:w w:val="110"/>
        </w:rPr>
        <w:t>Carpusor,</w:t>
      </w:r>
      <w:r>
        <w:rPr>
          <w:color w:val="231F20"/>
          <w:spacing w:val="-7"/>
          <w:w w:val="110"/>
        </w:rPr>
        <w:t> </w:t>
      </w:r>
      <w:r>
        <w:rPr>
          <w:color w:val="231F20"/>
          <w:w w:val="110"/>
        </w:rPr>
        <w:t>Adrian</w:t>
      </w:r>
      <w:r>
        <w:rPr>
          <w:color w:val="231F20"/>
          <w:spacing w:val="-7"/>
          <w:w w:val="110"/>
        </w:rPr>
        <w:t> </w:t>
      </w:r>
      <w:r>
        <w:rPr>
          <w:color w:val="231F20"/>
          <w:w w:val="110"/>
        </w:rPr>
        <w:t>G.</w:t>
      </w:r>
      <w:r>
        <w:rPr>
          <w:color w:val="231F20"/>
          <w:spacing w:val="-7"/>
          <w:w w:val="110"/>
        </w:rPr>
        <w:t> </w:t>
      </w:r>
      <w:r>
        <w:rPr>
          <w:color w:val="231F20"/>
          <w:w w:val="110"/>
        </w:rPr>
        <w:t>and</w:t>
      </w:r>
      <w:r>
        <w:rPr>
          <w:color w:val="231F20"/>
          <w:spacing w:val="-7"/>
          <w:w w:val="110"/>
        </w:rPr>
        <w:t> </w:t>
      </w:r>
      <w:r>
        <w:rPr>
          <w:color w:val="231F20"/>
          <w:w w:val="110"/>
        </w:rPr>
        <w:t>William</w:t>
      </w:r>
      <w:r>
        <w:rPr>
          <w:color w:val="231F20"/>
          <w:spacing w:val="-7"/>
          <w:w w:val="110"/>
        </w:rPr>
        <w:t> </w:t>
      </w:r>
      <w:r>
        <w:rPr>
          <w:color w:val="231F20"/>
          <w:w w:val="110"/>
        </w:rPr>
        <w:t>E.</w:t>
      </w:r>
      <w:r>
        <w:rPr>
          <w:color w:val="231F20"/>
          <w:spacing w:val="-7"/>
          <w:w w:val="110"/>
        </w:rPr>
        <w:t> </w:t>
      </w:r>
      <w:r>
        <w:rPr>
          <w:color w:val="231F20"/>
          <w:w w:val="110"/>
        </w:rPr>
        <w:t>Loges.</w:t>
      </w:r>
      <w:r>
        <w:rPr>
          <w:color w:val="231F20"/>
          <w:spacing w:val="-7"/>
          <w:w w:val="110"/>
        </w:rPr>
        <w:t> </w:t>
      </w:r>
      <w:r>
        <w:rPr>
          <w:color w:val="231F20"/>
          <w:w w:val="110"/>
        </w:rPr>
        <w:t>2006.</w:t>
      </w:r>
      <w:r>
        <w:rPr>
          <w:color w:val="231F20"/>
          <w:spacing w:val="-7"/>
          <w:w w:val="110"/>
        </w:rPr>
        <w:t> </w:t>
      </w:r>
      <w:r>
        <w:rPr>
          <w:color w:val="231F20"/>
          <w:w w:val="110"/>
        </w:rPr>
        <w:t>“Rental</w:t>
      </w:r>
      <w:r>
        <w:rPr>
          <w:color w:val="231F20"/>
          <w:spacing w:val="-7"/>
          <w:w w:val="110"/>
        </w:rPr>
        <w:t> </w:t>
      </w:r>
      <w:r>
        <w:rPr>
          <w:color w:val="231F20"/>
          <w:w w:val="110"/>
        </w:rPr>
        <w:t>Discrimination</w:t>
      </w:r>
      <w:r>
        <w:rPr>
          <w:color w:val="231F20"/>
          <w:spacing w:val="-7"/>
          <w:w w:val="110"/>
        </w:rPr>
        <w:t> </w:t>
      </w:r>
      <w:r>
        <w:rPr>
          <w:color w:val="231F20"/>
          <w:w w:val="110"/>
        </w:rPr>
        <w:t>and</w:t>
      </w:r>
      <w:r>
        <w:rPr>
          <w:color w:val="231F20"/>
          <w:spacing w:val="-7"/>
          <w:w w:val="110"/>
        </w:rPr>
        <w:t> </w:t>
      </w:r>
      <w:r>
        <w:rPr>
          <w:color w:val="231F20"/>
          <w:w w:val="110"/>
        </w:rPr>
        <w:t>Ethnicity</w:t>
      </w:r>
      <w:r>
        <w:rPr>
          <w:color w:val="231F20"/>
          <w:spacing w:val="-7"/>
          <w:w w:val="110"/>
        </w:rPr>
        <w:t> </w:t>
      </w:r>
      <w:r>
        <w:rPr>
          <w:color w:val="231F20"/>
          <w:w w:val="110"/>
        </w:rPr>
        <w:t>in Names.” Journal of Applied Social Psychology 36, no. 4: 934–952.</w:t>
      </w:r>
    </w:p>
    <w:p>
      <w:pPr>
        <w:pStyle w:val="BodyText"/>
        <w:spacing w:line="283" w:lineRule="auto" w:before="115"/>
        <w:ind w:left="120" w:right="2741"/>
      </w:pPr>
      <w:r>
        <w:rPr>
          <w:color w:val="231F20"/>
          <w:w w:val="110"/>
        </w:rPr>
        <w:t>Cho,</w:t>
      </w:r>
      <w:r>
        <w:rPr>
          <w:color w:val="231F20"/>
          <w:spacing w:val="-8"/>
          <w:w w:val="110"/>
        </w:rPr>
        <w:t> </w:t>
      </w:r>
      <w:r>
        <w:rPr>
          <w:color w:val="231F20"/>
          <w:w w:val="110"/>
        </w:rPr>
        <w:t>Sumi,</w:t>
      </w:r>
      <w:r>
        <w:rPr>
          <w:color w:val="231F20"/>
          <w:spacing w:val="-8"/>
          <w:w w:val="110"/>
        </w:rPr>
        <w:t> </w:t>
      </w:r>
      <w:r>
        <w:rPr>
          <w:color w:val="231F20"/>
          <w:w w:val="110"/>
        </w:rPr>
        <w:t>Kimberlé</w:t>
      </w:r>
      <w:r>
        <w:rPr>
          <w:color w:val="231F20"/>
          <w:spacing w:val="-8"/>
          <w:w w:val="110"/>
        </w:rPr>
        <w:t> </w:t>
      </w:r>
      <w:r>
        <w:rPr>
          <w:color w:val="231F20"/>
          <w:w w:val="110"/>
        </w:rPr>
        <w:t>Williams</w:t>
      </w:r>
      <w:r>
        <w:rPr>
          <w:color w:val="231F20"/>
          <w:spacing w:val="-8"/>
          <w:w w:val="110"/>
        </w:rPr>
        <w:t> </w:t>
      </w:r>
      <w:r>
        <w:rPr>
          <w:color w:val="231F20"/>
          <w:w w:val="110"/>
        </w:rPr>
        <w:t>Crenshaw,</w:t>
      </w:r>
      <w:r>
        <w:rPr>
          <w:color w:val="231F20"/>
          <w:spacing w:val="-8"/>
          <w:w w:val="110"/>
        </w:rPr>
        <w:t> </w:t>
      </w:r>
      <w:r>
        <w:rPr>
          <w:color w:val="231F20"/>
          <w:w w:val="110"/>
        </w:rPr>
        <w:t>and</w:t>
      </w:r>
      <w:r>
        <w:rPr>
          <w:color w:val="231F20"/>
          <w:spacing w:val="-8"/>
          <w:w w:val="110"/>
        </w:rPr>
        <w:t> </w:t>
      </w:r>
      <w:r>
        <w:rPr>
          <w:color w:val="231F20"/>
          <w:w w:val="110"/>
        </w:rPr>
        <w:t>Leslie</w:t>
      </w:r>
      <w:r>
        <w:rPr>
          <w:color w:val="231F20"/>
          <w:spacing w:val="-8"/>
          <w:w w:val="110"/>
        </w:rPr>
        <w:t> </w:t>
      </w:r>
      <w:r>
        <w:rPr>
          <w:color w:val="231F20"/>
          <w:w w:val="110"/>
        </w:rPr>
        <w:t>McCall.</w:t>
      </w:r>
      <w:r>
        <w:rPr>
          <w:color w:val="231F20"/>
          <w:spacing w:val="-8"/>
          <w:w w:val="110"/>
        </w:rPr>
        <w:t> </w:t>
      </w:r>
      <w:r>
        <w:rPr>
          <w:color w:val="231F20"/>
          <w:w w:val="110"/>
        </w:rPr>
        <w:t>2013.</w:t>
      </w:r>
      <w:r>
        <w:rPr>
          <w:color w:val="231F20"/>
          <w:spacing w:val="-8"/>
          <w:w w:val="110"/>
        </w:rPr>
        <w:t> </w:t>
      </w:r>
      <w:r>
        <w:rPr>
          <w:color w:val="231F20"/>
          <w:w w:val="110"/>
        </w:rPr>
        <w:t>“Toward</w:t>
      </w:r>
      <w:r>
        <w:rPr>
          <w:color w:val="231F20"/>
          <w:spacing w:val="-8"/>
          <w:w w:val="110"/>
        </w:rPr>
        <w:t> </w:t>
      </w:r>
      <w:r>
        <w:rPr>
          <w:color w:val="231F20"/>
          <w:w w:val="110"/>
        </w:rPr>
        <w:t>a</w:t>
      </w:r>
      <w:r>
        <w:rPr>
          <w:color w:val="231F20"/>
          <w:spacing w:val="-8"/>
          <w:w w:val="110"/>
        </w:rPr>
        <w:t> </w:t>
      </w:r>
      <w:r>
        <w:rPr>
          <w:color w:val="231F20"/>
          <w:w w:val="110"/>
        </w:rPr>
        <w:t>Field</w:t>
      </w:r>
      <w:r>
        <w:rPr>
          <w:color w:val="231F20"/>
          <w:spacing w:val="-8"/>
          <w:w w:val="110"/>
        </w:rPr>
        <w:t> </w:t>
      </w:r>
      <w:r>
        <w:rPr>
          <w:color w:val="231F20"/>
          <w:w w:val="110"/>
        </w:rPr>
        <w:t>of Intersectionality</w:t>
      </w:r>
      <w:r>
        <w:rPr>
          <w:color w:val="231F20"/>
          <w:spacing w:val="-11"/>
          <w:w w:val="110"/>
        </w:rPr>
        <w:t> </w:t>
      </w:r>
      <w:r>
        <w:rPr>
          <w:color w:val="231F20"/>
          <w:w w:val="110"/>
        </w:rPr>
        <w:t>Studies:</w:t>
      </w:r>
      <w:r>
        <w:rPr>
          <w:color w:val="231F20"/>
          <w:spacing w:val="-11"/>
          <w:w w:val="110"/>
        </w:rPr>
        <w:t> </w:t>
      </w:r>
      <w:r>
        <w:rPr>
          <w:color w:val="231F20"/>
          <w:w w:val="110"/>
        </w:rPr>
        <w:t>Theory,</w:t>
      </w:r>
      <w:r>
        <w:rPr>
          <w:color w:val="231F20"/>
          <w:spacing w:val="-11"/>
          <w:w w:val="110"/>
        </w:rPr>
        <w:t> </w:t>
      </w:r>
      <w:r>
        <w:rPr>
          <w:color w:val="231F20"/>
          <w:w w:val="110"/>
        </w:rPr>
        <w:t>Applications,</w:t>
      </w:r>
      <w:r>
        <w:rPr>
          <w:color w:val="231F20"/>
          <w:spacing w:val="-11"/>
          <w:w w:val="110"/>
        </w:rPr>
        <w:t> </w:t>
      </w:r>
      <w:r>
        <w:rPr>
          <w:color w:val="231F20"/>
          <w:w w:val="110"/>
        </w:rPr>
        <w:t>and</w:t>
      </w:r>
      <w:r>
        <w:rPr>
          <w:color w:val="231F20"/>
          <w:spacing w:val="-11"/>
          <w:w w:val="110"/>
        </w:rPr>
        <w:t> </w:t>
      </w:r>
      <w:r>
        <w:rPr>
          <w:color w:val="231F20"/>
          <w:w w:val="110"/>
        </w:rPr>
        <w:t>Praxis.”</w:t>
      </w:r>
      <w:r>
        <w:rPr>
          <w:color w:val="231F20"/>
          <w:spacing w:val="-12"/>
          <w:w w:val="110"/>
        </w:rPr>
        <w:t> </w:t>
      </w:r>
      <w:r>
        <w:rPr>
          <w:color w:val="231F20"/>
          <w:w w:val="110"/>
        </w:rPr>
        <w:t>Signs</w:t>
      </w:r>
      <w:r>
        <w:rPr>
          <w:color w:val="231F20"/>
          <w:spacing w:val="-11"/>
          <w:w w:val="110"/>
        </w:rPr>
        <w:t> </w:t>
      </w:r>
      <w:r>
        <w:rPr>
          <w:color w:val="231F20"/>
          <w:w w:val="110"/>
        </w:rPr>
        <w:t>38,</w:t>
      </w:r>
      <w:r>
        <w:rPr>
          <w:color w:val="231F20"/>
          <w:spacing w:val="-11"/>
          <w:w w:val="110"/>
        </w:rPr>
        <w:t> </w:t>
      </w:r>
      <w:r>
        <w:rPr>
          <w:color w:val="231F20"/>
          <w:w w:val="110"/>
        </w:rPr>
        <w:t>no.</w:t>
      </w:r>
      <w:r>
        <w:rPr>
          <w:color w:val="231F20"/>
          <w:spacing w:val="-11"/>
          <w:w w:val="110"/>
        </w:rPr>
        <w:t> </w:t>
      </w:r>
      <w:r>
        <w:rPr>
          <w:color w:val="231F20"/>
          <w:w w:val="110"/>
        </w:rPr>
        <w:t>4:</w:t>
      </w:r>
      <w:r>
        <w:rPr>
          <w:color w:val="231F20"/>
          <w:spacing w:val="-11"/>
          <w:w w:val="110"/>
        </w:rPr>
        <w:t> </w:t>
      </w:r>
      <w:r>
        <w:rPr>
          <w:color w:val="231F20"/>
          <w:w w:val="110"/>
        </w:rPr>
        <w:t>785-</w:t>
      </w:r>
      <w:r>
        <w:rPr>
          <w:color w:val="231F20"/>
          <w:spacing w:val="-4"/>
          <w:w w:val="110"/>
        </w:rPr>
        <w:t>810.</w:t>
      </w:r>
    </w:p>
    <w:p>
      <w:pPr>
        <w:pStyle w:val="BodyText"/>
        <w:spacing w:line="283" w:lineRule="auto" w:before="115"/>
        <w:ind w:left="120" w:right="2741"/>
      </w:pPr>
      <w:r>
        <w:rPr>
          <w:color w:val="231F20"/>
          <w:w w:val="110"/>
        </w:rPr>
        <w:t>Choice, National Shelter and NATO. 2017. Unsettled: Life in Australia’s Private Rental </w:t>
      </w:r>
      <w:r>
        <w:rPr>
          <w:color w:val="231F20"/>
          <w:spacing w:val="-2"/>
          <w:w w:val="110"/>
        </w:rPr>
        <w:t>Market. Choice, National Shelter and NATO. Accessed at: https://apo.org.au/node/73768.</w:t>
      </w:r>
    </w:p>
    <w:p>
      <w:pPr>
        <w:pStyle w:val="BodyText"/>
        <w:spacing w:line="283" w:lineRule="auto" w:before="115"/>
        <w:ind w:left="120" w:right="2741"/>
      </w:pPr>
      <w:r>
        <w:rPr>
          <w:color w:val="231F20"/>
          <w:w w:val="105"/>
        </w:rPr>
        <w:t>Crenshaw, Kimberle. 1991. “Mapping the Margins: Intersectionality, Identity Politics, and Violence against Women of Color.” Stanford Law Review 43, no. 6: 1241-1299.</w:t>
      </w:r>
    </w:p>
    <w:p>
      <w:pPr>
        <w:pStyle w:val="BodyText"/>
        <w:spacing w:line="283" w:lineRule="auto" w:before="114"/>
        <w:ind w:left="120" w:right="2955"/>
      </w:pPr>
      <w:r>
        <w:rPr>
          <w:color w:val="231F20"/>
          <w:w w:val="105"/>
        </w:rPr>
        <w:t>Curry, Steven. 2019. The Renter’s Journey: A Consumer-Centred Approach to</w:t>
      </w:r>
      <w:r>
        <w:rPr>
          <w:color w:val="231F20"/>
          <w:spacing w:val="40"/>
          <w:w w:val="105"/>
        </w:rPr>
        <w:t> </w:t>
      </w:r>
      <w:r>
        <w:rPr>
          <w:color w:val="231F20"/>
          <w:w w:val="105"/>
        </w:rPr>
        <w:t>Understanding the Dynamics of Australia’s Private Rental Market. Consumer Policy</w:t>
      </w:r>
      <w:r>
        <w:rPr>
          <w:color w:val="231F20"/>
          <w:spacing w:val="40"/>
          <w:w w:val="105"/>
        </w:rPr>
        <w:t> </w:t>
      </w:r>
      <w:r>
        <w:rPr>
          <w:color w:val="231F20"/>
          <w:w w:val="105"/>
        </w:rPr>
        <w:t>Research Centre. Accessed at: https://apo.org.au/node/222231.</w:t>
      </w:r>
    </w:p>
    <w:p>
      <w:pPr>
        <w:pStyle w:val="BodyText"/>
        <w:spacing w:line="283" w:lineRule="auto" w:before="116"/>
        <w:ind w:left="120" w:right="3213"/>
      </w:pPr>
      <w:r>
        <w:rPr>
          <w:color w:val="231F20"/>
          <w:w w:val="105"/>
        </w:rPr>
        <w:t>Department of Health and Human Services, Victoria. 2020. Aboriginal Private Rental</w:t>
      </w:r>
      <w:r>
        <w:rPr>
          <w:color w:val="231F20"/>
          <w:spacing w:val="40"/>
          <w:w w:val="105"/>
        </w:rPr>
        <w:t> </w:t>
      </w:r>
      <w:r>
        <w:rPr>
          <w:color w:val="231F20"/>
          <w:w w:val="105"/>
        </w:rPr>
        <w:t>Assistance</w:t>
      </w:r>
      <w:r>
        <w:rPr>
          <w:color w:val="231F20"/>
          <w:spacing w:val="40"/>
          <w:w w:val="105"/>
        </w:rPr>
        <w:t> </w:t>
      </w:r>
      <w:r>
        <w:rPr>
          <w:color w:val="231F20"/>
          <w:w w:val="105"/>
        </w:rPr>
        <w:t>Program</w:t>
      </w:r>
      <w:r>
        <w:rPr>
          <w:color w:val="231F20"/>
          <w:spacing w:val="40"/>
          <w:w w:val="105"/>
        </w:rPr>
        <w:t> </w:t>
      </w:r>
      <w:r>
        <w:rPr>
          <w:color w:val="231F20"/>
          <w:w w:val="105"/>
        </w:rPr>
        <w:t>(APRAP)</w:t>
      </w:r>
      <w:r>
        <w:rPr>
          <w:color w:val="231F20"/>
          <w:spacing w:val="40"/>
          <w:w w:val="105"/>
        </w:rPr>
        <w:t> </w:t>
      </w:r>
      <w:r>
        <w:rPr>
          <w:color w:val="231F20"/>
          <w:w w:val="105"/>
        </w:rPr>
        <w:t>Guidelines</w:t>
      </w:r>
      <w:r>
        <w:rPr>
          <w:color w:val="231F20"/>
          <w:spacing w:val="40"/>
          <w:w w:val="105"/>
        </w:rPr>
        <w:t> </w:t>
      </w:r>
      <w:r>
        <w:rPr>
          <w:color w:val="231F20"/>
          <w:w w:val="105"/>
        </w:rPr>
        <w:t>-</w:t>
      </w:r>
      <w:r>
        <w:rPr>
          <w:color w:val="231F20"/>
          <w:spacing w:val="40"/>
          <w:w w:val="105"/>
        </w:rPr>
        <w:t> </w:t>
      </w:r>
      <w:r>
        <w:rPr>
          <w:color w:val="231F20"/>
          <w:w w:val="105"/>
        </w:rPr>
        <w:t>September</w:t>
      </w:r>
      <w:r>
        <w:rPr>
          <w:color w:val="231F20"/>
          <w:spacing w:val="40"/>
          <w:w w:val="105"/>
        </w:rPr>
        <w:t> </w:t>
      </w:r>
      <w:r>
        <w:rPr>
          <w:color w:val="231F20"/>
          <w:w w:val="105"/>
        </w:rPr>
        <w:t>2020.</w:t>
      </w:r>
      <w:r>
        <w:rPr>
          <w:color w:val="231F20"/>
          <w:spacing w:val="40"/>
          <w:w w:val="105"/>
        </w:rPr>
        <w:t> </w:t>
      </w:r>
      <w:r>
        <w:rPr>
          <w:color w:val="231F20"/>
          <w:w w:val="105"/>
        </w:rPr>
        <w:t>Department</w:t>
      </w:r>
      <w:r>
        <w:rPr>
          <w:color w:val="231F20"/>
          <w:spacing w:val="40"/>
          <w:w w:val="105"/>
        </w:rPr>
        <w:t> </w:t>
      </w:r>
      <w:r>
        <w:rPr>
          <w:color w:val="231F20"/>
          <w:w w:val="105"/>
        </w:rPr>
        <w:t>of</w:t>
      </w:r>
      <w:r>
        <w:rPr>
          <w:color w:val="231F20"/>
          <w:spacing w:val="40"/>
          <w:w w:val="105"/>
        </w:rPr>
        <w:t> </w:t>
      </w:r>
      <w:r>
        <w:rPr>
          <w:color w:val="231F20"/>
          <w:w w:val="105"/>
        </w:rPr>
        <w:t>Health and Human Services, Victoria. Accessed at: https://fac.dhhs.vic.gov.au/sites/default/ </w:t>
      </w:r>
      <w:r>
        <w:rPr>
          <w:color w:val="231F20"/>
          <w:spacing w:val="-2"/>
          <w:w w:val="105"/>
        </w:rPr>
        <w:t>files/2021-06/APRAP%20Guidelines.pdf.</w:t>
      </w:r>
    </w:p>
    <w:p>
      <w:pPr>
        <w:spacing w:after="0" w:line="283" w:lineRule="auto"/>
        <w:sectPr>
          <w:headerReference w:type="default" r:id="rId73"/>
          <w:footerReference w:type="default" r:id="rId74"/>
          <w:pgSz w:w="11910" w:h="16840"/>
          <w:pgMar w:header="0" w:footer="876" w:top="1920" w:bottom="1060" w:left="920" w:right="940"/>
        </w:sectPr>
      </w:pPr>
    </w:p>
    <w:p>
      <w:pPr>
        <w:pStyle w:val="BodyText"/>
        <w:spacing w:line="283" w:lineRule="auto" w:before="108"/>
        <w:ind w:left="120" w:right="2625"/>
      </w:pPr>
      <w:r>
        <w:rPr>
          <w:color w:val="231F20"/>
          <w:w w:val="110"/>
        </w:rPr>
        <w:t>Equal</w:t>
      </w:r>
      <w:r>
        <w:rPr>
          <w:color w:val="231F20"/>
          <w:spacing w:val="-9"/>
          <w:w w:val="110"/>
        </w:rPr>
        <w:t> </w:t>
      </w:r>
      <w:r>
        <w:rPr>
          <w:color w:val="231F20"/>
          <w:w w:val="110"/>
        </w:rPr>
        <w:t>Opportunity</w:t>
      </w:r>
      <w:r>
        <w:rPr>
          <w:color w:val="231F20"/>
          <w:spacing w:val="-9"/>
          <w:w w:val="110"/>
        </w:rPr>
        <w:t> </w:t>
      </w:r>
      <w:r>
        <w:rPr>
          <w:color w:val="231F20"/>
          <w:w w:val="110"/>
        </w:rPr>
        <w:t>Commission,</w:t>
      </w:r>
      <w:r>
        <w:rPr>
          <w:color w:val="231F20"/>
          <w:spacing w:val="-9"/>
          <w:w w:val="110"/>
        </w:rPr>
        <w:t> </w:t>
      </w:r>
      <w:r>
        <w:rPr>
          <w:color w:val="231F20"/>
          <w:w w:val="110"/>
        </w:rPr>
        <w:t>Western</w:t>
      </w:r>
      <w:r>
        <w:rPr>
          <w:color w:val="231F20"/>
          <w:spacing w:val="-9"/>
          <w:w w:val="110"/>
        </w:rPr>
        <w:t> </w:t>
      </w:r>
      <w:r>
        <w:rPr>
          <w:color w:val="231F20"/>
          <w:w w:val="110"/>
        </w:rPr>
        <w:t>Australia.</w:t>
      </w:r>
      <w:r>
        <w:rPr>
          <w:color w:val="231F20"/>
          <w:spacing w:val="-9"/>
          <w:w w:val="110"/>
        </w:rPr>
        <w:t> </w:t>
      </w:r>
      <w:r>
        <w:rPr>
          <w:color w:val="231F20"/>
          <w:w w:val="110"/>
        </w:rPr>
        <w:t>2009.</w:t>
      </w:r>
      <w:r>
        <w:rPr>
          <w:color w:val="231F20"/>
          <w:spacing w:val="-9"/>
          <w:w w:val="110"/>
        </w:rPr>
        <w:t> </w:t>
      </w:r>
      <w:r>
        <w:rPr>
          <w:color w:val="231F20"/>
          <w:w w:val="110"/>
        </w:rPr>
        <w:t>Accommodating</w:t>
      </w:r>
      <w:r>
        <w:rPr>
          <w:color w:val="231F20"/>
          <w:spacing w:val="-9"/>
          <w:w w:val="110"/>
        </w:rPr>
        <w:t> </w:t>
      </w:r>
      <w:r>
        <w:rPr>
          <w:color w:val="231F20"/>
          <w:w w:val="110"/>
        </w:rPr>
        <w:t>Everyone.</w:t>
      </w:r>
      <w:r>
        <w:rPr>
          <w:color w:val="231F20"/>
          <w:spacing w:val="-9"/>
          <w:w w:val="110"/>
        </w:rPr>
        <w:t> </w:t>
      </w:r>
      <w:r>
        <w:rPr>
          <w:color w:val="231F20"/>
          <w:w w:val="110"/>
        </w:rPr>
        <w:t>Perth: Equal</w:t>
      </w:r>
      <w:r>
        <w:rPr>
          <w:color w:val="231F20"/>
          <w:spacing w:val="-4"/>
          <w:w w:val="110"/>
        </w:rPr>
        <w:t> </w:t>
      </w:r>
      <w:r>
        <w:rPr>
          <w:color w:val="231F20"/>
          <w:w w:val="110"/>
        </w:rPr>
        <w:t>Opportunity</w:t>
      </w:r>
      <w:r>
        <w:rPr>
          <w:color w:val="231F20"/>
          <w:spacing w:val="-4"/>
          <w:w w:val="110"/>
        </w:rPr>
        <w:t> </w:t>
      </w:r>
      <w:r>
        <w:rPr>
          <w:color w:val="231F20"/>
          <w:w w:val="110"/>
        </w:rPr>
        <w:t>Commission,</w:t>
      </w:r>
      <w:r>
        <w:rPr>
          <w:color w:val="231F20"/>
          <w:spacing w:val="-4"/>
          <w:w w:val="110"/>
        </w:rPr>
        <w:t> </w:t>
      </w:r>
      <w:r>
        <w:rPr>
          <w:color w:val="231F20"/>
          <w:w w:val="110"/>
        </w:rPr>
        <w:t>Western</w:t>
      </w:r>
      <w:r>
        <w:rPr>
          <w:color w:val="231F20"/>
          <w:spacing w:val="-4"/>
          <w:w w:val="110"/>
        </w:rPr>
        <w:t> </w:t>
      </w:r>
      <w:r>
        <w:rPr>
          <w:color w:val="231F20"/>
          <w:w w:val="110"/>
        </w:rPr>
        <w:t>Australia.</w:t>
      </w:r>
      <w:r>
        <w:rPr>
          <w:color w:val="231F20"/>
          <w:spacing w:val="-4"/>
          <w:w w:val="110"/>
        </w:rPr>
        <w:t> </w:t>
      </w:r>
      <w:r>
        <w:rPr>
          <w:color w:val="231F20"/>
          <w:w w:val="110"/>
        </w:rPr>
        <w:t>Accessed</w:t>
      </w:r>
      <w:r>
        <w:rPr>
          <w:color w:val="231F20"/>
          <w:spacing w:val="-4"/>
          <w:w w:val="110"/>
        </w:rPr>
        <w:t> </w:t>
      </w:r>
      <w:r>
        <w:rPr>
          <w:color w:val="231F20"/>
          <w:w w:val="110"/>
        </w:rPr>
        <w:t>at:</w:t>
      </w:r>
      <w:r>
        <w:rPr>
          <w:color w:val="231F20"/>
          <w:spacing w:val="-4"/>
          <w:w w:val="110"/>
        </w:rPr>
        <w:t> </w:t>
      </w:r>
      <w:hyperlink r:id="rId78">
        <w:r>
          <w:rPr>
            <w:color w:val="231F20"/>
            <w:w w:val="110"/>
          </w:rPr>
          <w:t>https://www.wa.gov.au/</w:t>
        </w:r>
      </w:hyperlink>
      <w:r>
        <w:rPr>
          <w:color w:val="231F20"/>
          <w:w w:val="110"/>
        </w:rPr>
        <w:t> </w:t>
      </w:r>
      <w:r>
        <w:rPr>
          <w:color w:val="231F20"/>
          <w:spacing w:val="-2"/>
          <w:w w:val="110"/>
        </w:rPr>
        <w:t>sites/default/files/2020-09/Accommodating%20Everyone.pdf.</w:t>
      </w:r>
    </w:p>
    <w:p>
      <w:pPr>
        <w:pStyle w:val="BodyText"/>
        <w:spacing w:line="283" w:lineRule="auto" w:before="116"/>
        <w:ind w:left="120" w:right="2741"/>
      </w:pPr>
      <w:r>
        <w:rPr>
          <w:color w:val="231F20"/>
          <w:w w:val="110"/>
        </w:rPr>
        <w:t>Evans, Douglas N., Kwan-Lamar Blount-Hill and Michelle A. Cubellis. 2019. “Examining Housing</w:t>
      </w:r>
      <w:r>
        <w:rPr>
          <w:color w:val="231F20"/>
          <w:spacing w:val="-2"/>
          <w:w w:val="110"/>
        </w:rPr>
        <w:t> </w:t>
      </w:r>
      <w:r>
        <w:rPr>
          <w:color w:val="231F20"/>
          <w:w w:val="110"/>
        </w:rPr>
        <w:t>Discrimination</w:t>
      </w:r>
      <w:r>
        <w:rPr>
          <w:color w:val="231F20"/>
          <w:spacing w:val="-2"/>
          <w:w w:val="110"/>
        </w:rPr>
        <w:t> </w:t>
      </w:r>
      <w:r>
        <w:rPr>
          <w:color w:val="231F20"/>
          <w:w w:val="110"/>
        </w:rPr>
        <w:t>across</w:t>
      </w:r>
      <w:r>
        <w:rPr>
          <w:color w:val="231F20"/>
          <w:spacing w:val="-2"/>
          <w:w w:val="110"/>
        </w:rPr>
        <w:t> </w:t>
      </w:r>
      <w:r>
        <w:rPr>
          <w:color w:val="231F20"/>
          <w:w w:val="110"/>
        </w:rPr>
        <w:t>Race,</w:t>
      </w:r>
      <w:r>
        <w:rPr>
          <w:color w:val="231F20"/>
          <w:spacing w:val="-2"/>
          <w:w w:val="110"/>
        </w:rPr>
        <w:t> </w:t>
      </w:r>
      <w:r>
        <w:rPr>
          <w:color w:val="231F20"/>
          <w:w w:val="110"/>
        </w:rPr>
        <w:t>Gender</w:t>
      </w:r>
      <w:r>
        <w:rPr>
          <w:color w:val="231F20"/>
          <w:spacing w:val="-2"/>
          <w:w w:val="110"/>
        </w:rPr>
        <w:t> </w:t>
      </w:r>
      <w:r>
        <w:rPr>
          <w:color w:val="231F20"/>
          <w:w w:val="110"/>
        </w:rPr>
        <w:t>and</w:t>
      </w:r>
      <w:r>
        <w:rPr>
          <w:color w:val="231F20"/>
          <w:spacing w:val="-2"/>
          <w:w w:val="110"/>
        </w:rPr>
        <w:t> </w:t>
      </w:r>
      <w:r>
        <w:rPr>
          <w:color w:val="231F20"/>
          <w:w w:val="110"/>
        </w:rPr>
        <w:t>Felony</w:t>
      </w:r>
      <w:r>
        <w:rPr>
          <w:color w:val="231F20"/>
          <w:spacing w:val="-2"/>
          <w:w w:val="110"/>
        </w:rPr>
        <w:t> </w:t>
      </w:r>
      <w:r>
        <w:rPr>
          <w:color w:val="231F20"/>
          <w:w w:val="110"/>
        </w:rPr>
        <w:t>History.”</w:t>
      </w:r>
      <w:r>
        <w:rPr>
          <w:color w:val="231F20"/>
          <w:spacing w:val="-2"/>
          <w:w w:val="110"/>
        </w:rPr>
        <w:t> </w:t>
      </w:r>
      <w:r>
        <w:rPr>
          <w:color w:val="231F20"/>
          <w:w w:val="110"/>
        </w:rPr>
        <w:t>Housing</w:t>
      </w:r>
      <w:r>
        <w:rPr>
          <w:color w:val="231F20"/>
          <w:spacing w:val="-2"/>
          <w:w w:val="110"/>
        </w:rPr>
        <w:t> </w:t>
      </w:r>
      <w:r>
        <w:rPr>
          <w:color w:val="231F20"/>
          <w:w w:val="110"/>
        </w:rPr>
        <w:t>Studies</w:t>
      </w:r>
      <w:r>
        <w:rPr>
          <w:color w:val="231F20"/>
          <w:spacing w:val="-2"/>
          <w:w w:val="110"/>
        </w:rPr>
        <w:t> </w:t>
      </w:r>
      <w:r>
        <w:rPr>
          <w:color w:val="231F20"/>
          <w:w w:val="110"/>
        </w:rPr>
        <w:t>34,</w:t>
      </w:r>
      <w:r>
        <w:rPr>
          <w:color w:val="231F20"/>
          <w:spacing w:val="-2"/>
          <w:w w:val="110"/>
        </w:rPr>
        <w:t> </w:t>
      </w:r>
      <w:r>
        <w:rPr>
          <w:color w:val="231F20"/>
          <w:w w:val="110"/>
        </w:rPr>
        <w:t>no. 5: 761-778.</w:t>
      </w:r>
    </w:p>
    <w:p>
      <w:pPr>
        <w:pStyle w:val="BodyText"/>
        <w:spacing w:line="283" w:lineRule="auto" w:before="115"/>
        <w:ind w:left="120" w:right="2741"/>
      </w:pPr>
      <w:r>
        <w:rPr>
          <w:color w:val="231F20"/>
          <w:w w:val="105"/>
        </w:rPr>
        <w:t>Eviction Lab. 2018. “About Eviction Lab.” Accessed 5 July 2021. https://evictionlab.org/ </w:t>
      </w:r>
      <w:r>
        <w:rPr>
          <w:color w:val="231F20"/>
          <w:spacing w:val="-2"/>
          <w:w w:val="105"/>
        </w:rPr>
        <w:t>about/.</w:t>
      </w:r>
    </w:p>
    <w:p>
      <w:pPr>
        <w:pStyle w:val="BodyText"/>
        <w:spacing w:line="283" w:lineRule="auto" w:before="115"/>
        <w:ind w:left="120" w:right="2741"/>
      </w:pPr>
      <w:r>
        <w:rPr>
          <w:color w:val="231F20"/>
          <w:w w:val="110"/>
        </w:rPr>
        <w:t>Fair Housing Council of Oregon. 2019. Race, National Origin &amp; Source of Income:</w:t>
      </w:r>
      <w:r>
        <w:rPr>
          <w:color w:val="231F20"/>
          <w:spacing w:val="80"/>
          <w:w w:val="110"/>
        </w:rPr>
        <w:t> </w:t>
      </w:r>
      <w:r>
        <w:rPr>
          <w:color w:val="231F20"/>
          <w:w w:val="110"/>
        </w:rPr>
        <w:t>Indicators of Disparate Treatment in Portland Rental Housing. Portland, Oregon: Fair </w:t>
      </w:r>
      <w:r>
        <w:rPr>
          <w:color w:val="231F20"/>
          <w:w w:val="105"/>
        </w:rPr>
        <w:t>Housing Council of Oregon. Accessed at: </w:t>
      </w:r>
      <w:hyperlink r:id="rId79">
        <w:r>
          <w:rPr>
            <w:color w:val="231F20"/>
            <w:w w:val="105"/>
          </w:rPr>
          <w:t>https://www.portland.gov/sites/default/files/2020/</w:t>
        </w:r>
      </w:hyperlink>
      <w:r>
        <w:rPr>
          <w:color w:val="231F20"/>
          <w:w w:val="105"/>
        </w:rPr>
        <w:t> </w:t>
      </w:r>
      <w:r>
        <w:rPr>
          <w:color w:val="231F20"/>
          <w:spacing w:val="-2"/>
          <w:w w:val="110"/>
        </w:rPr>
        <w:t>fhcoportlandtestingreportfinal121119.pdf.</w:t>
      </w:r>
    </w:p>
    <w:p>
      <w:pPr>
        <w:pStyle w:val="BodyText"/>
        <w:spacing w:line="283" w:lineRule="auto" w:before="116"/>
        <w:ind w:left="120" w:right="2741"/>
      </w:pPr>
      <w:r>
        <w:rPr>
          <w:color w:val="231F20"/>
          <w:w w:val="110"/>
        </w:rPr>
        <w:t>Gusciute, Egle, Peter Mühlau, and Richard Layte. 2020. “Discrimination in the Rental Housing</w:t>
      </w:r>
      <w:r>
        <w:rPr>
          <w:color w:val="231F20"/>
          <w:spacing w:val="-10"/>
          <w:w w:val="110"/>
        </w:rPr>
        <w:t> </w:t>
      </w:r>
      <w:r>
        <w:rPr>
          <w:color w:val="231F20"/>
          <w:w w:val="110"/>
        </w:rPr>
        <w:t>Market:</w:t>
      </w:r>
      <w:r>
        <w:rPr>
          <w:color w:val="231F20"/>
          <w:spacing w:val="-10"/>
          <w:w w:val="110"/>
        </w:rPr>
        <w:t> </w:t>
      </w:r>
      <w:r>
        <w:rPr>
          <w:color w:val="231F20"/>
          <w:w w:val="110"/>
        </w:rPr>
        <w:t>A</w:t>
      </w:r>
      <w:r>
        <w:rPr>
          <w:color w:val="231F20"/>
          <w:spacing w:val="-10"/>
          <w:w w:val="110"/>
        </w:rPr>
        <w:t> </w:t>
      </w:r>
      <w:r>
        <w:rPr>
          <w:color w:val="231F20"/>
          <w:w w:val="110"/>
        </w:rPr>
        <w:t>Field</w:t>
      </w:r>
      <w:r>
        <w:rPr>
          <w:color w:val="231F20"/>
          <w:spacing w:val="-10"/>
          <w:w w:val="110"/>
        </w:rPr>
        <w:t> </w:t>
      </w:r>
      <w:r>
        <w:rPr>
          <w:color w:val="231F20"/>
          <w:w w:val="110"/>
        </w:rPr>
        <w:t>Experiment</w:t>
      </w:r>
      <w:r>
        <w:rPr>
          <w:color w:val="231F20"/>
          <w:spacing w:val="-10"/>
          <w:w w:val="110"/>
        </w:rPr>
        <w:t> </w:t>
      </w:r>
      <w:r>
        <w:rPr>
          <w:color w:val="231F20"/>
          <w:w w:val="110"/>
        </w:rPr>
        <w:t>in</w:t>
      </w:r>
      <w:r>
        <w:rPr>
          <w:color w:val="231F20"/>
          <w:spacing w:val="-10"/>
          <w:w w:val="110"/>
        </w:rPr>
        <w:t> </w:t>
      </w:r>
      <w:r>
        <w:rPr>
          <w:color w:val="231F20"/>
          <w:w w:val="110"/>
        </w:rPr>
        <w:t>Ireland.”</w:t>
      </w:r>
      <w:r>
        <w:rPr>
          <w:color w:val="231F20"/>
          <w:spacing w:val="-10"/>
          <w:w w:val="110"/>
        </w:rPr>
        <w:t> </w:t>
      </w:r>
      <w:r>
        <w:rPr>
          <w:color w:val="231F20"/>
          <w:w w:val="110"/>
        </w:rPr>
        <w:t>Journal</w:t>
      </w:r>
      <w:r>
        <w:rPr>
          <w:color w:val="231F20"/>
          <w:spacing w:val="-10"/>
          <w:w w:val="110"/>
        </w:rPr>
        <w:t> </w:t>
      </w:r>
      <w:r>
        <w:rPr>
          <w:color w:val="231F20"/>
          <w:w w:val="110"/>
        </w:rPr>
        <w:t>of</w:t>
      </w:r>
      <w:r>
        <w:rPr>
          <w:color w:val="231F20"/>
          <w:spacing w:val="-10"/>
          <w:w w:val="110"/>
        </w:rPr>
        <w:t> </w:t>
      </w:r>
      <w:r>
        <w:rPr>
          <w:color w:val="231F20"/>
          <w:w w:val="110"/>
        </w:rPr>
        <w:t>Ethnic</w:t>
      </w:r>
      <w:r>
        <w:rPr>
          <w:color w:val="231F20"/>
          <w:spacing w:val="-10"/>
          <w:w w:val="110"/>
        </w:rPr>
        <w:t> </w:t>
      </w:r>
      <w:r>
        <w:rPr>
          <w:color w:val="231F20"/>
          <w:w w:val="110"/>
        </w:rPr>
        <w:t>and</w:t>
      </w:r>
      <w:r>
        <w:rPr>
          <w:color w:val="231F20"/>
          <w:spacing w:val="-10"/>
          <w:w w:val="110"/>
        </w:rPr>
        <w:t> </w:t>
      </w:r>
      <w:r>
        <w:rPr>
          <w:color w:val="231F20"/>
          <w:w w:val="110"/>
        </w:rPr>
        <w:t>Migration</w:t>
      </w:r>
      <w:r>
        <w:rPr>
          <w:color w:val="231F20"/>
          <w:spacing w:val="-10"/>
          <w:w w:val="110"/>
        </w:rPr>
        <w:t> </w:t>
      </w:r>
      <w:r>
        <w:rPr>
          <w:color w:val="231F20"/>
          <w:w w:val="110"/>
        </w:rPr>
        <w:t>Studies, DOI: 10.1080/1369183X.2020.1813017</w:t>
      </w:r>
    </w:p>
    <w:p>
      <w:pPr>
        <w:pStyle w:val="BodyText"/>
        <w:spacing w:line="283" w:lineRule="auto" w:before="116"/>
        <w:ind w:left="120" w:right="2741"/>
      </w:pPr>
      <w:r>
        <w:rPr>
          <w:color w:val="231F20"/>
          <w:w w:val="110"/>
        </w:rPr>
        <w:t>Hanson, Andrew, Zackary Hawley, and Aryn Taylor. 2011. “Subtle Discrimination in the Rental</w:t>
      </w:r>
      <w:r>
        <w:rPr>
          <w:color w:val="231F20"/>
          <w:spacing w:val="-8"/>
          <w:w w:val="110"/>
        </w:rPr>
        <w:t> </w:t>
      </w:r>
      <w:r>
        <w:rPr>
          <w:color w:val="231F20"/>
          <w:w w:val="110"/>
        </w:rPr>
        <w:t>Housing</w:t>
      </w:r>
      <w:r>
        <w:rPr>
          <w:color w:val="231F20"/>
          <w:spacing w:val="-8"/>
          <w:w w:val="110"/>
        </w:rPr>
        <w:t> </w:t>
      </w:r>
      <w:r>
        <w:rPr>
          <w:color w:val="231F20"/>
          <w:w w:val="110"/>
        </w:rPr>
        <w:t>Market:</w:t>
      </w:r>
      <w:r>
        <w:rPr>
          <w:color w:val="231F20"/>
          <w:spacing w:val="-8"/>
          <w:w w:val="110"/>
        </w:rPr>
        <w:t> </w:t>
      </w:r>
      <w:r>
        <w:rPr>
          <w:color w:val="231F20"/>
          <w:w w:val="110"/>
        </w:rPr>
        <w:t>Evidence</w:t>
      </w:r>
      <w:r>
        <w:rPr>
          <w:color w:val="231F20"/>
          <w:spacing w:val="-8"/>
          <w:w w:val="110"/>
        </w:rPr>
        <w:t> </w:t>
      </w:r>
      <w:r>
        <w:rPr>
          <w:color w:val="231F20"/>
          <w:w w:val="110"/>
        </w:rPr>
        <w:t>from</w:t>
      </w:r>
      <w:r>
        <w:rPr>
          <w:color w:val="231F20"/>
          <w:spacing w:val="-8"/>
          <w:w w:val="110"/>
        </w:rPr>
        <w:t> </w:t>
      </w:r>
      <w:r>
        <w:rPr>
          <w:color w:val="231F20"/>
          <w:w w:val="110"/>
        </w:rPr>
        <w:t>E-mail</w:t>
      </w:r>
      <w:r>
        <w:rPr>
          <w:color w:val="231F20"/>
          <w:spacing w:val="-8"/>
          <w:w w:val="110"/>
        </w:rPr>
        <w:t> </w:t>
      </w:r>
      <w:r>
        <w:rPr>
          <w:color w:val="231F20"/>
          <w:w w:val="110"/>
        </w:rPr>
        <w:t>Correspondence</w:t>
      </w:r>
      <w:r>
        <w:rPr>
          <w:color w:val="231F20"/>
          <w:spacing w:val="-8"/>
          <w:w w:val="110"/>
        </w:rPr>
        <w:t> </w:t>
      </w:r>
      <w:r>
        <w:rPr>
          <w:color w:val="231F20"/>
          <w:w w:val="110"/>
        </w:rPr>
        <w:t>with</w:t>
      </w:r>
      <w:r>
        <w:rPr>
          <w:color w:val="231F20"/>
          <w:spacing w:val="-8"/>
          <w:w w:val="110"/>
        </w:rPr>
        <w:t> </w:t>
      </w:r>
      <w:r>
        <w:rPr>
          <w:color w:val="231F20"/>
          <w:w w:val="110"/>
        </w:rPr>
        <w:t>Landlords.”</w:t>
      </w:r>
      <w:r>
        <w:rPr>
          <w:color w:val="231F20"/>
          <w:spacing w:val="-8"/>
          <w:w w:val="110"/>
        </w:rPr>
        <w:t> </w:t>
      </w:r>
      <w:r>
        <w:rPr>
          <w:color w:val="231F20"/>
          <w:w w:val="110"/>
        </w:rPr>
        <w:t>Journal</w:t>
      </w:r>
      <w:r>
        <w:rPr>
          <w:color w:val="231F20"/>
          <w:spacing w:val="-8"/>
          <w:w w:val="110"/>
        </w:rPr>
        <w:t> </w:t>
      </w:r>
      <w:r>
        <w:rPr>
          <w:color w:val="231F20"/>
          <w:w w:val="110"/>
        </w:rPr>
        <w:t>of Housing Economics 20: 276–284.</w:t>
      </w:r>
    </w:p>
    <w:p>
      <w:pPr>
        <w:pStyle w:val="BodyText"/>
        <w:spacing w:line="283" w:lineRule="auto" w:before="116"/>
        <w:ind w:left="120" w:right="2843"/>
        <w:jc w:val="both"/>
      </w:pPr>
      <w:r>
        <w:rPr>
          <w:color w:val="231F20"/>
          <w:w w:val="110"/>
        </w:rPr>
        <w:t>Heagney,</w:t>
      </w:r>
      <w:r>
        <w:rPr>
          <w:color w:val="231F20"/>
          <w:spacing w:val="-8"/>
          <w:w w:val="110"/>
        </w:rPr>
        <w:t> </w:t>
      </w:r>
      <w:r>
        <w:rPr>
          <w:color w:val="231F20"/>
          <w:w w:val="110"/>
        </w:rPr>
        <w:t>Melissa.</w:t>
      </w:r>
      <w:r>
        <w:rPr>
          <w:color w:val="231F20"/>
          <w:spacing w:val="-8"/>
          <w:w w:val="110"/>
        </w:rPr>
        <w:t> </w:t>
      </w:r>
      <w:r>
        <w:rPr>
          <w:color w:val="231F20"/>
          <w:w w:val="110"/>
        </w:rPr>
        <w:t>2020.</w:t>
      </w:r>
      <w:r>
        <w:rPr>
          <w:color w:val="231F20"/>
          <w:spacing w:val="-8"/>
          <w:w w:val="110"/>
        </w:rPr>
        <w:t> </w:t>
      </w:r>
      <w:r>
        <w:rPr>
          <w:color w:val="231F20"/>
          <w:w w:val="110"/>
        </w:rPr>
        <w:t>“November</w:t>
      </w:r>
      <w:r>
        <w:rPr>
          <w:color w:val="231F20"/>
          <w:spacing w:val="-8"/>
          <w:w w:val="110"/>
        </w:rPr>
        <w:t> </w:t>
      </w:r>
      <w:r>
        <w:rPr>
          <w:color w:val="231F20"/>
          <w:w w:val="110"/>
        </w:rPr>
        <w:t>Rental</w:t>
      </w:r>
      <w:r>
        <w:rPr>
          <w:color w:val="231F20"/>
          <w:spacing w:val="-8"/>
          <w:w w:val="110"/>
        </w:rPr>
        <w:t> </w:t>
      </w:r>
      <w:r>
        <w:rPr>
          <w:color w:val="231F20"/>
          <w:w w:val="110"/>
        </w:rPr>
        <w:t>Vacancy</w:t>
      </w:r>
      <w:r>
        <w:rPr>
          <w:color w:val="231F20"/>
          <w:spacing w:val="-8"/>
          <w:w w:val="110"/>
        </w:rPr>
        <w:t> </w:t>
      </w:r>
      <w:r>
        <w:rPr>
          <w:color w:val="231F20"/>
          <w:w w:val="110"/>
        </w:rPr>
        <w:t>Rate:</w:t>
      </w:r>
      <w:r>
        <w:rPr>
          <w:color w:val="231F20"/>
          <w:spacing w:val="-8"/>
          <w:w w:val="110"/>
        </w:rPr>
        <w:t> </w:t>
      </w:r>
      <w:r>
        <w:rPr>
          <w:color w:val="231F20"/>
          <w:w w:val="110"/>
        </w:rPr>
        <w:t>Melbourne,</w:t>
      </w:r>
      <w:r>
        <w:rPr>
          <w:color w:val="231F20"/>
          <w:spacing w:val="-8"/>
          <w:w w:val="110"/>
        </w:rPr>
        <w:t> </w:t>
      </w:r>
      <w:r>
        <w:rPr>
          <w:color w:val="231F20"/>
          <w:w w:val="110"/>
        </w:rPr>
        <w:t>Sydney</w:t>
      </w:r>
      <w:r>
        <w:rPr>
          <w:color w:val="231F20"/>
          <w:spacing w:val="-8"/>
          <w:w w:val="110"/>
        </w:rPr>
        <w:t> </w:t>
      </w:r>
      <w:r>
        <w:rPr>
          <w:color w:val="231F20"/>
          <w:w w:val="110"/>
        </w:rPr>
        <w:t>Vacancies </w:t>
      </w:r>
      <w:r>
        <w:rPr>
          <w:color w:val="231F20"/>
          <w:w w:val="105"/>
        </w:rPr>
        <w:t>Rise Further.” Domain, 2 December 2020. </w:t>
      </w:r>
      <w:hyperlink r:id="rId80">
        <w:r>
          <w:rPr>
            <w:color w:val="231F20"/>
            <w:w w:val="105"/>
          </w:rPr>
          <w:t>https://www.domain.com.au/news/november-</w:t>
        </w:r>
      </w:hyperlink>
      <w:r>
        <w:rPr>
          <w:color w:val="231F20"/>
          <w:w w:val="105"/>
        </w:rPr>
        <w:t> </w:t>
      </w:r>
      <w:r>
        <w:rPr>
          <w:color w:val="231F20"/>
          <w:spacing w:val="-2"/>
          <w:w w:val="110"/>
        </w:rPr>
        <w:t>rental-vacancy-rate-melbourne-sydney-vacancies-rise-further-1011503/.</w:t>
      </w:r>
    </w:p>
    <w:p>
      <w:pPr>
        <w:pStyle w:val="BodyText"/>
        <w:spacing w:line="283" w:lineRule="auto" w:before="115"/>
        <w:ind w:left="120" w:right="2741"/>
      </w:pPr>
      <w:r>
        <w:rPr>
          <w:color w:val="231F20"/>
          <w:w w:val="105"/>
        </w:rPr>
        <w:t>Heylen, Kristof and Katleen Van den Broeck. 2016. “Discrimination and Selection in the</w:t>
      </w:r>
      <w:r>
        <w:rPr>
          <w:color w:val="231F20"/>
          <w:spacing w:val="80"/>
          <w:w w:val="105"/>
        </w:rPr>
        <w:t> </w:t>
      </w:r>
      <w:r>
        <w:rPr>
          <w:color w:val="231F20"/>
          <w:w w:val="105"/>
        </w:rPr>
        <w:t>Belgian Private Rental Market.” Housing Studies 31, no. 2: 223-236.</w:t>
      </w:r>
    </w:p>
    <w:p>
      <w:pPr>
        <w:pStyle w:val="BodyText"/>
        <w:spacing w:line="283" w:lineRule="auto" w:before="115"/>
        <w:ind w:left="120" w:right="2811"/>
      </w:pPr>
      <w:r>
        <w:rPr>
          <w:color w:val="231F20"/>
          <w:w w:val="110"/>
        </w:rPr>
        <w:t>Housing</w:t>
      </w:r>
      <w:r>
        <w:rPr>
          <w:color w:val="231F20"/>
          <w:spacing w:val="-2"/>
          <w:w w:val="110"/>
        </w:rPr>
        <w:t> </w:t>
      </w:r>
      <w:r>
        <w:rPr>
          <w:color w:val="231F20"/>
          <w:w w:val="110"/>
        </w:rPr>
        <w:t>Assistance</w:t>
      </w:r>
      <w:r>
        <w:rPr>
          <w:color w:val="231F20"/>
          <w:spacing w:val="-2"/>
          <w:w w:val="110"/>
        </w:rPr>
        <w:t> </w:t>
      </w:r>
      <w:r>
        <w:rPr>
          <w:color w:val="231F20"/>
          <w:w w:val="110"/>
        </w:rPr>
        <w:t>Council.</w:t>
      </w:r>
      <w:r>
        <w:rPr>
          <w:color w:val="231F20"/>
          <w:spacing w:val="-2"/>
          <w:w w:val="110"/>
        </w:rPr>
        <w:t> </w:t>
      </w:r>
      <w:r>
        <w:rPr>
          <w:color w:val="231F20"/>
          <w:w w:val="110"/>
        </w:rPr>
        <w:t>2013.</w:t>
      </w:r>
      <w:r>
        <w:rPr>
          <w:color w:val="231F20"/>
          <w:spacing w:val="-2"/>
          <w:w w:val="110"/>
        </w:rPr>
        <w:t> </w:t>
      </w:r>
      <w:r>
        <w:rPr>
          <w:color w:val="231F20"/>
          <w:w w:val="110"/>
        </w:rPr>
        <w:t>Housing</w:t>
      </w:r>
      <w:r>
        <w:rPr>
          <w:color w:val="231F20"/>
          <w:spacing w:val="-2"/>
          <w:w w:val="110"/>
        </w:rPr>
        <w:t> </w:t>
      </w:r>
      <w:r>
        <w:rPr>
          <w:color w:val="231F20"/>
          <w:w w:val="110"/>
        </w:rPr>
        <w:t>on</w:t>
      </w:r>
      <w:r>
        <w:rPr>
          <w:color w:val="231F20"/>
          <w:spacing w:val="-2"/>
          <w:w w:val="110"/>
        </w:rPr>
        <w:t> </w:t>
      </w:r>
      <w:r>
        <w:rPr>
          <w:color w:val="231F20"/>
          <w:w w:val="110"/>
        </w:rPr>
        <w:t>Native</w:t>
      </w:r>
      <w:r>
        <w:rPr>
          <w:color w:val="231F20"/>
          <w:spacing w:val="-2"/>
          <w:w w:val="110"/>
        </w:rPr>
        <w:t> </w:t>
      </w:r>
      <w:r>
        <w:rPr>
          <w:color w:val="231F20"/>
          <w:w w:val="110"/>
        </w:rPr>
        <w:t>American</w:t>
      </w:r>
      <w:r>
        <w:rPr>
          <w:color w:val="231F20"/>
          <w:spacing w:val="-2"/>
          <w:w w:val="110"/>
        </w:rPr>
        <w:t> </w:t>
      </w:r>
      <w:r>
        <w:rPr>
          <w:color w:val="231F20"/>
          <w:w w:val="110"/>
        </w:rPr>
        <w:t>Lands.</w:t>
      </w:r>
      <w:r>
        <w:rPr>
          <w:color w:val="231F20"/>
          <w:spacing w:val="-2"/>
          <w:w w:val="110"/>
        </w:rPr>
        <w:t> </w:t>
      </w:r>
      <w:r>
        <w:rPr>
          <w:color w:val="231F20"/>
          <w:w w:val="110"/>
        </w:rPr>
        <w:t>Washington,</w:t>
      </w:r>
      <w:r>
        <w:rPr>
          <w:color w:val="231F20"/>
          <w:spacing w:val="-2"/>
          <w:w w:val="110"/>
        </w:rPr>
        <w:t> </w:t>
      </w:r>
      <w:r>
        <w:rPr>
          <w:color w:val="231F20"/>
          <w:w w:val="110"/>
        </w:rPr>
        <w:t>D.C.: Housing</w:t>
      </w:r>
      <w:r>
        <w:rPr>
          <w:color w:val="231F20"/>
          <w:spacing w:val="-2"/>
          <w:w w:val="110"/>
        </w:rPr>
        <w:t> </w:t>
      </w:r>
      <w:r>
        <w:rPr>
          <w:color w:val="231F20"/>
          <w:w w:val="110"/>
        </w:rPr>
        <w:t>Assistance</w:t>
      </w:r>
      <w:r>
        <w:rPr>
          <w:color w:val="231F20"/>
          <w:spacing w:val="-2"/>
          <w:w w:val="110"/>
        </w:rPr>
        <w:t> </w:t>
      </w:r>
      <w:r>
        <w:rPr>
          <w:color w:val="231F20"/>
          <w:w w:val="110"/>
        </w:rPr>
        <w:t>Council.</w:t>
      </w:r>
      <w:r>
        <w:rPr>
          <w:color w:val="231F20"/>
          <w:spacing w:val="-2"/>
          <w:w w:val="110"/>
        </w:rPr>
        <w:t> </w:t>
      </w:r>
      <w:r>
        <w:rPr>
          <w:color w:val="231F20"/>
          <w:w w:val="110"/>
        </w:rPr>
        <w:t>Accessed</w:t>
      </w:r>
      <w:r>
        <w:rPr>
          <w:color w:val="231F20"/>
          <w:spacing w:val="-2"/>
          <w:w w:val="110"/>
        </w:rPr>
        <w:t> </w:t>
      </w:r>
      <w:r>
        <w:rPr>
          <w:color w:val="231F20"/>
          <w:w w:val="110"/>
        </w:rPr>
        <w:t>at:</w:t>
      </w:r>
      <w:r>
        <w:rPr>
          <w:color w:val="231F20"/>
          <w:spacing w:val="-2"/>
          <w:w w:val="110"/>
        </w:rPr>
        <w:t> </w:t>
      </w:r>
      <w:hyperlink r:id="rId81">
        <w:r>
          <w:rPr>
            <w:color w:val="231F20"/>
            <w:w w:val="110"/>
          </w:rPr>
          <w:t>http://ruralhome.org/sct-information/mn-hac-</w:t>
        </w:r>
      </w:hyperlink>
      <w:r>
        <w:rPr>
          <w:color w:val="231F20"/>
          <w:w w:val="110"/>
        </w:rPr>
        <w:t> </w:t>
      </w:r>
      <w:r>
        <w:rPr>
          <w:color w:val="231F20"/>
          <w:spacing w:val="-2"/>
          <w:w w:val="110"/>
        </w:rPr>
        <w:t>research/mn-rrr/87.</w:t>
      </w:r>
    </w:p>
    <w:p>
      <w:pPr>
        <w:pStyle w:val="BodyText"/>
        <w:spacing w:line="283" w:lineRule="auto" w:before="116"/>
        <w:ind w:left="120" w:right="2741"/>
      </w:pPr>
      <w:r>
        <w:rPr>
          <w:color w:val="231F20"/>
          <w:w w:val="110"/>
        </w:rPr>
        <w:t>Hulse, Kath, Vivienne Milligan and Hazel Easthope. 2011. Secure Occupancy in Rental Housing:</w:t>
      </w:r>
      <w:r>
        <w:rPr>
          <w:color w:val="231F20"/>
          <w:spacing w:val="-2"/>
          <w:w w:val="110"/>
        </w:rPr>
        <w:t> </w:t>
      </w:r>
      <w:r>
        <w:rPr>
          <w:color w:val="231F20"/>
          <w:w w:val="110"/>
        </w:rPr>
        <w:t>Conceptual</w:t>
      </w:r>
      <w:r>
        <w:rPr>
          <w:color w:val="231F20"/>
          <w:spacing w:val="-2"/>
          <w:w w:val="110"/>
        </w:rPr>
        <w:t> </w:t>
      </w:r>
      <w:r>
        <w:rPr>
          <w:color w:val="231F20"/>
          <w:w w:val="110"/>
        </w:rPr>
        <w:t>Foundations</w:t>
      </w:r>
      <w:r>
        <w:rPr>
          <w:color w:val="231F20"/>
          <w:spacing w:val="-2"/>
          <w:w w:val="110"/>
        </w:rPr>
        <w:t> </w:t>
      </w:r>
      <w:r>
        <w:rPr>
          <w:color w:val="231F20"/>
          <w:w w:val="110"/>
        </w:rPr>
        <w:t>and</w:t>
      </w:r>
      <w:r>
        <w:rPr>
          <w:color w:val="231F20"/>
          <w:spacing w:val="-2"/>
          <w:w w:val="110"/>
        </w:rPr>
        <w:t> </w:t>
      </w:r>
      <w:r>
        <w:rPr>
          <w:color w:val="231F20"/>
          <w:w w:val="110"/>
        </w:rPr>
        <w:t>Comparative</w:t>
      </w:r>
      <w:r>
        <w:rPr>
          <w:color w:val="231F20"/>
          <w:spacing w:val="-2"/>
          <w:w w:val="110"/>
        </w:rPr>
        <w:t> </w:t>
      </w:r>
      <w:r>
        <w:rPr>
          <w:color w:val="231F20"/>
          <w:w w:val="110"/>
        </w:rPr>
        <w:t>Perspectives.</w:t>
      </w:r>
      <w:r>
        <w:rPr>
          <w:color w:val="231F20"/>
          <w:spacing w:val="-2"/>
          <w:w w:val="110"/>
        </w:rPr>
        <w:t> </w:t>
      </w:r>
      <w:r>
        <w:rPr>
          <w:color w:val="231F20"/>
          <w:w w:val="110"/>
        </w:rPr>
        <w:t>AHURI</w:t>
      </w:r>
      <w:r>
        <w:rPr>
          <w:color w:val="231F20"/>
          <w:spacing w:val="-2"/>
          <w:w w:val="110"/>
        </w:rPr>
        <w:t> </w:t>
      </w:r>
      <w:r>
        <w:rPr>
          <w:color w:val="231F20"/>
          <w:w w:val="110"/>
        </w:rPr>
        <w:t>Final</w:t>
      </w:r>
      <w:r>
        <w:rPr>
          <w:color w:val="231F20"/>
          <w:spacing w:val="-2"/>
          <w:w w:val="110"/>
        </w:rPr>
        <w:t> </w:t>
      </w:r>
      <w:r>
        <w:rPr>
          <w:color w:val="231F20"/>
          <w:w w:val="110"/>
        </w:rPr>
        <w:t>Report</w:t>
      </w:r>
      <w:r>
        <w:rPr>
          <w:color w:val="231F20"/>
          <w:spacing w:val="-2"/>
          <w:w w:val="110"/>
        </w:rPr>
        <w:t> </w:t>
      </w:r>
      <w:r>
        <w:rPr>
          <w:color w:val="231F20"/>
          <w:w w:val="110"/>
        </w:rPr>
        <w:t>No.</w:t>
      </w:r>
    </w:p>
    <w:p>
      <w:pPr>
        <w:pStyle w:val="BodyText"/>
        <w:spacing w:line="283" w:lineRule="auto" w:before="1"/>
        <w:ind w:left="120" w:right="2900"/>
      </w:pPr>
      <w:r>
        <w:rPr>
          <w:color w:val="231F20"/>
          <w:w w:val="110"/>
        </w:rPr>
        <w:t>170.</w:t>
      </w:r>
      <w:r>
        <w:rPr>
          <w:color w:val="231F20"/>
          <w:spacing w:val="-7"/>
          <w:w w:val="110"/>
        </w:rPr>
        <w:t> </w:t>
      </w:r>
      <w:r>
        <w:rPr>
          <w:color w:val="231F20"/>
          <w:w w:val="110"/>
        </w:rPr>
        <w:t>Melbourne:</w:t>
      </w:r>
      <w:r>
        <w:rPr>
          <w:color w:val="231F20"/>
          <w:spacing w:val="-7"/>
          <w:w w:val="110"/>
        </w:rPr>
        <w:t> </w:t>
      </w:r>
      <w:r>
        <w:rPr>
          <w:color w:val="231F20"/>
          <w:w w:val="110"/>
        </w:rPr>
        <w:t>Australian</w:t>
      </w:r>
      <w:r>
        <w:rPr>
          <w:color w:val="231F20"/>
          <w:spacing w:val="-7"/>
          <w:w w:val="110"/>
        </w:rPr>
        <w:t> </w:t>
      </w:r>
      <w:r>
        <w:rPr>
          <w:color w:val="231F20"/>
          <w:w w:val="110"/>
        </w:rPr>
        <w:t>Housing</w:t>
      </w:r>
      <w:r>
        <w:rPr>
          <w:color w:val="231F20"/>
          <w:spacing w:val="-7"/>
          <w:w w:val="110"/>
        </w:rPr>
        <w:t> </w:t>
      </w:r>
      <w:r>
        <w:rPr>
          <w:color w:val="231F20"/>
          <w:w w:val="110"/>
        </w:rPr>
        <w:t>and</w:t>
      </w:r>
      <w:r>
        <w:rPr>
          <w:color w:val="231F20"/>
          <w:spacing w:val="-7"/>
          <w:w w:val="110"/>
        </w:rPr>
        <w:t> </w:t>
      </w:r>
      <w:r>
        <w:rPr>
          <w:color w:val="231F20"/>
          <w:w w:val="110"/>
        </w:rPr>
        <w:t>Urban</w:t>
      </w:r>
      <w:r>
        <w:rPr>
          <w:color w:val="231F20"/>
          <w:spacing w:val="-7"/>
          <w:w w:val="110"/>
        </w:rPr>
        <w:t> </w:t>
      </w:r>
      <w:r>
        <w:rPr>
          <w:color w:val="231F20"/>
          <w:w w:val="110"/>
        </w:rPr>
        <w:t>Research</w:t>
      </w:r>
      <w:r>
        <w:rPr>
          <w:color w:val="231F20"/>
          <w:spacing w:val="-7"/>
          <w:w w:val="110"/>
        </w:rPr>
        <w:t> </w:t>
      </w:r>
      <w:r>
        <w:rPr>
          <w:color w:val="231F20"/>
          <w:w w:val="110"/>
        </w:rPr>
        <w:t>Institute.</w:t>
      </w:r>
      <w:r>
        <w:rPr>
          <w:color w:val="231F20"/>
          <w:spacing w:val="-7"/>
          <w:w w:val="110"/>
        </w:rPr>
        <w:t> </w:t>
      </w:r>
      <w:r>
        <w:rPr>
          <w:color w:val="231F20"/>
          <w:w w:val="110"/>
        </w:rPr>
        <w:t>Accessed</w:t>
      </w:r>
      <w:r>
        <w:rPr>
          <w:color w:val="231F20"/>
          <w:spacing w:val="-7"/>
          <w:w w:val="110"/>
        </w:rPr>
        <w:t> </w:t>
      </w:r>
      <w:r>
        <w:rPr>
          <w:color w:val="231F20"/>
          <w:w w:val="110"/>
        </w:rPr>
        <w:t>at:</w:t>
      </w:r>
      <w:r>
        <w:rPr>
          <w:color w:val="231F20"/>
          <w:spacing w:val="-7"/>
          <w:w w:val="110"/>
        </w:rPr>
        <w:t> </w:t>
      </w:r>
      <w:r>
        <w:rPr>
          <w:color w:val="231F20"/>
          <w:w w:val="110"/>
        </w:rPr>
        <w:t>https:// </w:t>
      </w:r>
      <w:hyperlink r:id="rId82">
        <w:r>
          <w:rPr>
            <w:color w:val="231F20"/>
            <w:spacing w:val="-2"/>
            <w:w w:val="110"/>
          </w:rPr>
          <w:t>www.ahuri.edu.au/research/final-reports/170.</w:t>
        </w:r>
      </w:hyperlink>
    </w:p>
    <w:p>
      <w:pPr>
        <w:pStyle w:val="BodyText"/>
        <w:spacing w:line="283" w:lineRule="auto" w:before="115"/>
        <w:ind w:left="120" w:right="2741"/>
      </w:pPr>
      <w:r>
        <w:rPr>
          <w:color w:val="231F20"/>
          <w:w w:val="110"/>
        </w:rPr>
        <w:t>Lauster,</w:t>
      </w:r>
      <w:r>
        <w:rPr>
          <w:color w:val="231F20"/>
          <w:spacing w:val="-7"/>
          <w:w w:val="110"/>
        </w:rPr>
        <w:t> </w:t>
      </w:r>
      <w:r>
        <w:rPr>
          <w:color w:val="231F20"/>
          <w:w w:val="110"/>
        </w:rPr>
        <w:t>Nathanael</w:t>
      </w:r>
      <w:r>
        <w:rPr>
          <w:color w:val="231F20"/>
          <w:spacing w:val="-7"/>
          <w:w w:val="110"/>
        </w:rPr>
        <w:t> </w:t>
      </w:r>
      <w:r>
        <w:rPr>
          <w:color w:val="231F20"/>
          <w:w w:val="110"/>
        </w:rPr>
        <w:t>and</w:t>
      </w:r>
      <w:r>
        <w:rPr>
          <w:color w:val="231F20"/>
          <w:spacing w:val="-7"/>
          <w:w w:val="110"/>
        </w:rPr>
        <w:t> </w:t>
      </w:r>
      <w:r>
        <w:rPr>
          <w:color w:val="231F20"/>
          <w:w w:val="110"/>
        </w:rPr>
        <w:t>Adam</w:t>
      </w:r>
      <w:r>
        <w:rPr>
          <w:color w:val="231F20"/>
          <w:spacing w:val="-7"/>
          <w:w w:val="110"/>
        </w:rPr>
        <w:t> </w:t>
      </w:r>
      <w:r>
        <w:rPr>
          <w:color w:val="231F20"/>
          <w:w w:val="110"/>
        </w:rPr>
        <w:t>Easterbrook.</w:t>
      </w:r>
      <w:r>
        <w:rPr>
          <w:color w:val="231F20"/>
          <w:spacing w:val="-7"/>
          <w:w w:val="110"/>
        </w:rPr>
        <w:t> </w:t>
      </w:r>
      <w:r>
        <w:rPr>
          <w:color w:val="231F20"/>
          <w:w w:val="110"/>
        </w:rPr>
        <w:t>2011.</w:t>
      </w:r>
      <w:r>
        <w:rPr>
          <w:color w:val="231F20"/>
          <w:spacing w:val="-7"/>
          <w:w w:val="110"/>
        </w:rPr>
        <w:t> </w:t>
      </w:r>
      <w:r>
        <w:rPr>
          <w:color w:val="231F20"/>
          <w:w w:val="110"/>
        </w:rPr>
        <w:t>“No</w:t>
      </w:r>
      <w:r>
        <w:rPr>
          <w:color w:val="231F20"/>
          <w:spacing w:val="-7"/>
          <w:w w:val="110"/>
        </w:rPr>
        <w:t> </w:t>
      </w:r>
      <w:r>
        <w:rPr>
          <w:color w:val="231F20"/>
          <w:w w:val="110"/>
        </w:rPr>
        <w:t>Room</w:t>
      </w:r>
      <w:r>
        <w:rPr>
          <w:color w:val="231F20"/>
          <w:spacing w:val="-7"/>
          <w:w w:val="110"/>
        </w:rPr>
        <w:t> </w:t>
      </w:r>
      <w:r>
        <w:rPr>
          <w:color w:val="231F20"/>
          <w:w w:val="110"/>
        </w:rPr>
        <w:t>for</w:t>
      </w:r>
      <w:r>
        <w:rPr>
          <w:color w:val="231F20"/>
          <w:spacing w:val="-7"/>
          <w:w w:val="110"/>
        </w:rPr>
        <w:t> </w:t>
      </w:r>
      <w:r>
        <w:rPr>
          <w:color w:val="231F20"/>
          <w:w w:val="110"/>
        </w:rPr>
        <w:t>New</w:t>
      </w:r>
      <w:r>
        <w:rPr>
          <w:color w:val="231F20"/>
          <w:spacing w:val="-7"/>
          <w:w w:val="110"/>
        </w:rPr>
        <w:t> </w:t>
      </w:r>
      <w:r>
        <w:rPr>
          <w:color w:val="231F20"/>
          <w:w w:val="110"/>
        </w:rPr>
        <w:t>Families?</w:t>
      </w:r>
      <w:r>
        <w:rPr>
          <w:color w:val="231F20"/>
          <w:spacing w:val="-7"/>
          <w:w w:val="110"/>
        </w:rPr>
        <w:t> </w:t>
      </w:r>
      <w:r>
        <w:rPr>
          <w:color w:val="231F20"/>
          <w:w w:val="110"/>
        </w:rPr>
        <w:t>A</w:t>
      </w:r>
      <w:r>
        <w:rPr>
          <w:color w:val="231F20"/>
          <w:spacing w:val="-7"/>
          <w:w w:val="110"/>
        </w:rPr>
        <w:t> </w:t>
      </w:r>
      <w:r>
        <w:rPr>
          <w:color w:val="231F20"/>
          <w:w w:val="110"/>
        </w:rPr>
        <w:t>Field Experiment Measuring Rental Discrimination against Same-Sex Couples and Single Parents.” Social Problems 58, no. 3: 389–409.</w:t>
      </w:r>
    </w:p>
    <w:p>
      <w:pPr>
        <w:pStyle w:val="BodyText"/>
        <w:spacing w:line="283" w:lineRule="auto" w:before="115"/>
        <w:ind w:left="120" w:right="2622"/>
      </w:pPr>
      <w:r>
        <w:rPr>
          <w:color w:val="231F20"/>
          <w:w w:val="110"/>
        </w:rPr>
        <w:t>Lysnar, Penny, Penelope Tuatagaloa, and Jennifer Joynt. 2016. Māori and Housing in</w:t>
      </w:r>
      <w:r>
        <w:rPr>
          <w:color w:val="231F20"/>
          <w:w w:val="110"/>
        </w:rPr>
        <w:t> Tāmaki Makaurau: A Stocktake of Issues, Experiences and Initiatives. Auckland Council </w:t>
      </w:r>
      <w:r>
        <w:rPr>
          <w:color w:val="231F20"/>
          <w:w w:val="105"/>
        </w:rPr>
        <w:t>technical report, TR2016/026. Accessed at: https://knowledgeauckland.org.nz/publications/</w:t>
      </w:r>
      <w:r>
        <w:rPr>
          <w:color w:val="231F20"/>
          <w:spacing w:val="40"/>
          <w:w w:val="110"/>
        </w:rPr>
        <w:t> </w:t>
      </w:r>
      <w:r>
        <w:rPr>
          <w:color w:val="231F20"/>
          <w:spacing w:val="-2"/>
          <w:w w:val="110"/>
        </w:rPr>
        <w:t>m%C4%81ori-and-housing-in-t%C4%81maki-makaurau-a-stocktake-of-issues-experiences- and-initiatives/.</w:t>
      </w:r>
    </w:p>
    <w:p>
      <w:pPr>
        <w:pStyle w:val="BodyText"/>
        <w:spacing w:line="283" w:lineRule="auto" w:before="117"/>
        <w:ind w:left="120" w:right="2625"/>
      </w:pPr>
      <w:r>
        <w:rPr>
          <w:color w:val="231F20"/>
          <w:w w:val="110"/>
        </w:rPr>
        <w:t>Maalsen,</w:t>
      </w:r>
      <w:r>
        <w:rPr>
          <w:color w:val="231F20"/>
          <w:spacing w:val="-9"/>
          <w:w w:val="110"/>
        </w:rPr>
        <w:t> </w:t>
      </w:r>
      <w:r>
        <w:rPr>
          <w:color w:val="231F20"/>
          <w:w w:val="110"/>
        </w:rPr>
        <w:t>Sophia,</w:t>
      </w:r>
      <w:r>
        <w:rPr>
          <w:color w:val="231F20"/>
          <w:spacing w:val="-9"/>
          <w:w w:val="110"/>
        </w:rPr>
        <w:t> </w:t>
      </w:r>
      <w:r>
        <w:rPr>
          <w:color w:val="231F20"/>
          <w:w w:val="110"/>
        </w:rPr>
        <w:t>Peta</w:t>
      </w:r>
      <w:r>
        <w:rPr>
          <w:color w:val="231F20"/>
          <w:spacing w:val="-9"/>
          <w:w w:val="110"/>
        </w:rPr>
        <w:t> </w:t>
      </w:r>
      <w:r>
        <w:rPr>
          <w:color w:val="231F20"/>
          <w:w w:val="110"/>
        </w:rPr>
        <w:t>Wolifson,</w:t>
      </w:r>
      <w:r>
        <w:rPr>
          <w:color w:val="231F20"/>
          <w:spacing w:val="-9"/>
          <w:w w:val="110"/>
        </w:rPr>
        <w:t> </w:t>
      </w:r>
      <w:r>
        <w:rPr>
          <w:color w:val="231F20"/>
          <w:w w:val="110"/>
        </w:rPr>
        <w:t>Dallas</w:t>
      </w:r>
      <w:r>
        <w:rPr>
          <w:color w:val="231F20"/>
          <w:spacing w:val="-9"/>
          <w:w w:val="110"/>
        </w:rPr>
        <w:t> </w:t>
      </w:r>
      <w:r>
        <w:rPr>
          <w:color w:val="231F20"/>
          <w:w w:val="110"/>
        </w:rPr>
        <w:t>Rogers,</w:t>
      </w:r>
      <w:r>
        <w:rPr>
          <w:color w:val="231F20"/>
          <w:spacing w:val="-9"/>
          <w:w w:val="110"/>
        </w:rPr>
        <w:t> </w:t>
      </w:r>
      <w:r>
        <w:rPr>
          <w:color w:val="231F20"/>
          <w:w w:val="110"/>
        </w:rPr>
        <w:t>Jacqueline</w:t>
      </w:r>
      <w:r>
        <w:rPr>
          <w:color w:val="231F20"/>
          <w:spacing w:val="-9"/>
          <w:w w:val="110"/>
        </w:rPr>
        <w:t> </w:t>
      </w:r>
      <w:r>
        <w:rPr>
          <w:color w:val="231F20"/>
          <w:w w:val="110"/>
        </w:rPr>
        <w:t>Nelson,</w:t>
      </w:r>
      <w:r>
        <w:rPr>
          <w:color w:val="231F20"/>
          <w:spacing w:val="-9"/>
          <w:w w:val="110"/>
        </w:rPr>
        <w:t> </w:t>
      </w:r>
      <w:r>
        <w:rPr>
          <w:color w:val="231F20"/>
          <w:w w:val="110"/>
        </w:rPr>
        <w:t>and</w:t>
      </w:r>
      <w:r>
        <w:rPr>
          <w:color w:val="231F20"/>
          <w:spacing w:val="-9"/>
          <w:w w:val="110"/>
        </w:rPr>
        <w:t> </w:t>
      </w:r>
      <w:r>
        <w:rPr>
          <w:color w:val="231F20"/>
          <w:w w:val="110"/>
        </w:rPr>
        <w:t>Caitlin</w:t>
      </w:r>
      <w:r>
        <w:rPr>
          <w:color w:val="231F20"/>
          <w:spacing w:val="-9"/>
          <w:w w:val="110"/>
        </w:rPr>
        <w:t> </w:t>
      </w:r>
      <w:r>
        <w:rPr>
          <w:color w:val="231F20"/>
          <w:w w:val="110"/>
        </w:rPr>
        <w:t>Buckle.</w:t>
      </w:r>
      <w:r>
        <w:rPr>
          <w:color w:val="231F20"/>
          <w:spacing w:val="-9"/>
          <w:w w:val="110"/>
        </w:rPr>
        <w:t> </w:t>
      </w:r>
      <w:r>
        <w:rPr>
          <w:color w:val="231F20"/>
          <w:w w:val="110"/>
        </w:rPr>
        <w:t>2021. Understanding Discrimination Effects in Private Rental Housing. AHURI Final Report No.</w:t>
      </w:r>
    </w:p>
    <w:p>
      <w:pPr>
        <w:pStyle w:val="BodyText"/>
        <w:spacing w:line="283" w:lineRule="auto" w:before="2"/>
        <w:ind w:left="120" w:right="2900"/>
      </w:pPr>
      <w:r>
        <w:rPr>
          <w:color w:val="231F20"/>
          <w:w w:val="110"/>
        </w:rPr>
        <w:t>363.</w:t>
      </w:r>
      <w:r>
        <w:rPr>
          <w:color w:val="231F20"/>
          <w:spacing w:val="-7"/>
          <w:w w:val="110"/>
        </w:rPr>
        <w:t> </w:t>
      </w:r>
      <w:r>
        <w:rPr>
          <w:color w:val="231F20"/>
          <w:w w:val="110"/>
        </w:rPr>
        <w:t>Melbourne:</w:t>
      </w:r>
      <w:r>
        <w:rPr>
          <w:color w:val="231F20"/>
          <w:spacing w:val="-7"/>
          <w:w w:val="110"/>
        </w:rPr>
        <w:t> </w:t>
      </w:r>
      <w:r>
        <w:rPr>
          <w:color w:val="231F20"/>
          <w:w w:val="110"/>
        </w:rPr>
        <w:t>Australian</w:t>
      </w:r>
      <w:r>
        <w:rPr>
          <w:color w:val="231F20"/>
          <w:spacing w:val="-7"/>
          <w:w w:val="110"/>
        </w:rPr>
        <w:t> </w:t>
      </w:r>
      <w:r>
        <w:rPr>
          <w:color w:val="231F20"/>
          <w:w w:val="110"/>
        </w:rPr>
        <w:t>Housing</w:t>
      </w:r>
      <w:r>
        <w:rPr>
          <w:color w:val="231F20"/>
          <w:spacing w:val="-7"/>
          <w:w w:val="110"/>
        </w:rPr>
        <w:t> </w:t>
      </w:r>
      <w:r>
        <w:rPr>
          <w:color w:val="231F20"/>
          <w:w w:val="110"/>
        </w:rPr>
        <w:t>and</w:t>
      </w:r>
      <w:r>
        <w:rPr>
          <w:color w:val="231F20"/>
          <w:spacing w:val="-7"/>
          <w:w w:val="110"/>
        </w:rPr>
        <w:t> </w:t>
      </w:r>
      <w:r>
        <w:rPr>
          <w:color w:val="231F20"/>
          <w:w w:val="110"/>
        </w:rPr>
        <w:t>Urban</w:t>
      </w:r>
      <w:r>
        <w:rPr>
          <w:color w:val="231F20"/>
          <w:spacing w:val="-7"/>
          <w:w w:val="110"/>
        </w:rPr>
        <w:t> </w:t>
      </w:r>
      <w:r>
        <w:rPr>
          <w:color w:val="231F20"/>
          <w:w w:val="110"/>
        </w:rPr>
        <w:t>Research</w:t>
      </w:r>
      <w:r>
        <w:rPr>
          <w:color w:val="231F20"/>
          <w:spacing w:val="-7"/>
          <w:w w:val="110"/>
        </w:rPr>
        <w:t> </w:t>
      </w:r>
      <w:r>
        <w:rPr>
          <w:color w:val="231F20"/>
          <w:w w:val="110"/>
        </w:rPr>
        <w:t>Institute.</w:t>
      </w:r>
      <w:r>
        <w:rPr>
          <w:color w:val="231F20"/>
          <w:spacing w:val="-7"/>
          <w:w w:val="110"/>
        </w:rPr>
        <w:t> </w:t>
      </w:r>
      <w:r>
        <w:rPr>
          <w:color w:val="231F20"/>
          <w:w w:val="110"/>
        </w:rPr>
        <w:t>Accessed</w:t>
      </w:r>
      <w:r>
        <w:rPr>
          <w:color w:val="231F20"/>
          <w:spacing w:val="-7"/>
          <w:w w:val="110"/>
        </w:rPr>
        <w:t> </w:t>
      </w:r>
      <w:r>
        <w:rPr>
          <w:color w:val="231F20"/>
          <w:w w:val="110"/>
        </w:rPr>
        <w:t>at:</w:t>
      </w:r>
      <w:r>
        <w:rPr>
          <w:color w:val="231F20"/>
          <w:spacing w:val="-7"/>
          <w:w w:val="110"/>
        </w:rPr>
        <w:t> </w:t>
      </w:r>
      <w:r>
        <w:rPr>
          <w:color w:val="231F20"/>
          <w:w w:val="110"/>
        </w:rPr>
        <w:t>https:// </w:t>
      </w:r>
      <w:hyperlink r:id="rId83">
        <w:r>
          <w:rPr>
            <w:color w:val="231F20"/>
            <w:spacing w:val="-2"/>
            <w:w w:val="110"/>
          </w:rPr>
          <w:t>www.ahuri.edu.au/research/final-reports/363.</w:t>
        </w:r>
      </w:hyperlink>
    </w:p>
    <w:p>
      <w:pPr>
        <w:pStyle w:val="BodyText"/>
        <w:spacing w:line="283" w:lineRule="auto" w:before="115"/>
        <w:ind w:left="120" w:right="2643"/>
      </w:pPr>
      <w:r>
        <w:rPr>
          <w:color w:val="231F20"/>
          <w:w w:val="110"/>
        </w:rPr>
        <w:t>MacDonald, Heather, Jacqueline Nelson, George Galster, Yin Paradies, Kevin Dunn, and</w:t>
      </w:r>
      <w:r>
        <w:rPr>
          <w:color w:val="231F20"/>
          <w:spacing w:val="40"/>
          <w:w w:val="110"/>
        </w:rPr>
        <w:t> </w:t>
      </w:r>
      <w:r>
        <w:rPr>
          <w:color w:val="231F20"/>
          <w:spacing w:val="-2"/>
          <w:w w:val="110"/>
        </w:rPr>
        <w:t>Rae Dufty-Jones. 2016. “Rental Discrimination in the Multi-ethnic Metropolis: Evidence from </w:t>
      </w:r>
      <w:r>
        <w:rPr>
          <w:color w:val="231F20"/>
          <w:w w:val="110"/>
        </w:rPr>
        <w:t>Sydney.” Urban Policy and Research 34, no. 4: 373-385.</w:t>
      </w:r>
    </w:p>
    <w:p>
      <w:pPr>
        <w:spacing w:after="0" w:line="283" w:lineRule="auto"/>
        <w:sectPr>
          <w:headerReference w:type="default" r:id="rId76"/>
          <w:footerReference w:type="default" r:id="rId77"/>
          <w:pgSz w:w="11910" w:h="16840"/>
          <w:pgMar w:header="0" w:footer="876" w:top="1920" w:bottom="1060" w:left="920" w:right="940"/>
        </w:sectPr>
      </w:pPr>
    </w:p>
    <w:p>
      <w:pPr>
        <w:pStyle w:val="BodyText"/>
        <w:spacing w:line="283" w:lineRule="auto" w:before="108"/>
        <w:ind w:left="120" w:right="2741"/>
      </w:pPr>
      <w:r>
        <w:rPr>
          <w:color w:val="231F20"/>
          <w:w w:val="110"/>
        </w:rPr>
        <w:t>MacDonald,</w:t>
      </w:r>
      <w:r>
        <w:rPr>
          <w:color w:val="231F20"/>
          <w:spacing w:val="-2"/>
          <w:w w:val="110"/>
        </w:rPr>
        <w:t> </w:t>
      </w:r>
      <w:r>
        <w:rPr>
          <w:color w:val="231F20"/>
          <w:w w:val="110"/>
        </w:rPr>
        <w:t>Heather,</w:t>
      </w:r>
      <w:r>
        <w:rPr>
          <w:color w:val="231F20"/>
          <w:spacing w:val="-2"/>
          <w:w w:val="110"/>
        </w:rPr>
        <w:t> </w:t>
      </w:r>
      <w:r>
        <w:rPr>
          <w:color w:val="231F20"/>
          <w:w w:val="110"/>
        </w:rPr>
        <w:t>George</w:t>
      </w:r>
      <w:r>
        <w:rPr>
          <w:color w:val="231F20"/>
          <w:spacing w:val="-2"/>
          <w:w w:val="110"/>
        </w:rPr>
        <w:t> </w:t>
      </w:r>
      <w:r>
        <w:rPr>
          <w:color w:val="231F20"/>
          <w:w w:val="110"/>
        </w:rPr>
        <w:t>Galster,</w:t>
      </w:r>
      <w:r>
        <w:rPr>
          <w:color w:val="231F20"/>
          <w:spacing w:val="-2"/>
          <w:w w:val="110"/>
        </w:rPr>
        <w:t> </w:t>
      </w:r>
      <w:r>
        <w:rPr>
          <w:color w:val="231F20"/>
          <w:w w:val="110"/>
        </w:rPr>
        <w:t>and</w:t>
      </w:r>
      <w:r>
        <w:rPr>
          <w:color w:val="231F20"/>
          <w:spacing w:val="-2"/>
          <w:w w:val="110"/>
        </w:rPr>
        <w:t> </w:t>
      </w:r>
      <w:r>
        <w:rPr>
          <w:color w:val="231F20"/>
          <w:w w:val="110"/>
        </w:rPr>
        <w:t>Rae</w:t>
      </w:r>
      <w:r>
        <w:rPr>
          <w:color w:val="231F20"/>
          <w:spacing w:val="-2"/>
          <w:w w:val="110"/>
        </w:rPr>
        <w:t> </w:t>
      </w:r>
      <w:r>
        <w:rPr>
          <w:color w:val="231F20"/>
          <w:w w:val="110"/>
        </w:rPr>
        <w:t>Dufty-Jones.</w:t>
      </w:r>
      <w:r>
        <w:rPr>
          <w:color w:val="231F20"/>
          <w:spacing w:val="-2"/>
          <w:w w:val="110"/>
        </w:rPr>
        <w:t> </w:t>
      </w:r>
      <w:r>
        <w:rPr>
          <w:color w:val="231F20"/>
          <w:w w:val="110"/>
        </w:rPr>
        <w:t>2018.</w:t>
      </w:r>
      <w:r>
        <w:rPr>
          <w:color w:val="231F20"/>
          <w:spacing w:val="-2"/>
          <w:w w:val="110"/>
        </w:rPr>
        <w:t> </w:t>
      </w:r>
      <w:r>
        <w:rPr>
          <w:color w:val="231F20"/>
          <w:w w:val="110"/>
        </w:rPr>
        <w:t>“The</w:t>
      </w:r>
      <w:r>
        <w:rPr>
          <w:color w:val="231F20"/>
          <w:spacing w:val="-2"/>
          <w:w w:val="110"/>
        </w:rPr>
        <w:t> </w:t>
      </w:r>
      <w:r>
        <w:rPr>
          <w:color w:val="231F20"/>
          <w:w w:val="110"/>
        </w:rPr>
        <w:t>Geography</w:t>
      </w:r>
      <w:r>
        <w:rPr>
          <w:color w:val="231F20"/>
          <w:spacing w:val="-2"/>
          <w:w w:val="110"/>
        </w:rPr>
        <w:t> </w:t>
      </w:r>
      <w:r>
        <w:rPr>
          <w:color w:val="231F20"/>
          <w:w w:val="110"/>
        </w:rPr>
        <w:t>of Rental</w:t>
      </w:r>
      <w:r>
        <w:rPr>
          <w:color w:val="231F20"/>
          <w:spacing w:val="-5"/>
          <w:w w:val="110"/>
        </w:rPr>
        <w:t> </w:t>
      </w:r>
      <w:r>
        <w:rPr>
          <w:color w:val="231F20"/>
          <w:w w:val="110"/>
        </w:rPr>
        <w:t>Housing</w:t>
      </w:r>
      <w:r>
        <w:rPr>
          <w:color w:val="231F20"/>
          <w:spacing w:val="-5"/>
          <w:w w:val="110"/>
        </w:rPr>
        <w:t> </w:t>
      </w:r>
      <w:r>
        <w:rPr>
          <w:color w:val="231F20"/>
          <w:w w:val="110"/>
        </w:rPr>
        <w:t>Discrimination,</w:t>
      </w:r>
      <w:r>
        <w:rPr>
          <w:color w:val="231F20"/>
          <w:spacing w:val="-5"/>
          <w:w w:val="110"/>
        </w:rPr>
        <w:t> </w:t>
      </w:r>
      <w:r>
        <w:rPr>
          <w:color w:val="231F20"/>
          <w:w w:val="110"/>
        </w:rPr>
        <w:t>Segregation,</w:t>
      </w:r>
      <w:r>
        <w:rPr>
          <w:color w:val="231F20"/>
          <w:spacing w:val="-5"/>
          <w:w w:val="110"/>
        </w:rPr>
        <w:t> </w:t>
      </w:r>
      <w:r>
        <w:rPr>
          <w:color w:val="231F20"/>
          <w:w w:val="110"/>
        </w:rPr>
        <w:t>and</w:t>
      </w:r>
      <w:r>
        <w:rPr>
          <w:color w:val="231F20"/>
          <w:spacing w:val="-5"/>
          <w:w w:val="110"/>
        </w:rPr>
        <w:t> </w:t>
      </w:r>
      <w:r>
        <w:rPr>
          <w:color w:val="231F20"/>
          <w:w w:val="110"/>
        </w:rPr>
        <w:t>Social</w:t>
      </w:r>
      <w:r>
        <w:rPr>
          <w:color w:val="231F20"/>
          <w:spacing w:val="-5"/>
          <w:w w:val="110"/>
        </w:rPr>
        <w:t> </w:t>
      </w:r>
      <w:r>
        <w:rPr>
          <w:color w:val="231F20"/>
          <w:w w:val="110"/>
        </w:rPr>
        <w:t>Exclusion:</w:t>
      </w:r>
      <w:r>
        <w:rPr>
          <w:color w:val="231F20"/>
          <w:spacing w:val="-5"/>
          <w:w w:val="110"/>
        </w:rPr>
        <w:t> </w:t>
      </w:r>
      <w:r>
        <w:rPr>
          <w:color w:val="231F20"/>
          <w:w w:val="110"/>
        </w:rPr>
        <w:t>New</w:t>
      </w:r>
      <w:r>
        <w:rPr>
          <w:color w:val="231F20"/>
          <w:spacing w:val="-5"/>
          <w:w w:val="110"/>
        </w:rPr>
        <w:t> </w:t>
      </w:r>
      <w:r>
        <w:rPr>
          <w:color w:val="231F20"/>
          <w:w w:val="110"/>
        </w:rPr>
        <w:t>Evidence</w:t>
      </w:r>
      <w:r>
        <w:rPr>
          <w:color w:val="231F20"/>
          <w:spacing w:val="-5"/>
          <w:w w:val="110"/>
        </w:rPr>
        <w:t> </w:t>
      </w:r>
      <w:r>
        <w:rPr>
          <w:color w:val="231F20"/>
          <w:w w:val="110"/>
        </w:rPr>
        <w:t>from Sydney.” Journal of Urban Affairs 40, no. 2: 226-245.</w:t>
      </w:r>
    </w:p>
    <w:p>
      <w:pPr>
        <w:pStyle w:val="BodyText"/>
        <w:spacing w:line="283" w:lineRule="auto" w:before="116"/>
        <w:ind w:left="120" w:right="2955"/>
      </w:pPr>
      <w:r>
        <w:rPr>
          <w:color w:val="231F20"/>
          <w:w w:val="105"/>
        </w:rPr>
        <w:t>Martin, Chris. 2018. “Improving Housing Security through Tenancy Law Reform:</w:t>
      </w:r>
      <w:r>
        <w:rPr>
          <w:color w:val="231F20"/>
          <w:spacing w:val="40"/>
          <w:w w:val="105"/>
        </w:rPr>
        <w:t> </w:t>
      </w:r>
      <w:r>
        <w:rPr>
          <w:color w:val="231F20"/>
          <w:w w:val="105"/>
        </w:rPr>
        <w:t>Alternatives</w:t>
      </w:r>
      <w:r>
        <w:rPr>
          <w:color w:val="231F20"/>
          <w:spacing w:val="17"/>
          <w:w w:val="105"/>
        </w:rPr>
        <w:t> </w:t>
      </w:r>
      <w:r>
        <w:rPr>
          <w:color w:val="231F20"/>
          <w:w w:val="105"/>
        </w:rPr>
        <w:t>to</w:t>
      </w:r>
      <w:r>
        <w:rPr>
          <w:color w:val="231F20"/>
          <w:spacing w:val="17"/>
          <w:w w:val="105"/>
        </w:rPr>
        <w:t> </w:t>
      </w:r>
      <w:r>
        <w:rPr>
          <w:color w:val="231F20"/>
          <w:w w:val="105"/>
        </w:rPr>
        <w:t>Long</w:t>
      </w:r>
      <w:r>
        <w:rPr>
          <w:color w:val="231F20"/>
          <w:spacing w:val="17"/>
          <w:w w:val="105"/>
        </w:rPr>
        <w:t> </w:t>
      </w:r>
      <w:r>
        <w:rPr>
          <w:color w:val="231F20"/>
          <w:w w:val="105"/>
        </w:rPr>
        <w:t>Fixed</w:t>
      </w:r>
      <w:r>
        <w:rPr>
          <w:color w:val="231F20"/>
          <w:spacing w:val="17"/>
          <w:w w:val="105"/>
        </w:rPr>
        <w:t> </w:t>
      </w:r>
      <w:r>
        <w:rPr>
          <w:color w:val="231F20"/>
          <w:w w:val="105"/>
        </w:rPr>
        <w:t>Term</w:t>
      </w:r>
      <w:r>
        <w:rPr>
          <w:color w:val="231F20"/>
          <w:spacing w:val="17"/>
          <w:w w:val="105"/>
        </w:rPr>
        <w:t> </w:t>
      </w:r>
      <w:r>
        <w:rPr>
          <w:color w:val="231F20"/>
          <w:w w:val="105"/>
        </w:rPr>
        <w:t>Agreements.”</w:t>
      </w:r>
      <w:r>
        <w:rPr>
          <w:color w:val="231F20"/>
          <w:spacing w:val="17"/>
          <w:w w:val="105"/>
        </w:rPr>
        <w:t> </w:t>
      </w:r>
      <w:r>
        <w:rPr>
          <w:color w:val="231F20"/>
          <w:w w:val="105"/>
        </w:rPr>
        <w:t>Property</w:t>
      </w:r>
      <w:r>
        <w:rPr>
          <w:color w:val="231F20"/>
          <w:spacing w:val="17"/>
          <w:w w:val="105"/>
        </w:rPr>
        <w:t> </w:t>
      </w:r>
      <w:r>
        <w:rPr>
          <w:color w:val="231F20"/>
          <w:w w:val="105"/>
        </w:rPr>
        <w:t>Law</w:t>
      </w:r>
      <w:r>
        <w:rPr>
          <w:color w:val="231F20"/>
          <w:spacing w:val="17"/>
          <w:w w:val="105"/>
        </w:rPr>
        <w:t> </w:t>
      </w:r>
      <w:r>
        <w:rPr>
          <w:color w:val="231F20"/>
          <w:w w:val="105"/>
        </w:rPr>
        <w:t>Review</w:t>
      </w:r>
      <w:r>
        <w:rPr>
          <w:color w:val="231F20"/>
          <w:spacing w:val="17"/>
          <w:w w:val="105"/>
        </w:rPr>
        <w:t> </w:t>
      </w:r>
      <w:r>
        <w:rPr>
          <w:color w:val="231F20"/>
          <w:w w:val="105"/>
        </w:rPr>
        <w:t>7,</w:t>
      </w:r>
      <w:r>
        <w:rPr>
          <w:color w:val="231F20"/>
          <w:spacing w:val="17"/>
          <w:w w:val="105"/>
        </w:rPr>
        <w:t> </w:t>
      </w:r>
      <w:r>
        <w:rPr>
          <w:color w:val="231F20"/>
          <w:w w:val="105"/>
        </w:rPr>
        <w:t>no.</w:t>
      </w:r>
      <w:r>
        <w:rPr>
          <w:color w:val="231F20"/>
          <w:spacing w:val="17"/>
          <w:w w:val="105"/>
        </w:rPr>
        <w:t> </w:t>
      </w:r>
      <w:r>
        <w:rPr>
          <w:color w:val="231F20"/>
          <w:w w:val="105"/>
        </w:rPr>
        <w:t>3:</w:t>
      </w:r>
      <w:r>
        <w:rPr>
          <w:color w:val="231F20"/>
          <w:spacing w:val="17"/>
          <w:w w:val="105"/>
        </w:rPr>
        <w:t> </w:t>
      </w:r>
      <w:r>
        <w:rPr>
          <w:color w:val="231F20"/>
          <w:w w:val="105"/>
        </w:rPr>
        <w:t>184-194.</w:t>
      </w:r>
    </w:p>
    <w:p>
      <w:pPr>
        <w:pStyle w:val="BodyText"/>
        <w:spacing w:line="283" w:lineRule="auto" w:before="115"/>
        <w:ind w:left="120" w:right="2625"/>
      </w:pPr>
      <w:r>
        <w:rPr>
          <w:color w:val="231F20"/>
          <w:spacing w:val="-2"/>
          <w:w w:val="110"/>
        </w:rPr>
        <w:t>McKee, Kim, Adriana Mihaela Soaita, and Jennifer Hoolachan. 2020. “‘Generation Rent’ and </w:t>
      </w:r>
      <w:r>
        <w:rPr>
          <w:color w:val="231F20"/>
          <w:w w:val="110"/>
        </w:rPr>
        <w:t>the Emotions of Private Renting: Self-worth, Status and Insecurity amongst Low-income Renters.” Housing Studies 35, no. 8: 1468-1487.</w:t>
      </w:r>
    </w:p>
    <w:p>
      <w:pPr>
        <w:pStyle w:val="BodyText"/>
        <w:spacing w:line="283" w:lineRule="auto" w:before="115"/>
        <w:ind w:left="120" w:right="2741"/>
      </w:pPr>
      <w:r>
        <w:rPr>
          <w:color w:val="231F20"/>
          <w:w w:val="110"/>
        </w:rPr>
        <w:t>McKee, Kim, Sharon Leahy, Trudi Tokarczyk, and Joe Crawford. 2021. “Redrawing the Border</w:t>
      </w:r>
      <w:r>
        <w:rPr>
          <w:color w:val="231F20"/>
          <w:spacing w:val="-8"/>
          <w:w w:val="110"/>
        </w:rPr>
        <w:t> </w:t>
      </w:r>
      <w:r>
        <w:rPr>
          <w:color w:val="231F20"/>
          <w:w w:val="110"/>
        </w:rPr>
        <w:t>through</w:t>
      </w:r>
      <w:r>
        <w:rPr>
          <w:color w:val="231F20"/>
          <w:spacing w:val="-8"/>
          <w:w w:val="110"/>
        </w:rPr>
        <w:t> </w:t>
      </w:r>
      <w:r>
        <w:rPr>
          <w:color w:val="231F20"/>
          <w:w w:val="110"/>
        </w:rPr>
        <w:t>the</w:t>
      </w:r>
      <w:r>
        <w:rPr>
          <w:color w:val="231F20"/>
          <w:spacing w:val="-8"/>
          <w:w w:val="110"/>
        </w:rPr>
        <w:t> </w:t>
      </w:r>
      <w:r>
        <w:rPr>
          <w:color w:val="231F20"/>
          <w:w w:val="110"/>
        </w:rPr>
        <w:t>‘Right</w:t>
      </w:r>
      <w:r>
        <w:rPr>
          <w:color w:val="231F20"/>
          <w:spacing w:val="-8"/>
          <w:w w:val="110"/>
        </w:rPr>
        <w:t> </w:t>
      </w:r>
      <w:r>
        <w:rPr>
          <w:color w:val="231F20"/>
          <w:w w:val="110"/>
        </w:rPr>
        <w:t>to</w:t>
      </w:r>
      <w:r>
        <w:rPr>
          <w:color w:val="231F20"/>
          <w:spacing w:val="-8"/>
          <w:w w:val="110"/>
        </w:rPr>
        <w:t> </w:t>
      </w:r>
      <w:r>
        <w:rPr>
          <w:color w:val="231F20"/>
          <w:w w:val="110"/>
        </w:rPr>
        <w:t>Rent’:</w:t>
      </w:r>
      <w:r>
        <w:rPr>
          <w:color w:val="231F20"/>
          <w:spacing w:val="-8"/>
          <w:w w:val="110"/>
        </w:rPr>
        <w:t> </w:t>
      </w:r>
      <w:r>
        <w:rPr>
          <w:color w:val="231F20"/>
          <w:w w:val="110"/>
        </w:rPr>
        <w:t>Exclusion,</w:t>
      </w:r>
      <w:r>
        <w:rPr>
          <w:color w:val="231F20"/>
          <w:spacing w:val="-8"/>
          <w:w w:val="110"/>
        </w:rPr>
        <w:t> </w:t>
      </w:r>
      <w:r>
        <w:rPr>
          <w:color w:val="231F20"/>
          <w:w w:val="110"/>
        </w:rPr>
        <w:t>Discrimination</w:t>
      </w:r>
      <w:r>
        <w:rPr>
          <w:color w:val="231F20"/>
          <w:spacing w:val="-8"/>
          <w:w w:val="110"/>
        </w:rPr>
        <w:t> </w:t>
      </w:r>
      <w:r>
        <w:rPr>
          <w:color w:val="231F20"/>
          <w:w w:val="110"/>
        </w:rPr>
        <w:t>and</w:t>
      </w:r>
      <w:r>
        <w:rPr>
          <w:color w:val="231F20"/>
          <w:spacing w:val="-8"/>
          <w:w w:val="110"/>
        </w:rPr>
        <w:t> </w:t>
      </w:r>
      <w:r>
        <w:rPr>
          <w:color w:val="231F20"/>
          <w:w w:val="110"/>
        </w:rPr>
        <w:t>Hostility</w:t>
      </w:r>
      <w:r>
        <w:rPr>
          <w:color w:val="231F20"/>
          <w:spacing w:val="-8"/>
          <w:w w:val="110"/>
        </w:rPr>
        <w:t> </w:t>
      </w:r>
      <w:r>
        <w:rPr>
          <w:color w:val="231F20"/>
          <w:w w:val="110"/>
        </w:rPr>
        <w:t>in</w:t>
      </w:r>
      <w:r>
        <w:rPr>
          <w:color w:val="231F20"/>
          <w:spacing w:val="-8"/>
          <w:w w:val="110"/>
        </w:rPr>
        <w:t> </w:t>
      </w:r>
      <w:r>
        <w:rPr>
          <w:color w:val="231F20"/>
          <w:w w:val="110"/>
        </w:rPr>
        <w:t>the</w:t>
      </w:r>
      <w:r>
        <w:rPr>
          <w:color w:val="231F20"/>
          <w:spacing w:val="-8"/>
          <w:w w:val="110"/>
        </w:rPr>
        <w:t> </w:t>
      </w:r>
      <w:r>
        <w:rPr>
          <w:color w:val="231F20"/>
          <w:w w:val="110"/>
        </w:rPr>
        <w:t>English Housing Market.” Critical Social Policy 41, no. 1: 91-110.</w:t>
      </w:r>
    </w:p>
    <w:p>
      <w:pPr>
        <w:pStyle w:val="BodyText"/>
        <w:spacing w:line="283" w:lineRule="auto" w:before="116"/>
        <w:ind w:left="120" w:right="2741"/>
      </w:pPr>
      <w:r>
        <w:rPr>
          <w:color w:val="231F20"/>
          <w:w w:val="105"/>
        </w:rPr>
        <w:t>National</w:t>
      </w:r>
      <w:r>
        <w:rPr>
          <w:color w:val="231F20"/>
          <w:spacing w:val="40"/>
          <w:w w:val="105"/>
        </w:rPr>
        <w:t> </w:t>
      </w:r>
      <w:r>
        <w:rPr>
          <w:color w:val="231F20"/>
          <w:w w:val="105"/>
        </w:rPr>
        <w:t>Aboriginal</w:t>
      </w:r>
      <w:r>
        <w:rPr>
          <w:color w:val="231F20"/>
          <w:spacing w:val="40"/>
          <w:w w:val="105"/>
        </w:rPr>
        <w:t> </w:t>
      </w:r>
      <w:r>
        <w:rPr>
          <w:color w:val="231F20"/>
          <w:w w:val="105"/>
        </w:rPr>
        <w:t>Community</w:t>
      </w:r>
      <w:r>
        <w:rPr>
          <w:color w:val="231F20"/>
          <w:spacing w:val="40"/>
          <w:w w:val="105"/>
        </w:rPr>
        <w:t> </w:t>
      </w:r>
      <w:r>
        <w:rPr>
          <w:color w:val="231F20"/>
          <w:w w:val="105"/>
        </w:rPr>
        <w:t>Controlled</w:t>
      </w:r>
      <w:r>
        <w:rPr>
          <w:color w:val="231F20"/>
          <w:spacing w:val="40"/>
          <w:w w:val="105"/>
        </w:rPr>
        <w:t> </w:t>
      </w:r>
      <w:r>
        <w:rPr>
          <w:color w:val="231F20"/>
          <w:w w:val="105"/>
        </w:rPr>
        <w:t>Health</w:t>
      </w:r>
      <w:r>
        <w:rPr>
          <w:color w:val="231F20"/>
          <w:spacing w:val="40"/>
          <w:w w:val="105"/>
        </w:rPr>
        <w:t> </w:t>
      </w:r>
      <w:r>
        <w:rPr>
          <w:color w:val="231F20"/>
          <w:w w:val="105"/>
        </w:rPr>
        <w:t>Organisation</w:t>
      </w:r>
      <w:r>
        <w:rPr>
          <w:color w:val="231F20"/>
          <w:spacing w:val="40"/>
          <w:w w:val="105"/>
        </w:rPr>
        <w:t> </w:t>
      </w:r>
      <w:r>
        <w:rPr>
          <w:color w:val="231F20"/>
          <w:w w:val="105"/>
        </w:rPr>
        <w:t>(NACCHO).</w:t>
      </w:r>
      <w:r>
        <w:rPr>
          <w:color w:val="231F20"/>
          <w:spacing w:val="40"/>
          <w:w w:val="105"/>
        </w:rPr>
        <w:t> </w:t>
      </w:r>
      <w:r>
        <w:rPr>
          <w:color w:val="231F20"/>
          <w:w w:val="105"/>
        </w:rPr>
        <w:t>2021. Aboriginal Housing for Aboriginal Health. Position paper. Accessed at: https://apo.org.au/</w:t>
      </w:r>
      <w:r>
        <w:rPr>
          <w:color w:val="231F20"/>
          <w:spacing w:val="40"/>
          <w:w w:val="105"/>
        </w:rPr>
        <w:t> </w:t>
      </w:r>
      <w:r>
        <w:rPr>
          <w:color w:val="231F20"/>
          <w:spacing w:val="-2"/>
          <w:w w:val="105"/>
        </w:rPr>
        <w:t>node/310467.</w:t>
      </w:r>
    </w:p>
    <w:p>
      <w:pPr>
        <w:pStyle w:val="BodyText"/>
        <w:spacing w:line="283" w:lineRule="auto" w:before="115"/>
        <w:ind w:left="120" w:right="2625"/>
      </w:pPr>
      <w:r>
        <w:rPr>
          <w:color w:val="231F20"/>
          <w:w w:val="110"/>
        </w:rPr>
        <w:t>Nakata,</w:t>
      </w:r>
      <w:r>
        <w:rPr>
          <w:color w:val="231F20"/>
          <w:spacing w:val="-10"/>
          <w:w w:val="110"/>
        </w:rPr>
        <w:t> </w:t>
      </w:r>
      <w:r>
        <w:rPr>
          <w:color w:val="231F20"/>
          <w:w w:val="110"/>
        </w:rPr>
        <w:t>Martin.</w:t>
      </w:r>
      <w:r>
        <w:rPr>
          <w:color w:val="231F20"/>
          <w:spacing w:val="-10"/>
          <w:w w:val="110"/>
        </w:rPr>
        <w:t> </w:t>
      </w:r>
      <w:r>
        <w:rPr>
          <w:color w:val="231F20"/>
          <w:w w:val="110"/>
        </w:rPr>
        <w:t>2004.</w:t>
      </w:r>
      <w:r>
        <w:rPr>
          <w:color w:val="231F20"/>
          <w:spacing w:val="-10"/>
          <w:w w:val="110"/>
        </w:rPr>
        <w:t> </w:t>
      </w:r>
      <w:r>
        <w:rPr>
          <w:color w:val="231F20"/>
          <w:w w:val="110"/>
        </w:rPr>
        <w:t>“Indigenous</w:t>
      </w:r>
      <w:r>
        <w:rPr>
          <w:color w:val="231F20"/>
          <w:spacing w:val="-10"/>
          <w:w w:val="110"/>
        </w:rPr>
        <w:t> </w:t>
      </w:r>
      <w:r>
        <w:rPr>
          <w:color w:val="231F20"/>
          <w:w w:val="110"/>
        </w:rPr>
        <w:t>Knowledge</w:t>
      </w:r>
      <w:r>
        <w:rPr>
          <w:color w:val="231F20"/>
          <w:spacing w:val="-10"/>
          <w:w w:val="110"/>
        </w:rPr>
        <w:t> </w:t>
      </w:r>
      <w:r>
        <w:rPr>
          <w:color w:val="231F20"/>
          <w:w w:val="110"/>
        </w:rPr>
        <w:t>and</w:t>
      </w:r>
      <w:r>
        <w:rPr>
          <w:color w:val="231F20"/>
          <w:spacing w:val="-10"/>
          <w:w w:val="110"/>
        </w:rPr>
        <w:t> </w:t>
      </w:r>
      <w:r>
        <w:rPr>
          <w:color w:val="231F20"/>
          <w:w w:val="110"/>
        </w:rPr>
        <w:t>the</w:t>
      </w:r>
      <w:r>
        <w:rPr>
          <w:color w:val="231F20"/>
          <w:spacing w:val="-10"/>
          <w:w w:val="110"/>
        </w:rPr>
        <w:t> </w:t>
      </w:r>
      <w:r>
        <w:rPr>
          <w:color w:val="231F20"/>
          <w:w w:val="110"/>
        </w:rPr>
        <w:t>Cultural</w:t>
      </w:r>
      <w:r>
        <w:rPr>
          <w:color w:val="231F20"/>
          <w:spacing w:val="-10"/>
          <w:w w:val="110"/>
        </w:rPr>
        <w:t> </w:t>
      </w:r>
      <w:r>
        <w:rPr>
          <w:color w:val="231F20"/>
          <w:w w:val="110"/>
        </w:rPr>
        <w:t>Interface:</w:t>
      </w:r>
      <w:r>
        <w:rPr>
          <w:color w:val="231F20"/>
          <w:spacing w:val="-10"/>
          <w:w w:val="110"/>
        </w:rPr>
        <w:t> </w:t>
      </w:r>
      <w:r>
        <w:rPr>
          <w:color w:val="231F20"/>
          <w:w w:val="110"/>
        </w:rPr>
        <w:t>Underlying</w:t>
      </w:r>
      <w:r>
        <w:rPr>
          <w:color w:val="231F20"/>
          <w:spacing w:val="-10"/>
          <w:w w:val="110"/>
        </w:rPr>
        <w:t> </w:t>
      </w:r>
      <w:r>
        <w:rPr>
          <w:color w:val="231F20"/>
          <w:w w:val="110"/>
        </w:rPr>
        <w:t>Issues at</w:t>
      </w:r>
      <w:r>
        <w:rPr>
          <w:color w:val="231F20"/>
          <w:spacing w:val="-1"/>
          <w:w w:val="110"/>
        </w:rPr>
        <w:t> </w:t>
      </w:r>
      <w:r>
        <w:rPr>
          <w:color w:val="231F20"/>
          <w:w w:val="110"/>
        </w:rPr>
        <w:t>the</w:t>
      </w:r>
      <w:r>
        <w:rPr>
          <w:color w:val="231F20"/>
          <w:spacing w:val="-1"/>
          <w:w w:val="110"/>
        </w:rPr>
        <w:t> </w:t>
      </w:r>
      <w:r>
        <w:rPr>
          <w:color w:val="231F20"/>
          <w:w w:val="110"/>
        </w:rPr>
        <w:t>Intersection</w:t>
      </w:r>
      <w:r>
        <w:rPr>
          <w:color w:val="231F20"/>
          <w:spacing w:val="-1"/>
          <w:w w:val="110"/>
        </w:rPr>
        <w:t> </w:t>
      </w:r>
      <w:r>
        <w:rPr>
          <w:color w:val="231F20"/>
          <w:w w:val="110"/>
        </w:rPr>
        <w:t>of</w:t>
      </w:r>
      <w:r>
        <w:rPr>
          <w:color w:val="231F20"/>
          <w:spacing w:val="-1"/>
          <w:w w:val="110"/>
        </w:rPr>
        <w:t> </w:t>
      </w:r>
      <w:r>
        <w:rPr>
          <w:color w:val="231F20"/>
          <w:w w:val="110"/>
        </w:rPr>
        <w:t>Knowledge</w:t>
      </w:r>
      <w:r>
        <w:rPr>
          <w:color w:val="231F20"/>
          <w:spacing w:val="-1"/>
          <w:w w:val="110"/>
        </w:rPr>
        <w:t> </w:t>
      </w:r>
      <w:r>
        <w:rPr>
          <w:color w:val="231F20"/>
          <w:w w:val="110"/>
        </w:rPr>
        <w:t>and</w:t>
      </w:r>
      <w:r>
        <w:rPr>
          <w:color w:val="231F20"/>
          <w:spacing w:val="-1"/>
          <w:w w:val="110"/>
        </w:rPr>
        <w:t> </w:t>
      </w:r>
      <w:r>
        <w:rPr>
          <w:color w:val="231F20"/>
          <w:w w:val="110"/>
        </w:rPr>
        <w:t>Information</w:t>
      </w:r>
      <w:r>
        <w:rPr>
          <w:color w:val="231F20"/>
          <w:spacing w:val="-1"/>
          <w:w w:val="110"/>
        </w:rPr>
        <w:t> </w:t>
      </w:r>
      <w:r>
        <w:rPr>
          <w:color w:val="231F20"/>
          <w:w w:val="110"/>
        </w:rPr>
        <w:t>Systems.”</w:t>
      </w:r>
      <w:r>
        <w:rPr>
          <w:color w:val="231F20"/>
          <w:spacing w:val="-1"/>
          <w:w w:val="110"/>
        </w:rPr>
        <w:t> </w:t>
      </w:r>
      <w:r>
        <w:rPr>
          <w:color w:val="231F20"/>
          <w:w w:val="110"/>
        </w:rPr>
        <w:t>In</w:t>
      </w:r>
      <w:r>
        <w:rPr>
          <w:color w:val="231F20"/>
          <w:spacing w:val="-1"/>
          <w:w w:val="110"/>
        </w:rPr>
        <w:t> </w:t>
      </w:r>
      <w:r>
        <w:rPr>
          <w:color w:val="231F20"/>
          <w:w w:val="110"/>
        </w:rPr>
        <w:t>Disrupting</w:t>
      </w:r>
      <w:r>
        <w:rPr>
          <w:color w:val="231F20"/>
          <w:spacing w:val="-1"/>
          <w:w w:val="110"/>
        </w:rPr>
        <w:t> </w:t>
      </w:r>
      <w:r>
        <w:rPr>
          <w:color w:val="231F20"/>
          <w:w w:val="110"/>
        </w:rPr>
        <w:t>Preconceptions: Postcolonialism and Education, edited by Anne Hickling-Hudson, Julie Matthews and Anette Woods, 19-38. Flaxton, Queensland: Post Pressed.</w:t>
      </w:r>
    </w:p>
    <w:p>
      <w:pPr>
        <w:pStyle w:val="BodyText"/>
        <w:spacing w:line="283" w:lineRule="auto" w:before="117"/>
        <w:ind w:left="120" w:right="2630"/>
      </w:pPr>
      <w:r>
        <w:rPr>
          <w:color w:val="231F20"/>
          <w:w w:val="110"/>
        </w:rPr>
        <w:t>Nelson, Jacqueline, Heather MacDonald, Rae Dufty-Jones, Kevin Dunn, and Yin Paradies. 2015. “Ethnic Discrimination in Private Rental Housing Markets in Australia.” In Housing in 21st-Century</w:t>
      </w:r>
      <w:r>
        <w:rPr>
          <w:color w:val="231F20"/>
          <w:spacing w:val="-6"/>
          <w:w w:val="110"/>
        </w:rPr>
        <w:t> </w:t>
      </w:r>
      <w:r>
        <w:rPr>
          <w:color w:val="231F20"/>
          <w:w w:val="110"/>
        </w:rPr>
        <w:t>Australia:</w:t>
      </w:r>
      <w:r>
        <w:rPr>
          <w:color w:val="231F20"/>
          <w:spacing w:val="-6"/>
          <w:w w:val="110"/>
        </w:rPr>
        <w:t> </w:t>
      </w:r>
      <w:r>
        <w:rPr>
          <w:color w:val="231F20"/>
          <w:w w:val="110"/>
        </w:rPr>
        <w:t>People,</w:t>
      </w:r>
      <w:r>
        <w:rPr>
          <w:color w:val="231F20"/>
          <w:spacing w:val="-6"/>
          <w:w w:val="110"/>
        </w:rPr>
        <w:t> </w:t>
      </w:r>
      <w:r>
        <w:rPr>
          <w:color w:val="231F20"/>
          <w:w w:val="110"/>
        </w:rPr>
        <w:t>Practices</w:t>
      </w:r>
      <w:r>
        <w:rPr>
          <w:color w:val="231F20"/>
          <w:spacing w:val="-6"/>
          <w:w w:val="110"/>
        </w:rPr>
        <w:t> </w:t>
      </w:r>
      <w:r>
        <w:rPr>
          <w:color w:val="231F20"/>
          <w:w w:val="110"/>
        </w:rPr>
        <w:t>and</w:t>
      </w:r>
      <w:r>
        <w:rPr>
          <w:color w:val="231F20"/>
          <w:spacing w:val="-6"/>
          <w:w w:val="110"/>
        </w:rPr>
        <w:t> </w:t>
      </w:r>
      <w:r>
        <w:rPr>
          <w:color w:val="231F20"/>
          <w:w w:val="110"/>
        </w:rPr>
        <w:t>Policies,</w:t>
      </w:r>
      <w:r>
        <w:rPr>
          <w:color w:val="231F20"/>
          <w:spacing w:val="-6"/>
          <w:w w:val="110"/>
        </w:rPr>
        <w:t> </w:t>
      </w:r>
      <w:r>
        <w:rPr>
          <w:color w:val="231F20"/>
          <w:w w:val="110"/>
        </w:rPr>
        <w:t>edited</w:t>
      </w:r>
      <w:r>
        <w:rPr>
          <w:color w:val="231F20"/>
          <w:spacing w:val="-6"/>
          <w:w w:val="110"/>
        </w:rPr>
        <w:t> </w:t>
      </w:r>
      <w:r>
        <w:rPr>
          <w:color w:val="231F20"/>
          <w:w w:val="110"/>
        </w:rPr>
        <w:t>by</w:t>
      </w:r>
      <w:r>
        <w:rPr>
          <w:color w:val="231F20"/>
          <w:spacing w:val="-6"/>
          <w:w w:val="110"/>
        </w:rPr>
        <w:t> </w:t>
      </w:r>
      <w:r>
        <w:rPr>
          <w:color w:val="231F20"/>
          <w:w w:val="110"/>
        </w:rPr>
        <w:t>Rae</w:t>
      </w:r>
      <w:r>
        <w:rPr>
          <w:color w:val="231F20"/>
          <w:spacing w:val="-6"/>
          <w:w w:val="110"/>
        </w:rPr>
        <w:t> </w:t>
      </w:r>
      <w:r>
        <w:rPr>
          <w:color w:val="231F20"/>
          <w:w w:val="110"/>
        </w:rPr>
        <w:t>Dufty-Jones</w:t>
      </w:r>
      <w:r>
        <w:rPr>
          <w:color w:val="231F20"/>
          <w:spacing w:val="-6"/>
          <w:w w:val="110"/>
        </w:rPr>
        <w:t> </w:t>
      </w:r>
      <w:r>
        <w:rPr>
          <w:color w:val="231F20"/>
          <w:w w:val="110"/>
        </w:rPr>
        <w:t>and</w:t>
      </w:r>
      <w:r>
        <w:rPr>
          <w:color w:val="231F20"/>
          <w:spacing w:val="-6"/>
          <w:w w:val="110"/>
        </w:rPr>
        <w:t> </w:t>
      </w:r>
      <w:r>
        <w:rPr>
          <w:color w:val="231F20"/>
          <w:w w:val="110"/>
        </w:rPr>
        <w:t>Dallas Rogers, 53-70. Farnham, Surrey, UK: Routledge.</w:t>
      </w:r>
    </w:p>
    <w:p>
      <w:pPr>
        <w:pStyle w:val="BodyText"/>
        <w:spacing w:line="283" w:lineRule="auto" w:before="116"/>
        <w:ind w:left="120" w:right="2625"/>
      </w:pPr>
      <w:r>
        <w:rPr>
          <w:color w:val="231F20"/>
          <w:w w:val="110"/>
        </w:rPr>
        <w:t>Öblom,</w:t>
      </w:r>
      <w:r>
        <w:rPr>
          <w:color w:val="231F20"/>
          <w:spacing w:val="-8"/>
          <w:w w:val="110"/>
        </w:rPr>
        <w:t> </w:t>
      </w:r>
      <w:r>
        <w:rPr>
          <w:color w:val="231F20"/>
          <w:w w:val="110"/>
        </w:rPr>
        <w:t>Annamaria</w:t>
      </w:r>
      <w:r>
        <w:rPr>
          <w:color w:val="231F20"/>
          <w:spacing w:val="-8"/>
          <w:w w:val="110"/>
        </w:rPr>
        <w:t> </w:t>
      </w:r>
      <w:r>
        <w:rPr>
          <w:color w:val="231F20"/>
          <w:w w:val="110"/>
        </w:rPr>
        <w:t>and</w:t>
      </w:r>
      <w:r>
        <w:rPr>
          <w:color w:val="231F20"/>
          <w:spacing w:val="-8"/>
          <w:w w:val="110"/>
        </w:rPr>
        <w:t> </w:t>
      </w:r>
      <w:r>
        <w:rPr>
          <w:color w:val="231F20"/>
          <w:w w:val="110"/>
        </w:rPr>
        <w:t>Jan</w:t>
      </w:r>
      <w:r>
        <w:rPr>
          <w:color w:val="231F20"/>
          <w:spacing w:val="-8"/>
          <w:w w:val="110"/>
        </w:rPr>
        <w:t> </w:t>
      </w:r>
      <w:r>
        <w:rPr>
          <w:color w:val="231F20"/>
          <w:w w:val="110"/>
        </w:rPr>
        <w:t>Antfolk.</w:t>
      </w:r>
      <w:r>
        <w:rPr>
          <w:color w:val="231F20"/>
          <w:spacing w:val="-8"/>
          <w:w w:val="110"/>
        </w:rPr>
        <w:t> </w:t>
      </w:r>
      <w:r>
        <w:rPr>
          <w:color w:val="231F20"/>
          <w:w w:val="110"/>
        </w:rPr>
        <w:t>2017.</w:t>
      </w:r>
      <w:r>
        <w:rPr>
          <w:color w:val="231F20"/>
          <w:spacing w:val="-8"/>
          <w:w w:val="110"/>
        </w:rPr>
        <w:t> </w:t>
      </w:r>
      <w:r>
        <w:rPr>
          <w:color w:val="231F20"/>
          <w:w w:val="110"/>
        </w:rPr>
        <w:t>“Ethnic</w:t>
      </w:r>
      <w:r>
        <w:rPr>
          <w:color w:val="231F20"/>
          <w:spacing w:val="-8"/>
          <w:w w:val="110"/>
        </w:rPr>
        <w:t> </w:t>
      </w:r>
      <w:r>
        <w:rPr>
          <w:color w:val="231F20"/>
          <w:w w:val="110"/>
        </w:rPr>
        <w:t>and</w:t>
      </w:r>
      <w:r>
        <w:rPr>
          <w:color w:val="231F20"/>
          <w:spacing w:val="-8"/>
          <w:w w:val="110"/>
        </w:rPr>
        <w:t> </w:t>
      </w:r>
      <w:r>
        <w:rPr>
          <w:color w:val="231F20"/>
          <w:w w:val="110"/>
        </w:rPr>
        <w:t>Gender</w:t>
      </w:r>
      <w:r>
        <w:rPr>
          <w:color w:val="231F20"/>
          <w:spacing w:val="-8"/>
          <w:w w:val="110"/>
        </w:rPr>
        <w:t> </w:t>
      </w:r>
      <w:r>
        <w:rPr>
          <w:color w:val="231F20"/>
          <w:w w:val="110"/>
        </w:rPr>
        <w:t>Discrimination</w:t>
      </w:r>
      <w:r>
        <w:rPr>
          <w:color w:val="231F20"/>
          <w:spacing w:val="-8"/>
          <w:w w:val="110"/>
        </w:rPr>
        <w:t> </w:t>
      </w:r>
      <w:r>
        <w:rPr>
          <w:color w:val="231F20"/>
          <w:w w:val="110"/>
        </w:rPr>
        <w:t>in</w:t>
      </w:r>
      <w:r>
        <w:rPr>
          <w:color w:val="231F20"/>
          <w:spacing w:val="-8"/>
          <w:w w:val="110"/>
        </w:rPr>
        <w:t> </w:t>
      </w:r>
      <w:r>
        <w:rPr>
          <w:color w:val="231F20"/>
          <w:w w:val="110"/>
        </w:rPr>
        <w:t>the</w:t>
      </w:r>
      <w:r>
        <w:rPr>
          <w:color w:val="231F20"/>
          <w:spacing w:val="-8"/>
          <w:w w:val="110"/>
        </w:rPr>
        <w:t> </w:t>
      </w:r>
      <w:r>
        <w:rPr>
          <w:color w:val="231F20"/>
          <w:w w:val="110"/>
        </w:rPr>
        <w:t>Private Rental Housing Market in Finland: A Field Experiment.” PLoS ONE 12, no. 8: 1-14.</w:t>
      </w:r>
    </w:p>
    <w:p>
      <w:pPr>
        <w:pStyle w:val="BodyText"/>
        <w:spacing w:line="283" w:lineRule="auto" w:before="115"/>
        <w:ind w:left="120" w:right="2765"/>
      </w:pPr>
      <w:r>
        <w:rPr>
          <w:color w:val="231F20"/>
          <w:w w:val="105"/>
        </w:rPr>
        <w:t>Paul, Jacqueline, Jenny McArthur, Jordan King, Max Harris, and Scott Figenshow. 2020. “Transformative Housing Policy for Aotearoa New Zealand: A Briefing Note on Addressing</w:t>
      </w:r>
      <w:r>
        <w:rPr>
          <w:color w:val="231F20"/>
          <w:spacing w:val="80"/>
          <w:w w:val="105"/>
        </w:rPr>
        <w:t> </w:t>
      </w:r>
      <w:r>
        <w:rPr>
          <w:color w:val="231F20"/>
          <w:w w:val="105"/>
        </w:rPr>
        <w:t>the</w:t>
      </w:r>
      <w:r>
        <w:rPr>
          <w:color w:val="231F20"/>
          <w:spacing w:val="35"/>
          <w:w w:val="105"/>
        </w:rPr>
        <w:t> </w:t>
      </w:r>
      <w:r>
        <w:rPr>
          <w:color w:val="231F20"/>
          <w:w w:val="105"/>
        </w:rPr>
        <w:t>Housing</w:t>
      </w:r>
      <w:r>
        <w:rPr>
          <w:color w:val="231F20"/>
          <w:spacing w:val="35"/>
          <w:w w:val="105"/>
        </w:rPr>
        <w:t> </w:t>
      </w:r>
      <w:r>
        <w:rPr>
          <w:color w:val="231F20"/>
          <w:w w:val="105"/>
        </w:rPr>
        <w:t>Crisis.”</w:t>
      </w:r>
      <w:r>
        <w:rPr>
          <w:color w:val="231F20"/>
          <w:spacing w:val="35"/>
          <w:w w:val="105"/>
        </w:rPr>
        <w:t> </w:t>
      </w:r>
      <w:r>
        <w:rPr>
          <w:color w:val="231F20"/>
          <w:w w:val="105"/>
        </w:rPr>
        <w:t>The</w:t>
      </w:r>
      <w:r>
        <w:rPr>
          <w:color w:val="231F20"/>
          <w:spacing w:val="35"/>
          <w:w w:val="105"/>
        </w:rPr>
        <w:t> </w:t>
      </w:r>
      <w:r>
        <w:rPr>
          <w:color w:val="231F20"/>
          <w:w w:val="105"/>
        </w:rPr>
        <w:t>University</w:t>
      </w:r>
      <w:r>
        <w:rPr>
          <w:color w:val="231F20"/>
          <w:spacing w:val="35"/>
          <w:w w:val="105"/>
        </w:rPr>
        <w:t> </w:t>
      </w:r>
      <w:r>
        <w:rPr>
          <w:color w:val="231F20"/>
          <w:w w:val="105"/>
        </w:rPr>
        <w:t>of</w:t>
      </w:r>
      <w:r>
        <w:rPr>
          <w:color w:val="231F20"/>
          <w:spacing w:val="35"/>
          <w:w w:val="105"/>
        </w:rPr>
        <w:t> </w:t>
      </w:r>
      <w:r>
        <w:rPr>
          <w:color w:val="231F20"/>
          <w:w w:val="105"/>
        </w:rPr>
        <w:t>Auckland</w:t>
      </w:r>
      <w:r>
        <w:rPr>
          <w:color w:val="231F20"/>
          <w:spacing w:val="35"/>
          <w:w w:val="105"/>
        </w:rPr>
        <w:t> </w:t>
      </w:r>
      <w:r>
        <w:rPr>
          <w:color w:val="231F20"/>
          <w:w w:val="105"/>
        </w:rPr>
        <w:t>Public</w:t>
      </w:r>
      <w:r>
        <w:rPr>
          <w:color w:val="231F20"/>
          <w:spacing w:val="35"/>
          <w:w w:val="105"/>
        </w:rPr>
        <w:t> </w:t>
      </w:r>
      <w:r>
        <w:rPr>
          <w:color w:val="231F20"/>
          <w:w w:val="105"/>
        </w:rPr>
        <w:t>Policy</w:t>
      </w:r>
      <w:r>
        <w:rPr>
          <w:color w:val="231F20"/>
          <w:spacing w:val="35"/>
          <w:w w:val="105"/>
        </w:rPr>
        <w:t> </w:t>
      </w:r>
      <w:r>
        <w:rPr>
          <w:color w:val="231F20"/>
          <w:w w:val="105"/>
        </w:rPr>
        <w:t>Institute,</w:t>
      </w:r>
      <w:r>
        <w:rPr>
          <w:color w:val="231F20"/>
          <w:spacing w:val="35"/>
          <w:w w:val="105"/>
        </w:rPr>
        <w:t> </w:t>
      </w:r>
      <w:r>
        <w:rPr>
          <w:color w:val="231F20"/>
          <w:w w:val="105"/>
        </w:rPr>
        <w:t>Policy</w:t>
      </w:r>
      <w:r>
        <w:rPr>
          <w:color w:val="231F20"/>
          <w:spacing w:val="35"/>
          <w:w w:val="105"/>
        </w:rPr>
        <w:t> </w:t>
      </w:r>
      <w:r>
        <w:rPr>
          <w:color w:val="231F20"/>
          <w:w w:val="105"/>
        </w:rPr>
        <w:t>Commons Blog. Accessed 18 January 2021. </w:t>
      </w:r>
      <w:hyperlink r:id="rId86">
        <w:r>
          <w:rPr>
            <w:color w:val="231F20"/>
            <w:w w:val="105"/>
          </w:rPr>
          <w:t>https://www.policycommons.ac.nz/2020/10/06/</w:t>
        </w:r>
      </w:hyperlink>
      <w:r>
        <w:rPr>
          <w:color w:val="231F20"/>
          <w:w w:val="105"/>
        </w:rPr>
        <w:t> </w:t>
      </w:r>
      <w:r>
        <w:rPr>
          <w:color w:val="231F20"/>
          <w:spacing w:val="-2"/>
          <w:w w:val="105"/>
        </w:rPr>
        <w:t>transformative-housing-policy-for-aotearoa-new-zealand/.</w:t>
      </w:r>
    </w:p>
    <w:p>
      <w:pPr>
        <w:pStyle w:val="BodyText"/>
        <w:spacing w:line="283" w:lineRule="auto" w:before="117"/>
        <w:ind w:left="120" w:right="2741"/>
      </w:pPr>
      <w:r>
        <w:rPr>
          <w:color w:val="231F20"/>
          <w:spacing w:val="-2"/>
          <w:w w:val="110"/>
        </w:rPr>
        <w:t>Penfold, Hilton, Gordon Waitt, Pauline McGuirk, and Alfred Wellington. 2020. “Indigenous </w:t>
      </w:r>
      <w:r>
        <w:rPr>
          <w:color w:val="231F20"/>
          <w:w w:val="110"/>
        </w:rPr>
        <w:t>Relational Understandings of the House-as-home: Embodied Co-becoming with Jerrinja Country.” Housing Studies 35, no. 9: 1518-1533.</w:t>
      </w:r>
    </w:p>
    <w:p>
      <w:pPr>
        <w:pStyle w:val="BodyText"/>
        <w:spacing w:line="283" w:lineRule="auto" w:before="115"/>
        <w:ind w:left="120" w:right="2955"/>
      </w:pPr>
      <w:r>
        <w:rPr>
          <w:color w:val="231F20"/>
          <w:w w:val="110"/>
        </w:rPr>
        <w:t>Peters, Andrew J. 2017. Moondani Yulenj: An Examination of Aboriginal Culture, Identity</w:t>
      </w:r>
      <w:r>
        <w:rPr>
          <w:color w:val="231F20"/>
          <w:spacing w:val="-10"/>
          <w:w w:val="110"/>
        </w:rPr>
        <w:t> </w:t>
      </w:r>
      <w:r>
        <w:rPr>
          <w:color w:val="231F20"/>
          <w:w w:val="110"/>
        </w:rPr>
        <w:t>and</w:t>
      </w:r>
      <w:r>
        <w:rPr>
          <w:color w:val="231F20"/>
          <w:spacing w:val="-10"/>
          <w:w w:val="110"/>
        </w:rPr>
        <w:t> </w:t>
      </w:r>
      <w:r>
        <w:rPr>
          <w:color w:val="231F20"/>
          <w:w w:val="110"/>
        </w:rPr>
        <w:t>Education.</w:t>
      </w:r>
      <w:r>
        <w:rPr>
          <w:color w:val="231F20"/>
          <w:spacing w:val="-10"/>
          <w:w w:val="110"/>
        </w:rPr>
        <w:t> </w:t>
      </w:r>
      <w:r>
        <w:rPr>
          <w:color w:val="231F20"/>
          <w:w w:val="110"/>
        </w:rPr>
        <w:t>PhD</w:t>
      </w:r>
      <w:r>
        <w:rPr>
          <w:color w:val="231F20"/>
          <w:spacing w:val="-10"/>
          <w:w w:val="110"/>
        </w:rPr>
        <w:t> </w:t>
      </w:r>
      <w:r>
        <w:rPr>
          <w:color w:val="231F20"/>
          <w:w w:val="110"/>
        </w:rPr>
        <w:t>thesis,</w:t>
      </w:r>
      <w:r>
        <w:rPr>
          <w:color w:val="231F20"/>
          <w:spacing w:val="-10"/>
          <w:w w:val="110"/>
        </w:rPr>
        <w:t> </w:t>
      </w:r>
      <w:r>
        <w:rPr>
          <w:color w:val="231F20"/>
          <w:w w:val="110"/>
        </w:rPr>
        <w:t>Swinburne</w:t>
      </w:r>
      <w:r>
        <w:rPr>
          <w:color w:val="231F20"/>
          <w:spacing w:val="-10"/>
          <w:w w:val="110"/>
        </w:rPr>
        <w:t> </w:t>
      </w:r>
      <w:r>
        <w:rPr>
          <w:color w:val="231F20"/>
          <w:w w:val="110"/>
        </w:rPr>
        <w:t>University</w:t>
      </w:r>
      <w:r>
        <w:rPr>
          <w:color w:val="231F20"/>
          <w:spacing w:val="-10"/>
          <w:w w:val="110"/>
        </w:rPr>
        <w:t> </w:t>
      </w:r>
      <w:r>
        <w:rPr>
          <w:color w:val="231F20"/>
          <w:w w:val="110"/>
        </w:rPr>
        <w:t>of</w:t>
      </w:r>
      <w:r>
        <w:rPr>
          <w:color w:val="231F20"/>
          <w:spacing w:val="-10"/>
          <w:w w:val="110"/>
        </w:rPr>
        <w:t> </w:t>
      </w:r>
      <w:r>
        <w:rPr>
          <w:color w:val="231F20"/>
          <w:w w:val="110"/>
        </w:rPr>
        <w:t>Technology,</w:t>
      </w:r>
      <w:r>
        <w:rPr>
          <w:color w:val="231F20"/>
          <w:spacing w:val="-10"/>
          <w:w w:val="110"/>
        </w:rPr>
        <w:t> </w:t>
      </w:r>
      <w:r>
        <w:rPr>
          <w:color w:val="231F20"/>
          <w:w w:val="110"/>
        </w:rPr>
        <w:t>Melbourne.</w:t>
      </w:r>
    </w:p>
    <w:p>
      <w:pPr>
        <w:pStyle w:val="BodyText"/>
        <w:spacing w:line="283" w:lineRule="auto" w:before="2"/>
        <w:ind w:left="120" w:right="2741"/>
      </w:pPr>
      <w:r>
        <w:rPr>
          <w:color w:val="231F20"/>
          <w:w w:val="105"/>
        </w:rPr>
        <w:t>Accessed at: https://researchbank.swinburne.edu.au/items/da96e93e-1731-4a09-86e1-</w:t>
      </w:r>
      <w:r>
        <w:rPr>
          <w:color w:val="231F20"/>
          <w:spacing w:val="80"/>
          <w:w w:val="110"/>
        </w:rPr>
        <w:t> </w:t>
      </w:r>
      <w:r>
        <w:rPr>
          <w:color w:val="231F20"/>
          <w:spacing w:val="-2"/>
          <w:w w:val="110"/>
        </w:rPr>
        <w:t>4c2cea5cd665/1/.</w:t>
      </w:r>
    </w:p>
    <w:p>
      <w:pPr>
        <w:pStyle w:val="BodyText"/>
        <w:spacing w:line="283" w:lineRule="auto" w:before="115"/>
        <w:ind w:left="120" w:right="3213"/>
      </w:pPr>
      <w:r>
        <w:rPr>
          <w:color w:val="231F20"/>
          <w:w w:val="110"/>
        </w:rPr>
        <w:t>Pindus, Nancy, G. Thomas Kingsley, Jennifer Biess, Diane Levy, Jasmine Simington, Christopher Hayes, and Urban Institute. 2017. Housing Needs of American Indians and Alaska Natives in Tribal Areas: A Report From the Assessment of American Indian, Alaska Native, and Native Hawaiian Housing Needs: Executive Summary.</w:t>
      </w:r>
    </w:p>
    <w:p>
      <w:pPr>
        <w:pStyle w:val="BodyText"/>
        <w:spacing w:line="283" w:lineRule="auto" w:before="2"/>
        <w:ind w:left="120" w:right="2893"/>
        <w:jc w:val="both"/>
      </w:pPr>
      <w:r>
        <w:rPr>
          <w:color w:val="231F20"/>
          <w:w w:val="105"/>
        </w:rPr>
        <w:t>Washington, D.C.: U.S. Department of Housing and Urban Development, Office of Policy Development and Research. Accessed at: </w:t>
      </w:r>
      <w:hyperlink r:id="rId87">
        <w:r>
          <w:rPr>
            <w:color w:val="231F20"/>
            <w:w w:val="105"/>
          </w:rPr>
          <w:t>https://www.huduser.gov/portal/publications/</w:t>
        </w:r>
      </w:hyperlink>
      <w:r>
        <w:rPr>
          <w:color w:val="231F20"/>
          <w:w w:val="105"/>
        </w:rPr>
        <w:t> </w:t>
      </w:r>
      <w:r>
        <w:rPr>
          <w:color w:val="231F20"/>
          <w:spacing w:val="-2"/>
          <w:w w:val="105"/>
        </w:rPr>
        <w:t>HousingNeedsAmerIndians-ExecSumm.html.</w:t>
      </w:r>
    </w:p>
    <w:p>
      <w:pPr>
        <w:pStyle w:val="BodyText"/>
        <w:spacing w:line="283" w:lineRule="auto" w:before="116"/>
        <w:ind w:left="120" w:right="3111"/>
        <w:jc w:val="both"/>
      </w:pPr>
      <w:r>
        <w:rPr>
          <w:color w:val="231F20"/>
          <w:w w:val="105"/>
        </w:rPr>
        <w:t>Power, Emma R. 2017. “Renting with Pets: A Pathway to Housing Insecurity?” Housing Studies 32, no. 3: 336-360.</w:t>
      </w:r>
    </w:p>
    <w:p>
      <w:pPr>
        <w:spacing w:after="0" w:line="283" w:lineRule="auto"/>
        <w:jc w:val="both"/>
        <w:sectPr>
          <w:headerReference w:type="default" r:id="rId84"/>
          <w:footerReference w:type="default" r:id="rId85"/>
          <w:pgSz w:w="11910" w:h="16840"/>
          <w:pgMar w:header="0" w:footer="876" w:top="1920" w:bottom="1060" w:left="920" w:right="940"/>
        </w:sectPr>
      </w:pPr>
    </w:p>
    <w:p>
      <w:pPr>
        <w:pStyle w:val="BodyText"/>
        <w:spacing w:line="283" w:lineRule="auto" w:before="108"/>
        <w:ind w:left="120" w:right="2776"/>
      </w:pPr>
      <w:r>
        <w:rPr>
          <w:color w:val="231F20"/>
          <w:w w:val="105"/>
        </w:rPr>
        <w:t>Premier of Victoria. 2019. “Helping Aboriginal Victorians Buy their First Home.” Premier of Victoria, 5 April 2019. </w:t>
      </w:r>
      <w:hyperlink r:id="rId90">
        <w:r>
          <w:rPr>
            <w:color w:val="231F20"/>
            <w:w w:val="105"/>
          </w:rPr>
          <w:t>https://www.premier.vic.gov.au/helping-aboriginal-victorians-buy-</w:t>
        </w:r>
      </w:hyperlink>
      <w:r>
        <w:rPr>
          <w:color w:val="231F20"/>
          <w:w w:val="105"/>
        </w:rPr>
        <w:t> </w:t>
      </w:r>
      <w:r>
        <w:rPr>
          <w:color w:val="231F20"/>
          <w:spacing w:val="-2"/>
          <w:w w:val="105"/>
        </w:rPr>
        <w:t>their-first-home/.</w:t>
      </w:r>
    </w:p>
    <w:p>
      <w:pPr>
        <w:pStyle w:val="BodyText"/>
        <w:spacing w:line="283" w:lineRule="auto" w:before="116"/>
        <w:ind w:left="120" w:right="2654"/>
      </w:pPr>
      <w:r>
        <w:rPr>
          <w:color w:val="231F20"/>
          <w:w w:val="110"/>
        </w:rPr>
        <w:t>Premier of Victoria. 2020. “Supporting Tenants And Landlords Through Coronavirus.” </w:t>
      </w:r>
      <w:r>
        <w:rPr>
          <w:color w:val="231F20"/>
          <w:w w:val="105"/>
        </w:rPr>
        <w:t>Premier of Victoria, 15 April 2020. </w:t>
      </w:r>
      <w:hyperlink r:id="rId91">
        <w:r>
          <w:rPr>
            <w:color w:val="231F20"/>
            <w:w w:val="105"/>
          </w:rPr>
          <w:t>https://www.premier.vic.gov.au/supporting-tenants-and-</w:t>
        </w:r>
      </w:hyperlink>
      <w:r>
        <w:rPr>
          <w:color w:val="231F20"/>
          <w:w w:val="105"/>
        </w:rPr>
        <w:t> </w:t>
      </w:r>
      <w:r>
        <w:rPr>
          <w:color w:val="231F20"/>
          <w:spacing w:val="-2"/>
          <w:w w:val="110"/>
        </w:rPr>
        <w:t>landlords-through-coronavirus/.</w:t>
      </w:r>
    </w:p>
    <w:p>
      <w:pPr>
        <w:pStyle w:val="BodyText"/>
        <w:spacing w:line="283" w:lineRule="auto" w:before="115"/>
        <w:ind w:left="120" w:right="2807"/>
      </w:pPr>
      <w:r>
        <w:rPr>
          <w:color w:val="231F20"/>
          <w:w w:val="110"/>
        </w:rPr>
        <w:t>Rodrigues, Catherine, Rita Henderson, Katelyn Lucas, Sean Bristowe, Kaylee Ramage,</w:t>
      </w:r>
      <w:r>
        <w:rPr>
          <w:color w:val="231F20"/>
          <w:spacing w:val="40"/>
          <w:w w:val="110"/>
        </w:rPr>
        <w:t> </w:t>
      </w:r>
      <w:r>
        <w:rPr>
          <w:color w:val="231F20"/>
          <w:w w:val="110"/>
        </w:rPr>
        <w:t>and</w:t>
      </w:r>
      <w:r>
        <w:rPr>
          <w:color w:val="231F20"/>
          <w:spacing w:val="-1"/>
          <w:w w:val="110"/>
        </w:rPr>
        <w:t> </w:t>
      </w:r>
      <w:r>
        <w:rPr>
          <w:color w:val="231F20"/>
          <w:w w:val="110"/>
        </w:rPr>
        <w:t>Katrina</w:t>
      </w:r>
      <w:r>
        <w:rPr>
          <w:color w:val="231F20"/>
          <w:spacing w:val="-1"/>
          <w:w w:val="110"/>
        </w:rPr>
        <w:t> </w:t>
      </w:r>
      <w:r>
        <w:rPr>
          <w:color w:val="231F20"/>
          <w:w w:val="110"/>
        </w:rPr>
        <w:t>Milaney.</w:t>
      </w:r>
      <w:r>
        <w:rPr>
          <w:color w:val="231F20"/>
          <w:spacing w:val="-1"/>
          <w:w w:val="110"/>
        </w:rPr>
        <w:t> </w:t>
      </w:r>
      <w:r>
        <w:rPr>
          <w:color w:val="231F20"/>
          <w:w w:val="110"/>
        </w:rPr>
        <w:t>2020.</w:t>
      </w:r>
      <w:r>
        <w:rPr>
          <w:color w:val="231F20"/>
          <w:spacing w:val="-1"/>
          <w:w w:val="110"/>
        </w:rPr>
        <w:t> </w:t>
      </w:r>
      <w:r>
        <w:rPr>
          <w:color w:val="231F20"/>
          <w:w w:val="110"/>
        </w:rPr>
        <w:t>Understanding</w:t>
      </w:r>
      <w:r>
        <w:rPr>
          <w:color w:val="231F20"/>
          <w:spacing w:val="-1"/>
          <w:w w:val="110"/>
        </w:rPr>
        <w:t> </w:t>
      </w:r>
      <w:r>
        <w:rPr>
          <w:color w:val="231F20"/>
          <w:w w:val="110"/>
        </w:rPr>
        <w:t>Homelessness</w:t>
      </w:r>
      <w:r>
        <w:rPr>
          <w:color w:val="231F20"/>
          <w:spacing w:val="-1"/>
          <w:w w:val="110"/>
        </w:rPr>
        <w:t> </w:t>
      </w:r>
      <w:r>
        <w:rPr>
          <w:color w:val="231F20"/>
          <w:w w:val="110"/>
        </w:rPr>
        <w:t>for</w:t>
      </w:r>
      <w:r>
        <w:rPr>
          <w:color w:val="231F20"/>
          <w:spacing w:val="-1"/>
          <w:w w:val="110"/>
        </w:rPr>
        <w:t> </w:t>
      </w:r>
      <w:r>
        <w:rPr>
          <w:color w:val="231F20"/>
          <w:w w:val="110"/>
        </w:rPr>
        <w:t>Urban</w:t>
      </w:r>
      <w:r>
        <w:rPr>
          <w:color w:val="231F20"/>
          <w:spacing w:val="-1"/>
          <w:w w:val="110"/>
        </w:rPr>
        <w:t> </w:t>
      </w:r>
      <w:r>
        <w:rPr>
          <w:color w:val="231F20"/>
          <w:w w:val="110"/>
        </w:rPr>
        <w:t>Indigenous</w:t>
      </w:r>
      <w:r>
        <w:rPr>
          <w:color w:val="231F20"/>
          <w:spacing w:val="-1"/>
          <w:w w:val="110"/>
        </w:rPr>
        <w:t> </w:t>
      </w:r>
      <w:r>
        <w:rPr>
          <w:color w:val="231F20"/>
          <w:w w:val="110"/>
        </w:rPr>
        <w:t>Families: How Can We Envision Gendered and Culturally Safe Responses. Toronto: Canadian</w:t>
      </w:r>
    </w:p>
    <w:p>
      <w:pPr>
        <w:pStyle w:val="BodyText"/>
        <w:spacing w:line="283" w:lineRule="auto" w:before="3"/>
        <w:ind w:left="120" w:right="2653"/>
      </w:pPr>
      <w:r>
        <w:rPr>
          <w:color w:val="231F20"/>
          <w:w w:val="110"/>
        </w:rPr>
        <w:t>Observatory</w:t>
      </w:r>
      <w:r>
        <w:rPr>
          <w:color w:val="231F20"/>
          <w:spacing w:val="-11"/>
          <w:w w:val="110"/>
        </w:rPr>
        <w:t> </w:t>
      </w:r>
      <w:r>
        <w:rPr>
          <w:color w:val="231F20"/>
          <w:w w:val="110"/>
        </w:rPr>
        <w:t>on</w:t>
      </w:r>
      <w:r>
        <w:rPr>
          <w:color w:val="231F20"/>
          <w:spacing w:val="-11"/>
          <w:w w:val="110"/>
        </w:rPr>
        <w:t> </w:t>
      </w:r>
      <w:r>
        <w:rPr>
          <w:color w:val="231F20"/>
          <w:w w:val="110"/>
        </w:rPr>
        <w:t>Homelessness</w:t>
      </w:r>
      <w:r>
        <w:rPr>
          <w:color w:val="231F20"/>
          <w:spacing w:val="-11"/>
          <w:w w:val="110"/>
        </w:rPr>
        <w:t> </w:t>
      </w:r>
      <w:r>
        <w:rPr>
          <w:color w:val="231F20"/>
          <w:w w:val="110"/>
        </w:rPr>
        <w:t>Press.</w:t>
      </w:r>
      <w:r>
        <w:rPr>
          <w:color w:val="231F20"/>
          <w:spacing w:val="-11"/>
          <w:w w:val="110"/>
        </w:rPr>
        <w:t> </w:t>
      </w:r>
      <w:r>
        <w:rPr>
          <w:color w:val="231F20"/>
          <w:w w:val="110"/>
        </w:rPr>
        <w:t>Accessed</w:t>
      </w:r>
      <w:r>
        <w:rPr>
          <w:color w:val="231F20"/>
          <w:spacing w:val="-11"/>
          <w:w w:val="110"/>
        </w:rPr>
        <w:t> </w:t>
      </w:r>
      <w:r>
        <w:rPr>
          <w:color w:val="231F20"/>
          <w:w w:val="110"/>
        </w:rPr>
        <w:t>at:</w:t>
      </w:r>
      <w:r>
        <w:rPr>
          <w:color w:val="231F20"/>
          <w:spacing w:val="-11"/>
          <w:w w:val="110"/>
        </w:rPr>
        <w:t> </w:t>
      </w:r>
      <w:hyperlink r:id="rId92">
        <w:r>
          <w:rPr>
            <w:color w:val="231F20"/>
            <w:w w:val="110"/>
          </w:rPr>
          <w:t>https://www.homelesshub.ca/resource/</w:t>
        </w:r>
      </w:hyperlink>
      <w:r>
        <w:rPr>
          <w:color w:val="231F20"/>
          <w:w w:val="110"/>
        </w:rPr>
        <w:t> </w:t>
      </w:r>
      <w:r>
        <w:rPr>
          <w:color w:val="231F20"/>
          <w:spacing w:val="-2"/>
          <w:w w:val="110"/>
        </w:rPr>
        <w:t>understanding-homelessness-urban-indigenous-families.</w:t>
      </w:r>
    </w:p>
    <w:p>
      <w:pPr>
        <w:pStyle w:val="BodyText"/>
        <w:spacing w:line="283" w:lineRule="auto" w:before="114"/>
        <w:ind w:left="120" w:right="2741"/>
      </w:pPr>
      <w:r>
        <w:rPr>
          <w:color w:val="231F20"/>
          <w:w w:val="110"/>
        </w:rPr>
        <w:t>Ross, Stephen L. and Margery Austin Turner. 2005. “Housing Discrimination in Metropolitan</w:t>
      </w:r>
      <w:r>
        <w:rPr>
          <w:color w:val="231F20"/>
          <w:spacing w:val="-6"/>
          <w:w w:val="110"/>
        </w:rPr>
        <w:t> </w:t>
      </w:r>
      <w:r>
        <w:rPr>
          <w:color w:val="231F20"/>
          <w:w w:val="110"/>
        </w:rPr>
        <w:t>America:</w:t>
      </w:r>
      <w:r>
        <w:rPr>
          <w:color w:val="231F20"/>
          <w:spacing w:val="-6"/>
          <w:w w:val="110"/>
        </w:rPr>
        <w:t> </w:t>
      </w:r>
      <w:r>
        <w:rPr>
          <w:color w:val="231F20"/>
          <w:w w:val="110"/>
        </w:rPr>
        <w:t>Explaining</w:t>
      </w:r>
      <w:r>
        <w:rPr>
          <w:color w:val="231F20"/>
          <w:spacing w:val="-6"/>
          <w:w w:val="110"/>
        </w:rPr>
        <w:t> </w:t>
      </w:r>
      <w:r>
        <w:rPr>
          <w:color w:val="231F20"/>
          <w:w w:val="110"/>
        </w:rPr>
        <w:t>Changes</w:t>
      </w:r>
      <w:r>
        <w:rPr>
          <w:color w:val="231F20"/>
          <w:spacing w:val="-6"/>
          <w:w w:val="110"/>
        </w:rPr>
        <w:t> </w:t>
      </w:r>
      <w:r>
        <w:rPr>
          <w:color w:val="231F20"/>
          <w:w w:val="110"/>
        </w:rPr>
        <w:t>between</w:t>
      </w:r>
      <w:r>
        <w:rPr>
          <w:color w:val="231F20"/>
          <w:spacing w:val="-6"/>
          <w:w w:val="110"/>
        </w:rPr>
        <w:t> </w:t>
      </w:r>
      <w:r>
        <w:rPr>
          <w:color w:val="231F20"/>
          <w:w w:val="110"/>
        </w:rPr>
        <w:t>1989</w:t>
      </w:r>
      <w:r>
        <w:rPr>
          <w:color w:val="231F20"/>
          <w:spacing w:val="-6"/>
          <w:w w:val="110"/>
        </w:rPr>
        <w:t> </w:t>
      </w:r>
      <w:r>
        <w:rPr>
          <w:color w:val="231F20"/>
          <w:w w:val="110"/>
        </w:rPr>
        <w:t>and</w:t>
      </w:r>
      <w:r>
        <w:rPr>
          <w:color w:val="231F20"/>
          <w:spacing w:val="-6"/>
          <w:w w:val="110"/>
        </w:rPr>
        <w:t> </w:t>
      </w:r>
      <w:r>
        <w:rPr>
          <w:color w:val="231F20"/>
          <w:w w:val="110"/>
        </w:rPr>
        <w:t>2000.”</w:t>
      </w:r>
      <w:r>
        <w:rPr>
          <w:color w:val="231F20"/>
          <w:spacing w:val="-6"/>
          <w:w w:val="110"/>
        </w:rPr>
        <w:t> </w:t>
      </w:r>
      <w:r>
        <w:rPr>
          <w:color w:val="231F20"/>
          <w:w w:val="110"/>
        </w:rPr>
        <w:t>Social</w:t>
      </w:r>
      <w:r>
        <w:rPr>
          <w:color w:val="231F20"/>
          <w:spacing w:val="-6"/>
          <w:w w:val="110"/>
        </w:rPr>
        <w:t> </w:t>
      </w:r>
      <w:r>
        <w:rPr>
          <w:color w:val="231F20"/>
          <w:w w:val="110"/>
        </w:rPr>
        <w:t>Problems</w:t>
      </w:r>
      <w:r>
        <w:rPr>
          <w:color w:val="231F20"/>
          <w:spacing w:val="-6"/>
          <w:w w:val="110"/>
        </w:rPr>
        <w:t> </w:t>
      </w:r>
      <w:r>
        <w:rPr>
          <w:color w:val="231F20"/>
          <w:w w:val="110"/>
        </w:rPr>
        <w:t>52, no. 2: 152–180.</w:t>
      </w:r>
    </w:p>
    <w:p>
      <w:pPr>
        <w:pStyle w:val="BodyText"/>
        <w:spacing w:line="283" w:lineRule="auto" w:before="116"/>
        <w:ind w:left="120" w:right="2955"/>
      </w:pPr>
      <w:r>
        <w:rPr>
          <w:color w:val="231F20"/>
          <w:w w:val="110"/>
        </w:rPr>
        <w:t>Ruah</w:t>
      </w:r>
      <w:r>
        <w:rPr>
          <w:color w:val="231F20"/>
          <w:spacing w:val="-12"/>
          <w:w w:val="110"/>
        </w:rPr>
        <w:t> </w:t>
      </w:r>
      <w:r>
        <w:rPr>
          <w:color w:val="231F20"/>
          <w:w w:val="110"/>
        </w:rPr>
        <w:t>Community</w:t>
      </w:r>
      <w:r>
        <w:rPr>
          <w:color w:val="231F20"/>
          <w:spacing w:val="-11"/>
          <w:w w:val="110"/>
        </w:rPr>
        <w:t> </w:t>
      </w:r>
      <w:r>
        <w:rPr>
          <w:color w:val="231F20"/>
          <w:w w:val="110"/>
        </w:rPr>
        <w:t>Services.</w:t>
      </w:r>
      <w:r>
        <w:rPr>
          <w:color w:val="231F20"/>
          <w:spacing w:val="-11"/>
          <w:w w:val="110"/>
        </w:rPr>
        <w:t> </w:t>
      </w:r>
      <w:r>
        <w:rPr>
          <w:color w:val="231F20"/>
          <w:w w:val="110"/>
        </w:rPr>
        <w:t>2021.</w:t>
      </w:r>
      <w:r>
        <w:rPr>
          <w:color w:val="231F20"/>
          <w:spacing w:val="-11"/>
          <w:w w:val="110"/>
        </w:rPr>
        <w:t> </w:t>
      </w:r>
      <w:r>
        <w:rPr>
          <w:color w:val="231F20"/>
          <w:w w:val="110"/>
        </w:rPr>
        <w:t>“Wongee</w:t>
      </w:r>
      <w:r>
        <w:rPr>
          <w:color w:val="231F20"/>
          <w:spacing w:val="-11"/>
          <w:w w:val="110"/>
        </w:rPr>
        <w:t> </w:t>
      </w:r>
      <w:r>
        <w:rPr>
          <w:color w:val="231F20"/>
          <w:w w:val="110"/>
        </w:rPr>
        <w:t>Mia.”</w:t>
      </w:r>
      <w:r>
        <w:rPr>
          <w:color w:val="231F20"/>
          <w:spacing w:val="-12"/>
          <w:w w:val="110"/>
        </w:rPr>
        <w:t> </w:t>
      </w:r>
      <w:r>
        <w:rPr>
          <w:color w:val="231F20"/>
          <w:w w:val="110"/>
        </w:rPr>
        <w:t>Accessed</w:t>
      </w:r>
      <w:r>
        <w:rPr>
          <w:color w:val="231F20"/>
          <w:spacing w:val="-11"/>
          <w:w w:val="110"/>
        </w:rPr>
        <w:t> </w:t>
      </w:r>
      <w:r>
        <w:rPr>
          <w:color w:val="231F20"/>
          <w:w w:val="110"/>
        </w:rPr>
        <w:t>30</w:t>
      </w:r>
      <w:r>
        <w:rPr>
          <w:color w:val="231F20"/>
          <w:spacing w:val="-11"/>
          <w:w w:val="110"/>
        </w:rPr>
        <w:t> </w:t>
      </w:r>
      <w:r>
        <w:rPr>
          <w:color w:val="231F20"/>
          <w:w w:val="110"/>
        </w:rPr>
        <w:t>September</w:t>
      </w:r>
      <w:r>
        <w:rPr>
          <w:color w:val="231F20"/>
          <w:spacing w:val="-11"/>
          <w:w w:val="110"/>
        </w:rPr>
        <w:t> </w:t>
      </w:r>
      <w:r>
        <w:rPr>
          <w:color w:val="231F20"/>
          <w:w w:val="110"/>
        </w:rPr>
        <w:t>2021.</w:t>
      </w:r>
      <w:r>
        <w:rPr>
          <w:color w:val="231F20"/>
          <w:spacing w:val="-11"/>
          <w:w w:val="110"/>
        </w:rPr>
        <w:t> </w:t>
      </w:r>
      <w:r>
        <w:rPr>
          <w:color w:val="231F20"/>
          <w:w w:val="110"/>
        </w:rPr>
        <w:t>https:// </w:t>
      </w:r>
      <w:hyperlink r:id="rId93">
        <w:r>
          <w:rPr>
            <w:color w:val="231F20"/>
            <w:spacing w:val="-2"/>
            <w:w w:val="110"/>
          </w:rPr>
          <w:t>www.ruah.org.au/services-support/housing-and-homelessness/wongee-mia/.</w:t>
        </w:r>
      </w:hyperlink>
    </w:p>
    <w:p>
      <w:pPr>
        <w:pStyle w:val="BodyText"/>
        <w:spacing w:line="283" w:lineRule="auto" w:before="115"/>
        <w:ind w:left="120" w:right="2741"/>
      </w:pPr>
      <w:r>
        <w:rPr>
          <w:color w:val="231F20"/>
          <w:w w:val="110"/>
        </w:rPr>
        <w:t>Schwegman, David. 2019. “Rental Market Discrimination Against Same-Sex Couples: Evidence</w:t>
      </w:r>
      <w:r>
        <w:rPr>
          <w:color w:val="231F20"/>
          <w:spacing w:val="-5"/>
          <w:w w:val="110"/>
        </w:rPr>
        <w:t> </w:t>
      </w:r>
      <w:r>
        <w:rPr>
          <w:color w:val="231F20"/>
          <w:w w:val="110"/>
        </w:rPr>
        <w:t>From</w:t>
      </w:r>
      <w:r>
        <w:rPr>
          <w:color w:val="231F20"/>
          <w:spacing w:val="-5"/>
          <w:w w:val="110"/>
        </w:rPr>
        <w:t> </w:t>
      </w:r>
      <w:r>
        <w:rPr>
          <w:color w:val="231F20"/>
          <w:w w:val="110"/>
        </w:rPr>
        <w:t>a</w:t>
      </w:r>
      <w:r>
        <w:rPr>
          <w:color w:val="231F20"/>
          <w:spacing w:val="-5"/>
          <w:w w:val="110"/>
        </w:rPr>
        <w:t> </w:t>
      </w:r>
      <w:r>
        <w:rPr>
          <w:color w:val="231F20"/>
          <w:w w:val="110"/>
        </w:rPr>
        <w:t>Pairwise-Matched</w:t>
      </w:r>
      <w:r>
        <w:rPr>
          <w:color w:val="231F20"/>
          <w:spacing w:val="-5"/>
          <w:w w:val="110"/>
        </w:rPr>
        <w:t> </w:t>
      </w:r>
      <w:r>
        <w:rPr>
          <w:color w:val="231F20"/>
          <w:w w:val="110"/>
        </w:rPr>
        <w:t>Email</w:t>
      </w:r>
      <w:r>
        <w:rPr>
          <w:color w:val="231F20"/>
          <w:spacing w:val="-5"/>
          <w:w w:val="110"/>
        </w:rPr>
        <w:t> </w:t>
      </w:r>
      <w:r>
        <w:rPr>
          <w:color w:val="231F20"/>
          <w:w w:val="110"/>
        </w:rPr>
        <w:t>Correspondence</w:t>
      </w:r>
      <w:r>
        <w:rPr>
          <w:color w:val="231F20"/>
          <w:spacing w:val="-5"/>
          <w:w w:val="110"/>
        </w:rPr>
        <w:t> </w:t>
      </w:r>
      <w:r>
        <w:rPr>
          <w:color w:val="231F20"/>
          <w:w w:val="110"/>
        </w:rPr>
        <w:t>Test.”</w:t>
      </w:r>
      <w:r>
        <w:rPr>
          <w:color w:val="231F20"/>
          <w:spacing w:val="-5"/>
          <w:w w:val="110"/>
        </w:rPr>
        <w:t> </w:t>
      </w:r>
      <w:r>
        <w:rPr>
          <w:color w:val="231F20"/>
          <w:w w:val="110"/>
        </w:rPr>
        <w:t>Housing</w:t>
      </w:r>
      <w:r>
        <w:rPr>
          <w:color w:val="231F20"/>
          <w:spacing w:val="-5"/>
          <w:w w:val="110"/>
        </w:rPr>
        <w:t> </w:t>
      </w:r>
      <w:r>
        <w:rPr>
          <w:color w:val="231F20"/>
          <w:w w:val="110"/>
        </w:rPr>
        <w:t>Policy</w:t>
      </w:r>
      <w:r>
        <w:rPr>
          <w:color w:val="231F20"/>
          <w:spacing w:val="-5"/>
          <w:w w:val="110"/>
        </w:rPr>
        <w:t> </w:t>
      </w:r>
      <w:r>
        <w:rPr>
          <w:color w:val="231F20"/>
          <w:w w:val="110"/>
        </w:rPr>
        <w:t>Debate 29, no. 2: 250-272.</w:t>
      </w:r>
    </w:p>
    <w:p>
      <w:pPr>
        <w:pStyle w:val="BodyText"/>
        <w:spacing w:line="283" w:lineRule="auto" w:before="115"/>
        <w:ind w:left="120" w:right="2955"/>
      </w:pPr>
      <w:r>
        <w:rPr>
          <w:color w:val="231F20"/>
          <w:w w:val="105"/>
        </w:rPr>
        <w:t>Semali, Ladislau M. and Joe L. Kincheloe. 1999. “What is Indigenous Knowledge and Why</w:t>
      </w:r>
      <w:r>
        <w:rPr>
          <w:color w:val="231F20"/>
          <w:spacing w:val="40"/>
          <w:w w:val="105"/>
        </w:rPr>
        <w:t> </w:t>
      </w:r>
      <w:r>
        <w:rPr>
          <w:color w:val="231F20"/>
          <w:w w:val="105"/>
        </w:rPr>
        <w:t>Should We Study It?” In What is Indigenous Knowledge? Voices from the Academy, edited</w:t>
      </w:r>
      <w:r>
        <w:rPr>
          <w:color w:val="231F20"/>
          <w:spacing w:val="80"/>
          <w:w w:val="105"/>
        </w:rPr>
        <w:t> </w:t>
      </w:r>
      <w:r>
        <w:rPr>
          <w:color w:val="231F20"/>
          <w:w w:val="105"/>
        </w:rPr>
        <w:t>by Ladislau M. Semali and Joe L. Kincheloe, 3-57. New York: Routledge.</w:t>
      </w:r>
    </w:p>
    <w:p>
      <w:pPr>
        <w:pStyle w:val="BodyText"/>
        <w:spacing w:line="283" w:lineRule="auto" w:before="116"/>
        <w:ind w:left="120" w:right="2741"/>
      </w:pPr>
      <w:r>
        <w:rPr>
          <w:color w:val="231F20"/>
          <w:w w:val="105"/>
        </w:rPr>
        <w:t>Sheehan, Norman W. 2011. “Indigenous Knowledge and Respectful Design: An Evidence</w:t>
      </w:r>
      <w:r>
        <w:rPr>
          <w:color w:val="231F20"/>
          <w:spacing w:val="80"/>
          <w:w w:val="105"/>
        </w:rPr>
        <w:t> </w:t>
      </w:r>
      <w:r>
        <w:rPr>
          <w:color w:val="231F20"/>
          <w:w w:val="105"/>
        </w:rPr>
        <w:t>Based Approach.” Design Issues 27, no. 4: 68-80.</w:t>
      </w:r>
    </w:p>
    <w:p>
      <w:pPr>
        <w:pStyle w:val="BodyText"/>
        <w:spacing w:line="283" w:lineRule="auto" w:before="115"/>
        <w:ind w:left="120" w:right="2741"/>
      </w:pPr>
      <w:r>
        <w:rPr>
          <w:color w:val="231F20"/>
          <w:w w:val="110"/>
        </w:rPr>
        <w:t>Shirodkar,</w:t>
      </w:r>
      <w:r>
        <w:rPr>
          <w:color w:val="231F20"/>
          <w:spacing w:val="-7"/>
          <w:w w:val="110"/>
        </w:rPr>
        <w:t> </w:t>
      </w:r>
      <w:r>
        <w:rPr>
          <w:color w:val="231F20"/>
          <w:w w:val="110"/>
        </w:rPr>
        <w:t>Siddharth.</w:t>
      </w:r>
      <w:r>
        <w:rPr>
          <w:color w:val="231F20"/>
          <w:spacing w:val="-7"/>
          <w:w w:val="110"/>
        </w:rPr>
        <w:t> </w:t>
      </w:r>
      <w:r>
        <w:rPr>
          <w:color w:val="231F20"/>
          <w:w w:val="110"/>
        </w:rPr>
        <w:t>2019.</w:t>
      </w:r>
      <w:r>
        <w:rPr>
          <w:color w:val="231F20"/>
          <w:spacing w:val="-7"/>
          <w:w w:val="110"/>
        </w:rPr>
        <w:t> </w:t>
      </w:r>
      <w:r>
        <w:rPr>
          <w:color w:val="231F20"/>
          <w:w w:val="110"/>
        </w:rPr>
        <w:t>“Bias</w:t>
      </w:r>
      <w:r>
        <w:rPr>
          <w:color w:val="231F20"/>
          <w:spacing w:val="-7"/>
          <w:w w:val="110"/>
        </w:rPr>
        <w:t> </w:t>
      </w:r>
      <w:r>
        <w:rPr>
          <w:color w:val="231F20"/>
          <w:w w:val="110"/>
        </w:rPr>
        <w:t>against</w:t>
      </w:r>
      <w:r>
        <w:rPr>
          <w:color w:val="231F20"/>
          <w:spacing w:val="-7"/>
          <w:w w:val="110"/>
        </w:rPr>
        <w:t> </w:t>
      </w:r>
      <w:r>
        <w:rPr>
          <w:color w:val="231F20"/>
          <w:w w:val="110"/>
        </w:rPr>
        <w:t>Indigenous</w:t>
      </w:r>
      <w:r>
        <w:rPr>
          <w:color w:val="231F20"/>
          <w:spacing w:val="-7"/>
          <w:w w:val="110"/>
        </w:rPr>
        <w:t> </w:t>
      </w:r>
      <w:r>
        <w:rPr>
          <w:color w:val="231F20"/>
          <w:w w:val="110"/>
        </w:rPr>
        <w:t>Australians:</w:t>
      </w:r>
      <w:r>
        <w:rPr>
          <w:color w:val="231F20"/>
          <w:spacing w:val="-7"/>
          <w:w w:val="110"/>
        </w:rPr>
        <w:t> </w:t>
      </w:r>
      <w:r>
        <w:rPr>
          <w:color w:val="231F20"/>
          <w:w w:val="110"/>
        </w:rPr>
        <w:t>Implicit</w:t>
      </w:r>
      <w:r>
        <w:rPr>
          <w:color w:val="231F20"/>
          <w:spacing w:val="-7"/>
          <w:w w:val="110"/>
        </w:rPr>
        <w:t> </w:t>
      </w:r>
      <w:r>
        <w:rPr>
          <w:color w:val="231F20"/>
          <w:w w:val="110"/>
        </w:rPr>
        <w:t>Association</w:t>
      </w:r>
      <w:r>
        <w:rPr>
          <w:color w:val="231F20"/>
          <w:spacing w:val="-7"/>
          <w:w w:val="110"/>
        </w:rPr>
        <w:t> </w:t>
      </w:r>
      <w:r>
        <w:rPr>
          <w:color w:val="231F20"/>
          <w:w w:val="110"/>
        </w:rPr>
        <w:t>Test Results for Australia.” Journal of Australian Indigenous Issues 22, no. 3-4: 3-34.</w:t>
      </w:r>
    </w:p>
    <w:p>
      <w:pPr>
        <w:pStyle w:val="BodyText"/>
        <w:spacing w:line="283" w:lineRule="auto" w:before="115"/>
        <w:ind w:left="120" w:right="3213"/>
      </w:pPr>
      <w:r>
        <w:rPr>
          <w:color w:val="231F20"/>
          <w:w w:val="105"/>
        </w:rPr>
        <w:t>Short, Patricia, John Minnery, Elspeth Mead, Barbara Adkins, Andrew Peake, Debbie</w:t>
      </w:r>
      <w:r>
        <w:rPr>
          <w:color w:val="231F20"/>
          <w:spacing w:val="40"/>
          <w:w w:val="105"/>
        </w:rPr>
        <w:t> </w:t>
      </w:r>
      <w:r>
        <w:rPr>
          <w:color w:val="231F20"/>
          <w:w w:val="105"/>
        </w:rPr>
        <w:t>Fedrick, and Martin O’Flaherty. 2003. Tenancy Databases: Risk Minimisation and</w:t>
      </w:r>
      <w:r>
        <w:rPr>
          <w:color w:val="231F20"/>
          <w:spacing w:val="40"/>
          <w:w w:val="105"/>
        </w:rPr>
        <w:t> </w:t>
      </w:r>
      <w:r>
        <w:rPr>
          <w:color w:val="231F20"/>
          <w:w w:val="105"/>
        </w:rPr>
        <w:t>Outcomes. AHURI Final Report No. 31. Melbourne: Australian Housing and Urban</w:t>
      </w:r>
      <w:r>
        <w:rPr>
          <w:color w:val="231F20"/>
          <w:spacing w:val="80"/>
          <w:w w:val="105"/>
        </w:rPr>
        <w:t> </w:t>
      </w:r>
      <w:r>
        <w:rPr>
          <w:color w:val="231F20"/>
          <w:w w:val="105"/>
        </w:rPr>
        <w:t>Research Institute. Accessed at: </w:t>
      </w:r>
      <w:hyperlink r:id="rId94">
        <w:r>
          <w:rPr>
            <w:color w:val="231F20"/>
            <w:w w:val="105"/>
          </w:rPr>
          <w:t>https://www.ahuri.edu.au/research/final-reports/31.</w:t>
        </w:r>
      </w:hyperlink>
    </w:p>
    <w:p>
      <w:pPr>
        <w:pStyle w:val="BodyText"/>
        <w:spacing w:line="283" w:lineRule="auto" w:before="116"/>
        <w:ind w:left="120" w:right="2706"/>
      </w:pPr>
      <w:r>
        <w:rPr>
          <w:color w:val="231F20"/>
          <w:w w:val="105"/>
        </w:rPr>
        <w:t>Short,</w:t>
      </w:r>
      <w:r>
        <w:rPr>
          <w:color w:val="231F20"/>
          <w:spacing w:val="35"/>
          <w:w w:val="105"/>
        </w:rPr>
        <w:t> </w:t>
      </w:r>
      <w:r>
        <w:rPr>
          <w:color w:val="231F20"/>
          <w:w w:val="105"/>
        </w:rPr>
        <w:t>Patricia,</w:t>
      </w:r>
      <w:r>
        <w:rPr>
          <w:color w:val="231F20"/>
          <w:spacing w:val="35"/>
          <w:w w:val="105"/>
        </w:rPr>
        <w:t> </w:t>
      </w:r>
      <w:r>
        <w:rPr>
          <w:color w:val="231F20"/>
          <w:w w:val="105"/>
        </w:rPr>
        <w:t>Tim</w:t>
      </w:r>
      <w:r>
        <w:rPr>
          <w:color w:val="231F20"/>
          <w:spacing w:val="35"/>
          <w:w w:val="105"/>
        </w:rPr>
        <w:t> </w:t>
      </w:r>
      <w:r>
        <w:rPr>
          <w:color w:val="231F20"/>
          <w:w w:val="105"/>
        </w:rPr>
        <w:t>Seelig,</w:t>
      </w:r>
      <w:r>
        <w:rPr>
          <w:color w:val="231F20"/>
          <w:spacing w:val="35"/>
          <w:w w:val="105"/>
        </w:rPr>
        <w:t> </w:t>
      </w:r>
      <w:r>
        <w:rPr>
          <w:color w:val="231F20"/>
          <w:w w:val="105"/>
        </w:rPr>
        <w:t>Clive</w:t>
      </w:r>
      <w:r>
        <w:rPr>
          <w:color w:val="231F20"/>
          <w:spacing w:val="35"/>
          <w:w w:val="105"/>
        </w:rPr>
        <w:t> </w:t>
      </w:r>
      <w:r>
        <w:rPr>
          <w:color w:val="231F20"/>
          <w:w w:val="105"/>
        </w:rPr>
        <w:t>Warren,</w:t>
      </w:r>
      <w:r>
        <w:rPr>
          <w:color w:val="231F20"/>
          <w:spacing w:val="35"/>
          <w:w w:val="105"/>
        </w:rPr>
        <w:t> </w:t>
      </w:r>
      <w:r>
        <w:rPr>
          <w:color w:val="231F20"/>
          <w:w w:val="105"/>
        </w:rPr>
        <w:t>Connie</w:t>
      </w:r>
      <w:r>
        <w:rPr>
          <w:color w:val="231F20"/>
          <w:spacing w:val="35"/>
          <w:w w:val="105"/>
        </w:rPr>
        <w:t> </w:t>
      </w:r>
      <w:r>
        <w:rPr>
          <w:color w:val="231F20"/>
          <w:w w:val="105"/>
        </w:rPr>
        <w:t>Susilawati,</w:t>
      </w:r>
      <w:r>
        <w:rPr>
          <w:color w:val="231F20"/>
          <w:spacing w:val="35"/>
          <w:w w:val="105"/>
        </w:rPr>
        <w:t> </w:t>
      </w:r>
      <w:r>
        <w:rPr>
          <w:color w:val="231F20"/>
          <w:w w:val="105"/>
        </w:rPr>
        <w:t>and</w:t>
      </w:r>
      <w:r>
        <w:rPr>
          <w:color w:val="231F20"/>
          <w:spacing w:val="35"/>
          <w:w w:val="105"/>
        </w:rPr>
        <w:t> </w:t>
      </w:r>
      <w:r>
        <w:rPr>
          <w:color w:val="231F20"/>
          <w:w w:val="105"/>
        </w:rPr>
        <w:t>Alice</w:t>
      </w:r>
      <w:r>
        <w:rPr>
          <w:color w:val="231F20"/>
          <w:spacing w:val="35"/>
          <w:w w:val="105"/>
        </w:rPr>
        <w:t> </w:t>
      </w:r>
      <w:r>
        <w:rPr>
          <w:color w:val="231F20"/>
          <w:w w:val="105"/>
        </w:rPr>
        <w:t>Thompson.</w:t>
      </w:r>
      <w:r>
        <w:rPr>
          <w:color w:val="231F20"/>
          <w:spacing w:val="35"/>
          <w:w w:val="105"/>
        </w:rPr>
        <w:t> </w:t>
      </w:r>
      <w:r>
        <w:rPr>
          <w:color w:val="231F20"/>
          <w:w w:val="105"/>
        </w:rPr>
        <w:t>2008. Risk-Assessment</w:t>
      </w:r>
      <w:r>
        <w:rPr>
          <w:color w:val="231F20"/>
          <w:spacing w:val="40"/>
          <w:w w:val="105"/>
        </w:rPr>
        <w:t> </w:t>
      </w:r>
      <w:r>
        <w:rPr>
          <w:color w:val="231F20"/>
          <w:w w:val="105"/>
        </w:rPr>
        <w:t>Practices</w:t>
      </w:r>
      <w:r>
        <w:rPr>
          <w:color w:val="231F20"/>
          <w:spacing w:val="40"/>
          <w:w w:val="105"/>
        </w:rPr>
        <w:t> </w:t>
      </w:r>
      <w:r>
        <w:rPr>
          <w:color w:val="231F20"/>
          <w:w w:val="105"/>
        </w:rPr>
        <w:t>in</w:t>
      </w:r>
      <w:r>
        <w:rPr>
          <w:color w:val="231F20"/>
          <w:spacing w:val="40"/>
          <w:w w:val="105"/>
        </w:rPr>
        <w:t> </w:t>
      </w:r>
      <w:r>
        <w:rPr>
          <w:color w:val="231F20"/>
          <w:w w:val="105"/>
        </w:rPr>
        <w:t>the</w:t>
      </w:r>
      <w:r>
        <w:rPr>
          <w:color w:val="231F20"/>
          <w:spacing w:val="40"/>
          <w:w w:val="105"/>
        </w:rPr>
        <w:t> </w:t>
      </w:r>
      <w:r>
        <w:rPr>
          <w:color w:val="231F20"/>
          <w:w w:val="105"/>
        </w:rPr>
        <w:t>Private</w:t>
      </w:r>
      <w:r>
        <w:rPr>
          <w:color w:val="231F20"/>
          <w:spacing w:val="40"/>
          <w:w w:val="105"/>
        </w:rPr>
        <w:t> </w:t>
      </w:r>
      <w:r>
        <w:rPr>
          <w:color w:val="231F20"/>
          <w:w w:val="105"/>
        </w:rPr>
        <w:t>Rental</w:t>
      </w:r>
      <w:r>
        <w:rPr>
          <w:color w:val="231F20"/>
          <w:spacing w:val="40"/>
          <w:w w:val="105"/>
        </w:rPr>
        <w:t> </w:t>
      </w:r>
      <w:r>
        <w:rPr>
          <w:color w:val="231F20"/>
          <w:w w:val="105"/>
        </w:rPr>
        <w:t>Sector:</w:t>
      </w:r>
      <w:r>
        <w:rPr>
          <w:color w:val="231F20"/>
          <w:spacing w:val="40"/>
          <w:w w:val="105"/>
        </w:rPr>
        <w:t> </w:t>
      </w:r>
      <w:r>
        <w:rPr>
          <w:color w:val="231F20"/>
          <w:w w:val="105"/>
        </w:rPr>
        <w:t>Implications</w:t>
      </w:r>
      <w:r>
        <w:rPr>
          <w:color w:val="231F20"/>
          <w:spacing w:val="40"/>
          <w:w w:val="105"/>
        </w:rPr>
        <w:t> </w:t>
      </w:r>
      <w:r>
        <w:rPr>
          <w:color w:val="231F20"/>
          <w:w w:val="105"/>
        </w:rPr>
        <w:t>for</w:t>
      </w:r>
      <w:r>
        <w:rPr>
          <w:color w:val="231F20"/>
          <w:spacing w:val="40"/>
          <w:w w:val="105"/>
        </w:rPr>
        <w:t> </w:t>
      </w:r>
      <w:r>
        <w:rPr>
          <w:color w:val="231F20"/>
          <w:w w:val="105"/>
        </w:rPr>
        <w:t>Low-Income Renters.</w:t>
      </w:r>
      <w:r>
        <w:rPr>
          <w:color w:val="231F20"/>
          <w:spacing w:val="27"/>
          <w:w w:val="105"/>
        </w:rPr>
        <w:t> </w:t>
      </w:r>
      <w:r>
        <w:rPr>
          <w:color w:val="231F20"/>
          <w:w w:val="105"/>
        </w:rPr>
        <w:t>AHURI</w:t>
      </w:r>
      <w:r>
        <w:rPr>
          <w:color w:val="231F20"/>
          <w:spacing w:val="27"/>
          <w:w w:val="105"/>
        </w:rPr>
        <w:t> </w:t>
      </w:r>
      <w:r>
        <w:rPr>
          <w:color w:val="231F20"/>
          <w:w w:val="105"/>
        </w:rPr>
        <w:t>Final</w:t>
      </w:r>
      <w:r>
        <w:rPr>
          <w:color w:val="231F20"/>
          <w:spacing w:val="27"/>
          <w:w w:val="105"/>
        </w:rPr>
        <w:t> </w:t>
      </w:r>
      <w:r>
        <w:rPr>
          <w:color w:val="231F20"/>
          <w:w w:val="105"/>
        </w:rPr>
        <w:t>Report</w:t>
      </w:r>
      <w:r>
        <w:rPr>
          <w:color w:val="231F20"/>
          <w:spacing w:val="27"/>
          <w:w w:val="105"/>
        </w:rPr>
        <w:t> </w:t>
      </w:r>
      <w:r>
        <w:rPr>
          <w:color w:val="231F20"/>
          <w:w w:val="105"/>
        </w:rPr>
        <w:t>No.</w:t>
      </w:r>
      <w:r>
        <w:rPr>
          <w:color w:val="231F20"/>
          <w:spacing w:val="27"/>
          <w:w w:val="105"/>
        </w:rPr>
        <w:t> </w:t>
      </w:r>
      <w:r>
        <w:rPr>
          <w:color w:val="231F20"/>
          <w:w w:val="105"/>
        </w:rPr>
        <w:t>117.</w:t>
      </w:r>
      <w:r>
        <w:rPr>
          <w:color w:val="231F20"/>
          <w:spacing w:val="27"/>
          <w:w w:val="105"/>
        </w:rPr>
        <w:t> </w:t>
      </w:r>
      <w:r>
        <w:rPr>
          <w:color w:val="231F20"/>
          <w:w w:val="105"/>
        </w:rPr>
        <w:t>Melbourne:</w:t>
      </w:r>
      <w:r>
        <w:rPr>
          <w:color w:val="231F20"/>
          <w:spacing w:val="27"/>
          <w:w w:val="105"/>
        </w:rPr>
        <w:t> </w:t>
      </w:r>
      <w:r>
        <w:rPr>
          <w:color w:val="231F20"/>
          <w:w w:val="105"/>
        </w:rPr>
        <w:t>Australian</w:t>
      </w:r>
      <w:r>
        <w:rPr>
          <w:color w:val="231F20"/>
          <w:spacing w:val="27"/>
          <w:w w:val="105"/>
        </w:rPr>
        <w:t> </w:t>
      </w:r>
      <w:r>
        <w:rPr>
          <w:color w:val="231F20"/>
          <w:w w:val="105"/>
        </w:rPr>
        <w:t>Housing</w:t>
      </w:r>
      <w:r>
        <w:rPr>
          <w:color w:val="231F20"/>
          <w:spacing w:val="27"/>
          <w:w w:val="105"/>
        </w:rPr>
        <w:t> </w:t>
      </w:r>
      <w:r>
        <w:rPr>
          <w:color w:val="231F20"/>
          <w:w w:val="105"/>
        </w:rPr>
        <w:t>and</w:t>
      </w:r>
      <w:r>
        <w:rPr>
          <w:color w:val="231F20"/>
          <w:spacing w:val="27"/>
          <w:w w:val="105"/>
        </w:rPr>
        <w:t> </w:t>
      </w:r>
      <w:r>
        <w:rPr>
          <w:color w:val="231F20"/>
          <w:w w:val="105"/>
        </w:rPr>
        <w:t>Urban</w:t>
      </w:r>
      <w:r>
        <w:rPr>
          <w:color w:val="231F20"/>
          <w:spacing w:val="27"/>
          <w:w w:val="105"/>
        </w:rPr>
        <w:t> </w:t>
      </w:r>
      <w:r>
        <w:rPr>
          <w:color w:val="231F20"/>
          <w:w w:val="105"/>
        </w:rPr>
        <w:t>Research Institute Limited. Accessed at: </w:t>
      </w:r>
      <w:hyperlink r:id="rId95">
        <w:r>
          <w:rPr>
            <w:color w:val="231F20"/>
            <w:w w:val="105"/>
          </w:rPr>
          <w:t>https://www.ahuri.edu.au/research/final-reports/117.</w:t>
        </w:r>
      </w:hyperlink>
    </w:p>
    <w:p>
      <w:pPr>
        <w:pStyle w:val="BodyText"/>
        <w:spacing w:line="283" w:lineRule="auto" w:before="116"/>
        <w:ind w:left="120" w:right="3046"/>
      </w:pPr>
      <w:r>
        <w:rPr>
          <w:color w:val="231F20"/>
          <w:w w:val="105"/>
        </w:rPr>
        <w:t>Smit, Sarah. 2020. “Victorian Government to Make a Dent in Aboriginal Social Housing</w:t>
      </w:r>
      <w:r>
        <w:rPr>
          <w:color w:val="231F20"/>
          <w:spacing w:val="40"/>
          <w:w w:val="105"/>
        </w:rPr>
        <w:t> </w:t>
      </w:r>
      <w:r>
        <w:rPr>
          <w:color w:val="231F20"/>
          <w:w w:val="105"/>
        </w:rPr>
        <w:t>Needs.” National Indigenous Times, 20 November 2020. https://nit.com.au/victorian- </w:t>
      </w:r>
      <w:r>
        <w:rPr>
          <w:color w:val="231F20"/>
          <w:spacing w:val="-2"/>
          <w:w w:val="105"/>
        </w:rPr>
        <w:t>government-to-make-a-dent-in-aboriginal-social-housing-needs/.</w:t>
      </w:r>
    </w:p>
    <w:p>
      <w:pPr>
        <w:pStyle w:val="BodyText"/>
        <w:spacing w:line="283" w:lineRule="auto" w:before="116"/>
        <w:ind w:left="120" w:right="2626"/>
      </w:pPr>
      <w:r>
        <w:rPr>
          <w:color w:val="231F20"/>
          <w:w w:val="110"/>
        </w:rPr>
        <w:t>Spinney, Angela, Daphne Habibis, and Sean McNelis. 2016. Safe and Sound? How Funding Mix</w:t>
      </w:r>
      <w:r>
        <w:rPr>
          <w:color w:val="231F20"/>
          <w:spacing w:val="-3"/>
          <w:w w:val="110"/>
        </w:rPr>
        <w:t> </w:t>
      </w:r>
      <w:r>
        <w:rPr>
          <w:color w:val="231F20"/>
          <w:w w:val="110"/>
        </w:rPr>
        <w:t>Affects</w:t>
      </w:r>
      <w:r>
        <w:rPr>
          <w:color w:val="231F20"/>
          <w:spacing w:val="-3"/>
          <w:w w:val="110"/>
        </w:rPr>
        <w:t> </w:t>
      </w:r>
      <w:r>
        <w:rPr>
          <w:color w:val="231F20"/>
          <w:w w:val="110"/>
        </w:rPr>
        <w:t>Homelessness</w:t>
      </w:r>
      <w:r>
        <w:rPr>
          <w:color w:val="231F20"/>
          <w:spacing w:val="-3"/>
          <w:w w:val="110"/>
        </w:rPr>
        <w:t> </w:t>
      </w:r>
      <w:r>
        <w:rPr>
          <w:color w:val="231F20"/>
          <w:w w:val="110"/>
        </w:rPr>
        <w:t>Support</w:t>
      </w:r>
      <w:r>
        <w:rPr>
          <w:color w:val="231F20"/>
          <w:spacing w:val="-3"/>
          <w:w w:val="110"/>
        </w:rPr>
        <w:t> </w:t>
      </w:r>
      <w:r>
        <w:rPr>
          <w:color w:val="231F20"/>
          <w:w w:val="110"/>
        </w:rPr>
        <w:t>for</w:t>
      </w:r>
      <w:r>
        <w:rPr>
          <w:color w:val="231F20"/>
          <w:spacing w:val="-3"/>
          <w:w w:val="110"/>
        </w:rPr>
        <w:t> </w:t>
      </w:r>
      <w:r>
        <w:rPr>
          <w:color w:val="231F20"/>
          <w:w w:val="110"/>
        </w:rPr>
        <w:t>Indigenous</w:t>
      </w:r>
      <w:r>
        <w:rPr>
          <w:color w:val="231F20"/>
          <w:spacing w:val="-3"/>
          <w:w w:val="110"/>
        </w:rPr>
        <w:t> </w:t>
      </w:r>
      <w:r>
        <w:rPr>
          <w:color w:val="231F20"/>
          <w:w w:val="110"/>
        </w:rPr>
        <w:t>Australians.</w:t>
      </w:r>
      <w:r>
        <w:rPr>
          <w:color w:val="231F20"/>
          <w:spacing w:val="-3"/>
          <w:w w:val="110"/>
        </w:rPr>
        <w:t> </w:t>
      </w:r>
      <w:r>
        <w:rPr>
          <w:color w:val="231F20"/>
          <w:w w:val="110"/>
        </w:rPr>
        <w:t>AHURI</w:t>
      </w:r>
      <w:r>
        <w:rPr>
          <w:color w:val="231F20"/>
          <w:spacing w:val="-3"/>
          <w:w w:val="110"/>
        </w:rPr>
        <w:t> </w:t>
      </w:r>
      <w:r>
        <w:rPr>
          <w:color w:val="231F20"/>
          <w:w w:val="110"/>
        </w:rPr>
        <w:t>Final</w:t>
      </w:r>
      <w:r>
        <w:rPr>
          <w:color w:val="231F20"/>
          <w:spacing w:val="-3"/>
          <w:w w:val="110"/>
        </w:rPr>
        <w:t> </w:t>
      </w:r>
      <w:r>
        <w:rPr>
          <w:color w:val="231F20"/>
          <w:w w:val="110"/>
        </w:rPr>
        <w:t>Report</w:t>
      </w:r>
      <w:r>
        <w:rPr>
          <w:color w:val="231F20"/>
          <w:spacing w:val="-3"/>
          <w:w w:val="110"/>
        </w:rPr>
        <w:t> </w:t>
      </w:r>
      <w:r>
        <w:rPr>
          <w:color w:val="231F20"/>
          <w:w w:val="110"/>
        </w:rPr>
        <w:t>No.</w:t>
      </w:r>
      <w:r>
        <w:rPr>
          <w:color w:val="231F20"/>
          <w:spacing w:val="-3"/>
          <w:w w:val="110"/>
        </w:rPr>
        <w:t> </w:t>
      </w:r>
      <w:r>
        <w:rPr>
          <w:color w:val="231F20"/>
          <w:w w:val="110"/>
        </w:rPr>
        <w:t>272. Melbourne:</w:t>
      </w:r>
      <w:r>
        <w:rPr>
          <w:color w:val="231F20"/>
          <w:spacing w:val="-5"/>
          <w:w w:val="110"/>
        </w:rPr>
        <w:t> </w:t>
      </w:r>
      <w:r>
        <w:rPr>
          <w:color w:val="231F20"/>
          <w:w w:val="110"/>
        </w:rPr>
        <w:t>Australian</w:t>
      </w:r>
      <w:r>
        <w:rPr>
          <w:color w:val="231F20"/>
          <w:spacing w:val="-5"/>
          <w:w w:val="110"/>
        </w:rPr>
        <w:t> </w:t>
      </w:r>
      <w:r>
        <w:rPr>
          <w:color w:val="231F20"/>
          <w:w w:val="110"/>
        </w:rPr>
        <w:t>Housing</w:t>
      </w:r>
      <w:r>
        <w:rPr>
          <w:color w:val="231F20"/>
          <w:spacing w:val="-5"/>
          <w:w w:val="110"/>
        </w:rPr>
        <w:t> </w:t>
      </w:r>
      <w:r>
        <w:rPr>
          <w:color w:val="231F20"/>
          <w:w w:val="110"/>
        </w:rPr>
        <w:t>and</w:t>
      </w:r>
      <w:r>
        <w:rPr>
          <w:color w:val="231F20"/>
          <w:spacing w:val="-5"/>
          <w:w w:val="110"/>
        </w:rPr>
        <w:t> </w:t>
      </w:r>
      <w:r>
        <w:rPr>
          <w:color w:val="231F20"/>
          <w:w w:val="110"/>
        </w:rPr>
        <w:t>Urban</w:t>
      </w:r>
      <w:r>
        <w:rPr>
          <w:color w:val="231F20"/>
          <w:spacing w:val="-5"/>
          <w:w w:val="110"/>
        </w:rPr>
        <w:t> </w:t>
      </w:r>
      <w:r>
        <w:rPr>
          <w:color w:val="231F20"/>
          <w:w w:val="110"/>
        </w:rPr>
        <w:t>Research</w:t>
      </w:r>
      <w:r>
        <w:rPr>
          <w:color w:val="231F20"/>
          <w:spacing w:val="-5"/>
          <w:w w:val="110"/>
        </w:rPr>
        <w:t> </w:t>
      </w:r>
      <w:r>
        <w:rPr>
          <w:color w:val="231F20"/>
          <w:w w:val="110"/>
        </w:rPr>
        <w:t>Institute</w:t>
      </w:r>
      <w:r>
        <w:rPr>
          <w:color w:val="231F20"/>
          <w:spacing w:val="-5"/>
          <w:w w:val="110"/>
        </w:rPr>
        <w:t> </w:t>
      </w:r>
      <w:r>
        <w:rPr>
          <w:color w:val="231F20"/>
          <w:w w:val="110"/>
        </w:rPr>
        <w:t>Limited.</w:t>
      </w:r>
      <w:r>
        <w:rPr>
          <w:color w:val="231F20"/>
          <w:spacing w:val="-5"/>
          <w:w w:val="110"/>
        </w:rPr>
        <w:t> </w:t>
      </w:r>
      <w:r>
        <w:rPr>
          <w:color w:val="231F20"/>
          <w:w w:val="110"/>
        </w:rPr>
        <w:t>Accessed</w:t>
      </w:r>
      <w:r>
        <w:rPr>
          <w:color w:val="231F20"/>
          <w:spacing w:val="-5"/>
          <w:w w:val="110"/>
        </w:rPr>
        <w:t> </w:t>
      </w:r>
      <w:r>
        <w:rPr>
          <w:color w:val="231F20"/>
          <w:w w:val="110"/>
        </w:rPr>
        <w:t>at:</w:t>
      </w:r>
      <w:r>
        <w:rPr>
          <w:color w:val="231F20"/>
          <w:spacing w:val="-5"/>
          <w:w w:val="110"/>
        </w:rPr>
        <w:t> </w:t>
      </w:r>
      <w:r>
        <w:rPr>
          <w:color w:val="231F20"/>
          <w:w w:val="110"/>
        </w:rPr>
        <w:t>https:// </w:t>
      </w:r>
      <w:hyperlink r:id="rId96">
        <w:r>
          <w:rPr>
            <w:color w:val="231F20"/>
            <w:spacing w:val="-2"/>
            <w:w w:val="110"/>
          </w:rPr>
          <w:t>www.ahuri.edu.au/research/final-reports/272.</w:t>
        </w:r>
      </w:hyperlink>
    </w:p>
    <w:p>
      <w:pPr>
        <w:pStyle w:val="BodyText"/>
        <w:spacing w:line="283" w:lineRule="auto" w:before="116"/>
        <w:ind w:left="120" w:right="2621"/>
      </w:pPr>
      <w:r>
        <w:rPr>
          <w:color w:val="231F20"/>
          <w:w w:val="105"/>
        </w:rPr>
        <w:t>Spinney, Angela, Andrew Beer, David MacKenzie, Sean McNelis, Ariella Meltzer, Kristy Muir, Andrew Peters, and kylie valentine. 2020. Ending Homelessness in Australia: A Redesigned</w:t>
      </w:r>
      <w:r>
        <w:rPr>
          <w:color w:val="231F20"/>
          <w:spacing w:val="80"/>
          <w:w w:val="105"/>
        </w:rPr>
        <w:t> </w:t>
      </w:r>
      <w:r>
        <w:rPr>
          <w:color w:val="231F20"/>
          <w:w w:val="105"/>
        </w:rPr>
        <w:t>Homelessness</w:t>
      </w:r>
      <w:r>
        <w:rPr>
          <w:color w:val="231F20"/>
          <w:spacing w:val="30"/>
          <w:w w:val="105"/>
        </w:rPr>
        <w:t> </w:t>
      </w:r>
      <w:r>
        <w:rPr>
          <w:color w:val="231F20"/>
          <w:w w:val="105"/>
        </w:rPr>
        <w:t>Service</w:t>
      </w:r>
      <w:r>
        <w:rPr>
          <w:color w:val="231F20"/>
          <w:spacing w:val="30"/>
          <w:w w:val="105"/>
        </w:rPr>
        <w:t> </w:t>
      </w:r>
      <w:r>
        <w:rPr>
          <w:color w:val="231F20"/>
          <w:w w:val="105"/>
        </w:rPr>
        <w:t>System,</w:t>
      </w:r>
      <w:r>
        <w:rPr>
          <w:color w:val="231F20"/>
          <w:spacing w:val="30"/>
          <w:w w:val="105"/>
        </w:rPr>
        <w:t> </w:t>
      </w:r>
      <w:r>
        <w:rPr>
          <w:color w:val="231F20"/>
          <w:w w:val="105"/>
        </w:rPr>
        <w:t>AHURI</w:t>
      </w:r>
      <w:r>
        <w:rPr>
          <w:color w:val="231F20"/>
          <w:spacing w:val="30"/>
          <w:w w:val="105"/>
        </w:rPr>
        <w:t> </w:t>
      </w:r>
      <w:r>
        <w:rPr>
          <w:color w:val="231F20"/>
          <w:w w:val="105"/>
        </w:rPr>
        <w:t>Final</w:t>
      </w:r>
      <w:r>
        <w:rPr>
          <w:color w:val="231F20"/>
          <w:spacing w:val="30"/>
          <w:w w:val="105"/>
        </w:rPr>
        <w:t> </w:t>
      </w:r>
      <w:r>
        <w:rPr>
          <w:color w:val="231F20"/>
          <w:w w:val="105"/>
        </w:rPr>
        <w:t>Report</w:t>
      </w:r>
      <w:r>
        <w:rPr>
          <w:color w:val="231F20"/>
          <w:spacing w:val="30"/>
          <w:w w:val="105"/>
        </w:rPr>
        <w:t> </w:t>
      </w:r>
      <w:r>
        <w:rPr>
          <w:color w:val="231F20"/>
          <w:w w:val="105"/>
        </w:rPr>
        <w:t>No.</w:t>
      </w:r>
      <w:r>
        <w:rPr>
          <w:color w:val="231F20"/>
          <w:spacing w:val="30"/>
          <w:w w:val="105"/>
        </w:rPr>
        <w:t> </w:t>
      </w:r>
      <w:r>
        <w:rPr>
          <w:color w:val="231F20"/>
          <w:w w:val="105"/>
        </w:rPr>
        <w:t>347.</w:t>
      </w:r>
      <w:r>
        <w:rPr>
          <w:color w:val="231F20"/>
          <w:spacing w:val="30"/>
          <w:w w:val="105"/>
        </w:rPr>
        <w:t> </w:t>
      </w:r>
      <w:r>
        <w:rPr>
          <w:color w:val="231F20"/>
          <w:w w:val="105"/>
        </w:rPr>
        <w:t>Melbourne:</w:t>
      </w:r>
      <w:r>
        <w:rPr>
          <w:color w:val="231F20"/>
          <w:spacing w:val="30"/>
          <w:w w:val="105"/>
        </w:rPr>
        <w:t> </w:t>
      </w:r>
      <w:r>
        <w:rPr>
          <w:color w:val="231F20"/>
          <w:w w:val="105"/>
        </w:rPr>
        <w:t>Australian</w:t>
      </w:r>
      <w:r>
        <w:rPr>
          <w:color w:val="231F20"/>
          <w:spacing w:val="30"/>
          <w:w w:val="105"/>
        </w:rPr>
        <w:t> </w:t>
      </w:r>
      <w:r>
        <w:rPr>
          <w:color w:val="231F20"/>
          <w:w w:val="105"/>
        </w:rPr>
        <w:t>Housing and</w:t>
      </w:r>
      <w:r>
        <w:rPr>
          <w:color w:val="231F20"/>
          <w:spacing w:val="40"/>
          <w:w w:val="105"/>
        </w:rPr>
        <w:t> </w:t>
      </w:r>
      <w:r>
        <w:rPr>
          <w:color w:val="231F20"/>
          <w:w w:val="105"/>
        </w:rPr>
        <w:t>Urban</w:t>
      </w:r>
      <w:r>
        <w:rPr>
          <w:color w:val="231F20"/>
          <w:spacing w:val="40"/>
          <w:w w:val="105"/>
        </w:rPr>
        <w:t> </w:t>
      </w:r>
      <w:r>
        <w:rPr>
          <w:color w:val="231F20"/>
          <w:w w:val="105"/>
        </w:rPr>
        <w:t>Research</w:t>
      </w:r>
      <w:r>
        <w:rPr>
          <w:color w:val="231F20"/>
          <w:spacing w:val="40"/>
          <w:w w:val="105"/>
        </w:rPr>
        <w:t> </w:t>
      </w:r>
      <w:r>
        <w:rPr>
          <w:color w:val="231F20"/>
          <w:w w:val="105"/>
        </w:rPr>
        <w:t>Institute</w:t>
      </w:r>
      <w:r>
        <w:rPr>
          <w:color w:val="231F20"/>
          <w:spacing w:val="40"/>
          <w:w w:val="105"/>
        </w:rPr>
        <w:t> </w:t>
      </w:r>
      <w:r>
        <w:rPr>
          <w:color w:val="231F20"/>
          <w:w w:val="105"/>
        </w:rPr>
        <w:t>Limited.</w:t>
      </w:r>
      <w:r>
        <w:rPr>
          <w:color w:val="231F20"/>
          <w:spacing w:val="40"/>
          <w:w w:val="105"/>
        </w:rPr>
        <w:t> </w:t>
      </w:r>
      <w:r>
        <w:rPr>
          <w:color w:val="231F20"/>
          <w:w w:val="105"/>
        </w:rPr>
        <w:t>Accessed</w:t>
      </w:r>
      <w:r>
        <w:rPr>
          <w:color w:val="231F20"/>
          <w:spacing w:val="40"/>
          <w:w w:val="105"/>
        </w:rPr>
        <w:t> </w:t>
      </w:r>
      <w:r>
        <w:rPr>
          <w:color w:val="231F20"/>
          <w:w w:val="105"/>
        </w:rPr>
        <w:t>at:</w:t>
      </w:r>
      <w:r>
        <w:rPr>
          <w:color w:val="231F20"/>
          <w:spacing w:val="40"/>
          <w:w w:val="105"/>
        </w:rPr>
        <w:t> </w:t>
      </w:r>
      <w:hyperlink r:id="rId97">
        <w:r>
          <w:rPr>
            <w:color w:val="231F20"/>
            <w:w w:val="105"/>
          </w:rPr>
          <w:t>https://www.ahuri.edu.au/research/</w:t>
        </w:r>
      </w:hyperlink>
      <w:r>
        <w:rPr>
          <w:color w:val="231F20"/>
          <w:w w:val="105"/>
        </w:rPr>
        <w:t> </w:t>
      </w:r>
      <w:r>
        <w:rPr>
          <w:color w:val="231F20"/>
          <w:spacing w:val="-2"/>
          <w:w w:val="105"/>
        </w:rPr>
        <w:t>final-reports/347.</w:t>
      </w:r>
    </w:p>
    <w:p>
      <w:pPr>
        <w:spacing w:after="0" w:line="283" w:lineRule="auto"/>
        <w:sectPr>
          <w:headerReference w:type="default" r:id="rId88"/>
          <w:footerReference w:type="default" r:id="rId89"/>
          <w:pgSz w:w="11910" w:h="16840"/>
          <w:pgMar w:header="0" w:footer="876" w:top="1920" w:bottom="1060" w:left="920" w:right="940"/>
        </w:sectPr>
      </w:pPr>
    </w:p>
    <w:p>
      <w:pPr>
        <w:pStyle w:val="BodyText"/>
        <w:spacing w:line="283" w:lineRule="auto" w:before="108"/>
        <w:ind w:left="120" w:right="3105"/>
      </w:pPr>
      <w:r>
        <w:rPr>
          <w:color w:val="231F20"/>
          <w:w w:val="105"/>
        </w:rPr>
        <w:t>SCRGSP (Steering Committee for the Review of Government Service Provision). 2020.</w:t>
      </w:r>
      <w:r>
        <w:rPr>
          <w:color w:val="231F20"/>
          <w:spacing w:val="80"/>
          <w:w w:val="105"/>
        </w:rPr>
        <w:t> </w:t>
      </w:r>
      <w:r>
        <w:rPr>
          <w:color w:val="231F20"/>
          <w:w w:val="105"/>
        </w:rPr>
        <w:t>Overcoming Indigenous Disadvantage: Key Indicators 2020. Canberra: Productivity</w:t>
      </w:r>
      <w:r>
        <w:rPr>
          <w:color w:val="231F20"/>
          <w:spacing w:val="80"/>
          <w:w w:val="105"/>
        </w:rPr>
        <w:t> </w:t>
      </w:r>
      <w:r>
        <w:rPr>
          <w:color w:val="231F20"/>
          <w:w w:val="105"/>
        </w:rPr>
        <w:t>Commission. Accessed at: </w:t>
      </w:r>
      <w:hyperlink r:id="rId100">
        <w:r>
          <w:rPr>
            <w:color w:val="231F20"/>
            <w:w w:val="105"/>
          </w:rPr>
          <w:t>https://www.pc.gov.au/research/ongoing/overcoming-</w:t>
        </w:r>
      </w:hyperlink>
      <w:r>
        <w:rPr>
          <w:color w:val="231F20"/>
          <w:w w:val="105"/>
        </w:rPr>
        <w:t> </w:t>
      </w:r>
      <w:r>
        <w:rPr>
          <w:color w:val="231F20"/>
          <w:spacing w:val="-2"/>
          <w:w w:val="105"/>
        </w:rPr>
        <w:t>indigenous-disadvantage/2020.</w:t>
      </w:r>
    </w:p>
    <w:p>
      <w:pPr>
        <w:pStyle w:val="BodyText"/>
        <w:spacing w:line="283" w:lineRule="auto" w:before="117"/>
        <w:ind w:left="120" w:right="3072"/>
      </w:pPr>
      <w:r>
        <w:rPr>
          <w:color w:val="231F20"/>
          <w:w w:val="105"/>
        </w:rPr>
        <w:t>State Government of Victoria. 2021. “A Place to Call Home.” Accessed 15 March 2021.</w:t>
      </w:r>
      <w:r>
        <w:rPr>
          <w:color w:val="231F20"/>
          <w:spacing w:val="40"/>
          <w:w w:val="105"/>
        </w:rPr>
        <w:t> </w:t>
      </w:r>
      <w:hyperlink r:id="rId101">
        <w:r>
          <w:rPr>
            <w:color w:val="231F20"/>
            <w:spacing w:val="-2"/>
            <w:w w:val="105"/>
          </w:rPr>
          <w:t>https://www.vic.gov.au/a-place-to-call-home.</w:t>
        </w:r>
      </w:hyperlink>
    </w:p>
    <w:p>
      <w:pPr>
        <w:pStyle w:val="BodyText"/>
        <w:spacing w:line="283" w:lineRule="auto" w:before="114"/>
        <w:ind w:left="120" w:right="2625"/>
      </w:pPr>
      <w:r>
        <w:rPr>
          <w:color w:val="231F20"/>
          <w:w w:val="110"/>
        </w:rPr>
        <w:t>Tenants Union of Victoria. 2008. Position Paper: Improving Access to the Private Rental Market:</w:t>
      </w:r>
      <w:r>
        <w:rPr>
          <w:color w:val="231F20"/>
          <w:spacing w:val="-2"/>
          <w:w w:val="110"/>
        </w:rPr>
        <w:t> </w:t>
      </w:r>
      <w:r>
        <w:rPr>
          <w:color w:val="231F20"/>
          <w:w w:val="110"/>
        </w:rPr>
        <w:t>Addressing</w:t>
      </w:r>
      <w:r>
        <w:rPr>
          <w:color w:val="231F20"/>
          <w:spacing w:val="-2"/>
          <w:w w:val="110"/>
        </w:rPr>
        <w:t> </w:t>
      </w:r>
      <w:r>
        <w:rPr>
          <w:color w:val="231F20"/>
          <w:w w:val="110"/>
        </w:rPr>
        <w:t>Discrimination</w:t>
      </w:r>
      <w:r>
        <w:rPr>
          <w:color w:val="231F20"/>
          <w:spacing w:val="-2"/>
          <w:w w:val="110"/>
        </w:rPr>
        <w:t> </w:t>
      </w:r>
      <w:r>
        <w:rPr>
          <w:color w:val="231F20"/>
          <w:w w:val="110"/>
        </w:rPr>
        <w:t>and</w:t>
      </w:r>
      <w:r>
        <w:rPr>
          <w:color w:val="231F20"/>
          <w:spacing w:val="-2"/>
          <w:w w:val="110"/>
        </w:rPr>
        <w:t> </w:t>
      </w:r>
      <w:r>
        <w:rPr>
          <w:color w:val="231F20"/>
          <w:w w:val="110"/>
        </w:rPr>
        <w:t>Other</w:t>
      </w:r>
      <w:r>
        <w:rPr>
          <w:color w:val="231F20"/>
          <w:spacing w:val="-2"/>
          <w:w w:val="110"/>
        </w:rPr>
        <w:t> </w:t>
      </w:r>
      <w:r>
        <w:rPr>
          <w:color w:val="231F20"/>
          <w:w w:val="110"/>
        </w:rPr>
        <w:t>Barriers</w:t>
      </w:r>
      <w:r>
        <w:rPr>
          <w:color w:val="231F20"/>
          <w:spacing w:val="-2"/>
          <w:w w:val="110"/>
        </w:rPr>
        <w:t> </w:t>
      </w:r>
      <w:r>
        <w:rPr>
          <w:color w:val="231F20"/>
          <w:w w:val="110"/>
        </w:rPr>
        <w:t>for</w:t>
      </w:r>
      <w:r>
        <w:rPr>
          <w:color w:val="231F20"/>
          <w:spacing w:val="-2"/>
          <w:w w:val="110"/>
        </w:rPr>
        <w:t> </w:t>
      </w:r>
      <w:r>
        <w:rPr>
          <w:color w:val="231F20"/>
          <w:w w:val="110"/>
        </w:rPr>
        <w:t>Low-Income</w:t>
      </w:r>
      <w:r>
        <w:rPr>
          <w:color w:val="231F20"/>
          <w:spacing w:val="-2"/>
          <w:w w:val="110"/>
        </w:rPr>
        <w:t> </w:t>
      </w:r>
      <w:r>
        <w:rPr>
          <w:color w:val="231F20"/>
          <w:w w:val="110"/>
        </w:rPr>
        <w:t>and</w:t>
      </w:r>
      <w:r>
        <w:rPr>
          <w:color w:val="231F20"/>
          <w:spacing w:val="-2"/>
          <w:w w:val="110"/>
        </w:rPr>
        <w:t> </w:t>
      </w:r>
      <w:r>
        <w:rPr>
          <w:color w:val="231F20"/>
          <w:w w:val="110"/>
        </w:rPr>
        <w:t>Disadvantaged Households. Tenants Union of Victoria Ltd. Accessed at: </w:t>
      </w:r>
      <w:hyperlink r:id="rId102">
        <w:r>
          <w:rPr>
            <w:color w:val="231F20"/>
            <w:w w:val="110"/>
          </w:rPr>
          <w:t>http://www.tenantsvic.org.au/</w:t>
        </w:r>
      </w:hyperlink>
      <w:r>
        <w:rPr>
          <w:color w:val="231F20"/>
          <w:w w:val="110"/>
        </w:rPr>
        <w:t> </w:t>
      </w:r>
      <w:r>
        <w:rPr>
          <w:color w:val="231F20"/>
          <w:spacing w:val="-2"/>
          <w:w w:val="110"/>
        </w:rPr>
        <w:t>articles/files/housing_statistics/Position_Paper_Improving_access.pdf.</w:t>
      </w:r>
    </w:p>
    <w:p>
      <w:pPr>
        <w:pStyle w:val="BodyText"/>
        <w:spacing w:line="283" w:lineRule="auto" w:before="117"/>
        <w:ind w:left="120" w:right="2866"/>
      </w:pPr>
      <w:r>
        <w:rPr>
          <w:color w:val="231F20"/>
          <w:w w:val="105"/>
        </w:rPr>
        <w:t>Tenants Victoria. 2020. “Tenant Databases or ‘Blacklists’.” Accessed 14 January 2021. </w:t>
      </w:r>
      <w:hyperlink r:id="rId103">
        <w:r>
          <w:rPr>
            <w:color w:val="231F20"/>
            <w:spacing w:val="-2"/>
            <w:w w:val="105"/>
          </w:rPr>
          <w:t>https://www.tenantsvic.org.au/advice/ending-your-tenancy/tenant-databases-blacklists/.</w:t>
        </w:r>
      </w:hyperlink>
    </w:p>
    <w:p>
      <w:pPr>
        <w:pStyle w:val="BodyText"/>
        <w:spacing w:line="283" w:lineRule="auto" w:before="114"/>
        <w:ind w:left="120" w:right="2643"/>
      </w:pPr>
      <w:r>
        <w:rPr>
          <w:color w:val="231F20"/>
          <w:w w:val="105"/>
        </w:rPr>
        <w:t>Tenants Victoria. 2021a. “Before You Rent.” Accessed 5 July 2021. https://tenantsvic.org.au/ </w:t>
      </w:r>
      <w:r>
        <w:rPr>
          <w:color w:val="231F20"/>
          <w:spacing w:val="-2"/>
          <w:w w:val="105"/>
        </w:rPr>
        <w:t>advice/new-rental-laws/before-you-rent/.</w:t>
      </w:r>
    </w:p>
    <w:p>
      <w:pPr>
        <w:pStyle w:val="BodyText"/>
        <w:spacing w:line="283" w:lineRule="auto" w:before="115"/>
        <w:ind w:left="120" w:right="2659"/>
      </w:pPr>
      <w:r>
        <w:rPr>
          <w:color w:val="231F20"/>
          <w:w w:val="105"/>
        </w:rPr>
        <w:t>Tenants Victoria. 2021b. “End of the Tenancy.” Accessed 5 July 2021. https://tenantsvic.org. </w:t>
      </w:r>
      <w:r>
        <w:rPr>
          <w:color w:val="231F20"/>
          <w:spacing w:val="-2"/>
          <w:w w:val="105"/>
        </w:rPr>
        <w:t>au/advice/new-rental-laws/end-of-the-tenancy/.</w:t>
      </w:r>
    </w:p>
    <w:p>
      <w:pPr>
        <w:pStyle w:val="BodyText"/>
        <w:spacing w:line="283" w:lineRule="auto" w:before="115"/>
        <w:ind w:left="120" w:right="2771"/>
      </w:pPr>
      <w:r>
        <w:rPr>
          <w:color w:val="231F20"/>
          <w:w w:val="105"/>
        </w:rPr>
        <w:t>Te Puni Kōkiri. 2020. “Te Ara Mauwhare.” Te Puni Kōkiri, Ministry of Māori Development. Accessed 24 May 2021. </w:t>
      </w:r>
      <w:hyperlink r:id="rId104">
        <w:r>
          <w:rPr>
            <w:color w:val="231F20"/>
            <w:w w:val="105"/>
          </w:rPr>
          <w:t>https://www.tpk.govt.nz/en/whakamahia/maori-housing-support/</w:t>
        </w:r>
      </w:hyperlink>
      <w:r>
        <w:rPr>
          <w:color w:val="231F20"/>
          <w:w w:val="105"/>
        </w:rPr>
        <w:t> </w:t>
      </w:r>
      <w:r>
        <w:rPr>
          <w:color w:val="231F20"/>
          <w:spacing w:val="-2"/>
          <w:w w:val="105"/>
        </w:rPr>
        <w:t>te-ara-mauwhare.</w:t>
      </w:r>
    </w:p>
    <w:p>
      <w:pPr>
        <w:pStyle w:val="BodyText"/>
        <w:spacing w:line="283" w:lineRule="auto" w:before="116"/>
        <w:ind w:left="120" w:right="2648"/>
      </w:pPr>
      <w:r>
        <w:rPr>
          <w:color w:val="231F20"/>
          <w:w w:val="105"/>
        </w:rPr>
        <w:t>Terzon,</w:t>
      </w:r>
      <w:r>
        <w:rPr>
          <w:color w:val="231F20"/>
          <w:spacing w:val="31"/>
          <w:w w:val="105"/>
        </w:rPr>
        <w:t> </w:t>
      </w:r>
      <w:r>
        <w:rPr>
          <w:color w:val="231F20"/>
          <w:w w:val="105"/>
        </w:rPr>
        <w:t>Emilia.</w:t>
      </w:r>
      <w:r>
        <w:rPr>
          <w:color w:val="231F20"/>
          <w:spacing w:val="31"/>
          <w:w w:val="105"/>
        </w:rPr>
        <w:t> </w:t>
      </w:r>
      <w:r>
        <w:rPr>
          <w:color w:val="231F20"/>
          <w:w w:val="105"/>
        </w:rPr>
        <w:t>2021.</w:t>
      </w:r>
      <w:r>
        <w:rPr>
          <w:color w:val="231F20"/>
          <w:spacing w:val="31"/>
          <w:w w:val="105"/>
        </w:rPr>
        <w:t> </w:t>
      </w:r>
      <w:r>
        <w:rPr>
          <w:color w:val="231F20"/>
          <w:w w:val="105"/>
        </w:rPr>
        <w:t>“Rental</w:t>
      </w:r>
      <w:r>
        <w:rPr>
          <w:color w:val="231F20"/>
          <w:spacing w:val="31"/>
          <w:w w:val="105"/>
        </w:rPr>
        <w:t> </w:t>
      </w:r>
      <w:r>
        <w:rPr>
          <w:color w:val="231F20"/>
          <w:w w:val="105"/>
        </w:rPr>
        <w:t>Vacancy</w:t>
      </w:r>
      <w:r>
        <w:rPr>
          <w:color w:val="231F20"/>
          <w:spacing w:val="31"/>
          <w:w w:val="105"/>
        </w:rPr>
        <w:t> </w:t>
      </w:r>
      <w:r>
        <w:rPr>
          <w:color w:val="231F20"/>
          <w:w w:val="105"/>
        </w:rPr>
        <w:t>Rates</w:t>
      </w:r>
      <w:r>
        <w:rPr>
          <w:color w:val="231F20"/>
          <w:spacing w:val="31"/>
          <w:w w:val="105"/>
        </w:rPr>
        <w:t> </w:t>
      </w:r>
      <w:r>
        <w:rPr>
          <w:color w:val="231F20"/>
          <w:w w:val="105"/>
        </w:rPr>
        <w:t>Hit</w:t>
      </w:r>
      <w:r>
        <w:rPr>
          <w:color w:val="231F20"/>
          <w:spacing w:val="31"/>
          <w:w w:val="105"/>
        </w:rPr>
        <w:t> </w:t>
      </w:r>
      <w:r>
        <w:rPr>
          <w:color w:val="231F20"/>
          <w:w w:val="105"/>
        </w:rPr>
        <w:t>Zero</w:t>
      </w:r>
      <w:r>
        <w:rPr>
          <w:color w:val="231F20"/>
          <w:spacing w:val="31"/>
          <w:w w:val="105"/>
        </w:rPr>
        <w:t> </w:t>
      </w:r>
      <w:r>
        <w:rPr>
          <w:color w:val="231F20"/>
          <w:w w:val="105"/>
        </w:rPr>
        <w:t>in</w:t>
      </w:r>
      <w:r>
        <w:rPr>
          <w:color w:val="231F20"/>
          <w:spacing w:val="31"/>
          <w:w w:val="105"/>
        </w:rPr>
        <w:t> </w:t>
      </w:r>
      <w:r>
        <w:rPr>
          <w:color w:val="231F20"/>
          <w:w w:val="105"/>
        </w:rPr>
        <w:t>Australian</w:t>
      </w:r>
      <w:r>
        <w:rPr>
          <w:color w:val="231F20"/>
          <w:spacing w:val="31"/>
          <w:w w:val="105"/>
        </w:rPr>
        <w:t> </w:t>
      </w:r>
      <w:r>
        <w:rPr>
          <w:color w:val="231F20"/>
          <w:w w:val="105"/>
        </w:rPr>
        <w:t>Coastal</w:t>
      </w:r>
      <w:r>
        <w:rPr>
          <w:color w:val="231F20"/>
          <w:spacing w:val="31"/>
          <w:w w:val="105"/>
        </w:rPr>
        <w:t> </w:t>
      </w:r>
      <w:r>
        <w:rPr>
          <w:color w:val="231F20"/>
          <w:w w:val="105"/>
        </w:rPr>
        <w:t>Towns</w:t>
      </w:r>
      <w:r>
        <w:rPr>
          <w:color w:val="231F20"/>
          <w:spacing w:val="31"/>
          <w:w w:val="105"/>
        </w:rPr>
        <w:t> </w:t>
      </w:r>
      <w:r>
        <w:rPr>
          <w:color w:val="231F20"/>
          <w:w w:val="105"/>
        </w:rPr>
        <w:t>as</w:t>
      </w:r>
      <w:r>
        <w:rPr>
          <w:color w:val="231F20"/>
          <w:spacing w:val="31"/>
          <w:w w:val="105"/>
        </w:rPr>
        <w:t> </w:t>
      </w:r>
      <w:r>
        <w:rPr>
          <w:color w:val="231F20"/>
          <w:w w:val="105"/>
        </w:rPr>
        <w:t>they</w:t>
      </w:r>
      <w:r>
        <w:rPr>
          <w:color w:val="231F20"/>
          <w:w w:val="105"/>
        </w:rPr>
        <w:t> Hit COVID Capacity.” ABC News, 8 January 2021. </w:t>
      </w:r>
      <w:hyperlink r:id="rId105">
        <w:r>
          <w:rPr>
            <w:color w:val="231F20"/>
            <w:w w:val="105"/>
          </w:rPr>
          <w:t>https://www.abc.net.au/news/2021-01-08/</w:t>
        </w:r>
      </w:hyperlink>
      <w:r>
        <w:rPr>
          <w:color w:val="231F20"/>
          <w:w w:val="105"/>
        </w:rPr>
        <w:t> </w:t>
      </w:r>
      <w:r>
        <w:rPr>
          <w:color w:val="231F20"/>
          <w:spacing w:val="-2"/>
          <w:w w:val="105"/>
        </w:rPr>
        <w:t>surf-coast-rentals-at-zero-vacancy/13037172.</w:t>
      </w:r>
    </w:p>
    <w:p>
      <w:pPr>
        <w:pStyle w:val="BodyText"/>
        <w:spacing w:line="283" w:lineRule="auto" w:before="115"/>
        <w:ind w:left="120" w:right="2741"/>
      </w:pPr>
      <w:r>
        <w:rPr>
          <w:color w:val="231F20"/>
          <w:w w:val="105"/>
        </w:rPr>
        <w:t>Tomlin, Bryan. 2017. “Examining Differential Treatment of Single Mothers and People with</w:t>
      </w:r>
      <w:r>
        <w:rPr>
          <w:color w:val="231F20"/>
          <w:spacing w:val="40"/>
          <w:w w:val="105"/>
        </w:rPr>
        <w:t> </w:t>
      </w:r>
      <w:r>
        <w:rPr>
          <w:color w:val="231F20"/>
          <w:w w:val="105"/>
        </w:rPr>
        <w:t>Disabilities in the Apartment Rental Market.” Economics Letters 161: 34-37.</w:t>
      </w:r>
    </w:p>
    <w:p>
      <w:pPr>
        <w:pStyle w:val="BodyText"/>
        <w:spacing w:line="283" w:lineRule="auto" w:before="115"/>
        <w:ind w:left="120" w:right="2955"/>
      </w:pPr>
      <w:r>
        <w:rPr>
          <w:color w:val="231F20"/>
          <w:w w:val="105"/>
        </w:rPr>
        <w:t>Tually, Selina, Michele Slatter, Debbie Faulkner, and Susan Oakley. 2016. The Role of</w:t>
      </w:r>
      <w:r>
        <w:rPr>
          <w:color w:val="231F20"/>
          <w:spacing w:val="40"/>
          <w:w w:val="105"/>
        </w:rPr>
        <w:t> </w:t>
      </w:r>
      <w:r>
        <w:rPr>
          <w:color w:val="231F20"/>
          <w:w w:val="105"/>
        </w:rPr>
        <w:t>Private Rental Brokerage in Housing Outcomes for Vulnerable Australians. AHURI Final</w:t>
      </w:r>
      <w:r>
        <w:rPr>
          <w:color w:val="231F20"/>
          <w:spacing w:val="80"/>
          <w:w w:val="105"/>
        </w:rPr>
        <w:t> </w:t>
      </w:r>
      <w:r>
        <w:rPr>
          <w:color w:val="231F20"/>
          <w:w w:val="105"/>
        </w:rPr>
        <w:t>Report No. 263. Melbourne: Australian Housing and Urban Research Institute Limited.</w:t>
      </w:r>
      <w:r>
        <w:rPr>
          <w:color w:val="231F20"/>
          <w:spacing w:val="80"/>
          <w:w w:val="105"/>
        </w:rPr>
        <w:t> </w:t>
      </w:r>
      <w:r>
        <w:rPr>
          <w:color w:val="231F20"/>
          <w:w w:val="105"/>
        </w:rPr>
        <w:t>Accessed at: </w:t>
      </w:r>
      <w:hyperlink r:id="rId106">
        <w:r>
          <w:rPr>
            <w:color w:val="231F20"/>
            <w:w w:val="105"/>
          </w:rPr>
          <w:t>https://www.ahuri.edu.au/research/final-reports/263.</w:t>
        </w:r>
      </w:hyperlink>
    </w:p>
    <w:p>
      <w:pPr>
        <w:pStyle w:val="BodyText"/>
        <w:spacing w:line="283" w:lineRule="auto" w:before="116"/>
        <w:ind w:left="120" w:right="2741"/>
      </w:pPr>
      <w:r>
        <w:rPr>
          <w:color w:val="231F20"/>
          <w:w w:val="110"/>
        </w:rPr>
        <w:t>Vallesi, Shannen, Eleanor Tighe, Herbert Bropho, Margaret Potangaroa, and Leah Watkins. 2020. “Wongee Mia: An Innovative Family-Centred Approach to Addressing Aboriginal</w:t>
      </w:r>
      <w:r>
        <w:rPr>
          <w:color w:val="231F20"/>
          <w:spacing w:val="-11"/>
          <w:w w:val="110"/>
        </w:rPr>
        <w:t> </w:t>
      </w:r>
      <w:r>
        <w:rPr>
          <w:color w:val="231F20"/>
          <w:w w:val="110"/>
        </w:rPr>
        <w:t>Housing</w:t>
      </w:r>
      <w:r>
        <w:rPr>
          <w:color w:val="231F20"/>
          <w:spacing w:val="-11"/>
          <w:w w:val="110"/>
        </w:rPr>
        <w:t> </w:t>
      </w:r>
      <w:r>
        <w:rPr>
          <w:color w:val="231F20"/>
          <w:w w:val="110"/>
        </w:rPr>
        <w:t>Needs</w:t>
      </w:r>
      <w:r>
        <w:rPr>
          <w:color w:val="231F20"/>
          <w:spacing w:val="-11"/>
          <w:w w:val="110"/>
        </w:rPr>
        <w:t> </w:t>
      </w:r>
      <w:r>
        <w:rPr>
          <w:color w:val="231F20"/>
          <w:w w:val="110"/>
        </w:rPr>
        <w:t>and</w:t>
      </w:r>
      <w:r>
        <w:rPr>
          <w:color w:val="231F20"/>
          <w:spacing w:val="-11"/>
          <w:w w:val="110"/>
        </w:rPr>
        <w:t> </w:t>
      </w:r>
      <w:r>
        <w:rPr>
          <w:color w:val="231F20"/>
          <w:w w:val="110"/>
        </w:rPr>
        <w:t>Preventing</w:t>
      </w:r>
      <w:r>
        <w:rPr>
          <w:color w:val="231F20"/>
          <w:spacing w:val="-11"/>
          <w:w w:val="110"/>
        </w:rPr>
        <w:t> </w:t>
      </w:r>
      <w:r>
        <w:rPr>
          <w:color w:val="231F20"/>
          <w:w w:val="110"/>
        </w:rPr>
        <w:t>Eviction</w:t>
      </w:r>
      <w:r>
        <w:rPr>
          <w:color w:val="231F20"/>
          <w:spacing w:val="-11"/>
          <w:w w:val="110"/>
        </w:rPr>
        <w:t> </w:t>
      </w:r>
      <w:r>
        <w:rPr>
          <w:color w:val="231F20"/>
          <w:w w:val="110"/>
        </w:rPr>
        <w:t>in</w:t>
      </w:r>
      <w:r>
        <w:rPr>
          <w:color w:val="231F20"/>
          <w:spacing w:val="-11"/>
          <w:w w:val="110"/>
        </w:rPr>
        <w:t> </w:t>
      </w:r>
      <w:r>
        <w:rPr>
          <w:color w:val="231F20"/>
          <w:w w:val="110"/>
        </w:rPr>
        <w:t>Australia.”</w:t>
      </w:r>
      <w:r>
        <w:rPr>
          <w:color w:val="231F20"/>
          <w:spacing w:val="-11"/>
          <w:w w:val="110"/>
        </w:rPr>
        <w:t> </w:t>
      </w:r>
      <w:r>
        <w:rPr>
          <w:color w:val="231F20"/>
          <w:w w:val="110"/>
        </w:rPr>
        <w:t>International</w:t>
      </w:r>
      <w:r>
        <w:rPr>
          <w:color w:val="231F20"/>
          <w:spacing w:val="-11"/>
          <w:w w:val="110"/>
        </w:rPr>
        <w:t> </w:t>
      </w:r>
      <w:r>
        <w:rPr>
          <w:color w:val="231F20"/>
          <w:w w:val="110"/>
        </w:rPr>
        <w:t>Journal</w:t>
      </w:r>
      <w:r>
        <w:rPr>
          <w:color w:val="231F20"/>
          <w:spacing w:val="-11"/>
          <w:w w:val="110"/>
        </w:rPr>
        <w:t> </w:t>
      </w:r>
      <w:r>
        <w:rPr>
          <w:color w:val="231F20"/>
          <w:w w:val="110"/>
        </w:rPr>
        <w:t>of Environmental Research and Public Health 17, no. 15: 5501.</w:t>
      </w:r>
    </w:p>
    <w:p>
      <w:pPr>
        <w:pStyle w:val="BodyText"/>
        <w:spacing w:line="283" w:lineRule="auto" w:before="117"/>
        <w:ind w:left="120" w:right="2625"/>
      </w:pPr>
      <w:r>
        <w:rPr>
          <w:color w:val="231F20"/>
          <w:w w:val="110"/>
        </w:rPr>
        <w:t>Verhaeghe,</w:t>
      </w:r>
      <w:r>
        <w:rPr>
          <w:color w:val="231F20"/>
          <w:spacing w:val="-7"/>
          <w:w w:val="110"/>
        </w:rPr>
        <w:t> </w:t>
      </w:r>
      <w:r>
        <w:rPr>
          <w:color w:val="231F20"/>
          <w:w w:val="110"/>
        </w:rPr>
        <w:t>Pieter-Paul,</w:t>
      </w:r>
      <w:r>
        <w:rPr>
          <w:color w:val="231F20"/>
          <w:spacing w:val="-7"/>
          <w:w w:val="110"/>
        </w:rPr>
        <w:t> </w:t>
      </w:r>
      <w:r>
        <w:rPr>
          <w:color w:val="231F20"/>
          <w:w w:val="110"/>
        </w:rPr>
        <w:t>Koen</w:t>
      </w:r>
      <w:r>
        <w:rPr>
          <w:color w:val="231F20"/>
          <w:spacing w:val="-7"/>
          <w:w w:val="110"/>
        </w:rPr>
        <w:t> </w:t>
      </w:r>
      <w:r>
        <w:rPr>
          <w:color w:val="231F20"/>
          <w:w w:val="110"/>
        </w:rPr>
        <w:t>Van</w:t>
      </w:r>
      <w:r>
        <w:rPr>
          <w:color w:val="231F20"/>
          <w:spacing w:val="-7"/>
          <w:w w:val="110"/>
        </w:rPr>
        <w:t> </w:t>
      </w:r>
      <w:r>
        <w:rPr>
          <w:color w:val="231F20"/>
          <w:w w:val="110"/>
        </w:rPr>
        <w:t>der</w:t>
      </w:r>
      <w:r>
        <w:rPr>
          <w:color w:val="231F20"/>
          <w:spacing w:val="-7"/>
          <w:w w:val="110"/>
        </w:rPr>
        <w:t> </w:t>
      </w:r>
      <w:r>
        <w:rPr>
          <w:color w:val="231F20"/>
          <w:w w:val="110"/>
        </w:rPr>
        <w:t>Bracht,</w:t>
      </w:r>
      <w:r>
        <w:rPr>
          <w:color w:val="231F20"/>
          <w:spacing w:val="-7"/>
          <w:w w:val="110"/>
        </w:rPr>
        <w:t> </w:t>
      </w:r>
      <w:r>
        <w:rPr>
          <w:color w:val="231F20"/>
          <w:w w:val="110"/>
        </w:rPr>
        <w:t>and</w:t>
      </w:r>
      <w:r>
        <w:rPr>
          <w:color w:val="231F20"/>
          <w:spacing w:val="-7"/>
          <w:w w:val="110"/>
        </w:rPr>
        <w:t> </w:t>
      </w:r>
      <w:r>
        <w:rPr>
          <w:color w:val="231F20"/>
          <w:w w:val="110"/>
        </w:rPr>
        <w:t>Bart</w:t>
      </w:r>
      <w:r>
        <w:rPr>
          <w:color w:val="231F20"/>
          <w:spacing w:val="-7"/>
          <w:w w:val="110"/>
        </w:rPr>
        <w:t> </w:t>
      </w:r>
      <w:r>
        <w:rPr>
          <w:color w:val="231F20"/>
          <w:w w:val="110"/>
        </w:rPr>
        <w:t>Van</w:t>
      </w:r>
      <w:r>
        <w:rPr>
          <w:color w:val="231F20"/>
          <w:spacing w:val="-7"/>
          <w:w w:val="110"/>
        </w:rPr>
        <w:t> </w:t>
      </w:r>
      <w:r>
        <w:rPr>
          <w:color w:val="231F20"/>
          <w:w w:val="110"/>
        </w:rPr>
        <w:t>de</w:t>
      </w:r>
      <w:r>
        <w:rPr>
          <w:color w:val="231F20"/>
          <w:spacing w:val="-7"/>
          <w:w w:val="110"/>
        </w:rPr>
        <w:t> </w:t>
      </w:r>
      <w:r>
        <w:rPr>
          <w:color w:val="231F20"/>
          <w:w w:val="110"/>
        </w:rPr>
        <w:t>Putte.</w:t>
      </w:r>
      <w:r>
        <w:rPr>
          <w:color w:val="231F20"/>
          <w:spacing w:val="-7"/>
          <w:w w:val="110"/>
        </w:rPr>
        <w:t> </w:t>
      </w:r>
      <w:r>
        <w:rPr>
          <w:color w:val="231F20"/>
          <w:w w:val="110"/>
        </w:rPr>
        <w:t>2016.</w:t>
      </w:r>
      <w:r>
        <w:rPr>
          <w:color w:val="231F20"/>
          <w:spacing w:val="-7"/>
          <w:w w:val="110"/>
        </w:rPr>
        <w:t> </w:t>
      </w:r>
      <w:r>
        <w:rPr>
          <w:color w:val="231F20"/>
          <w:w w:val="110"/>
        </w:rPr>
        <w:t>“Discrimination of Tenants with a Visual Impairment on the Housing Market: Empirical Evidence from Correspondence Tests.” Disability and Health Journal 9, no. 2: 234-238.</w:t>
      </w:r>
    </w:p>
    <w:p>
      <w:pPr>
        <w:pStyle w:val="BodyText"/>
        <w:spacing w:line="283" w:lineRule="auto" w:before="115"/>
        <w:ind w:left="120" w:right="2780"/>
        <w:jc w:val="both"/>
      </w:pPr>
      <w:r>
        <w:rPr>
          <w:color w:val="231F20"/>
          <w:w w:val="110"/>
        </w:rPr>
        <w:t>Verstraete,</w:t>
      </w:r>
      <w:r>
        <w:rPr>
          <w:color w:val="231F20"/>
          <w:spacing w:val="-6"/>
          <w:w w:val="110"/>
        </w:rPr>
        <w:t> </w:t>
      </w:r>
      <w:r>
        <w:rPr>
          <w:color w:val="231F20"/>
          <w:w w:val="110"/>
        </w:rPr>
        <w:t>Jana</w:t>
      </w:r>
      <w:r>
        <w:rPr>
          <w:color w:val="231F20"/>
          <w:spacing w:val="-6"/>
          <w:w w:val="110"/>
        </w:rPr>
        <w:t> </w:t>
      </w:r>
      <w:r>
        <w:rPr>
          <w:color w:val="231F20"/>
          <w:w w:val="110"/>
        </w:rPr>
        <w:t>and</w:t>
      </w:r>
      <w:r>
        <w:rPr>
          <w:color w:val="231F20"/>
          <w:spacing w:val="-6"/>
          <w:w w:val="110"/>
        </w:rPr>
        <w:t> </w:t>
      </w:r>
      <w:r>
        <w:rPr>
          <w:color w:val="231F20"/>
          <w:w w:val="110"/>
        </w:rPr>
        <w:t>Pieter-Paul</w:t>
      </w:r>
      <w:r>
        <w:rPr>
          <w:color w:val="231F20"/>
          <w:spacing w:val="-6"/>
          <w:w w:val="110"/>
        </w:rPr>
        <w:t> </w:t>
      </w:r>
      <w:r>
        <w:rPr>
          <w:color w:val="231F20"/>
          <w:w w:val="110"/>
        </w:rPr>
        <w:t>Verhaeghe.</w:t>
      </w:r>
      <w:r>
        <w:rPr>
          <w:color w:val="231F20"/>
          <w:spacing w:val="-6"/>
          <w:w w:val="110"/>
        </w:rPr>
        <w:t> </w:t>
      </w:r>
      <w:r>
        <w:rPr>
          <w:color w:val="231F20"/>
          <w:w w:val="110"/>
        </w:rPr>
        <w:t>2020.</w:t>
      </w:r>
      <w:r>
        <w:rPr>
          <w:color w:val="231F20"/>
          <w:spacing w:val="-6"/>
          <w:w w:val="110"/>
        </w:rPr>
        <w:t> </w:t>
      </w:r>
      <w:r>
        <w:rPr>
          <w:color w:val="231F20"/>
          <w:w w:val="110"/>
        </w:rPr>
        <w:t>“Ethnic</w:t>
      </w:r>
      <w:r>
        <w:rPr>
          <w:color w:val="231F20"/>
          <w:spacing w:val="-6"/>
          <w:w w:val="110"/>
        </w:rPr>
        <w:t> </w:t>
      </w:r>
      <w:r>
        <w:rPr>
          <w:color w:val="231F20"/>
          <w:w w:val="110"/>
        </w:rPr>
        <w:t>Discrimination</w:t>
      </w:r>
      <w:r>
        <w:rPr>
          <w:color w:val="231F20"/>
          <w:spacing w:val="-6"/>
          <w:w w:val="110"/>
        </w:rPr>
        <w:t> </w:t>
      </w:r>
      <w:r>
        <w:rPr>
          <w:color w:val="231F20"/>
          <w:w w:val="110"/>
        </w:rPr>
        <w:t>Upon</w:t>
      </w:r>
      <w:r>
        <w:rPr>
          <w:color w:val="231F20"/>
          <w:spacing w:val="-6"/>
          <w:w w:val="110"/>
        </w:rPr>
        <w:t> </w:t>
      </w:r>
      <w:r>
        <w:rPr>
          <w:color w:val="231F20"/>
          <w:w w:val="110"/>
        </w:rPr>
        <w:t>Request? Real</w:t>
      </w:r>
      <w:r>
        <w:rPr>
          <w:color w:val="231F20"/>
          <w:spacing w:val="-9"/>
          <w:w w:val="110"/>
        </w:rPr>
        <w:t> </w:t>
      </w:r>
      <w:r>
        <w:rPr>
          <w:color w:val="231F20"/>
          <w:w w:val="110"/>
        </w:rPr>
        <w:t>Estate</w:t>
      </w:r>
      <w:r>
        <w:rPr>
          <w:color w:val="231F20"/>
          <w:spacing w:val="-9"/>
          <w:w w:val="110"/>
        </w:rPr>
        <w:t> </w:t>
      </w:r>
      <w:r>
        <w:rPr>
          <w:color w:val="231F20"/>
          <w:w w:val="110"/>
        </w:rPr>
        <w:t>Agents’</w:t>
      </w:r>
      <w:r>
        <w:rPr>
          <w:color w:val="231F20"/>
          <w:spacing w:val="-9"/>
          <w:w w:val="110"/>
        </w:rPr>
        <w:t> </w:t>
      </w:r>
      <w:r>
        <w:rPr>
          <w:color w:val="231F20"/>
          <w:w w:val="110"/>
        </w:rPr>
        <w:t>Strategies</w:t>
      </w:r>
      <w:r>
        <w:rPr>
          <w:color w:val="231F20"/>
          <w:spacing w:val="-9"/>
          <w:w w:val="110"/>
        </w:rPr>
        <w:t> </w:t>
      </w:r>
      <w:r>
        <w:rPr>
          <w:color w:val="231F20"/>
          <w:w w:val="110"/>
        </w:rPr>
        <w:t>for</w:t>
      </w:r>
      <w:r>
        <w:rPr>
          <w:color w:val="231F20"/>
          <w:spacing w:val="-9"/>
          <w:w w:val="110"/>
        </w:rPr>
        <w:t> </w:t>
      </w:r>
      <w:r>
        <w:rPr>
          <w:color w:val="231F20"/>
          <w:w w:val="110"/>
        </w:rPr>
        <w:t>Discriminatory</w:t>
      </w:r>
      <w:r>
        <w:rPr>
          <w:color w:val="231F20"/>
          <w:spacing w:val="-9"/>
          <w:w w:val="110"/>
        </w:rPr>
        <w:t> </w:t>
      </w:r>
      <w:r>
        <w:rPr>
          <w:color w:val="231F20"/>
          <w:w w:val="110"/>
        </w:rPr>
        <w:t>Questions</w:t>
      </w:r>
      <w:r>
        <w:rPr>
          <w:color w:val="231F20"/>
          <w:spacing w:val="-9"/>
          <w:w w:val="110"/>
        </w:rPr>
        <w:t> </w:t>
      </w:r>
      <w:r>
        <w:rPr>
          <w:color w:val="231F20"/>
          <w:w w:val="110"/>
        </w:rPr>
        <w:t>of</w:t>
      </w:r>
      <w:r>
        <w:rPr>
          <w:color w:val="231F20"/>
          <w:spacing w:val="-9"/>
          <w:w w:val="110"/>
        </w:rPr>
        <w:t> </w:t>
      </w:r>
      <w:r>
        <w:rPr>
          <w:color w:val="231F20"/>
          <w:w w:val="110"/>
        </w:rPr>
        <w:t>Clients.”</w:t>
      </w:r>
      <w:r>
        <w:rPr>
          <w:color w:val="231F20"/>
          <w:spacing w:val="-9"/>
          <w:w w:val="110"/>
        </w:rPr>
        <w:t> </w:t>
      </w:r>
      <w:r>
        <w:rPr>
          <w:color w:val="231F20"/>
          <w:w w:val="110"/>
        </w:rPr>
        <w:t>Journal</w:t>
      </w:r>
      <w:r>
        <w:rPr>
          <w:color w:val="231F20"/>
          <w:spacing w:val="-9"/>
          <w:w w:val="110"/>
        </w:rPr>
        <w:t> </w:t>
      </w:r>
      <w:r>
        <w:rPr>
          <w:color w:val="231F20"/>
          <w:w w:val="110"/>
        </w:rPr>
        <w:t>of</w:t>
      </w:r>
      <w:r>
        <w:rPr>
          <w:color w:val="231F20"/>
          <w:spacing w:val="-9"/>
          <w:w w:val="110"/>
        </w:rPr>
        <w:t> </w:t>
      </w:r>
      <w:r>
        <w:rPr>
          <w:color w:val="231F20"/>
          <w:w w:val="110"/>
        </w:rPr>
        <w:t>Housing and the Built Environment 35: 703–721.</w:t>
      </w:r>
    </w:p>
    <w:p>
      <w:pPr>
        <w:pStyle w:val="BodyText"/>
        <w:spacing w:line="283" w:lineRule="auto" w:before="116"/>
        <w:ind w:left="120" w:right="2955"/>
      </w:pPr>
      <w:r>
        <w:rPr>
          <w:color w:val="231F20"/>
          <w:w w:val="105"/>
        </w:rPr>
        <w:t>Victorian Civil and Administrative Tribunal (VCAT). 2021. “Koori Support.” Accessed 15 March 2021. </w:t>
      </w:r>
      <w:hyperlink r:id="rId107">
        <w:r>
          <w:rPr>
            <w:color w:val="231F20"/>
            <w:w w:val="105"/>
          </w:rPr>
          <w:t>https://www.vcat.vic.gov.au/help-and-support/support-services-vcat/koori-</w:t>
        </w:r>
      </w:hyperlink>
      <w:r>
        <w:rPr>
          <w:color w:val="231F20"/>
          <w:w w:val="105"/>
        </w:rPr>
        <w:t> </w:t>
      </w:r>
      <w:r>
        <w:rPr>
          <w:color w:val="231F20"/>
          <w:spacing w:val="-2"/>
          <w:w w:val="105"/>
        </w:rPr>
        <w:t>support.</w:t>
      </w:r>
    </w:p>
    <w:p>
      <w:pPr>
        <w:pStyle w:val="BodyText"/>
        <w:spacing w:line="283" w:lineRule="auto" w:before="115"/>
        <w:ind w:left="120" w:right="2834"/>
      </w:pPr>
      <w:r>
        <w:rPr>
          <w:color w:val="231F20"/>
          <w:w w:val="110"/>
        </w:rPr>
        <w:t>Victorian Equal Opportunity and Human Rights Commission. 2012. Locked Out: Discrimination</w:t>
      </w:r>
      <w:r>
        <w:rPr>
          <w:color w:val="231F20"/>
          <w:spacing w:val="-3"/>
          <w:w w:val="110"/>
        </w:rPr>
        <w:t> </w:t>
      </w:r>
      <w:r>
        <w:rPr>
          <w:color w:val="231F20"/>
          <w:w w:val="110"/>
        </w:rPr>
        <w:t>in</w:t>
      </w:r>
      <w:r>
        <w:rPr>
          <w:color w:val="231F20"/>
          <w:spacing w:val="-3"/>
          <w:w w:val="110"/>
        </w:rPr>
        <w:t> </w:t>
      </w:r>
      <w:r>
        <w:rPr>
          <w:color w:val="231F20"/>
          <w:w w:val="110"/>
        </w:rPr>
        <w:t>Victoria’s</w:t>
      </w:r>
      <w:r>
        <w:rPr>
          <w:color w:val="231F20"/>
          <w:spacing w:val="-3"/>
          <w:w w:val="110"/>
        </w:rPr>
        <w:t> </w:t>
      </w:r>
      <w:r>
        <w:rPr>
          <w:color w:val="231F20"/>
          <w:w w:val="110"/>
        </w:rPr>
        <w:t>Private</w:t>
      </w:r>
      <w:r>
        <w:rPr>
          <w:color w:val="231F20"/>
          <w:spacing w:val="-3"/>
          <w:w w:val="110"/>
        </w:rPr>
        <w:t> </w:t>
      </w:r>
      <w:r>
        <w:rPr>
          <w:color w:val="231F20"/>
          <w:w w:val="110"/>
        </w:rPr>
        <w:t>Rental</w:t>
      </w:r>
      <w:r>
        <w:rPr>
          <w:color w:val="231F20"/>
          <w:spacing w:val="-3"/>
          <w:w w:val="110"/>
        </w:rPr>
        <w:t> </w:t>
      </w:r>
      <w:r>
        <w:rPr>
          <w:color w:val="231F20"/>
          <w:w w:val="110"/>
        </w:rPr>
        <w:t>Market.</w:t>
      </w:r>
      <w:r>
        <w:rPr>
          <w:color w:val="231F20"/>
          <w:spacing w:val="-3"/>
          <w:w w:val="110"/>
        </w:rPr>
        <w:t> </w:t>
      </w:r>
      <w:r>
        <w:rPr>
          <w:color w:val="231F20"/>
          <w:w w:val="110"/>
        </w:rPr>
        <w:t>Carlton,</w:t>
      </w:r>
      <w:r>
        <w:rPr>
          <w:color w:val="231F20"/>
          <w:spacing w:val="-3"/>
          <w:w w:val="110"/>
        </w:rPr>
        <w:t> </w:t>
      </w:r>
      <w:r>
        <w:rPr>
          <w:color w:val="231F20"/>
          <w:w w:val="110"/>
        </w:rPr>
        <w:t>Victoria:</w:t>
      </w:r>
      <w:r>
        <w:rPr>
          <w:color w:val="231F20"/>
          <w:spacing w:val="-3"/>
          <w:w w:val="110"/>
        </w:rPr>
        <w:t> </w:t>
      </w:r>
      <w:r>
        <w:rPr>
          <w:color w:val="231F20"/>
          <w:w w:val="110"/>
        </w:rPr>
        <w:t>Victorian</w:t>
      </w:r>
      <w:r>
        <w:rPr>
          <w:color w:val="231F20"/>
          <w:spacing w:val="-3"/>
          <w:w w:val="110"/>
        </w:rPr>
        <w:t> </w:t>
      </w:r>
      <w:r>
        <w:rPr>
          <w:color w:val="231F20"/>
          <w:w w:val="110"/>
        </w:rPr>
        <w:t>Equal Opportunity</w:t>
      </w:r>
      <w:r>
        <w:rPr>
          <w:color w:val="231F20"/>
          <w:spacing w:val="-7"/>
          <w:w w:val="110"/>
        </w:rPr>
        <w:t> </w:t>
      </w:r>
      <w:r>
        <w:rPr>
          <w:color w:val="231F20"/>
          <w:w w:val="110"/>
        </w:rPr>
        <w:t>and</w:t>
      </w:r>
      <w:r>
        <w:rPr>
          <w:color w:val="231F20"/>
          <w:spacing w:val="-7"/>
          <w:w w:val="110"/>
        </w:rPr>
        <w:t> </w:t>
      </w:r>
      <w:r>
        <w:rPr>
          <w:color w:val="231F20"/>
          <w:w w:val="110"/>
        </w:rPr>
        <w:t>Human</w:t>
      </w:r>
      <w:r>
        <w:rPr>
          <w:color w:val="231F20"/>
          <w:spacing w:val="-7"/>
          <w:w w:val="110"/>
        </w:rPr>
        <w:t> </w:t>
      </w:r>
      <w:r>
        <w:rPr>
          <w:color w:val="231F20"/>
          <w:w w:val="110"/>
        </w:rPr>
        <w:t>Rights</w:t>
      </w:r>
      <w:r>
        <w:rPr>
          <w:color w:val="231F20"/>
          <w:spacing w:val="-7"/>
          <w:w w:val="110"/>
        </w:rPr>
        <w:t> </w:t>
      </w:r>
      <w:r>
        <w:rPr>
          <w:color w:val="231F20"/>
          <w:w w:val="110"/>
        </w:rPr>
        <w:t>Commission.</w:t>
      </w:r>
      <w:r>
        <w:rPr>
          <w:color w:val="231F20"/>
          <w:spacing w:val="-7"/>
          <w:w w:val="110"/>
        </w:rPr>
        <w:t> </w:t>
      </w:r>
      <w:r>
        <w:rPr>
          <w:color w:val="231F20"/>
          <w:w w:val="110"/>
        </w:rPr>
        <w:t>Accessed</w:t>
      </w:r>
      <w:r>
        <w:rPr>
          <w:color w:val="231F20"/>
          <w:spacing w:val="-7"/>
          <w:w w:val="110"/>
        </w:rPr>
        <w:t> </w:t>
      </w:r>
      <w:r>
        <w:rPr>
          <w:color w:val="231F20"/>
          <w:w w:val="110"/>
        </w:rPr>
        <w:t>at:</w:t>
      </w:r>
      <w:r>
        <w:rPr>
          <w:color w:val="231F20"/>
          <w:spacing w:val="-7"/>
          <w:w w:val="110"/>
        </w:rPr>
        <w:t> </w:t>
      </w:r>
      <w:hyperlink r:id="rId108">
        <w:r>
          <w:rPr>
            <w:color w:val="231F20"/>
            <w:w w:val="110"/>
          </w:rPr>
          <w:t>https://www.humanrights.vic.</w:t>
        </w:r>
      </w:hyperlink>
      <w:r>
        <w:rPr>
          <w:color w:val="231F20"/>
          <w:w w:val="110"/>
        </w:rPr>
        <w:t> </w:t>
      </w:r>
      <w:r>
        <w:rPr>
          <w:color w:val="231F20"/>
          <w:spacing w:val="-2"/>
          <w:w w:val="105"/>
        </w:rPr>
        <w:t>gov.au/resources/locked-out-discrimination-in-victorias-private-rental-market-aug-2012/</w:t>
      </w:r>
    </w:p>
    <w:p>
      <w:pPr>
        <w:spacing w:after="0" w:line="283" w:lineRule="auto"/>
        <w:sectPr>
          <w:headerReference w:type="default" r:id="rId98"/>
          <w:footerReference w:type="default" r:id="rId99"/>
          <w:pgSz w:w="11910" w:h="16840"/>
          <w:pgMar w:header="0" w:footer="876" w:top="1920" w:bottom="1060" w:left="920" w:right="940"/>
        </w:sectPr>
      </w:pPr>
    </w:p>
    <w:p>
      <w:pPr>
        <w:pStyle w:val="BodyText"/>
        <w:spacing w:line="283" w:lineRule="auto" w:before="108"/>
        <w:ind w:left="120" w:right="2741"/>
      </w:pPr>
      <w:r>
        <w:rPr>
          <w:color w:val="231F20"/>
          <w:w w:val="110"/>
        </w:rPr>
        <w:t>Walshe,</w:t>
      </w:r>
      <w:r>
        <w:rPr>
          <w:color w:val="231F20"/>
          <w:spacing w:val="-6"/>
          <w:w w:val="110"/>
        </w:rPr>
        <w:t> </w:t>
      </w:r>
      <w:r>
        <w:rPr>
          <w:color w:val="231F20"/>
          <w:w w:val="110"/>
        </w:rPr>
        <w:t>Sorcha.</w:t>
      </w:r>
      <w:r>
        <w:rPr>
          <w:color w:val="231F20"/>
          <w:spacing w:val="-6"/>
          <w:w w:val="110"/>
        </w:rPr>
        <w:t> </w:t>
      </w:r>
      <w:r>
        <w:rPr>
          <w:color w:val="231F20"/>
          <w:w w:val="110"/>
        </w:rPr>
        <w:t>2019.</w:t>
      </w:r>
      <w:r>
        <w:rPr>
          <w:color w:val="231F20"/>
          <w:spacing w:val="-6"/>
          <w:w w:val="110"/>
        </w:rPr>
        <w:t> </w:t>
      </w:r>
      <w:r>
        <w:rPr>
          <w:color w:val="231F20"/>
          <w:w w:val="110"/>
        </w:rPr>
        <w:t>“The</w:t>
      </w:r>
      <w:r>
        <w:rPr>
          <w:color w:val="231F20"/>
          <w:spacing w:val="-6"/>
          <w:w w:val="110"/>
        </w:rPr>
        <w:t> </w:t>
      </w:r>
      <w:r>
        <w:rPr>
          <w:color w:val="231F20"/>
          <w:w w:val="110"/>
        </w:rPr>
        <w:t>Shocking</w:t>
      </w:r>
      <w:r>
        <w:rPr>
          <w:color w:val="231F20"/>
          <w:spacing w:val="-6"/>
          <w:w w:val="110"/>
        </w:rPr>
        <w:t> </w:t>
      </w:r>
      <w:r>
        <w:rPr>
          <w:color w:val="231F20"/>
          <w:w w:val="110"/>
        </w:rPr>
        <w:t>Treatment</w:t>
      </w:r>
      <w:r>
        <w:rPr>
          <w:color w:val="231F20"/>
          <w:spacing w:val="-6"/>
          <w:w w:val="110"/>
        </w:rPr>
        <w:t> </w:t>
      </w:r>
      <w:r>
        <w:rPr>
          <w:color w:val="231F20"/>
          <w:w w:val="110"/>
        </w:rPr>
        <w:t>of</w:t>
      </w:r>
      <w:r>
        <w:rPr>
          <w:color w:val="231F20"/>
          <w:spacing w:val="-6"/>
          <w:w w:val="110"/>
        </w:rPr>
        <w:t> </w:t>
      </w:r>
      <w:r>
        <w:rPr>
          <w:color w:val="231F20"/>
          <w:w w:val="110"/>
        </w:rPr>
        <w:t>Aboriginal</w:t>
      </w:r>
      <w:r>
        <w:rPr>
          <w:color w:val="231F20"/>
          <w:spacing w:val="-6"/>
          <w:w w:val="110"/>
        </w:rPr>
        <w:t> </w:t>
      </w:r>
      <w:r>
        <w:rPr>
          <w:color w:val="231F20"/>
          <w:w w:val="110"/>
        </w:rPr>
        <w:t>Peoples</w:t>
      </w:r>
      <w:r>
        <w:rPr>
          <w:color w:val="231F20"/>
          <w:spacing w:val="-6"/>
          <w:w w:val="110"/>
        </w:rPr>
        <w:t> </w:t>
      </w:r>
      <w:r>
        <w:rPr>
          <w:color w:val="231F20"/>
          <w:w w:val="110"/>
        </w:rPr>
        <w:t>in</w:t>
      </w:r>
      <w:r>
        <w:rPr>
          <w:color w:val="231F20"/>
          <w:spacing w:val="-6"/>
          <w:w w:val="110"/>
        </w:rPr>
        <w:t> </w:t>
      </w:r>
      <w:r>
        <w:rPr>
          <w:color w:val="231F20"/>
          <w:w w:val="110"/>
        </w:rPr>
        <w:t>the</w:t>
      </w:r>
      <w:r>
        <w:rPr>
          <w:color w:val="231F20"/>
          <w:spacing w:val="-6"/>
          <w:w w:val="110"/>
        </w:rPr>
        <w:t> </w:t>
      </w:r>
      <w:r>
        <w:rPr>
          <w:color w:val="231F20"/>
          <w:w w:val="110"/>
        </w:rPr>
        <w:t>South Australian Private Rental Market.” Parity 32, no. 10: 40-41.</w:t>
      </w:r>
    </w:p>
    <w:p>
      <w:pPr>
        <w:pStyle w:val="BodyText"/>
        <w:spacing w:line="283" w:lineRule="auto" w:before="115"/>
        <w:ind w:left="120" w:right="2625"/>
      </w:pPr>
      <w:r>
        <w:rPr>
          <w:color w:val="231F20"/>
          <w:w w:val="110"/>
        </w:rPr>
        <w:t>Webster,</w:t>
      </w:r>
      <w:r>
        <w:rPr>
          <w:color w:val="231F20"/>
          <w:spacing w:val="-7"/>
          <w:w w:val="110"/>
        </w:rPr>
        <w:t> </w:t>
      </w:r>
      <w:r>
        <w:rPr>
          <w:color w:val="231F20"/>
          <w:w w:val="110"/>
        </w:rPr>
        <w:t>Paul</w:t>
      </w:r>
      <w:r>
        <w:rPr>
          <w:color w:val="231F20"/>
          <w:spacing w:val="-7"/>
          <w:w w:val="110"/>
        </w:rPr>
        <w:t> </w:t>
      </w:r>
      <w:r>
        <w:rPr>
          <w:color w:val="231F20"/>
          <w:w w:val="110"/>
        </w:rPr>
        <w:t>C.</w:t>
      </w:r>
      <w:r>
        <w:rPr>
          <w:color w:val="231F20"/>
          <w:spacing w:val="-7"/>
          <w:w w:val="110"/>
        </w:rPr>
        <w:t> </w:t>
      </w:r>
      <w:r>
        <w:rPr>
          <w:color w:val="231F20"/>
          <w:w w:val="110"/>
        </w:rPr>
        <w:t>2015.</w:t>
      </w:r>
      <w:r>
        <w:rPr>
          <w:color w:val="231F20"/>
          <w:spacing w:val="-7"/>
          <w:w w:val="110"/>
        </w:rPr>
        <w:t> </w:t>
      </w:r>
      <w:r>
        <w:rPr>
          <w:color w:val="231F20"/>
          <w:w w:val="110"/>
        </w:rPr>
        <w:t>“Housing</w:t>
      </w:r>
      <w:r>
        <w:rPr>
          <w:color w:val="231F20"/>
          <w:spacing w:val="-7"/>
          <w:w w:val="110"/>
        </w:rPr>
        <w:t> </w:t>
      </w:r>
      <w:r>
        <w:rPr>
          <w:color w:val="231F20"/>
          <w:w w:val="110"/>
        </w:rPr>
        <w:t>Triggers</w:t>
      </w:r>
      <w:r>
        <w:rPr>
          <w:color w:val="231F20"/>
          <w:spacing w:val="-7"/>
          <w:w w:val="110"/>
        </w:rPr>
        <w:t> </w:t>
      </w:r>
      <w:r>
        <w:rPr>
          <w:color w:val="231F20"/>
          <w:w w:val="110"/>
        </w:rPr>
        <w:t>Health</w:t>
      </w:r>
      <w:r>
        <w:rPr>
          <w:color w:val="231F20"/>
          <w:spacing w:val="-7"/>
          <w:w w:val="110"/>
        </w:rPr>
        <w:t> </w:t>
      </w:r>
      <w:r>
        <w:rPr>
          <w:color w:val="231F20"/>
          <w:w w:val="110"/>
        </w:rPr>
        <w:t>Problems</w:t>
      </w:r>
      <w:r>
        <w:rPr>
          <w:color w:val="231F20"/>
          <w:spacing w:val="-7"/>
          <w:w w:val="110"/>
        </w:rPr>
        <w:t> </w:t>
      </w:r>
      <w:r>
        <w:rPr>
          <w:color w:val="231F20"/>
          <w:w w:val="110"/>
        </w:rPr>
        <w:t>for</w:t>
      </w:r>
      <w:r>
        <w:rPr>
          <w:color w:val="231F20"/>
          <w:spacing w:val="-7"/>
          <w:w w:val="110"/>
        </w:rPr>
        <w:t> </w:t>
      </w:r>
      <w:r>
        <w:rPr>
          <w:color w:val="231F20"/>
          <w:w w:val="110"/>
        </w:rPr>
        <w:t>Canada’s</w:t>
      </w:r>
      <w:r>
        <w:rPr>
          <w:color w:val="231F20"/>
          <w:spacing w:val="-7"/>
          <w:w w:val="110"/>
        </w:rPr>
        <w:t> </w:t>
      </w:r>
      <w:r>
        <w:rPr>
          <w:color w:val="231F20"/>
          <w:w w:val="110"/>
        </w:rPr>
        <w:t>First</w:t>
      </w:r>
      <w:r>
        <w:rPr>
          <w:color w:val="231F20"/>
          <w:spacing w:val="-7"/>
          <w:w w:val="110"/>
        </w:rPr>
        <w:t> </w:t>
      </w:r>
      <w:r>
        <w:rPr>
          <w:color w:val="231F20"/>
          <w:w w:val="110"/>
        </w:rPr>
        <w:t>Nations.”</w:t>
      </w:r>
      <w:r>
        <w:rPr>
          <w:color w:val="231F20"/>
          <w:spacing w:val="-7"/>
          <w:w w:val="110"/>
        </w:rPr>
        <w:t> </w:t>
      </w:r>
      <w:r>
        <w:rPr>
          <w:color w:val="231F20"/>
          <w:w w:val="110"/>
        </w:rPr>
        <w:t>The Lancet 385, no. 9967: 495-496.</w:t>
      </w:r>
    </w:p>
    <w:p>
      <w:pPr>
        <w:spacing w:after="0" w:line="283" w:lineRule="auto"/>
        <w:sectPr>
          <w:headerReference w:type="default" r:id="rId109"/>
          <w:footerReference w:type="default" r:id="rId110"/>
          <w:pgSz w:w="11910" w:h="16840"/>
          <w:pgMar w:header="0" w:footer="876" w:top="1920" w:bottom="1060" w:left="920" w:right="940"/>
        </w:sectPr>
      </w:pPr>
    </w:p>
    <w:p>
      <w:pPr>
        <w:pStyle w:val="Heading2"/>
        <w:spacing w:before="103"/>
        <w:ind w:left="120"/>
      </w:pPr>
      <w:r>
        <w:rPr>
          <w:color w:val="130C0E"/>
        </w:rPr>
        <w:t>Appendix</w:t>
      </w:r>
      <w:r>
        <w:rPr>
          <w:color w:val="130C0E"/>
          <w:spacing w:val="49"/>
        </w:rPr>
        <w:t> </w:t>
      </w:r>
      <w:r>
        <w:rPr>
          <w:color w:val="130C0E"/>
        </w:rPr>
        <w:t>A:</w:t>
      </w:r>
      <w:r>
        <w:rPr>
          <w:color w:val="130C0E"/>
          <w:spacing w:val="49"/>
        </w:rPr>
        <w:t> </w:t>
      </w:r>
      <w:r>
        <w:rPr>
          <w:color w:val="130C0E"/>
        </w:rPr>
        <w:t>Fieldwork</w:t>
      </w:r>
      <w:r>
        <w:rPr>
          <w:color w:val="130C0E"/>
          <w:spacing w:val="49"/>
        </w:rPr>
        <w:t> </w:t>
      </w:r>
      <w:r>
        <w:rPr>
          <w:color w:val="130C0E"/>
          <w:spacing w:val="-2"/>
        </w:rPr>
        <w:t>materials</w:t>
      </w:r>
    </w:p>
    <w:p>
      <w:pPr>
        <w:spacing w:before="60"/>
        <w:ind w:left="120" w:right="0" w:firstLine="0"/>
        <w:jc w:val="left"/>
        <w:rPr>
          <w:b/>
          <w:sz w:val="24"/>
        </w:rPr>
      </w:pPr>
      <w:r>
        <w:rPr>
          <w:b/>
          <w:color w:val="130C0E"/>
          <w:sz w:val="24"/>
        </w:rPr>
        <w:t>Information</w:t>
      </w:r>
      <w:r>
        <w:rPr>
          <w:b/>
          <w:color w:val="130C0E"/>
          <w:spacing w:val="64"/>
          <w:sz w:val="24"/>
        </w:rPr>
        <w:t> </w:t>
      </w:r>
      <w:r>
        <w:rPr>
          <w:b/>
          <w:color w:val="130C0E"/>
          <w:sz w:val="24"/>
        </w:rPr>
        <w:t>statement</w:t>
      </w:r>
      <w:r>
        <w:rPr>
          <w:b/>
          <w:color w:val="130C0E"/>
          <w:spacing w:val="65"/>
          <w:sz w:val="24"/>
        </w:rPr>
        <w:t> </w:t>
      </w:r>
      <w:r>
        <w:rPr>
          <w:b/>
          <w:color w:val="130C0E"/>
          <w:sz w:val="24"/>
        </w:rPr>
        <w:t>for</w:t>
      </w:r>
      <w:r>
        <w:rPr>
          <w:b/>
          <w:color w:val="130C0E"/>
          <w:spacing w:val="65"/>
          <w:sz w:val="24"/>
        </w:rPr>
        <w:t> </w:t>
      </w:r>
      <w:r>
        <w:rPr>
          <w:b/>
          <w:color w:val="130C0E"/>
          <w:sz w:val="24"/>
        </w:rPr>
        <w:t>yarning</w:t>
      </w:r>
      <w:r>
        <w:rPr>
          <w:b/>
          <w:color w:val="130C0E"/>
          <w:spacing w:val="65"/>
          <w:sz w:val="24"/>
        </w:rPr>
        <w:t> </w:t>
      </w:r>
      <w:r>
        <w:rPr>
          <w:b/>
          <w:color w:val="130C0E"/>
          <w:spacing w:val="-2"/>
          <w:sz w:val="24"/>
        </w:rPr>
        <w:t>circles/workshops</w:t>
      </w:r>
    </w:p>
    <w:p>
      <w:pPr>
        <w:spacing w:line="297" w:lineRule="auto" w:before="91"/>
        <w:ind w:left="120" w:right="3732" w:firstLine="0"/>
        <w:jc w:val="left"/>
        <w:rPr>
          <w:rFonts w:ascii="Trebuchet MS" w:hAnsi="Trebuchet MS"/>
          <w:b/>
          <w:sz w:val="18"/>
        </w:rPr>
      </w:pPr>
      <w:r>
        <w:rPr>
          <w:rFonts w:ascii="Trebuchet MS" w:hAnsi="Trebuchet MS"/>
          <w:b/>
          <w:color w:val="231F20"/>
          <w:spacing w:val="-2"/>
          <w:w w:val="105"/>
          <w:sz w:val="18"/>
        </w:rPr>
        <w:t>Aboriginal</w:t>
      </w:r>
      <w:r>
        <w:rPr>
          <w:rFonts w:ascii="Trebuchet MS" w:hAnsi="Trebuchet MS"/>
          <w:b/>
          <w:color w:val="231F20"/>
          <w:spacing w:val="-6"/>
          <w:w w:val="105"/>
          <w:sz w:val="18"/>
        </w:rPr>
        <w:t> </w:t>
      </w:r>
      <w:r>
        <w:rPr>
          <w:rFonts w:ascii="Trebuchet MS" w:hAnsi="Trebuchet MS"/>
          <w:b/>
          <w:color w:val="231F20"/>
          <w:spacing w:val="-2"/>
          <w:w w:val="105"/>
          <w:sz w:val="18"/>
        </w:rPr>
        <w:t>Private</w:t>
      </w:r>
      <w:r>
        <w:rPr>
          <w:rFonts w:ascii="Trebuchet MS" w:hAnsi="Trebuchet MS"/>
          <w:b/>
          <w:color w:val="231F20"/>
          <w:spacing w:val="-6"/>
          <w:w w:val="105"/>
          <w:sz w:val="18"/>
        </w:rPr>
        <w:t> </w:t>
      </w:r>
      <w:r>
        <w:rPr>
          <w:rFonts w:ascii="Trebuchet MS" w:hAnsi="Trebuchet MS"/>
          <w:b/>
          <w:color w:val="231F20"/>
          <w:spacing w:val="-2"/>
          <w:w w:val="105"/>
          <w:sz w:val="18"/>
        </w:rPr>
        <w:t>Rental</w:t>
      </w:r>
      <w:r>
        <w:rPr>
          <w:rFonts w:ascii="Trebuchet MS" w:hAnsi="Trebuchet MS"/>
          <w:b/>
          <w:color w:val="231F20"/>
          <w:spacing w:val="-6"/>
          <w:w w:val="105"/>
          <w:sz w:val="18"/>
        </w:rPr>
        <w:t> </w:t>
      </w:r>
      <w:r>
        <w:rPr>
          <w:rFonts w:ascii="Trebuchet MS" w:hAnsi="Trebuchet MS"/>
          <w:b/>
          <w:color w:val="231F20"/>
          <w:spacing w:val="-2"/>
          <w:w w:val="105"/>
          <w:sz w:val="18"/>
        </w:rPr>
        <w:t>Access</w:t>
      </w:r>
      <w:r>
        <w:rPr>
          <w:rFonts w:ascii="Trebuchet MS" w:hAnsi="Trebuchet MS"/>
          <w:b/>
          <w:color w:val="231F20"/>
          <w:spacing w:val="-6"/>
          <w:w w:val="105"/>
          <w:sz w:val="18"/>
        </w:rPr>
        <w:t> </w:t>
      </w:r>
      <w:r>
        <w:rPr>
          <w:rFonts w:ascii="Trebuchet MS" w:hAnsi="Trebuchet MS"/>
          <w:b/>
          <w:color w:val="231F20"/>
          <w:spacing w:val="-2"/>
          <w:w w:val="105"/>
          <w:sz w:val="18"/>
        </w:rPr>
        <w:t>in</w:t>
      </w:r>
      <w:r>
        <w:rPr>
          <w:rFonts w:ascii="Trebuchet MS" w:hAnsi="Trebuchet MS"/>
          <w:b/>
          <w:color w:val="231F20"/>
          <w:spacing w:val="-6"/>
          <w:w w:val="105"/>
          <w:sz w:val="18"/>
        </w:rPr>
        <w:t> </w:t>
      </w:r>
      <w:r>
        <w:rPr>
          <w:rFonts w:ascii="Trebuchet MS" w:hAnsi="Trebuchet MS"/>
          <w:b/>
          <w:color w:val="231F20"/>
          <w:spacing w:val="-2"/>
          <w:w w:val="105"/>
          <w:sz w:val="18"/>
        </w:rPr>
        <w:t>Victoria</w:t>
      </w:r>
      <w:r>
        <w:rPr>
          <w:rFonts w:ascii="Trebuchet MS" w:hAnsi="Trebuchet MS"/>
          <w:b/>
          <w:color w:val="231F20"/>
          <w:spacing w:val="-6"/>
          <w:w w:val="105"/>
          <w:sz w:val="18"/>
        </w:rPr>
        <w:t> </w:t>
      </w:r>
      <w:r>
        <w:rPr>
          <w:rFonts w:ascii="Trebuchet MS" w:hAnsi="Trebuchet MS"/>
          <w:b/>
          <w:color w:val="231F20"/>
          <w:spacing w:val="-2"/>
          <w:w w:val="105"/>
          <w:sz w:val="18"/>
        </w:rPr>
        <w:t>–</w:t>
      </w:r>
      <w:r>
        <w:rPr>
          <w:rFonts w:ascii="Trebuchet MS" w:hAnsi="Trebuchet MS"/>
          <w:b/>
          <w:color w:val="231F20"/>
          <w:spacing w:val="-6"/>
          <w:w w:val="105"/>
          <w:sz w:val="18"/>
        </w:rPr>
        <w:t> </w:t>
      </w:r>
      <w:r>
        <w:rPr>
          <w:rFonts w:ascii="Trebuchet MS" w:hAnsi="Trebuchet MS"/>
          <w:b/>
          <w:color w:val="231F20"/>
          <w:spacing w:val="-2"/>
          <w:w w:val="105"/>
          <w:sz w:val="18"/>
        </w:rPr>
        <w:t>Information</w:t>
      </w:r>
      <w:r>
        <w:rPr>
          <w:rFonts w:ascii="Trebuchet MS" w:hAnsi="Trebuchet MS"/>
          <w:b/>
          <w:color w:val="231F20"/>
          <w:spacing w:val="-6"/>
          <w:w w:val="105"/>
          <w:sz w:val="18"/>
        </w:rPr>
        <w:t> </w:t>
      </w:r>
      <w:r>
        <w:rPr>
          <w:rFonts w:ascii="Trebuchet MS" w:hAnsi="Trebuchet MS"/>
          <w:b/>
          <w:color w:val="231F20"/>
          <w:spacing w:val="-2"/>
          <w:w w:val="105"/>
          <w:sz w:val="18"/>
        </w:rPr>
        <w:t>Statement </w:t>
      </w:r>
      <w:r>
        <w:rPr>
          <w:rFonts w:ascii="Trebuchet MS" w:hAnsi="Trebuchet MS"/>
          <w:b/>
          <w:color w:val="231F20"/>
          <w:w w:val="105"/>
          <w:sz w:val="18"/>
        </w:rPr>
        <w:t>HREC</w:t>
      </w:r>
      <w:r>
        <w:rPr>
          <w:rFonts w:ascii="Trebuchet MS" w:hAnsi="Trebuchet MS"/>
          <w:b/>
          <w:color w:val="231F20"/>
          <w:spacing w:val="-15"/>
          <w:w w:val="105"/>
          <w:sz w:val="18"/>
        </w:rPr>
        <w:t> </w:t>
      </w:r>
      <w:r>
        <w:rPr>
          <w:rFonts w:ascii="Trebuchet MS" w:hAnsi="Trebuchet MS"/>
          <w:b/>
          <w:color w:val="231F20"/>
          <w:w w:val="105"/>
          <w:sz w:val="18"/>
        </w:rPr>
        <w:t>Project</w:t>
      </w:r>
      <w:r>
        <w:rPr>
          <w:rFonts w:ascii="Trebuchet MS" w:hAnsi="Trebuchet MS"/>
          <w:b/>
          <w:color w:val="231F20"/>
          <w:spacing w:val="-14"/>
          <w:w w:val="105"/>
          <w:sz w:val="18"/>
        </w:rPr>
        <w:t> </w:t>
      </w:r>
      <w:r>
        <w:rPr>
          <w:rFonts w:ascii="Trebuchet MS" w:hAnsi="Trebuchet MS"/>
          <w:b/>
          <w:color w:val="231F20"/>
          <w:w w:val="105"/>
          <w:sz w:val="18"/>
        </w:rPr>
        <w:t>Number</w:t>
      </w:r>
      <w:r>
        <w:rPr>
          <w:rFonts w:ascii="Trebuchet MS" w:hAnsi="Trebuchet MS"/>
          <w:b/>
          <w:color w:val="231F20"/>
          <w:spacing w:val="-14"/>
          <w:w w:val="105"/>
          <w:sz w:val="18"/>
        </w:rPr>
        <w:t> </w:t>
      </w:r>
      <w:r>
        <w:rPr>
          <w:rFonts w:ascii="Trebuchet MS" w:hAnsi="Trebuchet MS"/>
          <w:b/>
          <w:color w:val="231F20"/>
          <w:w w:val="105"/>
          <w:sz w:val="18"/>
        </w:rPr>
        <w:t>20214343-5989</w:t>
      </w:r>
    </w:p>
    <w:p>
      <w:pPr>
        <w:pStyle w:val="BodyText"/>
        <w:spacing w:before="8"/>
        <w:rPr>
          <w:rFonts w:ascii="Trebuchet MS"/>
          <w:b/>
          <w:sz w:val="20"/>
        </w:rPr>
      </w:pPr>
    </w:p>
    <w:p>
      <w:pPr>
        <w:pStyle w:val="Heading4"/>
        <w:ind w:left="120"/>
      </w:pPr>
      <w:r>
        <w:rPr>
          <w:color w:val="130C0E"/>
          <w:spacing w:val="-2"/>
          <w:w w:val="105"/>
        </w:rPr>
        <w:t>Workshops</w:t>
      </w:r>
    </w:p>
    <w:p>
      <w:pPr>
        <w:pStyle w:val="BodyText"/>
        <w:spacing w:before="100"/>
        <w:ind w:left="120"/>
      </w:pPr>
      <w:r>
        <w:rPr>
          <w:color w:val="231F20"/>
          <w:spacing w:val="-2"/>
          <w:w w:val="110"/>
        </w:rPr>
        <w:t>Researchers:</w:t>
      </w:r>
    </w:p>
    <w:p>
      <w:pPr>
        <w:pStyle w:val="BodyText"/>
        <w:spacing w:line="283" w:lineRule="auto" w:before="41"/>
        <w:ind w:left="120" w:right="2835"/>
      </w:pPr>
      <w:r>
        <w:rPr>
          <w:color w:val="231F20"/>
          <w:w w:val="110"/>
        </w:rPr>
        <w:t>Professor Wendy Stone (Centre for Urban Transitions), Dr Andrew Peters (Department of</w:t>
      </w:r>
      <w:r>
        <w:rPr>
          <w:color w:val="231F20"/>
          <w:spacing w:val="-3"/>
          <w:w w:val="110"/>
        </w:rPr>
        <w:t> </w:t>
      </w:r>
      <w:r>
        <w:rPr>
          <w:color w:val="231F20"/>
          <w:w w:val="110"/>
        </w:rPr>
        <w:t>Social</w:t>
      </w:r>
      <w:r>
        <w:rPr>
          <w:color w:val="231F20"/>
          <w:spacing w:val="-3"/>
          <w:w w:val="110"/>
        </w:rPr>
        <w:t> </w:t>
      </w:r>
      <w:r>
        <w:rPr>
          <w:color w:val="231F20"/>
          <w:w w:val="110"/>
        </w:rPr>
        <w:t>Sciences),</w:t>
      </w:r>
      <w:r>
        <w:rPr>
          <w:color w:val="231F20"/>
          <w:spacing w:val="-3"/>
          <w:w w:val="110"/>
        </w:rPr>
        <w:t> </w:t>
      </w:r>
      <w:r>
        <w:rPr>
          <w:color w:val="231F20"/>
          <w:w w:val="110"/>
        </w:rPr>
        <w:t>Dr</w:t>
      </w:r>
      <w:r>
        <w:rPr>
          <w:color w:val="231F20"/>
          <w:spacing w:val="-3"/>
          <w:w w:val="110"/>
        </w:rPr>
        <w:t> </w:t>
      </w:r>
      <w:r>
        <w:rPr>
          <w:color w:val="231F20"/>
          <w:w w:val="110"/>
        </w:rPr>
        <w:t>Iris</w:t>
      </w:r>
      <w:r>
        <w:rPr>
          <w:color w:val="231F20"/>
          <w:spacing w:val="-3"/>
          <w:w w:val="110"/>
        </w:rPr>
        <w:t> </w:t>
      </w:r>
      <w:r>
        <w:rPr>
          <w:color w:val="231F20"/>
          <w:w w:val="110"/>
        </w:rPr>
        <w:t>Levin</w:t>
      </w:r>
      <w:r>
        <w:rPr>
          <w:color w:val="231F20"/>
          <w:spacing w:val="-3"/>
          <w:w w:val="110"/>
        </w:rPr>
        <w:t> </w:t>
      </w:r>
      <w:r>
        <w:rPr>
          <w:color w:val="231F20"/>
          <w:w w:val="110"/>
        </w:rPr>
        <w:t>(Centre</w:t>
      </w:r>
      <w:r>
        <w:rPr>
          <w:color w:val="231F20"/>
          <w:spacing w:val="-3"/>
          <w:w w:val="110"/>
        </w:rPr>
        <w:t> </w:t>
      </w:r>
      <w:r>
        <w:rPr>
          <w:color w:val="231F20"/>
          <w:w w:val="110"/>
        </w:rPr>
        <w:t>for</w:t>
      </w:r>
      <w:r>
        <w:rPr>
          <w:color w:val="231F20"/>
          <w:spacing w:val="-3"/>
          <w:w w:val="110"/>
        </w:rPr>
        <w:t> </w:t>
      </w:r>
      <w:r>
        <w:rPr>
          <w:color w:val="231F20"/>
          <w:w w:val="110"/>
        </w:rPr>
        <w:t>Urban</w:t>
      </w:r>
      <w:r>
        <w:rPr>
          <w:color w:val="231F20"/>
          <w:spacing w:val="-3"/>
          <w:w w:val="110"/>
        </w:rPr>
        <w:t> </w:t>
      </w:r>
      <w:r>
        <w:rPr>
          <w:color w:val="231F20"/>
          <w:w w:val="110"/>
        </w:rPr>
        <w:t>Transitions),</w:t>
      </w:r>
      <w:r>
        <w:rPr>
          <w:color w:val="231F20"/>
          <w:spacing w:val="-3"/>
          <w:w w:val="110"/>
        </w:rPr>
        <w:t> </w:t>
      </w:r>
      <w:r>
        <w:rPr>
          <w:color w:val="231F20"/>
          <w:w w:val="110"/>
        </w:rPr>
        <w:t>Associate</w:t>
      </w:r>
      <w:r>
        <w:rPr>
          <w:color w:val="231F20"/>
          <w:spacing w:val="-3"/>
          <w:w w:val="110"/>
        </w:rPr>
        <w:t> </w:t>
      </w:r>
      <w:r>
        <w:rPr>
          <w:color w:val="231F20"/>
          <w:w w:val="110"/>
        </w:rPr>
        <w:t>Professor</w:t>
      </w:r>
      <w:r>
        <w:rPr>
          <w:color w:val="231F20"/>
          <w:spacing w:val="-3"/>
          <w:w w:val="110"/>
        </w:rPr>
        <w:t> </w:t>
      </w:r>
      <w:r>
        <w:rPr>
          <w:color w:val="231F20"/>
          <w:w w:val="110"/>
        </w:rPr>
        <w:t>Andi Nygaard (Centre for Urban Transitions), Ms Zoë Goodall (Centre for Urban Transitions), Dr Piret Veeroja (Centre for Urban Transitions).</w:t>
      </w:r>
    </w:p>
    <w:p>
      <w:pPr>
        <w:pStyle w:val="BodyText"/>
        <w:spacing w:before="4"/>
      </w:pPr>
    </w:p>
    <w:p>
      <w:pPr>
        <w:pStyle w:val="Heading4"/>
        <w:ind w:left="120"/>
      </w:pPr>
      <w:r>
        <w:rPr>
          <w:color w:val="130C0E"/>
        </w:rPr>
        <w:t>Project</w:t>
      </w:r>
      <w:r>
        <w:rPr>
          <w:color w:val="130C0E"/>
          <w:spacing w:val="63"/>
        </w:rPr>
        <w:t> </w:t>
      </w:r>
      <w:r>
        <w:rPr>
          <w:color w:val="130C0E"/>
          <w:spacing w:val="-2"/>
        </w:rPr>
        <w:t>outline</w:t>
      </w:r>
    </w:p>
    <w:p>
      <w:pPr>
        <w:pStyle w:val="BodyText"/>
        <w:spacing w:line="283" w:lineRule="auto" w:before="100"/>
        <w:ind w:left="120" w:right="2625"/>
      </w:pPr>
      <w:r>
        <w:rPr>
          <w:color w:val="231F20"/>
          <w:w w:val="110"/>
        </w:rPr>
        <w:t>This project is a partnership between Swinburne University of Technology, the Victorian Residential</w:t>
      </w:r>
      <w:r>
        <w:rPr>
          <w:color w:val="231F20"/>
          <w:spacing w:val="-3"/>
          <w:w w:val="110"/>
        </w:rPr>
        <w:t> </w:t>
      </w:r>
      <w:r>
        <w:rPr>
          <w:color w:val="231F20"/>
          <w:w w:val="110"/>
        </w:rPr>
        <w:t>Tenancies</w:t>
      </w:r>
      <w:r>
        <w:rPr>
          <w:color w:val="231F20"/>
          <w:spacing w:val="-3"/>
          <w:w w:val="110"/>
        </w:rPr>
        <w:t> </w:t>
      </w:r>
      <w:r>
        <w:rPr>
          <w:color w:val="231F20"/>
          <w:w w:val="110"/>
        </w:rPr>
        <w:t>Commissioner,</w:t>
      </w:r>
      <w:r>
        <w:rPr>
          <w:color w:val="231F20"/>
          <w:spacing w:val="-3"/>
          <w:w w:val="110"/>
        </w:rPr>
        <w:t> </w:t>
      </w:r>
      <w:r>
        <w:rPr>
          <w:color w:val="231F20"/>
          <w:w w:val="110"/>
        </w:rPr>
        <w:t>Aboriginal</w:t>
      </w:r>
      <w:r>
        <w:rPr>
          <w:color w:val="231F20"/>
          <w:spacing w:val="-3"/>
          <w:w w:val="110"/>
        </w:rPr>
        <w:t> </w:t>
      </w:r>
      <w:r>
        <w:rPr>
          <w:color w:val="231F20"/>
          <w:w w:val="110"/>
        </w:rPr>
        <w:t>Housing</w:t>
      </w:r>
      <w:r>
        <w:rPr>
          <w:color w:val="231F20"/>
          <w:spacing w:val="-3"/>
          <w:w w:val="110"/>
        </w:rPr>
        <w:t> </w:t>
      </w:r>
      <w:r>
        <w:rPr>
          <w:color w:val="231F20"/>
          <w:w w:val="110"/>
        </w:rPr>
        <w:t>Victoria</w:t>
      </w:r>
      <w:r>
        <w:rPr>
          <w:color w:val="231F20"/>
          <w:spacing w:val="-3"/>
          <w:w w:val="110"/>
        </w:rPr>
        <w:t> </w:t>
      </w:r>
      <w:r>
        <w:rPr>
          <w:color w:val="231F20"/>
          <w:w w:val="110"/>
        </w:rPr>
        <w:t>and</w:t>
      </w:r>
      <w:r>
        <w:rPr>
          <w:color w:val="231F20"/>
          <w:spacing w:val="-3"/>
          <w:w w:val="110"/>
        </w:rPr>
        <w:t> </w:t>
      </w:r>
      <w:r>
        <w:rPr>
          <w:color w:val="231F20"/>
          <w:w w:val="110"/>
        </w:rPr>
        <w:t>the</w:t>
      </w:r>
      <w:r>
        <w:rPr>
          <w:color w:val="231F20"/>
          <w:spacing w:val="-3"/>
          <w:w w:val="110"/>
        </w:rPr>
        <w:t> </w:t>
      </w:r>
      <w:r>
        <w:rPr>
          <w:color w:val="231F20"/>
          <w:w w:val="110"/>
        </w:rPr>
        <w:t>Consumer</w:t>
      </w:r>
      <w:r>
        <w:rPr>
          <w:color w:val="231F20"/>
          <w:spacing w:val="-3"/>
          <w:w w:val="110"/>
        </w:rPr>
        <w:t> </w:t>
      </w:r>
      <w:r>
        <w:rPr>
          <w:color w:val="231F20"/>
          <w:w w:val="110"/>
        </w:rPr>
        <w:t>Policy and Research Centre.</w:t>
      </w:r>
    </w:p>
    <w:p>
      <w:pPr>
        <w:pStyle w:val="BodyText"/>
        <w:spacing w:before="5"/>
        <w:rPr>
          <w:sz w:val="21"/>
        </w:rPr>
      </w:pPr>
    </w:p>
    <w:p>
      <w:pPr>
        <w:pStyle w:val="BodyText"/>
        <w:spacing w:line="283" w:lineRule="auto"/>
        <w:ind w:left="120" w:right="2741"/>
      </w:pPr>
      <w:r>
        <w:rPr>
          <w:color w:val="231F20"/>
          <w:w w:val="110"/>
        </w:rPr>
        <w:t>The aim of this research partnership is to recommend strategies for improving access to private rental by Aboriginal renters by investigating ways to reduce discrimination and other barriers to access for Aboriginal Victorians.</w:t>
      </w:r>
    </w:p>
    <w:p>
      <w:pPr>
        <w:pStyle w:val="BodyText"/>
        <w:spacing w:before="6"/>
        <w:rPr>
          <w:sz w:val="21"/>
        </w:rPr>
      </w:pPr>
    </w:p>
    <w:p>
      <w:pPr>
        <w:pStyle w:val="BodyText"/>
        <w:spacing w:line="283" w:lineRule="auto"/>
        <w:ind w:left="120" w:right="2625"/>
      </w:pPr>
      <w:r>
        <w:rPr>
          <w:color w:val="231F20"/>
          <w:w w:val="110"/>
        </w:rPr>
        <w:t>Our overall research question for this research project is: How can we understand barriers to accessing the private rental market for Aboriginal renters?</w:t>
      </w:r>
    </w:p>
    <w:p>
      <w:pPr>
        <w:pStyle w:val="BodyText"/>
        <w:spacing w:before="5"/>
        <w:rPr>
          <w:sz w:val="21"/>
        </w:rPr>
      </w:pPr>
    </w:p>
    <w:p>
      <w:pPr>
        <w:pStyle w:val="BodyText"/>
        <w:spacing w:line="283" w:lineRule="auto"/>
        <w:ind w:left="120" w:right="2741"/>
      </w:pPr>
      <w:r>
        <w:rPr>
          <w:color w:val="231F20"/>
          <w:w w:val="110"/>
        </w:rPr>
        <w:t>This</w:t>
      </w:r>
      <w:r>
        <w:rPr>
          <w:color w:val="231F20"/>
          <w:spacing w:val="-11"/>
          <w:w w:val="110"/>
        </w:rPr>
        <w:t> </w:t>
      </w:r>
      <w:r>
        <w:rPr>
          <w:color w:val="231F20"/>
          <w:w w:val="110"/>
        </w:rPr>
        <w:t>research</w:t>
      </w:r>
      <w:r>
        <w:rPr>
          <w:color w:val="231F20"/>
          <w:spacing w:val="-11"/>
          <w:w w:val="110"/>
        </w:rPr>
        <w:t> </w:t>
      </w:r>
      <w:r>
        <w:rPr>
          <w:color w:val="231F20"/>
          <w:w w:val="110"/>
        </w:rPr>
        <w:t>project</w:t>
      </w:r>
      <w:r>
        <w:rPr>
          <w:color w:val="231F20"/>
          <w:spacing w:val="-11"/>
          <w:w w:val="110"/>
        </w:rPr>
        <w:t> </w:t>
      </w:r>
      <w:r>
        <w:rPr>
          <w:color w:val="231F20"/>
          <w:w w:val="110"/>
        </w:rPr>
        <w:t>will</w:t>
      </w:r>
      <w:r>
        <w:rPr>
          <w:color w:val="231F20"/>
          <w:spacing w:val="-11"/>
          <w:w w:val="110"/>
        </w:rPr>
        <w:t> </w:t>
      </w:r>
      <w:r>
        <w:rPr>
          <w:color w:val="231F20"/>
          <w:w w:val="110"/>
        </w:rPr>
        <w:t>involve</w:t>
      </w:r>
      <w:r>
        <w:rPr>
          <w:color w:val="231F20"/>
          <w:spacing w:val="-11"/>
          <w:w w:val="110"/>
        </w:rPr>
        <w:t> </w:t>
      </w:r>
      <w:r>
        <w:rPr>
          <w:color w:val="231F20"/>
          <w:w w:val="110"/>
        </w:rPr>
        <w:t>metropolitan</w:t>
      </w:r>
      <w:r>
        <w:rPr>
          <w:color w:val="231F20"/>
          <w:spacing w:val="-11"/>
          <w:w w:val="110"/>
        </w:rPr>
        <w:t> </w:t>
      </w:r>
      <w:r>
        <w:rPr>
          <w:color w:val="231F20"/>
          <w:w w:val="110"/>
        </w:rPr>
        <w:t>and</w:t>
      </w:r>
      <w:r>
        <w:rPr>
          <w:color w:val="231F20"/>
          <w:spacing w:val="-11"/>
          <w:w w:val="110"/>
        </w:rPr>
        <w:t> </w:t>
      </w:r>
      <w:r>
        <w:rPr>
          <w:color w:val="231F20"/>
          <w:w w:val="110"/>
        </w:rPr>
        <w:t>regional</w:t>
      </w:r>
      <w:r>
        <w:rPr>
          <w:color w:val="231F20"/>
          <w:spacing w:val="-11"/>
          <w:w w:val="110"/>
        </w:rPr>
        <w:t> </w:t>
      </w:r>
      <w:r>
        <w:rPr>
          <w:color w:val="231F20"/>
          <w:w w:val="110"/>
        </w:rPr>
        <w:t>workshops,</w:t>
      </w:r>
      <w:r>
        <w:rPr>
          <w:color w:val="231F20"/>
          <w:spacing w:val="-11"/>
          <w:w w:val="110"/>
        </w:rPr>
        <w:t> </w:t>
      </w:r>
      <w:r>
        <w:rPr>
          <w:color w:val="231F20"/>
          <w:w w:val="110"/>
        </w:rPr>
        <w:t>interviews</w:t>
      </w:r>
      <w:r>
        <w:rPr>
          <w:color w:val="231F20"/>
          <w:spacing w:val="-11"/>
          <w:w w:val="110"/>
        </w:rPr>
        <w:t> </w:t>
      </w:r>
      <w:r>
        <w:rPr>
          <w:color w:val="231F20"/>
          <w:w w:val="110"/>
        </w:rPr>
        <w:t>with current, former and prospective tenants, and interviews with property managers.</w:t>
      </w:r>
    </w:p>
    <w:p>
      <w:pPr>
        <w:pStyle w:val="BodyText"/>
        <w:spacing w:before="3"/>
      </w:pPr>
    </w:p>
    <w:p>
      <w:pPr>
        <w:pStyle w:val="Heading4"/>
        <w:ind w:left="120"/>
      </w:pPr>
      <w:r>
        <w:rPr>
          <w:color w:val="130C0E"/>
        </w:rPr>
        <w:t>What</w:t>
      </w:r>
      <w:r>
        <w:rPr>
          <w:color w:val="130C0E"/>
          <w:spacing w:val="48"/>
        </w:rPr>
        <w:t> </w:t>
      </w:r>
      <w:r>
        <w:rPr>
          <w:color w:val="130C0E"/>
        </w:rPr>
        <w:t>does</w:t>
      </w:r>
      <w:r>
        <w:rPr>
          <w:color w:val="130C0E"/>
          <w:spacing w:val="49"/>
        </w:rPr>
        <w:t> </w:t>
      </w:r>
      <w:r>
        <w:rPr>
          <w:color w:val="130C0E"/>
        </w:rPr>
        <w:t>participation</w:t>
      </w:r>
      <w:r>
        <w:rPr>
          <w:color w:val="130C0E"/>
          <w:spacing w:val="49"/>
        </w:rPr>
        <w:t> </w:t>
      </w:r>
      <w:r>
        <w:rPr>
          <w:color w:val="130C0E"/>
          <w:spacing w:val="-2"/>
        </w:rPr>
        <w:t>involve?</w:t>
      </w:r>
    </w:p>
    <w:p>
      <w:pPr>
        <w:pStyle w:val="BodyText"/>
        <w:spacing w:line="283" w:lineRule="auto" w:before="100"/>
        <w:ind w:left="120" w:right="2741"/>
      </w:pPr>
      <w:r>
        <w:rPr>
          <w:color w:val="231F20"/>
          <w:w w:val="110"/>
        </w:rPr>
        <w:t>We invite you to be part of a discussion forum or a yarning circle so we can further understand the problems faced by Aboriginal Victorians accessing, living in or exiting housing</w:t>
      </w:r>
      <w:r>
        <w:rPr>
          <w:color w:val="231F20"/>
          <w:spacing w:val="-7"/>
          <w:w w:val="110"/>
        </w:rPr>
        <w:t> </w:t>
      </w:r>
      <w:r>
        <w:rPr>
          <w:color w:val="231F20"/>
          <w:w w:val="110"/>
        </w:rPr>
        <w:t>in</w:t>
      </w:r>
      <w:r>
        <w:rPr>
          <w:color w:val="231F20"/>
          <w:spacing w:val="-7"/>
          <w:w w:val="110"/>
        </w:rPr>
        <w:t> </w:t>
      </w:r>
      <w:r>
        <w:rPr>
          <w:color w:val="231F20"/>
          <w:w w:val="110"/>
        </w:rPr>
        <w:t>the</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7"/>
          <w:w w:val="110"/>
        </w:rPr>
        <w:t> </w:t>
      </w:r>
      <w:r>
        <w:rPr>
          <w:color w:val="231F20"/>
          <w:w w:val="110"/>
        </w:rPr>
        <w:t>sector.</w:t>
      </w:r>
      <w:r>
        <w:rPr>
          <w:color w:val="231F20"/>
          <w:spacing w:val="-7"/>
          <w:w w:val="110"/>
        </w:rPr>
        <w:t> </w:t>
      </w:r>
      <w:r>
        <w:rPr>
          <w:color w:val="231F20"/>
          <w:w w:val="110"/>
        </w:rPr>
        <w:t>With</w:t>
      </w:r>
      <w:r>
        <w:rPr>
          <w:color w:val="231F20"/>
          <w:spacing w:val="-7"/>
          <w:w w:val="110"/>
        </w:rPr>
        <w:t> </w:t>
      </w:r>
      <w:r>
        <w:rPr>
          <w:color w:val="231F20"/>
          <w:w w:val="110"/>
        </w:rPr>
        <w:t>your</w:t>
      </w:r>
      <w:r>
        <w:rPr>
          <w:color w:val="231F20"/>
          <w:spacing w:val="-7"/>
          <w:w w:val="110"/>
        </w:rPr>
        <w:t> </w:t>
      </w:r>
      <w:r>
        <w:rPr>
          <w:color w:val="231F20"/>
          <w:w w:val="110"/>
        </w:rPr>
        <w:t>consent,</w:t>
      </w:r>
      <w:r>
        <w:rPr>
          <w:color w:val="231F20"/>
          <w:spacing w:val="-7"/>
          <w:w w:val="110"/>
        </w:rPr>
        <w:t> </w:t>
      </w:r>
      <w:r>
        <w:rPr>
          <w:color w:val="231F20"/>
          <w:w w:val="110"/>
        </w:rPr>
        <w:t>we</w:t>
      </w:r>
      <w:r>
        <w:rPr>
          <w:color w:val="231F20"/>
          <w:spacing w:val="-7"/>
          <w:w w:val="110"/>
        </w:rPr>
        <w:t> </w:t>
      </w:r>
      <w:r>
        <w:rPr>
          <w:color w:val="231F20"/>
          <w:w w:val="110"/>
        </w:rPr>
        <w:t>will</w:t>
      </w:r>
      <w:r>
        <w:rPr>
          <w:color w:val="231F20"/>
          <w:spacing w:val="-7"/>
          <w:w w:val="110"/>
        </w:rPr>
        <w:t> </w:t>
      </w:r>
      <w:r>
        <w:rPr>
          <w:color w:val="231F20"/>
          <w:w w:val="110"/>
        </w:rPr>
        <w:t>ask</w:t>
      </w:r>
      <w:r>
        <w:rPr>
          <w:color w:val="231F20"/>
          <w:spacing w:val="-7"/>
          <w:w w:val="110"/>
        </w:rPr>
        <w:t> </w:t>
      </w:r>
      <w:r>
        <w:rPr>
          <w:color w:val="231F20"/>
          <w:w w:val="110"/>
        </w:rPr>
        <w:t>you</w:t>
      </w:r>
      <w:r>
        <w:rPr>
          <w:color w:val="231F20"/>
          <w:spacing w:val="-7"/>
          <w:w w:val="110"/>
        </w:rPr>
        <w:t> </w:t>
      </w:r>
      <w:r>
        <w:rPr>
          <w:color w:val="231F20"/>
          <w:w w:val="110"/>
        </w:rPr>
        <w:t>questions</w:t>
      </w:r>
      <w:r>
        <w:rPr>
          <w:color w:val="231F20"/>
          <w:spacing w:val="-7"/>
          <w:w w:val="110"/>
        </w:rPr>
        <w:t> </w:t>
      </w:r>
      <w:r>
        <w:rPr>
          <w:color w:val="231F20"/>
          <w:w w:val="110"/>
        </w:rPr>
        <w:t>relating </w:t>
      </w:r>
      <w:r>
        <w:rPr>
          <w:color w:val="231F20"/>
          <w:spacing w:val="-4"/>
          <w:w w:val="110"/>
        </w:rPr>
        <w:t>to:</w:t>
      </w:r>
    </w:p>
    <w:p>
      <w:pPr>
        <w:pStyle w:val="ListParagraph"/>
        <w:numPr>
          <w:ilvl w:val="0"/>
          <w:numId w:val="23"/>
        </w:numPr>
        <w:tabs>
          <w:tab w:pos="250" w:val="left" w:leader="none"/>
        </w:tabs>
        <w:spacing w:line="240" w:lineRule="auto" w:before="3" w:after="0"/>
        <w:ind w:left="250" w:right="0" w:hanging="130"/>
        <w:jc w:val="left"/>
        <w:rPr>
          <w:sz w:val="18"/>
        </w:rPr>
      </w:pPr>
      <w:r>
        <w:rPr>
          <w:color w:val="231F20"/>
          <w:w w:val="110"/>
          <w:sz w:val="18"/>
        </w:rPr>
        <w:t>Your</w:t>
      </w:r>
      <w:r>
        <w:rPr>
          <w:color w:val="231F20"/>
          <w:spacing w:val="-7"/>
          <w:w w:val="110"/>
          <w:sz w:val="18"/>
        </w:rPr>
        <w:t> </w:t>
      </w:r>
      <w:r>
        <w:rPr>
          <w:color w:val="231F20"/>
          <w:w w:val="110"/>
          <w:sz w:val="18"/>
        </w:rPr>
        <w:t>knowledge</w:t>
      </w:r>
      <w:r>
        <w:rPr>
          <w:color w:val="231F20"/>
          <w:spacing w:val="-6"/>
          <w:w w:val="110"/>
          <w:sz w:val="18"/>
        </w:rPr>
        <w:t> </w:t>
      </w:r>
      <w:r>
        <w:rPr>
          <w:color w:val="231F20"/>
          <w:w w:val="110"/>
          <w:sz w:val="18"/>
        </w:rPr>
        <w:t>of</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housing</w:t>
      </w:r>
      <w:r>
        <w:rPr>
          <w:color w:val="231F20"/>
          <w:spacing w:val="-6"/>
          <w:w w:val="110"/>
          <w:sz w:val="18"/>
        </w:rPr>
        <w:t> </w:t>
      </w:r>
      <w:r>
        <w:rPr>
          <w:color w:val="231F20"/>
          <w:w w:val="110"/>
          <w:sz w:val="18"/>
        </w:rPr>
        <w:t>pathways</w:t>
      </w:r>
      <w:r>
        <w:rPr>
          <w:color w:val="231F20"/>
          <w:spacing w:val="-6"/>
          <w:w w:val="110"/>
          <w:sz w:val="18"/>
        </w:rPr>
        <w:t> </w:t>
      </w:r>
      <w:r>
        <w:rPr>
          <w:color w:val="231F20"/>
          <w:w w:val="110"/>
          <w:sz w:val="18"/>
        </w:rPr>
        <w:t>and</w:t>
      </w:r>
      <w:r>
        <w:rPr>
          <w:color w:val="231F20"/>
          <w:spacing w:val="-6"/>
          <w:w w:val="110"/>
          <w:sz w:val="18"/>
        </w:rPr>
        <w:t> </w:t>
      </w:r>
      <w:r>
        <w:rPr>
          <w:color w:val="231F20"/>
          <w:spacing w:val="-2"/>
          <w:w w:val="110"/>
          <w:sz w:val="18"/>
        </w:rPr>
        <w:t>aspirations</w:t>
      </w:r>
    </w:p>
    <w:p>
      <w:pPr>
        <w:pStyle w:val="ListParagraph"/>
        <w:numPr>
          <w:ilvl w:val="0"/>
          <w:numId w:val="23"/>
        </w:numPr>
        <w:tabs>
          <w:tab w:pos="250" w:val="left" w:leader="none"/>
        </w:tabs>
        <w:spacing w:line="283" w:lineRule="auto" w:before="40" w:after="0"/>
        <w:ind w:left="250" w:right="2719" w:hanging="130"/>
        <w:jc w:val="left"/>
        <w:rPr>
          <w:sz w:val="18"/>
        </w:rPr>
      </w:pPr>
      <w:r>
        <w:rPr>
          <w:color w:val="231F20"/>
          <w:w w:val="110"/>
          <w:sz w:val="18"/>
        </w:rPr>
        <w:t>Your</w:t>
      </w:r>
      <w:r>
        <w:rPr>
          <w:color w:val="231F20"/>
          <w:spacing w:val="-4"/>
          <w:w w:val="110"/>
          <w:sz w:val="18"/>
        </w:rPr>
        <w:t> </w:t>
      </w:r>
      <w:r>
        <w:rPr>
          <w:color w:val="231F20"/>
          <w:w w:val="110"/>
          <w:sz w:val="18"/>
        </w:rPr>
        <w:t>professional</w:t>
      </w:r>
      <w:r>
        <w:rPr>
          <w:color w:val="231F20"/>
          <w:spacing w:val="-4"/>
          <w:w w:val="110"/>
          <w:sz w:val="18"/>
        </w:rPr>
        <w:t> </w:t>
      </w:r>
      <w:r>
        <w:rPr>
          <w:color w:val="231F20"/>
          <w:w w:val="110"/>
          <w:sz w:val="18"/>
        </w:rPr>
        <w:t>experience</w:t>
      </w:r>
      <w:r>
        <w:rPr>
          <w:color w:val="231F20"/>
          <w:spacing w:val="-4"/>
          <w:w w:val="110"/>
          <w:sz w:val="18"/>
        </w:rPr>
        <w:t> </w:t>
      </w:r>
      <w:r>
        <w:rPr>
          <w:color w:val="231F20"/>
          <w:w w:val="110"/>
          <w:sz w:val="18"/>
        </w:rPr>
        <w:t>in</w:t>
      </w:r>
      <w:r>
        <w:rPr>
          <w:color w:val="231F20"/>
          <w:spacing w:val="-4"/>
          <w:w w:val="110"/>
          <w:sz w:val="18"/>
        </w:rPr>
        <w:t> </w:t>
      </w:r>
      <w:r>
        <w:rPr>
          <w:color w:val="231F20"/>
          <w:w w:val="110"/>
          <w:sz w:val="18"/>
        </w:rPr>
        <w:t>working</w:t>
      </w:r>
      <w:r>
        <w:rPr>
          <w:color w:val="231F20"/>
          <w:spacing w:val="-4"/>
          <w:w w:val="110"/>
          <w:sz w:val="18"/>
        </w:rPr>
        <w:t> </w:t>
      </w:r>
      <w:r>
        <w:rPr>
          <w:color w:val="231F20"/>
          <w:w w:val="110"/>
          <w:sz w:val="18"/>
        </w:rPr>
        <w:t>with</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people</w:t>
      </w:r>
      <w:r>
        <w:rPr>
          <w:color w:val="231F20"/>
          <w:spacing w:val="-4"/>
          <w:w w:val="110"/>
          <w:sz w:val="18"/>
        </w:rPr>
        <w:t> </w:t>
      </w:r>
      <w:r>
        <w:rPr>
          <w:color w:val="231F20"/>
          <w:w w:val="110"/>
          <w:sz w:val="18"/>
        </w:rPr>
        <w:t>accessing</w:t>
      </w:r>
      <w:r>
        <w:rPr>
          <w:color w:val="231F20"/>
          <w:spacing w:val="-4"/>
          <w:w w:val="110"/>
          <w:sz w:val="18"/>
        </w:rPr>
        <w:t> </w:t>
      </w:r>
      <w:r>
        <w:rPr>
          <w:color w:val="231F20"/>
          <w:w w:val="110"/>
          <w:sz w:val="18"/>
        </w:rPr>
        <w:t>or</w:t>
      </w:r>
      <w:r>
        <w:rPr>
          <w:color w:val="231F20"/>
          <w:spacing w:val="-4"/>
          <w:w w:val="110"/>
          <w:sz w:val="18"/>
        </w:rPr>
        <w:t> </w:t>
      </w:r>
      <w:r>
        <w:rPr>
          <w:color w:val="231F20"/>
          <w:w w:val="110"/>
          <w:sz w:val="18"/>
        </w:rPr>
        <w:t>living</w:t>
      </w:r>
      <w:r>
        <w:rPr>
          <w:color w:val="231F20"/>
          <w:spacing w:val="-4"/>
          <w:w w:val="110"/>
          <w:sz w:val="18"/>
        </w:rPr>
        <w:t> </w:t>
      </w:r>
      <w:r>
        <w:rPr>
          <w:color w:val="231F20"/>
          <w:w w:val="110"/>
          <w:sz w:val="18"/>
        </w:rPr>
        <w:t>in</w:t>
      </w:r>
      <w:r>
        <w:rPr>
          <w:color w:val="231F20"/>
          <w:spacing w:val="-4"/>
          <w:w w:val="110"/>
          <w:sz w:val="18"/>
        </w:rPr>
        <w:t> </w:t>
      </w:r>
      <w:r>
        <w:rPr>
          <w:color w:val="231F20"/>
          <w:w w:val="110"/>
          <w:sz w:val="18"/>
        </w:rPr>
        <w:t>the private rental housing sector</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Your</w:t>
      </w:r>
      <w:r>
        <w:rPr>
          <w:color w:val="231F20"/>
          <w:spacing w:val="-5"/>
          <w:w w:val="110"/>
          <w:sz w:val="18"/>
        </w:rPr>
        <w:t> </w:t>
      </w:r>
      <w:r>
        <w:rPr>
          <w:color w:val="231F20"/>
          <w:w w:val="110"/>
          <w:sz w:val="18"/>
        </w:rPr>
        <w:t>organisational</w:t>
      </w:r>
      <w:r>
        <w:rPr>
          <w:color w:val="231F20"/>
          <w:spacing w:val="-4"/>
          <w:w w:val="110"/>
          <w:sz w:val="18"/>
        </w:rPr>
        <w:t> </w:t>
      </w:r>
      <w:r>
        <w:rPr>
          <w:color w:val="231F20"/>
          <w:w w:val="110"/>
          <w:sz w:val="18"/>
        </w:rPr>
        <w:t>role</w:t>
      </w:r>
      <w:r>
        <w:rPr>
          <w:color w:val="231F20"/>
          <w:spacing w:val="-5"/>
          <w:w w:val="110"/>
          <w:sz w:val="18"/>
        </w:rPr>
        <w:t> </w:t>
      </w:r>
      <w:r>
        <w:rPr>
          <w:color w:val="231F20"/>
          <w:w w:val="110"/>
          <w:sz w:val="18"/>
        </w:rPr>
        <w:t>in</w:t>
      </w:r>
      <w:r>
        <w:rPr>
          <w:color w:val="231F20"/>
          <w:spacing w:val="-4"/>
          <w:w w:val="110"/>
          <w:sz w:val="18"/>
        </w:rPr>
        <w:t> </w:t>
      </w:r>
      <w:r>
        <w:rPr>
          <w:color w:val="231F20"/>
          <w:w w:val="110"/>
          <w:sz w:val="18"/>
        </w:rPr>
        <w:t>the</w:t>
      </w:r>
      <w:r>
        <w:rPr>
          <w:color w:val="231F20"/>
          <w:spacing w:val="-5"/>
          <w:w w:val="110"/>
          <w:sz w:val="18"/>
        </w:rPr>
        <w:t> </w:t>
      </w:r>
      <w:r>
        <w:rPr>
          <w:color w:val="231F20"/>
          <w:w w:val="110"/>
          <w:sz w:val="18"/>
        </w:rPr>
        <w:t>rental</w:t>
      </w:r>
      <w:r>
        <w:rPr>
          <w:color w:val="231F20"/>
          <w:spacing w:val="-4"/>
          <w:w w:val="110"/>
          <w:sz w:val="18"/>
        </w:rPr>
        <w:t> </w:t>
      </w:r>
      <w:r>
        <w:rPr>
          <w:color w:val="231F20"/>
          <w:spacing w:val="-2"/>
          <w:w w:val="110"/>
          <w:sz w:val="18"/>
        </w:rPr>
        <w:t>system</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Your</w:t>
      </w:r>
      <w:r>
        <w:rPr>
          <w:color w:val="231F20"/>
          <w:spacing w:val="-5"/>
          <w:w w:val="110"/>
          <w:sz w:val="18"/>
        </w:rPr>
        <w:t> </w:t>
      </w:r>
      <w:r>
        <w:rPr>
          <w:color w:val="231F20"/>
          <w:w w:val="110"/>
          <w:sz w:val="18"/>
        </w:rPr>
        <w:t>views</w:t>
      </w:r>
      <w:r>
        <w:rPr>
          <w:color w:val="231F20"/>
          <w:spacing w:val="-5"/>
          <w:w w:val="110"/>
          <w:sz w:val="18"/>
        </w:rPr>
        <w:t> </w:t>
      </w:r>
      <w:r>
        <w:rPr>
          <w:color w:val="231F20"/>
          <w:w w:val="110"/>
          <w:sz w:val="18"/>
        </w:rPr>
        <w:t>about</w:t>
      </w:r>
      <w:r>
        <w:rPr>
          <w:color w:val="231F20"/>
          <w:spacing w:val="-5"/>
          <w:w w:val="110"/>
          <w:sz w:val="18"/>
        </w:rPr>
        <w:t> </w:t>
      </w:r>
      <w:r>
        <w:rPr>
          <w:color w:val="231F20"/>
          <w:w w:val="110"/>
          <w:sz w:val="18"/>
        </w:rPr>
        <w:t>how</w:t>
      </w:r>
      <w:r>
        <w:rPr>
          <w:color w:val="231F20"/>
          <w:spacing w:val="-4"/>
          <w:w w:val="110"/>
          <w:sz w:val="18"/>
        </w:rPr>
        <w:t> </w:t>
      </w:r>
      <w:r>
        <w:rPr>
          <w:color w:val="231F20"/>
          <w:w w:val="110"/>
          <w:sz w:val="18"/>
        </w:rPr>
        <w:t>barriers</w:t>
      </w:r>
      <w:r>
        <w:rPr>
          <w:color w:val="231F20"/>
          <w:spacing w:val="-5"/>
          <w:w w:val="110"/>
          <w:sz w:val="18"/>
        </w:rPr>
        <w:t> </w:t>
      </w:r>
      <w:r>
        <w:rPr>
          <w:color w:val="231F20"/>
          <w:w w:val="110"/>
          <w:sz w:val="18"/>
        </w:rPr>
        <w:t>to</w:t>
      </w:r>
      <w:r>
        <w:rPr>
          <w:color w:val="231F20"/>
          <w:spacing w:val="-5"/>
          <w:w w:val="110"/>
          <w:sz w:val="18"/>
        </w:rPr>
        <w:t> </w:t>
      </w:r>
      <w:r>
        <w:rPr>
          <w:color w:val="231F20"/>
          <w:w w:val="110"/>
          <w:sz w:val="18"/>
        </w:rPr>
        <w:t>Aboriginal</w:t>
      </w:r>
      <w:r>
        <w:rPr>
          <w:color w:val="231F20"/>
          <w:spacing w:val="-5"/>
          <w:w w:val="110"/>
          <w:sz w:val="18"/>
        </w:rPr>
        <w:t> </w:t>
      </w:r>
      <w:r>
        <w:rPr>
          <w:color w:val="231F20"/>
          <w:w w:val="110"/>
          <w:sz w:val="18"/>
        </w:rPr>
        <w:t>renting</w:t>
      </w:r>
      <w:r>
        <w:rPr>
          <w:color w:val="231F20"/>
          <w:spacing w:val="-4"/>
          <w:w w:val="110"/>
          <w:sz w:val="18"/>
        </w:rPr>
        <w:t> </w:t>
      </w:r>
      <w:r>
        <w:rPr>
          <w:color w:val="231F20"/>
          <w:w w:val="110"/>
          <w:sz w:val="18"/>
        </w:rPr>
        <w:t>might</w:t>
      </w:r>
      <w:r>
        <w:rPr>
          <w:color w:val="231F20"/>
          <w:spacing w:val="-5"/>
          <w:w w:val="110"/>
          <w:sz w:val="18"/>
        </w:rPr>
        <w:t> </w:t>
      </w:r>
      <w:r>
        <w:rPr>
          <w:color w:val="231F20"/>
          <w:w w:val="110"/>
          <w:sz w:val="18"/>
        </w:rPr>
        <w:t>be</w:t>
      </w:r>
      <w:r>
        <w:rPr>
          <w:color w:val="231F20"/>
          <w:spacing w:val="-5"/>
          <w:w w:val="110"/>
          <w:sz w:val="18"/>
        </w:rPr>
        <w:t> </w:t>
      </w:r>
      <w:r>
        <w:rPr>
          <w:color w:val="231F20"/>
          <w:w w:val="110"/>
          <w:sz w:val="18"/>
        </w:rPr>
        <w:t>reduced</w:t>
      </w:r>
      <w:r>
        <w:rPr>
          <w:color w:val="231F20"/>
          <w:spacing w:val="-5"/>
          <w:w w:val="110"/>
          <w:sz w:val="18"/>
        </w:rPr>
        <w:t> </w:t>
      </w:r>
      <w:r>
        <w:rPr>
          <w:color w:val="231F20"/>
          <w:w w:val="110"/>
          <w:sz w:val="18"/>
        </w:rPr>
        <w:t>in</w:t>
      </w:r>
      <w:r>
        <w:rPr>
          <w:color w:val="231F20"/>
          <w:spacing w:val="-4"/>
          <w:w w:val="110"/>
          <w:sz w:val="18"/>
        </w:rPr>
        <w:t> </w:t>
      </w:r>
      <w:r>
        <w:rPr>
          <w:color w:val="231F20"/>
          <w:spacing w:val="-2"/>
          <w:w w:val="110"/>
          <w:sz w:val="18"/>
        </w:rPr>
        <w:t>future.</w:t>
      </w:r>
    </w:p>
    <w:p>
      <w:pPr>
        <w:pStyle w:val="BodyText"/>
        <w:spacing w:before="7"/>
        <w:rPr>
          <w:sz w:val="24"/>
        </w:rPr>
      </w:pPr>
    </w:p>
    <w:p>
      <w:pPr>
        <w:pStyle w:val="BodyText"/>
        <w:spacing w:line="283" w:lineRule="auto"/>
        <w:ind w:left="120" w:right="2809"/>
      </w:pPr>
      <w:r>
        <w:rPr>
          <w:color w:val="231F20"/>
          <w:w w:val="110"/>
        </w:rPr>
        <w:t>The workshop will take approximately one hour and will be conducted by members of the</w:t>
      </w:r>
      <w:r>
        <w:rPr>
          <w:color w:val="231F20"/>
          <w:spacing w:val="-4"/>
          <w:w w:val="110"/>
        </w:rPr>
        <w:t> </w:t>
      </w:r>
      <w:r>
        <w:rPr>
          <w:color w:val="231F20"/>
          <w:w w:val="110"/>
        </w:rPr>
        <w:t>Swinburne</w:t>
      </w:r>
      <w:r>
        <w:rPr>
          <w:color w:val="231F20"/>
          <w:spacing w:val="-4"/>
          <w:w w:val="110"/>
        </w:rPr>
        <w:t> </w:t>
      </w:r>
      <w:r>
        <w:rPr>
          <w:color w:val="231F20"/>
          <w:w w:val="110"/>
        </w:rPr>
        <w:t>research</w:t>
      </w:r>
      <w:r>
        <w:rPr>
          <w:color w:val="231F20"/>
          <w:spacing w:val="-4"/>
          <w:w w:val="110"/>
        </w:rPr>
        <w:t> </w:t>
      </w:r>
      <w:r>
        <w:rPr>
          <w:color w:val="231F20"/>
          <w:w w:val="110"/>
        </w:rPr>
        <w:t>team,</w:t>
      </w:r>
      <w:r>
        <w:rPr>
          <w:color w:val="231F20"/>
          <w:spacing w:val="-4"/>
          <w:w w:val="110"/>
        </w:rPr>
        <w:t> </w:t>
      </w:r>
      <w:r>
        <w:rPr>
          <w:color w:val="231F20"/>
          <w:w w:val="110"/>
        </w:rPr>
        <w:t>supported</w:t>
      </w:r>
      <w:r>
        <w:rPr>
          <w:color w:val="231F20"/>
          <w:spacing w:val="-4"/>
          <w:w w:val="110"/>
        </w:rPr>
        <w:t> </w:t>
      </w:r>
      <w:r>
        <w:rPr>
          <w:color w:val="231F20"/>
          <w:w w:val="110"/>
        </w:rPr>
        <w:t>by</w:t>
      </w:r>
      <w:r>
        <w:rPr>
          <w:color w:val="231F20"/>
          <w:spacing w:val="-4"/>
          <w:w w:val="110"/>
        </w:rPr>
        <w:t> </w:t>
      </w:r>
      <w:r>
        <w:rPr>
          <w:color w:val="231F20"/>
          <w:w w:val="110"/>
        </w:rPr>
        <w:t>Aboriginal</w:t>
      </w:r>
      <w:r>
        <w:rPr>
          <w:color w:val="231F20"/>
          <w:spacing w:val="-4"/>
          <w:w w:val="110"/>
        </w:rPr>
        <w:t> </w:t>
      </w:r>
      <w:r>
        <w:rPr>
          <w:color w:val="231F20"/>
          <w:w w:val="110"/>
        </w:rPr>
        <w:t>Housing</w:t>
      </w:r>
      <w:r>
        <w:rPr>
          <w:color w:val="231F20"/>
          <w:spacing w:val="-4"/>
          <w:w w:val="110"/>
        </w:rPr>
        <w:t> </w:t>
      </w:r>
      <w:r>
        <w:rPr>
          <w:color w:val="231F20"/>
          <w:w w:val="110"/>
        </w:rPr>
        <w:t>Victoria</w:t>
      </w:r>
      <w:r>
        <w:rPr>
          <w:color w:val="231F20"/>
          <w:spacing w:val="-4"/>
          <w:w w:val="110"/>
        </w:rPr>
        <w:t> </w:t>
      </w:r>
      <w:r>
        <w:rPr>
          <w:color w:val="231F20"/>
          <w:w w:val="110"/>
        </w:rPr>
        <w:t>staff.</w:t>
      </w:r>
      <w:r>
        <w:rPr>
          <w:color w:val="231F20"/>
          <w:spacing w:val="-4"/>
          <w:w w:val="110"/>
        </w:rPr>
        <w:t> </w:t>
      </w:r>
      <w:r>
        <w:rPr>
          <w:color w:val="231F20"/>
          <w:w w:val="110"/>
        </w:rPr>
        <w:t>Before</w:t>
      </w:r>
      <w:r>
        <w:rPr>
          <w:color w:val="231F20"/>
          <w:spacing w:val="-4"/>
          <w:w w:val="110"/>
        </w:rPr>
        <w:t> </w:t>
      </w:r>
      <w:r>
        <w:rPr>
          <w:color w:val="231F20"/>
          <w:w w:val="110"/>
        </w:rPr>
        <w:t>the workshop commences, the researcher will describe the project to you and give you an opportunity to ask questions.</w:t>
      </w:r>
    </w:p>
    <w:p>
      <w:pPr>
        <w:pStyle w:val="BodyText"/>
        <w:spacing w:before="7"/>
        <w:rPr>
          <w:sz w:val="21"/>
        </w:rPr>
      </w:pPr>
    </w:p>
    <w:p>
      <w:pPr>
        <w:pStyle w:val="BodyText"/>
        <w:spacing w:line="283" w:lineRule="auto"/>
        <w:ind w:left="120" w:right="2741"/>
      </w:pPr>
      <w:r>
        <w:rPr>
          <w:color w:val="231F20"/>
          <w:w w:val="110"/>
        </w:rPr>
        <w:t>During the interview you do not have to answer any questions that you are not comfortable</w:t>
      </w:r>
      <w:r>
        <w:rPr>
          <w:color w:val="231F20"/>
          <w:spacing w:val="-3"/>
          <w:w w:val="110"/>
        </w:rPr>
        <w:t> </w:t>
      </w:r>
      <w:r>
        <w:rPr>
          <w:color w:val="231F20"/>
          <w:w w:val="110"/>
        </w:rPr>
        <w:t>talking</w:t>
      </w:r>
      <w:r>
        <w:rPr>
          <w:color w:val="231F20"/>
          <w:spacing w:val="-3"/>
          <w:w w:val="110"/>
        </w:rPr>
        <w:t> </w:t>
      </w:r>
      <w:r>
        <w:rPr>
          <w:color w:val="231F20"/>
          <w:w w:val="110"/>
        </w:rPr>
        <w:t>about</w:t>
      </w:r>
      <w:r>
        <w:rPr>
          <w:color w:val="231F20"/>
          <w:spacing w:val="-3"/>
          <w:w w:val="110"/>
        </w:rPr>
        <w:t> </w:t>
      </w:r>
      <w:r>
        <w:rPr>
          <w:color w:val="231F20"/>
          <w:w w:val="110"/>
        </w:rPr>
        <w:t>and</w:t>
      </w:r>
      <w:r>
        <w:rPr>
          <w:color w:val="231F20"/>
          <w:spacing w:val="-3"/>
          <w:w w:val="110"/>
        </w:rPr>
        <w:t> </w:t>
      </w:r>
      <w:r>
        <w:rPr>
          <w:color w:val="231F20"/>
          <w:w w:val="110"/>
        </w:rPr>
        <w:t>you</w:t>
      </w:r>
      <w:r>
        <w:rPr>
          <w:color w:val="231F20"/>
          <w:spacing w:val="-3"/>
          <w:w w:val="110"/>
        </w:rPr>
        <w:t> </w:t>
      </w:r>
      <w:r>
        <w:rPr>
          <w:color w:val="231F20"/>
          <w:w w:val="110"/>
        </w:rPr>
        <w:t>are</w:t>
      </w:r>
      <w:r>
        <w:rPr>
          <w:color w:val="231F20"/>
          <w:spacing w:val="-3"/>
          <w:w w:val="110"/>
        </w:rPr>
        <w:t> </w:t>
      </w:r>
      <w:r>
        <w:rPr>
          <w:color w:val="231F20"/>
          <w:w w:val="110"/>
        </w:rPr>
        <w:t>welcome</w:t>
      </w:r>
      <w:r>
        <w:rPr>
          <w:color w:val="231F20"/>
          <w:spacing w:val="-3"/>
          <w:w w:val="110"/>
        </w:rPr>
        <w:t> </w:t>
      </w:r>
      <w:r>
        <w:rPr>
          <w:color w:val="231F20"/>
          <w:w w:val="110"/>
        </w:rPr>
        <w:t>to</w:t>
      </w:r>
      <w:r>
        <w:rPr>
          <w:color w:val="231F20"/>
          <w:spacing w:val="-3"/>
          <w:w w:val="110"/>
        </w:rPr>
        <w:t> </w:t>
      </w:r>
      <w:r>
        <w:rPr>
          <w:color w:val="231F20"/>
          <w:w w:val="110"/>
        </w:rPr>
        <w:t>ask</w:t>
      </w:r>
      <w:r>
        <w:rPr>
          <w:color w:val="231F20"/>
          <w:spacing w:val="-3"/>
          <w:w w:val="110"/>
        </w:rPr>
        <w:t> </w:t>
      </w:r>
      <w:r>
        <w:rPr>
          <w:color w:val="231F20"/>
          <w:w w:val="110"/>
        </w:rPr>
        <w:t>your</w:t>
      </w:r>
      <w:r>
        <w:rPr>
          <w:color w:val="231F20"/>
          <w:spacing w:val="-3"/>
          <w:w w:val="110"/>
        </w:rPr>
        <w:t> </w:t>
      </w:r>
      <w:r>
        <w:rPr>
          <w:color w:val="231F20"/>
          <w:w w:val="110"/>
        </w:rPr>
        <w:t>own</w:t>
      </w:r>
      <w:r>
        <w:rPr>
          <w:color w:val="231F20"/>
          <w:spacing w:val="-3"/>
          <w:w w:val="110"/>
        </w:rPr>
        <w:t> </w:t>
      </w:r>
      <w:r>
        <w:rPr>
          <w:color w:val="231F20"/>
          <w:w w:val="110"/>
        </w:rPr>
        <w:t>questions.</w:t>
      </w:r>
      <w:r>
        <w:rPr>
          <w:color w:val="231F20"/>
          <w:spacing w:val="-3"/>
          <w:w w:val="110"/>
        </w:rPr>
        <w:t> </w:t>
      </w:r>
      <w:r>
        <w:rPr>
          <w:color w:val="231F20"/>
          <w:w w:val="110"/>
        </w:rPr>
        <w:t>You</w:t>
      </w:r>
      <w:r>
        <w:rPr>
          <w:color w:val="231F20"/>
          <w:spacing w:val="-3"/>
          <w:w w:val="110"/>
        </w:rPr>
        <w:t> </w:t>
      </w:r>
      <w:r>
        <w:rPr>
          <w:color w:val="231F20"/>
          <w:w w:val="110"/>
        </w:rPr>
        <w:t>can</w:t>
      </w:r>
      <w:r>
        <w:rPr>
          <w:color w:val="231F20"/>
          <w:spacing w:val="-3"/>
          <w:w w:val="110"/>
        </w:rPr>
        <w:t> </w:t>
      </w:r>
      <w:r>
        <w:rPr>
          <w:color w:val="231F20"/>
          <w:w w:val="110"/>
        </w:rPr>
        <w:t>also stop participating at any time and this will not affect you in any way.</w:t>
      </w:r>
    </w:p>
    <w:p>
      <w:pPr>
        <w:pStyle w:val="BodyText"/>
        <w:spacing w:before="5"/>
        <w:rPr>
          <w:sz w:val="21"/>
        </w:rPr>
      </w:pPr>
    </w:p>
    <w:p>
      <w:pPr>
        <w:pStyle w:val="BodyText"/>
        <w:spacing w:line="283" w:lineRule="auto" w:before="1"/>
        <w:ind w:left="120" w:right="2873"/>
      </w:pPr>
      <w:r>
        <w:rPr>
          <w:color w:val="231F20"/>
          <w:w w:val="110"/>
        </w:rPr>
        <w:t>There may be no direct benefit to you from participating in this research. Participating in</w:t>
      </w:r>
      <w:r>
        <w:rPr>
          <w:color w:val="231F20"/>
          <w:spacing w:val="-4"/>
          <w:w w:val="110"/>
        </w:rPr>
        <w:t> </w:t>
      </w:r>
      <w:r>
        <w:rPr>
          <w:color w:val="231F20"/>
          <w:w w:val="110"/>
        </w:rPr>
        <w:t>the</w:t>
      </w:r>
      <w:r>
        <w:rPr>
          <w:color w:val="231F20"/>
          <w:spacing w:val="-4"/>
          <w:w w:val="110"/>
        </w:rPr>
        <w:t> </w:t>
      </w:r>
      <w:r>
        <w:rPr>
          <w:color w:val="231F20"/>
          <w:w w:val="110"/>
        </w:rPr>
        <w:t>workshop</w:t>
      </w:r>
      <w:r>
        <w:rPr>
          <w:color w:val="231F20"/>
          <w:spacing w:val="-4"/>
          <w:w w:val="110"/>
        </w:rPr>
        <w:t> </w:t>
      </w:r>
      <w:r>
        <w:rPr>
          <w:color w:val="231F20"/>
          <w:w w:val="110"/>
        </w:rPr>
        <w:t>will</w:t>
      </w:r>
      <w:r>
        <w:rPr>
          <w:color w:val="231F20"/>
          <w:spacing w:val="-4"/>
          <w:w w:val="110"/>
        </w:rPr>
        <w:t> </w:t>
      </w:r>
      <w:r>
        <w:rPr>
          <w:color w:val="231F20"/>
          <w:w w:val="110"/>
        </w:rPr>
        <w:t>assist</w:t>
      </w:r>
      <w:r>
        <w:rPr>
          <w:color w:val="231F20"/>
          <w:spacing w:val="-4"/>
          <w:w w:val="110"/>
        </w:rPr>
        <w:t> </w:t>
      </w:r>
      <w:r>
        <w:rPr>
          <w:color w:val="231F20"/>
          <w:w w:val="110"/>
        </w:rPr>
        <w:t>in</w:t>
      </w:r>
      <w:r>
        <w:rPr>
          <w:color w:val="231F20"/>
          <w:spacing w:val="-4"/>
          <w:w w:val="110"/>
        </w:rPr>
        <w:t> </w:t>
      </w:r>
      <w:r>
        <w:rPr>
          <w:color w:val="231F20"/>
          <w:w w:val="110"/>
        </w:rPr>
        <w:t>guiding</w:t>
      </w:r>
      <w:r>
        <w:rPr>
          <w:color w:val="231F20"/>
          <w:spacing w:val="-4"/>
          <w:w w:val="110"/>
        </w:rPr>
        <w:t> </w:t>
      </w:r>
      <w:r>
        <w:rPr>
          <w:color w:val="231F20"/>
          <w:w w:val="110"/>
        </w:rPr>
        <w:t>policy</w:t>
      </w:r>
      <w:r>
        <w:rPr>
          <w:color w:val="231F20"/>
          <w:spacing w:val="-4"/>
          <w:w w:val="110"/>
        </w:rPr>
        <w:t> </w:t>
      </w:r>
      <w:r>
        <w:rPr>
          <w:color w:val="231F20"/>
          <w:w w:val="110"/>
        </w:rPr>
        <w:t>development</w:t>
      </w:r>
      <w:r>
        <w:rPr>
          <w:color w:val="231F20"/>
          <w:spacing w:val="-4"/>
          <w:w w:val="110"/>
        </w:rPr>
        <w:t> </w:t>
      </w:r>
      <w:r>
        <w:rPr>
          <w:color w:val="231F20"/>
          <w:w w:val="110"/>
        </w:rPr>
        <w:t>that</w:t>
      </w:r>
      <w:r>
        <w:rPr>
          <w:color w:val="231F20"/>
          <w:spacing w:val="-4"/>
          <w:w w:val="110"/>
        </w:rPr>
        <w:t> </w:t>
      </w:r>
      <w:r>
        <w:rPr>
          <w:color w:val="231F20"/>
          <w:w w:val="110"/>
        </w:rPr>
        <w:t>could</w:t>
      </w:r>
      <w:r>
        <w:rPr>
          <w:color w:val="231F20"/>
          <w:spacing w:val="-4"/>
          <w:w w:val="110"/>
        </w:rPr>
        <w:t> </w:t>
      </w:r>
      <w:r>
        <w:rPr>
          <w:color w:val="231F20"/>
          <w:w w:val="110"/>
        </w:rPr>
        <w:t>be</w:t>
      </w:r>
      <w:r>
        <w:rPr>
          <w:color w:val="231F20"/>
          <w:spacing w:val="-4"/>
          <w:w w:val="110"/>
        </w:rPr>
        <w:t> </w:t>
      </w:r>
      <w:r>
        <w:rPr>
          <w:color w:val="231F20"/>
          <w:w w:val="110"/>
        </w:rPr>
        <w:t>used</w:t>
      </w:r>
      <w:r>
        <w:rPr>
          <w:color w:val="231F20"/>
          <w:spacing w:val="-4"/>
          <w:w w:val="110"/>
        </w:rPr>
        <w:t> </w:t>
      </w:r>
      <w:r>
        <w:rPr>
          <w:color w:val="231F20"/>
          <w:w w:val="110"/>
        </w:rPr>
        <w:t>to</w:t>
      </w:r>
      <w:r>
        <w:rPr>
          <w:color w:val="231F20"/>
          <w:spacing w:val="-4"/>
          <w:w w:val="110"/>
        </w:rPr>
        <w:t> </w:t>
      </w:r>
      <w:r>
        <w:rPr>
          <w:color w:val="231F20"/>
          <w:w w:val="110"/>
        </w:rPr>
        <w:t>deliver</w:t>
      </w:r>
      <w:r>
        <w:rPr>
          <w:color w:val="231F20"/>
          <w:spacing w:val="-4"/>
          <w:w w:val="110"/>
        </w:rPr>
        <w:t> </w:t>
      </w:r>
      <w:r>
        <w:rPr>
          <w:color w:val="231F20"/>
          <w:w w:val="110"/>
        </w:rPr>
        <w:t>a range of housing policy improvement options.</w:t>
      </w:r>
    </w:p>
    <w:p>
      <w:pPr>
        <w:spacing w:after="0" w:line="283" w:lineRule="auto"/>
        <w:sectPr>
          <w:headerReference w:type="default" r:id="rId111"/>
          <w:footerReference w:type="default" r:id="rId112"/>
          <w:pgSz w:w="11910" w:h="16840"/>
          <w:pgMar w:header="998" w:footer="876" w:top="1920" w:bottom="1060" w:left="920" w:right="940"/>
        </w:sectPr>
      </w:pPr>
    </w:p>
    <w:p>
      <w:pPr>
        <w:pStyle w:val="Heading4"/>
        <w:spacing w:before="110"/>
        <w:ind w:left="120"/>
      </w:pPr>
      <w:r>
        <w:rPr>
          <w:color w:val="130C0E"/>
        </w:rPr>
        <w:t>Privacy</w:t>
      </w:r>
      <w:r>
        <w:rPr>
          <w:color w:val="130C0E"/>
          <w:spacing w:val="60"/>
        </w:rPr>
        <w:t> </w:t>
      </w:r>
      <w:r>
        <w:rPr>
          <w:color w:val="130C0E"/>
        </w:rPr>
        <w:t>and</w:t>
      </w:r>
      <w:r>
        <w:rPr>
          <w:color w:val="130C0E"/>
          <w:spacing w:val="60"/>
        </w:rPr>
        <w:t> </w:t>
      </w:r>
      <w:r>
        <w:rPr>
          <w:color w:val="130C0E"/>
          <w:spacing w:val="-2"/>
        </w:rPr>
        <w:t>confidentiality</w:t>
      </w:r>
    </w:p>
    <w:p>
      <w:pPr>
        <w:pStyle w:val="BodyText"/>
        <w:spacing w:line="283" w:lineRule="auto" w:before="100"/>
        <w:ind w:left="120" w:right="2741"/>
      </w:pPr>
      <w:r>
        <w:rPr>
          <w:color w:val="231F20"/>
          <w:w w:val="110"/>
        </w:rPr>
        <w:t>If</w:t>
      </w:r>
      <w:r>
        <w:rPr>
          <w:color w:val="231F20"/>
          <w:spacing w:val="-7"/>
          <w:w w:val="110"/>
        </w:rPr>
        <w:t> </w:t>
      </w:r>
      <w:r>
        <w:rPr>
          <w:color w:val="231F20"/>
          <w:w w:val="110"/>
        </w:rPr>
        <w:t>you</w:t>
      </w:r>
      <w:r>
        <w:rPr>
          <w:color w:val="231F20"/>
          <w:spacing w:val="-7"/>
          <w:w w:val="110"/>
        </w:rPr>
        <w:t> </w:t>
      </w:r>
      <w:r>
        <w:rPr>
          <w:color w:val="231F20"/>
          <w:w w:val="110"/>
        </w:rPr>
        <w:t>agree,</w:t>
      </w:r>
      <w:r>
        <w:rPr>
          <w:color w:val="231F20"/>
          <w:spacing w:val="-7"/>
          <w:w w:val="110"/>
        </w:rPr>
        <w:t> </w:t>
      </w:r>
      <w:r>
        <w:rPr>
          <w:color w:val="231F20"/>
          <w:w w:val="110"/>
        </w:rPr>
        <w:t>we</w:t>
      </w:r>
      <w:r>
        <w:rPr>
          <w:color w:val="231F20"/>
          <w:spacing w:val="-7"/>
          <w:w w:val="110"/>
        </w:rPr>
        <w:t> </w:t>
      </w:r>
      <w:r>
        <w:rPr>
          <w:color w:val="231F20"/>
          <w:w w:val="110"/>
        </w:rPr>
        <w:t>would</w:t>
      </w:r>
      <w:r>
        <w:rPr>
          <w:color w:val="231F20"/>
          <w:spacing w:val="-7"/>
          <w:w w:val="110"/>
        </w:rPr>
        <w:t> </w:t>
      </w:r>
      <w:r>
        <w:rPr>
          <w:color w:val="231F20"/>
          <w:w w:val="110"/>
        </w:rPr>
        <w:t>like</w:t>
      </w:r>
      <w:r>
        <w:rPr>
          <w:color w:val="231F20"/>
          <w:spacing w:val="-7"/>
          <w:w w:val="110"/>
        </w:rPr>
        <w:t> </w:t>
      </w:r>
      <w:r>
        <w:rPr>
          <w:color w:val="231F20"/>
          <w:w w:val="110"/>
        </w:rPr>
        <w:t>to</w:t>
      </w:r>
      <w:r>
        <w:rPr>
          <w:color w:val="231F20"/>
          <w:spacing w:val="-7"/>
          <w:w w:val="110"/>
        </w:rPr>
        <w:t> </w:t>
      </w:r>
      <w:r>
        <w:rPr>
          <w:color w:val="231F20"/>
          <w:w w:val="110"/>
        </w:rPr>
        <w:t>audio</w:t>
      </w:r>
      <w:r>
        <w:rPr>
          <w:color w:val="231F20"/>
          <w:spacing w:val="-7"/>
          <w:w w:val="110"/>
        </w:rPr>
        <w:t> </w:t>
      </w:r>
      <w:r>
        <w:rPr>
          <w:color w:val="231F20"/>
          <w:w w:val="110"/>
        </w:rPr>
        <w:t>record</w:t>
      </w:r>
      <w:r>
        <w:rPr>
          <w:color w:val="231F20"/>
          <w:spacing w:val="-7"/>
          <w:w w:val="110"/>
        </w:rPr>
        <w:t> </w:t>
      </w:r>
      <w:r>
        <w:rPr>
          <w:color w:val="231F20"/>
          <w:w w:val="110"/>
        </w:rPr>
        <w:t>the</w:t>
      </w:r>
      <w:r>
        <w:rPr>
          <w:color w:val="231F20"/>
          <w:spacing w:val="-7"/>
          <w:w w:val="110"/>
        </w:rPr>
        <w:t> </w:t>
      </w:r>
      <w:r>
        <w:rPr>
          <w:color w:val="231F20"/>
          <w:w w:val="110"/>
        </w:rPr>
        <w:t>interview</w:t>
      </w:r>
      <w:r>
        <w:rPr>
          <w:color w:val="231F20"/>
          <w:spacing w:val="-7"/>
          <w:w w:val="110"/>
        </w:rPr>
        <w:t> </w:t>
      </w:r>
      <w:r>
        <w:rPr>
          <w:color w:val="231F20"/>
          <w:w w:val="110"/>
        </w:rPr>
        <w:t>to</w:t>
      </w:r>
      <w:r>
        <w:rPr>
          <w:color w:val="231F20"/>
          <w:spacing w:val="-7"/>
          <w:w w:val="110"/>
        </w:rPr>
        <w:t> </w:t>
      </w:r>
      <w:r>
        <w:rPr>
          <w:color w:val="231F20"/>
          <w:w w:val="110"/>
        </w:rPr>
        <w:t>make</w:t>
      </w:r>
      <w:r>
        <w:rPr>
          <w:color w:val="231F20"/>
          <w:spacing w:val="-7"/>
          <w:w w:val="110"/>
        </w:rPr>
        <w:t> </w:t>
      </w:r>
      <w:r>
        <w:rPr>
          <w:color w:val="231F20"/>
          <w:w w:val="110"/>
        </w:rPr>
        <w:t>sure</w:t>
      </w:r>
      <w:r>
        <w:rPr>
          <w:color w:val="231F20"/>
          <w:spacing w:val="-7"/>
          <w:w w:val="110"/>
        </w:rPr>
        <w:t> </w:t>
      </w:r>
      <w:r>
        <w:rPr>
          <w:color w:val="231F20"/>
          <w:w w:val="110"/>
        </w:rPr>
        <w:t>we</w:t>
      </w:r>
      <w:r>
        <w:rPr>
          <w:color w:val="231F20"/>
          <w:spacing w:val="-7"/>
          <w:w w:val="110"/>
        </w:rPr>
        <w:t> </w:t>
      </w:r>
      <w:r>
        <w:rPr>
          <w:color w:val="231F20"/>
          <w:w w:val="110"/>
        </w:rPr>
        <w:t>can</w:t>
      </w:r>
      <w:r>
        <w:rPr>
          <w:color w:val="231F20"/>
          <w:spacing w:val="-7"/>
          <w:w w:val="110"/>
        </w:rPr>
        <w:t> </w:t>
      </w:r>
      <w:r>
        <w:rPr>
          <w:color w:val="231F20"/>
          <w:w w:val="110"/>
        </w:rPr>
        <w:t>accurately record the views of participants. Your comments will be anonymously grouped with responses from other interviews. The findings will be anonymised for inclusion in:</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a</w:t>
      </w:r>
      <w:r>
        <w:rPr>
          <w:color w:val="231F20"/>
          <w:spacing w:val="-3"/>
          <w:w w:val="110"/>
          <w:sz w:val="18"/>
        </w:rPr>
        <w:t> </w:t>
      </w:r>
      <w:r>
        <w:rPr>
          <w:color w:val="231F20"/>
          <w:w w:val="110"/>
          <w:sz w:val="18"/>
        </w:rPr>
        <w:t>report</w:t>
      </w:r>
      <w:r>
        <w:rPr>
          <w:color w:val="231F20"/>
          <w:spacing w:val="-3"/>
          <w:w w:val="110"/>
          <w:sz w:val="18"/>
        </w:rPr>
        <w:t> </w:t>
      </w:r>
      <w:r>
        <w:rPr>
          <w:color w:val="231F20"/>
          <w:w w:val="110"/>
          <w:sz w:val="18"/>
        </w:rPr>
        <w:t>of</w:t>
      </w:r>
      <w:r>
        <w:rPr>
          <w:color w:val="231F20"/>
          <w:spacing w:val="-3"/>
          <w:w w:val="110"/>
          <w:sz w:val="18"/>
        </w:rPr>
        <w:t> </w:t>
      </w:r>
      <w:r>
        <w:rPr>
          <w:color w:val="231F20"/>
          <w:w w:val="110"/>
          <w:sz w:val="18"/>
        </w:rPr>
        <w:t>the</w:t>
      </w:r>
      <w:r>
        <w:rPr>
          <w:color w:val="231F20"/>
          <w:spacing w:val="-3"/>
          <w:w w:val="110"/>
          <w:sz w:val="18"/>
        </w:rPr>
        <w:t> </w:t>
      </w:r>
      <w:r>
        <w:rPr>
          <w:color w:val="231F20"/>
          <w:w w:val="110"/>
          <w:sz w:val="18"/>
        </w:rPr>
        <w:t>research;</w:t>
      </w:r>
      <w:r>
        <w:rPr>
          <w:color w:val="231F20"/>
          <w:spacing w:val="-3"/>
          <w:w w:val="110"/>
          <w:sz w:val="18"/>
        </w:rPr>
        <w:t> </w:t>
      </w:r>
      <w:r>
        <w:rPr>
          <w:color w:val="231F20"/>
          <w:spacing w:val="-5"/>
          <w:w w:val="110"/>
          <w:sz w:val="18"/>
        </w:rPr>
        <w:t>and</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other</w:t>
      </w:r>
      <w:r>
        <w:rPr>
          <w:color w:val="231F20"/>
          <w:spacing w:val="-8"/>
          <w:w w:val="110"/>
          <w:sz w:val="18"/>
        </w:rPr>
        <w:t> </w:t>
      </w:r>
      <w:r>
        <w:rPr>
          <w:color w:val="231F20"/>
          <w:w w:val="110"/>
          <w:sz w:val="18"/>
        </w:rPr>
        <w:t>dissemination</w:t>
      </w:r>
      <w:r>
        <w:rPr>
          <w:color w:val="231F20"/>
          <w:spacing w:val="-7"/>
          <w:w w:val="110"/>
          <w:sz w:val="18"/>
        </w:rPr>
        <w:t> </w:t>
      </w:r>
      <w:r>
        <w:rPr>
          <w:color w:val="231F20"/>
          <w:w w:val="110"/>
          <w:sz w:val="18"/>
        </w:rPr>
        <w:t>of</w:t>
      </w:r>
      <w:r>
        <w:rPr>
          <w:color w:val="231F20"/>
          <w:spacing w:val="-7"/>
          <w:w w:val="110"/>
          <w:sz w:val="18"/>
        </w:rPr>
        <w:t> </w:t>
      </w:r>
      <w:r>
        <w:rPr>
          <w:color w:val="231F20"/>
          <w:w w:val="110"/>
          <w:sz w:val="18"/>
        </w:rPr>
        <w:t>the</w:t>
      </w:r>
      <w:r>
        <w:rPr>
          <w:color w:val="231F20"/>
          <w:spacing w:val="-7"/>
          <w:w w:val="110"/>
          <w:sz w:val="18"/>
        </w:rPr>
        <w:t> </w:t>
      </w:r>
      <w:r>
        <w:rPr>
          <w:color w:val="231F20"/>
          <w:w w:val="110"/>
          <w:sz w:val="18"/>
        </w:rPr>
        <w:t>findings,</w:t>
      </w:r>
      <w:r>
        <w:rPr>
          <w:color w:val="231F20"/>
          <w:spacing w:val="-7"/>
          <w:w w:val="110"/>
          <w:sz w:val="18"/>
        </w:rPr>
        <w:t> </w:t>
      </w:r>
      <w:r>
        <w:rPr>
          <w:color w:val="231F20"/>
          <w:w w:val="110"/>
          <w:sz w:val="18"/>
        </w:rPr>
        <w:t>e.g.</w:t>
      </w:r>
      <w:r>
        <w:rPr>
          <w:color w:val="231F20"/>
          <w:spacing w:val="-8"/>
          <w:w w:val="110"/>
          <w:sz w:val="18"/>
        </w:rPr>
        <w:t> </w:t>
      </w:r>
      <w:r>
        <w:rPr>
          <w:color w:val="231F20"/>
          <w:w w:val="110"/>
          <w:sz w:val="18"/>
        </w:rPr>
        <w:t>journal</w:t>
      </w:r>
      <w:r>
        <w:rPr>
          <w:color w:val="231F20"/>
          <w:spacing w:val="-7"/>
          <w:w w:val="110"/>
          <w:sz w:val="18"/>
        </w:rPr>
        <w:t> </w:t>
      </w:r>
      <w:r>
        <w:rPr>
          <w:color w:val="231F20"/>
          <w:spacing w:val="-2"/>
          <w:w w:val="110"/>
          <w:sz w:val="18"/>
        </w:rPr>
        <w:t>articles.</w:t>
      </w:r>
    </w:p>
    <w:p>
      <w:pPr>
        <w:pStyle w:val="BodyText"/>
        <w:spacing w:before="7"/>
        <w:rPr>
          <w:sz w:val="24"/>
        </w:rPr>
      </w:pPr>
    </w:p>
    <w:p>
      <w:pPr>
        <w:pStyle w:val="BodyText"/>
        <w:spacing w:line="283" w:lineRule="auto"/>
        <w:ind w:left="120" w:right="2625"/>
      </w:pPr>
      <w:r>
        <w:rPr>
          <w:color w:val="231F20"/>
          <w:w w:val="110"/>
        </w:rPr>
        <w:t>There will be no identifying information that can be traced back to you in any way in the report</w:t>
      </w:r>
      <w:r>
        <w:rPr>
          <w:color w:val="231F20"/>
          <w:spacing w:val="-3"/>
          <w:w w:val="110"/>
        </w:rPr>
        <w:t> </w:t>
      </w:r>
      <w:r>
        <w:rPr>
          <w:color w:val="231F20"/>
          <w:w w:val="110"/>
        </w:rPr>
        <w:t>or</w:t>
      </w:r>
      <w:r>
        <w:rPr>
          <w:color w:val="231F20"/>
          <w:spacing w:val="-3"/>
          <w:w w:val="110"/>
        </w:rPr>
        <w:t> </w:t>
      </w:r>
      <w:r>
        <w:rPr>
          <w:color w:val="231F20"/>
          <w:w w:val="110"/>
        </w:rPr>
        <w:t>reference</w:t>
      </w:r>
      <w:r>
        <w:rPr>
          <w:color w:val="231F20"/>
          <w:spacing w:val="-3"/>
          <w:w w:val="110"/>
        </w:rPr>
        <w:t> </w:t>
      </w:r>
      <w:r>
        <w:rPr>
          <w:color w:val="231F20"/>
          <w:w w:val="110"/>
        </w:rPr>
        <w:t>made</w:t>
      </w:r>
      <w:r>
        <w:rPr>
          <w:color w:val="231F20"/>
          <w:spacing w:val="-3"/>
          <w:w w:val="110"/>
        </w:rPr>
        <w:t> </w:t>
      </w:r>
      <w:r>
        <w:rPr>
          <w:color w:val="231F20"/>
          <w:w w:val="110"/>
        </w:rPr>
        <w:t>to</w:t>
      </w:r>
      <w:r>
        <w:rPr>
          <w:color w:val="231F20"/>
          <w:spacing w:val="-3"/>
          <w:w w:val="110"/>
        </w:rPr>
        <w:t> </w:t>
      </w:r>
      <w:r>
        <w:rPr>
          <w:color w:val="231F20"/>
          <w:w w:val="110"/>
        </w:rPr>
        <w:t>you</w:t>
      </w:r>
      <w:r>
        <w:rPr>
          <w:color w:val="231F20"/>
          <w:spacing w:val="-3"/>
          <w:w w:val="110"/>
        </w:rPr>
        <w:t> </w:t>
      </w:r>
      <w:r>
        <w:rPr>
          <w:color w:val="231F20"/>
          <w:w w:val="110"/>
        </w:rPr>
        <w:t>as</w:t>
      </w:r>
      <w:r>
        <w:rPr>
          <w:color w:val="231F20"/>
          <w:spacing w:val="-3"/>
          <w:w w:val="110"/>
        </w:rPr>
        <w:t> </w:t>
      </w:r>
      <w:r>
        <w:rPr>
          <w:color w:val="231F20"/>
          <w:w w:val="110"/>
        </w:rPr>
        <w:t>an</w:t>
      </w:r>
      <w:r>
        <w:rPr>
          <w:color w:val="231F20"/>
          <w:spacing w:val="-3"/>
          <w:w w:val="110"/>
        </w:rPr>
        <w:t> </w:t>
      </w:r>
      <w:r>
        <w:rPr>
          <w:color w:val="231F20"/>
          <w:w w:val="110"/>
        </w:rPr>
        <w:t>individual.</w:t>
      </w:r>
      <w:r>
        <w:rPr>
          <w:color w:val="231F20"/>
          <w:spacing w:val="-3"/>
          <w:w w:val="110"/>
        </w:rPr>
        <w:t> </w:t>
      </w:r>
      <w:r>
        <w:rPr>
          <w:color w:val="231F20"/>
          <w:w w:val="110"/>
        </w:rPr>
        <w:t>The</w:t>
      </w:r>
      <w:r>
        <w:rPr>
          <w:color w:val="231F20"/>
          <w:spacing w:val="-3"/>
          <w:w w:val="110"/>
        </w:rPr>
        <w:t> </w:t>
      </w:r>
      <w:r>
        <w:rPr>
          <w:color w:val="231F20"/>
          <w:w w:val="110"/>
        </w:rPr>
        <w:t>final</w:t>
      </w:r>
      <w:r>
        <w:rPr>
          <w:color w:val="231F20"/>
          <w:spacing w:val="-3"/>
          <w:w w:val="110"/>
        </w:rPr>
        <w:t> </w:t>
      </w:r>
      <w:r>
        <w:rPr>
          <w:color w:val="231F20"/>
          <w:w w:val="110"/>
        </w:rPr>
        <w:t>report</w:t>
      </w:r>
      <w:r>
        <w:rPr>
          <w:color w:val="231F20"/>
          <w:spacing w:val="-3"/>
          <w:w w:val="110"/>
        </w:rPr>
        <w:t> </w:t>
      </w:r>
      <w:r>
        <w:rPr>
          <w:color w:val="231F20"/>
          <w:w w:val="110"/>
        </w:rPr>
        <w:t>can</w:t>
      </w:r>
      <w:r>
        <w:rPr>
          <w:color w:val="231F20"/>
          <w:spacing w:val="-3"/>
          <w:w w:val="110"/>
        </w:rPr>
        <w:t> </w:t>
      </w:r>
      <w:r>
        <w:rPr>
          <w:color w:val="231F20"/>
          <w:w w:val="110"/>
        </w:rPr>
        <w:t>be</w:t>
      </w:r>
      <w:r>
        <w:rPr>
          <w:color w:val="231F20"/>
          <w:spacing w:val="-3"/>
          <w:w w:val="110"/>
        </w:rPr>
        <w:t> </w:t>
      </w:r>
      <w:r>
        <w:rPr>
          <w:color w:val="231F20"/>
          <w:w w:val="110"/>
        </w:rPr>
        <w:t>made</w:t>
      </w:r>
      <w:r>
        <w:rPr>
          <w:color w:val="231F20"/>
          <w:spacing w:val="-3"/>
          <w:w w:val="110"/>
        </w:rPr>
        <w:t> </w:t>
      </w:r>
      <w:r>
        <w:rPr>
          <w:color w:val="231F20"/>
          <w:w w:val="110"/>
        </w:rPr>
        <w:t>available</w:t>
      </w:r>
      <w:r>
        <w:rPr>
          <w:color w:val="231F20"/>
          <w:spacing w:val="-3"/>
          <w:w w:val="110"/>
        </w:rPr>
        <w:t> </w:t>
      </w:r>
      <w:r>
        <w:rPr>
          <w:color w:val="231F20"/>
          <w:w w:val="110"/>
        </w:rPr>
        <w:t>to you if you would like a copy.</w:t>
      </w:r>
    </w:p>
    <w:p>
      <w:pPr>
        <w:pStyle w:val="BodyText"/>
        <w:spacing w:before="6"/>
        <w:rPr>
          <w:sz w:val="21"/>
        </w:rPr>
      </w:pPr>
    </w:p>
    <w:p>
      <w:pPr>
        <w:pStyle w:val="BodyText"/>
        <w:spacing w:line="283" w:lineRule="auto"/>
        <w:ind w:left="120" w:right="2625"/>
      </w:pPr>
      <w:r>
        <w:rPr>
          <w:color w:val="231F20"/>
          <w:w w:val="110"/>
        </w:rPr>
        <w:t>Non–identifiable</w:t>
      </w:r>
      <w:r>
        <w:rPr>
          <w:color w:val="231F20"/>
          <w:spacing w:val="-7"/>
          <w:w w:val="110"/>
        </w:rPr>
        <w:t> </w:t>
      </w:r>
      <w:r>
        <w:rPr>
          <w:color w:val="231F20"/>
          <w:w w:val="110"/>
        </w:rPr>
        <w:t>interview</w:t>
      </w:r>
      <w:r>
        <w:rPr>
          <w:color w:val="231F20"/>
          <w:spacing w:val="-7"/>
          <w:w w:val="110"/>
        </w:rPr>
        <w:t> </w:t>
      </w:r>
      <w:r>
        <w:rPr>
          <w:color w:val="231F20"/>
          <w:w w:val="110"/>
        </w:rPr>
        <w:t>transcripts</w:t>
      </w:r>
      <w:r>
        <w:rPr>
          <w:color w:val="231F20"/>
          <w:spacing w:val="-7"/>
          <w:w w:val="110"/>
        </w:rPr>
        <w:t> </w:t>
      </w:r>
      <w:r>
        <w:rPr>
          <w:color w:val="231F20"/>
          <w:w w:val="110"/>
        </w:rPr>
        <w:t>and</w:t>
      </w:r>
      <w:r>
        <w:rPr>
          <w:color w:val="231F20"/>
          <w:spacing w:val="-7"/>
          <w:w w:val="110"/>
        </w:rPr>
        <w:t> </w:t>
      </w:r>
      <w:r>
        <w:rPr>
          <w:color w:val="231F20"/>
          <w:w w:val="110"/>
        </w:rPr>
        <w:t>audio</w:t>
      </w:r>
      <w:r>
        <w:rPr>
          <w:color w:val="231F20"/>
          <w:spacing w:val="-7"/>
          <w:w w:val="110"/>
        </w:rPr>
        <w:t> </w:t>
      </w:r>
      <w:r>
        <w:rPr>
          <w:color w:val="231F20"/>
          <w:w w:val="110"/>
        </w:rPr>
        <w:t>files</w:t>
      </w:r>
      <w:r>
        <w:rPr>
          <w:color w:val="231F20"/>
          <w:spacing w:val="-7"/>
          <w:w w:val="110"/>
        </w:rPr>
        <w:t> </w:t>
      </w:r>
      <w:r>
        <w:rPr>
          <w:color w:val="231F20"/>
          <w:w w:val="110"/>
        </w:rPr>
        <w:t>will</w:t>
      </w:r>
      <w:r>
        <w:rPr>
          <w:color w:val="231F20"/>
          <w:spacing w:val="-7"/>
          <w:w w:val="110"/>
        </w:rPr>
        <w:t> </w:t>
      </w:r>
      <w:r>
        <w:rPr>
          <w:color w:val="231F20"/>
          <w:w w:val="110"/>
        </w:rPr>
        <w:t>be</w:t>
      </w:r>
      <w:r>
        <w:rPr>
          <w:color w:val="231F20"/>
          <w:spacing w:val="-7"/>
          <w:w w:val="110"/>
        </w:rPr>
        <w:t> </w:t>
      </w:r>
      <w:r>
        <w:rPr>
          <w:color w:val="231F20"/>
          <w:w w:val="110"/>
        </w:rPr>
        <w:t>stored</w:t>
      </w:r>
      <w:r>
        <w:rPr>
          <w:color w:val="231F20"/>
          <w:spacing w:val="-7"/>
          <w:w w:val="110"/>
        </w:rPr>
        <w:t> </w:t>
      </w:r>
      <w:r>
        <w:rPr>
          <w:color w:val="231F20"/>
          <w:w w:val="110"/>
        </w:rPr>
        <w:t>in</w:t>
      </w:r>
      <w:r>
        <w:rPr>
          <w:color w:val="231F20"/>
          <w:spacing w:val="-7"/>
          <w:w w:val="110"/>
        </w:rPr>
        <w:t> </w:t>
      </w:r>
      <w:r>
        <w:rPr>
          <w:color w:val="231F20"/>
          <w:w w:val="110"/>
        </w:rPr>
        <w:t>Swinburne</w:t>
      </w:r>
      <w:r>
        <w:rPr>
          <w:color w:val="231F20"/>
          <w:spacing w:val="-7"/>
          <w:w w:val="110"/>
        </w:rPr>
        <w:t> </w:t>
      </w:r>
      <w:r>
        <w:rPr>
          <w:color w:val="231F20"/>
          <w:w w:val="110"/>
        </w:rPr>
        <w:t>OneDrive for Business for ten years and shared only with the named research team. Signed consent forms will be stored separately. We may use the data collected here for future research projects, conducted by members of this research team.</w:t>
      </w:r>
    </w:p>
    <w:p>
      <w:pPr>
        <w:pStyle w:val="BodyText"/>
        <w:spacing w:before="4"/>
      </w:pPr>
    </w:p>
    <w:p>
      <w:pPr>
        <w:pStyle w:val="Heading4"/>
        <w:ind w:left="120"/>
      </w:pPr>
      <w:r>
        <w:rPr>
          <w:color w:val="130C0E"/>
        </w:rPr>
        <w:t>Do</w:t>
      </w:r>
      <w:r>
        <w:rPr>
          <w:color w:val="130C0E"/>
          <w:spacing w:val="32"/>
        </w:rPr>
        <w:t> </w:t>
      </w:r>
      <w:r>
        <w:rPr>
          <w:color w:val="130C0E"/>
        </w:rPr>
        <w:t>I</w:t>
      </w:r>
      <w:r>
        <w:rPr>
          <w:color w:val="130C0E"/>
          <w:spacing w:val="32"/>
        </w:rPr>
        <w:t> </w:t>
      </w:r>
      <w:r>
        <w:rPr>
          <w:color w:val="130C0E"/>
        </w:rPr>
        <w:t>have</w:t>
      </w:r>
      <w:r>
        <w:rPr>
          <w:color w:val="130C0E"/>
          <w:spacing w:val="32"/>
        </w:rPr>
        <w:t> </w:t>
      </w:r>
      <w:r>
        <w:rPr>
          <w:color w:val="130C0E"/>
        </w:rPr>
        <w:t>to</w:t>
      </w:r>
      <w:r>
        <w:rPr>
          <w:color w:val="130C0E"/>
          <w:spacing w:val="32"/>
        </w:rPr>
        <w:t> </w:t>
      </w:r>
      <w:r>
        <w:rPr>
          <w:color w:val="130C0E"/>
        </w:rPr>
        <w:t>take</w:t>
      </w:r>
      <w:r>
        <w:rPr>
          <w:color w:val="130C0E"/>
          <w:spacing w:val="32"/>
        </w:rPr>
        <w:t> </w:t>
      </w:r>
      <w:r>
        <w:rPr>
          <w:color w:val="130C0E"/>
        </w:rPr>
        <w:t>part</w:t>
      </w:r>
      <w:r>
        <w:rPr>
          <w:color w:val="130C0E"/>
          <w:spacing w:val="32"/>
        </w:rPr>
        <w:t> </w:t>
      </w:r>
      <w:r>
        <w:rPr>
          <w:color w:val="130C0E"/>
        </w:rPr>
        <w:t>in</w:t>
      </w:r>
      <w:r>
        <w:rPr>
          <w:color w:val="130C0E"/>
          <w:spacing w:val="32"/>
        </w:rPr>
        <w:t> </w:t>
      </w:r>
      <w:r>
        <w:rPr>
          <w:color w:val="130C0E"/>
        </w:rPr>
        <w:t>the</w:t>
      </w:r>
      <w:r>
        <w:rPr>
          <w:color w:val="130C0E"/>
          <w:spacing w:val="33"/>
        </w:rPr>
        <w:t> </w:t>
      </w:r>
      <w:r>
        <w:rPr>
          <w:color w:val="130C0E"/>
        </w:rPr>
        <w:t>research</w:t>
      </w:r>
      <w:r>
        <w:rPr>
          <w:color w:val="130C0E"/>
          <w:spacing w:val="32"/>
        </w:rPr>
        <w:t> </w:t>
      </w:r>
      <w:r>
        <w:rPr>
          <w:color w:val="130C0E"/>
          <w:spacing w:val="-2"/>
        </w:rPr>
        <w:t>project?</w:t>
      </w:r>
    </w:p>
    <w:p>
      <w:pPr>
        <w:pStyle w:val="BodyText"/>
        <w:spacing w:line="283" w:lineRule="auto" w:before="100"/>
        <w:ind w:left="120" w:right="2625"/>
      </w:pPr>
      <w:r>
        <w:rPr>
          <w:color w:val="231F20"/>
          <w:w w:val="110"/>
        </w:rPr>
        <w:t>Taking part in a research project is voluntary. It is your choice to take part or not. You do not have to agree if you do not want to. If you decide to take part and then change your mind, that is okay, you can withdraw from the project. If you choose not to take part or start</w:t>
      </w:r>
      <w:r>
        <w:rPr>
          <w:color w:val="231F20"/>
          <w:spacing w:val="-9"/>
          <w:w w:val="110"/>
        </w:rPr>
        <w:t> </w:t>
      </w:r>
      <w:r>
        <w:rPr>
          <w:color w:val="231F20"/>
          <w:w w:val="110"/>
        </w:rPr>
        <w:t>and</w:t>
      </w:r>
      <w:r>
        <w:rPr>
          <w:color w:val="231F20"/>
          <w:spacing w:val="-9"/>
          <w:w w:val="110"/>
        </w:rPr>
        <w:t> </w:t>
      </w:r>
      <w:r>
        <w:rPr>
          <w:color w:val="231F20"/>
          <w:w w:val="110"/>
        </w:rPr>
        <w:t>then</w:t>
      </w:r>
      <w:r>
        <w:rPr>
          <w:color w:val="231F20"/>
          <w:spacing w:val="-9"/>
          <w:w w:val="110"/>
        </w:rPr>
        <w:t> </w:t>
      </w:r>
      <w:r>
        <w:rPr>
          <w:color w:val="231F20"/>
          <w:w w:val="110"/>
        </w:rPr>
        <w:t>stop</w:t>
      </w:r>
      <w:r>
        <w:rPr>
          <w:color w:val="231F20"/>
          <w:spacing w:val="-9"/>
          <w:w w:val="110"/>
        </w:rPr>
        <w:t> </w:t>
      </w:r>
      <w:r>
        <w:rPr>
          <w:color w:val="231F20"/>
          <w:w w:val="110"/>
        </w:rPr>
        <w:t>the</w:t>
      </w:r>
      <w:r>
        <w:rPr>
          <w:color w:val="231F20"/>
          <w:spacing w:val="-9"/>
          <w:w w:val="110"/>
        </w:rPr>
        <w:t> </w:t>
      </w:r>
      <w:r>
        <w:rPr>
          <w:color w:val="231F20"/>
          <w:w w:val="110"/>
        </w:rPr>
        <w:t>study,</w:t>
      </w:r>
      <w:r>
        <w:rPr>
          <w:color w:val="231F20"/>
          <w:spacing w:val="-9"/>
          <w:w w:val="110"/>
        </w:rPr>
        <w:t> </w:t>
      </w:r>
      <w:r>
        <w:rPr>
          <w:color w:val="231F20"/>
          <w:w w:val="110"/>
        </w:rPr>
        <w:t>it</w:t>
      </w:r>
      <w:r>
        <w:rPr>
          <w:color w:val="231F20"/>
          <w:spacing w:val="-9"/>
          <w:w w:val="110"/>
        </w:rPr>
        <w:t> </w:t>
      </w:r>
      <w:r>
        <w:rPr>
          <w:color w:val="231F20"/>
          <w:w w:val="110"/>
        </w:rPr>
        <w:t>will</w:t>
      </w:r>
      <w:r>
        <w:rPr>
          <w:color w:val="231F20"/>
          <w:spacing w:val="-9"/>
          <w:w w:val="110"/>
        </w:rPr>
        <w:t> </w:t>
      </w:r>
      <w:r>
        <w:rPr>
          <w:color w:val="231F20"/>
          <w:w w:val="110"/>
        </w:rPr>
        <w:t>not</w:t>
      </w:r>
      <w:r>
        <w:rPr>
          <w:color w:val="231F20"/>
          <w:spacing w:val="-9"/>
          <w:w w:val="110"/>
        </w:rPr>
        <w:t> </w:t>
      </w:r>
      <w:r>
        <w:rPr>
          <w:color w:val="231F20"/>
          <w:w w:val="110"/>
        </w:rPr>
        <w:t>affect</w:t>
      </w:r>
      <w:r>
        <w:rPr>
          <w:color w:val="231F20"/>
          <w:spacing w:val="-9"/>
          <w:w w:val="110"/>
        </w:rPr>
        <w:t> </w:t>
      </w:r>
      <w:r>
        <w:rPr>
          <w:color w:val="231F20"/>
          <w:w w:val="110"/>
        </w:rPr>
        <w:t>your</w:t>
      </w:r>
      <w:r>
        <w:rPr>
          <w:color w:val="231F20"/>
          <w:spacing w:val="-9"/>
          <w:w w:val="110"/>
        </w:rPr>
        <w:t> </w:t>
      </w:r>
      <w:r>
        <w:rPr>
          <w:color w:val="231F20"/>
          <w:w w:val="110"/>
        </w:rPr>
        <w:t>relationship</w:t>
      </w:r>
      <w:r>
        <w:rPr>
          <w:color w:val="231F20"/>
          <w:spacing w:val="-9"/>
          <w:w w:val="110"/>
        </w:rPr>
        <w:t> </w:t>
      </w:r>
      <w:r>
        <w:rPr>
          <w:color w:val="231F20"/>
          <w:w w:val="110"/>
        </w:rPr>
        <w:t>with</w:t>
      </w:r>
      <w:r>
        <w:rPr>
          <w:color w:val="231F20"/>
          <w:spacing w:val="-9"/>
          <w:w w:val="110"/>
        </w:rPr>
        <w:t> </w:t>
      </w:r>
      <w:r>
        <w:rPr>
          <w:color w:val="231F20"/>
          <w:w w:val="110"/>
        </w:rPr>
        <w:t>the</w:t>
      </w:r>
      <w:r>
        <w:rPr>
          <w:color w:val="231F20"/>
          <w:spacing w:val="-9"/>
          <w:w w:val="110"/>
        </w:rPr>
        <w:t> </w:t>
      </w:r>
      <w:r>
        <w:rPr>
          <w:color w:val="231F20"/>
          <w:w w:val="110"/>
        </w:rPr>
        <w:t>University,</w:t>
      </w:r>
      <w:r>
        <w:rPr>
          <w:color w:val="231F20"/>
          <w:spacing w:val="-9"/>
          <w:w w:val="110"/>
        </w:rPr>
        <w:t> </w:t>
      </w:r>
      <w:r>
        <w:rPr>
          <w:color w:val="231F20"/>
          <w:w w:val="110"/>
        </w:rPr>
        <w:t>staff</w:t>
      </w:r>
      <w:r>
        <w:rPr>
          <w:color w:val="231F20"/>
          <w:spacing w:val="-9"/>
          <w:w w:val="110"/>
        </w:rPr>
        <w:t> </w:t>
      </w:r>
      <w:r>
        <w:rPr>
          <w:color w:val="231F20"/>
          <w:w w:val="110"/>
        </w:rPr>
        <w:t>or </w:t>
      </w:r>
      <w:r>
        <w:rPr>
          <w:color w:val="231F20"/>
          <w:spacing w:val="-2"/>
          <w:w w:val="110"/>
        </w:rPr>
        <w:t>colleagues.</w:t>
      </w:r>
    </w:p>
    <w:p>
      <w:pPr>
        <w:pStyle w:val="BodyText"/>
        <w:spacing w:before="5"/>
      </w:pPr>
    </w:p>
    <w:p>
      <w:pPr>
        <w:pStyle w:val="Heading4"/>
        <w:ind w:left="120"/>
      </w:pPr>
      <w:r>
        <w:rPr>
          <w:color w:val="130C0E"/>
        </w:rPr>
        <w:t>Further</w:t>
      </w:r>
      <w:r>
        <w:rPr>
          <w:color w:val="130C0E"/>
          <w:spacing w:val="76"/>
        </w:rPr>
        <w:t> </w:t>
      </w:r>
      <w:r>
        <w:rPr>
          <w:color w:val="130C0E"/>
          <w:spacing w:val="-2"/>
        </w:rPr>
        <w:t>information</w:t>
      </w:r>
    </w:p>
    <w:p>
      <w:pPr>
        <w:pStyle w:val="BodyText"/>
        <w:spacing w:before="100"/>
        <w:ind w:left="120"/>
      </w:pPr>
      <w:r>
        <w:rPr>
          <w:color w:val="231F20"/>
          <w:w w:val="110"/>
        </w:rPr>
        <w:t>For</w:t>
      </w:r>
      <w:r>
        <w:rPr>
          <w:color w:val="231F20"/>
          <w:spacing w:val="-8"/>
          <w:w w:val="110"/>
        </w:rPr>
        <w:t> </w:t>
      </w:r>
      <w:r>
        <w:rPr>
          <w:color w:val="231F20"/>
          <w:w w:val="110"/>
        </w:rPr>
        <w:t>further</w:t>
      </w:r>
      <w:r>
        <w:rPr>
          <w:color w:val="231F20"/>
          <w:spacing w:val="-8"/>
          <w:w w:val="110"/>
        </w:rPr>
        <w:t> </w:t>
      </w:r>
      <w:r>
        <w:rPr>
          <w:color w:val="231F20"/>
          <w:w w:val="110"/>
        </w:rPr>
        <w:t>information</w:t>
      </w:r>
      <w:r>
        <w:rPr>
          <w:color w:val="231F20"/>
          <w:spacing w:val="-7"/>
          <w:w w:val="110"/>
        </w:rPr>
        <w:t> </w:t>
      </w:r>
      <w:r>
        <w:rPr>
          <w:color w:val="231F20"/>
          <w:w w:val="110"/>
        </w:rPr>
        <w:t>about</w:t>
      </w:r>
      <w:r>
        <w:rPr>
          <w:color w:val="231F20"/>
          <w:spacing w:val="-8"/>
          <w:w w:val="110"/>
        </w:rPr>
        <w:t> </w:t>
      </w:r>
      <w:r>
        <w:rPr>
          <w:color w:val="231F20"/>
          <w:w w:val="110"/>
        </w:rPr>
        <w:t>the</w:t>
      </w:r>
      <w:r>
        <w:rPr>
          <w:color w:val="231F20"/>
          <w:spacing w:val="-8"/>
          <w:w w:val="110"/>
        </w:rPr>
        <w:t> </w:t>
      </w:r>
      <w:r>
        <w:rPr>
          <w:color w:val="231F20"/>
          <w:w w:val="110"/>
        </w:rPr>
        <w:t>project,</w:t>
      </w:r>
      <w:r>
        <w:rPr>
          <w:color w:val="231F20"/>
          <w:spacing w:val="-7"/>
          <w:w w:val="110"/>
        </w:rPr>
        <w:t> </w:t>
      </w:r>
      <w:r>
        <w:rPr>
          <w:color w:val="231F20"/>
          <w:w w:val="110"/>
        </w:rPr>
        <w:t>please</w:t>
      </w:r>
      <w:r>
        <w:rPr>
          <w:color w:val="231F20"/>
          <w:spacing w:val="-8"/>
          <w:w w:val="110"/>
        </w:rPr>
        <w:t> </w:t>
      </w:r>
      <w:r>
        <w:rPr>
          <w:color w:val="231F20"/>
          <w:spacing w:val="-2"/>
          <w:w w:val="110"/>
        </w:rPr>
        <w:t>contact:</w:t>
      </w:r>
    </w:p>
    <w:p>
      <w:pPr>
        <w:pStyle w:val="BodyText"/>
        <w:spacing w:line="283" w:lineRule="auto" w:before="40"/>
        <w:ind w:left="120" w:right="2741"/>
      </w:pPr>
      <w:r>
        <w:rPr>
          <w:color w:val="231F20"/>
          <w:w w:val="110"/>
        </w:rPr>
        <w:t>Wendy Stone at Swinburne University on </w:t>
      </w:r>
      <w:hyperlink r:id="rId113">
        <w:r>
          <w:rPr>
            <w:color w:val="231F20"/>
            <w:w w:val="110"/>
          </w:rPr>
          <w:t>wmstone@swin.edu.au</w:t>
        </w:r>
      </w:hyperlink>
      <w:r>
        <w:rPr>
          <w:color w:val="231F20"/>
          <w:w w:val="110"/>
        </w:rPr>
        <w:t> or on 03 9214 8967. This project has been approved by or on behalf of Swinburne’s Human Research Ethics Committee (SUHREC) in line with the National Statement on Ethical Conduct in Human Research.</w:t>
      </w:r>
      <w:r>
        <w:rPr>
          <w:color w:val="231F20"/>
          <w:spacing w:val="-3"/>
          <w:w w:val="110"/>
        </w:rPr>
        <w:t> </w:t>
      </w:r>
      <w:r>
        <w:rPr>
          <w:color w:val="231F20"/>
          <w:w w:val="110"/>
        </w:rPr>
        <w:t>If</w:t>
      </w:r>
      <w:r>
        <w:rPr>
          <w:color w:val="231F20"/>
          <w:spacing w:val="-3"/>
          <w:w w:val="110"/>
        </w:rPr>
        <w:t> </w:t>
      </w:r>
      <w:r>
        <w:rPr>
          <w:color w:val="231F20"/>
          <w:w w:val="110"/>
        </w:rPr>
        <w:t>you</w:t>
      </w:r>
      <w:r>
        <w:rPr>
          <w:color w:val="231F20"/>
          <w:spacing w:val="-3"/>
          <w:w w:val="110"/>
        </w:rPr>
        <w:t> </w:t>
      </w:r>
      <w:r>
        <w:rPr>
          <w:color w:val="231F20"/>
          <w:w w:val="110"/>
        </w:rPr>
        <w:t>have</w:t>
      </w:r>
      <w:r>
        <w:rPr>
          <w:color w:val="231F20"/>
          <w:spacing w:val="-3"/>
          <w:w w:val="110"/>
        </w:rPr>
        <w:t> </w:t>
      </w:r>
      <w:r>
        <w:rPr>
          <w:color w:val="231F20"/>
          <w:w w:val="110"/>
        </w:rPr>
        <w:t>any</w:t>
      </w:r>
      <w:r>
        <w:rPr>
          <w:color w:val="231F20"/>
          <w:spacing w:val="-3"/>
          <w:w w:val="110"/>
        </w:rPr>
        <w:t> </w:t>
      </w:r>
      <w:r>
        <w:rPr>
          <w:color w:val="231F20"/>
          <w:w w:val="110"/>
        </w:rPr>
        <w:t>concerns</w:t>
      </w:r>
      <w:r>
        <w:rPr>
          <w:color w:val="231F20"/>
          <w:spacing w:val="-3"/>
          <w:w w:val="110"/>
        </w:rPr>
        <w:t> </w:t>
      </w:r>
      <w:r>
        <w:rPr>
          <w:color w:val="231F20"/>
          <w:w w:val="110"/>
        </w:rPr>
        <w:t>or</w:t>
      </w:r>
      <w:r>
        <w:rPr>
          <w:color w:val="231F20"/>
          <w:spacing w:val="-3"/>
          <w:w w:val="110"/>
        </w:rPr>
        <w:t> </w:t>
      </w:r>
      <w:r>
        <w:rPr>
          <w:color w:val="231F20"/>
          <w:w w:val="110"/>
        </w:rPr>
        <w:t>complaints</w:t>
      </w:r>
      <w:r>
        <w:rPr>
          <w:color w:val="231F20"/>
          <w:spacing w:val="-3"/>
          <w:w w:val="110"/>
        </w:rPr>
        <w:t> </w:t>
      </w:r>
      <w:r>
        <w:rPr>
          <w:color w:val="231F20"/>
          <w:w w:val="110"/>
        </w:rPr>
        <w:t>about</w:t>
      </w:r>
      <w:r>
        <w:rPr>
          <w:color w:val="231F20"/>
          <w:spacing w:val="-3"/>
          <w:w w:val="110"/>
        </w:rPr>
        <w:t> </w:t>
      </w:r>
      <w:r>
        <w:rPr>
          <w:color w:val="231F20"/>
          <w:w w:val="110"/>
        </w:rPr>
        <w:t>the</w:t>
      </w:r>
      <w:r>
        <w:rPr>
          <w:color w:val="231F20"/>
          <w:spacing w:val="-3"/>
          <w:w w:val="110"/>
        </w:rPr>
        <w:t> </w:t>
      </w:r>
      <w:r>
        <w:rPr>
          <w:color w:val="231F20"/>
          <w:w w:val="110"/>
        </w:rPr>
        <w:t>conduct</w:t>
      </w:r>
      <w:r>
        <w:rPr>
          <w:color w:val="231F20"/>
          <w:spacing w:val="-3"/>
          <w:w w:val="110"/>
        </w:rPr>
        <w:t> </w:t>
      </w:r>
      <w:r>
        <w:rPr>
          <w:color w:val="231F20"/>
          <w:w w:val="110"/>
        </w:rPr>
        <w:t>of</w:t>
      </w:r>
      <w:r>
        <w:rPr>
          <w:color w:val="231F20"/>
          <w:spacing w:val="-3"/>
          <w:w w:val="110"/>
        </w:rPr>
        <w:t> </w:t>
      </w:r>
      <w:r>
        <w:rPr>
          <w:color w:val="231F20"/>
          <w:w w:val="110"/>
        </w:rPr>
        <w:t>this</w:t>
      </w:r>
      <w:r>
        <w:rPr>
          <w:color w:val="231F20"/>
          <w:spacing w:val="-3"/>
          <w:w w:val="110"/>
        </w:rPr>
        <w:t> </w:t>
      </w:r>
      <w:r>
        <w:rPr>
          <w:color w:val="231F20"/>
          <w:w w:val="110"/>
        </w:rPr>
        <w:t>project,</w:t>
      </w:r>
      <w:r>
        <w:rPr>
          <w:color w:val="231F20"/>
          <w:spacing w:val="-3"/>
          <w:w w:val="110"/>
        </w:rPr>
        <w:t> </w:t>
      </w:r>
      <w:r>
        <w:rPr>
          <w:color w:val="231F20"/>
          <w:w w:val="110"/>
        </w:rPr>
        <w:t>you can contact:</w:t>
      </w:r>
    </w:p>
    <w:p>
      <w:pPr>
        <w:pStyle w:val="BodyText"/>
        <w:spacing w:before="4"/>
        <w:ind w:left="120"/>
      </w:pPr>
      <w:r>
        <w:rPr>
          <w:color w:val="231F20"/>
          <w:w w:val="110"/>
        </w:rPr>
        <w:t>Research</w:t>
      </w:r>
      <w:r>
        <w:rPr>
          <w:color w:val="231F20"/>
          <w:spacing w:val="-4"/>
          <w:w w:val="110"/>
        </w:rPr>
        <w:t> </w:t>
      </w:r>
      <w:r>
        <w:rPr>
          <w:color w:val="231F20"/>
          <w:w w:val="110"/>
        </w:rPr>
        <w:t>Ethics</w:t>
      </w:r>
      <w:r>
        <w:rPr>
          <w:color w:val="231F20"/>
          <w:spacing w:val="-4"/>
          <w:w w:val="110"/>
        </w:rPr>
        <w:t> </w:t>
      </w:r>
      <w:r>
        <w:rPr>
          <w:color w:val="231F20"/>
          <w:w w:val="110"/>
        </w:rPr>
        <w:t>Officer,</w:t>
      </w:r>
      <w:r>
        <w:rPr>
          <w:color w:val="231F20"/>
          <w:spacing w:val="-4"/>
          <w:w w:val="110"/>
        </w:rPr>
        <w:t> </w:t>
      </w:r>
      <w:r>
        <w:rPr>
          <w:color w:val="231F20"/>
          <w:w w:val="110"/>
        </w:rPr>
        <w:t>Swinburne</w:t>
      </w:r>
      <w:r>
        <w:rPr>
          <w:color w:val="231F20"/>
          <w:spacing w:val="-4"/>
          <w:w w:val="110"/>
        </w:rPr>
        <w:t> </w:t>
      </w:r>
      <w:r>
        <w:rPr>
          <w:color w:val="231F20"/>
          <w:w w:val="110"/>
        </w:rPr>
        <w:t>Research</w:t>
      </w:r>
      <w:r>
        <w:rPr>
          <w:color w:val="231F20"/>
          <w:spacing w:val="-4"/>
          <w:w w:val="110"/>
        </w:rPr>
        <w:t> </w:t>
      </w:r>
      <w:r>
        <w:rPr>
          <w:color w:val="231F20"/>
          <w:spacing w:val="-2"/>
          <w:w w:val="110"/>
        </w:rPr>
        <w:t>(H68),</w:t>
      </w:r>
    </w:p>
    <w:p>
      <w:pPr>
        <w:pStyle w:val="BodyText"/>
        <w:spacing w:line="283" w:lineRule="auto" w:before="40"/>
        <w:ind w:left="120" w:right="3213"/>
      </w:pPr>
      <w:r>
        <w:rPr>
          <w:color w:val="231F20"/>
          <w:w w:val="110"/>
        </w:rPr>
        <w:t>Swinburne</w:t>
      </w:r>
      <w:r>
        <w:rPr>
          <w:color w:val="231F20"/>
          <w:spacing w:val="-6"/>
          <w:w w:val="110"/>
        </w:rPr>
        <w:t> </w:t>
      </w:r>
      <w:r>
        <w:rPr>
          <w:color w:val="231F20"/>
          <w:w w:val="110"/>
        </w:rPr>
        <w:t>University</w:t>
      </w:r>
      <w:r>
        <w:rPr>
          <w:color w:val="231F20"/>
          <w:spacing w:val="-6"/>
          <w:w w:val="110"/>
        </w:rPr>
        <w:t> </w:t>
      </w:r>
      <w:r>
        <w:rPr>
          <w:color w:val="231F20"/>
          <w:w w:val="110"/>
        </w:rPr>
        <w:t>of</w:t>
      </w:r>
      <w:r>
        <w:rPr>
          <w:color w:val="231F20"/>
          <w:spacing w:val="-6"/>
          <w:w w:val="110"/>
        </w:rPr>
        <w:t> </w:t>
      </w:r>
      <w:r>
        <w:rPr>
          <w:color w:val="231F20"/>
          <w:w w:val="110"/>
        </w:rPr>
        <w:t>Technology,</w:t>
      </w:r>
      <w:r>
        <w:rPr>
          <w:color w:val="231F20"/>
          <w:spacing w:val="-6"/>
          <w:w w:val="110"/>
        </w:rPr>
        <w:t> </w:t>
      </w:r>
      <w:r>
        <w:rPr>
          <w:color w:val="231F20"/>
          <w:w w:val="110"/>
        </w:rPr>
        <w:t>PO</w:t>
      </w:r>
      <w:r>
        <w:rPr>
          <w:color w:val="231F20"/>
          <w:spacing w:val="-6"/>
          <w:w w:val="110"/>
        </w:rPr>
        <w:t> </w:t>
      </w:r>
      <w:r>
        <w:rPr>
          <w:color w:val="231F20"/>
          <w:w w:val="110"/>
        </w:rPr>
        <w:t>Box</w:t>
      </w:r>
      <w:r>
        <w:rPr>
          <w:color w:val="231F20"/>
          <w:spacing w:val="-6"/>
          <w:w w:val="110"/>
        </w:rPr>
        <w:t> </w:t>
      </w:r>
      <w:r>
        <w:rPr>
          <w:color w:val="231F20"/>
          <w:w w:val="110"/>
        </w:rPr>
        <w:t>218,</w:t>
      </w:r>
      <w:r>
        <w:rPr>
          <w:color w:val="231F20"/>
          <w:spacing w:val="-6"/>
          <w:w w:val="110"/>
        </w:rPr>
        <w:t> </w:t>
      </w:r>
      <w:r>
        <w:rPr>
          <w:color w:val="231F20"/>
          <w:w w:val="110"/>
        </w:rPr>
        <w:t>HAWTHORN</w:t>
      </w:r>
      <w:r>
        <w:rPr>
          <w:color w:val="231F20"/>
          <w:spacing w:val="-6"/>
          <w:w w:val="110"/>
        </w:rPr>
        <w:t> </w:t>
      </w:r>
      <w:r>
        <w:rPr>
          <w:color w:val="231F20"/>
          <w:w w:val="110"/>
        </w:rPr>
        <w:t>VIC</w:t>
      </w:r>
      <w:r>
        <w:rPr>
          <w:color w:val="231F20"/>
          <w:spacing w:val="-6"/>
          <w:w w:val="110"/>
        </w:rPr>
        <w:t> </w:t>
      </w:r>
      <w:r>
        <w:rPr>
          <w:color w:val="231F20"/>
          <w:w w:val="110"/>
        </w:rPr>
        <w:t>3122</w:t>
      </w:r>
      <w:r>
        <w:rPr>
          <w:color w:val="231F20"/>
          <w:spacing w:val="-6"/>
          <w:w w:val="110"/>
        </w:rPr>
        <w:t> </w:t>
      </w:r>
      <w:r>
        <w:rPr>
          <w:color w:val="231F20"/>
          <w:w w:val="110"/>
        </w:rPr>
        <w:t>Australia. Tel (03) 9214 3845 or +61 3 9214 3845 or </w:t>
      </w:r>
      <w:hyperlink r:id="rId114">
        <w:r>
          <w:rPr>
            <w:color w:val="231F20"/>
            <w:w w:val="110"/>
          </w:rPr>
          <w:t>resethics@swin.edu.au</w:t>
        </w:r>
      </w:hyperlink>
    </w:p>
    <w:p>
      <w:pPr>
        <w:spacing w:after="0" w:line="283" w:lineRule="auto"/>
        <w:sectPr>
          <w:pgSz w:w="11910" w:h="16840"/>
          <w:pgMar w:header="998" w:footer="876" w:top="1920" w:bottom="1060" w:left="920" w:right="940"/>
        </w:sectPr>
      </w:pPr>
    </w:p>
    <w:p>
      <w:pPr>
        <w:pStyle w:val="Heading2"/>
        <w:spacing w:before="103"/>
        <w:ind w:left="120"/>
      </w:pPr>
      <w:r>
        <w:rPr>
          <w:color w:val="130C0E"/>
        </w:rPr>
        <w:t>Information</w:t>
      </w:r>
      <w:r>
        <w:rPr>
          <w:color w:val="130C0E"/>
          <w:spacing w:val="44"/>
        </w:rPr>
        <w:t> </w:t>
      </w:r>
      <w:r>
        <w:rPr>
          <w:color w:val="130C0E"/>
        </w:rPr>
        <w:t>statement</w:t>
      </w:r>
      <w:r>
        <w:rPr>
          <w:color w:val="130C0E"/>
          <w:spacing w:val="45"/>
        </w:rPr>
        <w:t> </w:t>
      </w:r>
      <w:r>
        <w:rPr>
          <w:color w:val="130C0E"/>
        </w:rPr>
        <w:t>for</w:t>
      </w:r>
      <w:r>
        <w:rPr>
          <w:color w:val="130C0E"/>
          <w:spacing w:val="44"/>
        </w:rPr>
        <w:t> </w:t>
      </w:r>
      <w:r>
        <w:rPr>
          <w:color w:val="130C0E"/>
        </w:rPr>
        <w:t>tenant</w:t>
      </w:r>
      <w:r>
        <w:rPr>
          <w:color w:val="130C0E"/>
          <w:spacing w:val="45"/>
        </w:rPr>
        <w:t> </w:t>
      </w:r>
      <w:r>
        <w:rPr>
          <w:color w:val="130C0E"/>
          <w:spacing w:val="-2"/>
        </w:rPr>
        <w:t>interviews</w:t>
      </w:r>
    </w:p>
    <w:p>
      <w:pPr>
        <w:pStyle w:val="Heading5"/>
        <w:spacing w:line="297" w:lineRule="auto" w:before="91"/>
        <w:ind w:right="3732"/>
        <w:rPr>
          <w:rFonts w:ascii="Arial" w:hAnsi="Arial"/>
        </w:rPr>
      </w:pPr>
      <w:r>
        <w:rPr>
          <w:color w:val="231F20"/>
          <w:spacing w:val="-2"/>
          <w:w w:val="105"/>
        </w:rPr>
        <w:t>Aboriginal</w:t>
      </w:r>
      <w:r>
        <w:rPr>
          <w:color w:val="231F20"/>
          <w:spacing w:val="-4"/>
          <w:w w:val="105"/>
        </w:rPr>
        <w:t> </w:t>
      </w:r>
      <w:r>
        <w:rPr>
          <w:color w:val="231F20"/>
          <w:spacing w:val="-2"/>
          <w:w w:val="105"/>
        </w:rPr>
        <w:t>Private</w:t>
      </w:r>
      <w:r>
        <w:rPr>
          <w:color w:val="231F20"/>
          <w:spacing w:val="-4"/>
          <w:w w:val="105"/>
        </w:rPr>
        <w:t> </w:t>
      </w:r>
      <w:r>
        <w:rPr>
          <w:color w:val="231F20"/>
          <w:spacing w:val="-2"/>
          <w:w w:val="105"/>
        </w:rPr>
        <w:t>Rental</w:t>
      </w:r>
      <w:r>
        <w:rPr>
          <w:color w:val="231F20"/>
          <w:spacing w:val="-4"/>
          <w:w w:val="105"/>
        </w:rPr>
        <w:t> </w:t>
      </w:r>
      <w:r>
        <w:rPr>
          <w:color w:val="231F20"/>
          <w:spacing w:val="-2"/>
          <w:w w:val="105"/>
        </w:rPr>
        <w:t>Access</w:t>
      </w:r>
      <w:r>
        <w:rPr>
          <w:color w:val="231F20"/>
          <w:spacing w:val="-4"/>
          <w:w w:val="105"/>
        </w:rPr>
        <w:t> </w:t>
      </w:r>
      <w:r>
        <w:rPr>
          <w:color w:val="231F20"/>
          <w:spacing w:val="-2"/>
          <w:w w:val="105"/>
        </w:rPr>
        <w:t>in</w:t>
      </w:r>
      <w:r>
        <w:rPr>
          <w:color w:val="231F20"/>
          <w:spacing w:val="-4"/>
          <w:w w:val="105"/>
        </w:rPr>
        <w:t> </w:t>
      </w:r>
      <w:r>
        <w:rPr>
          <w:color w:val="231F20"/>
          <w:spacing w:val="-2"/>
          <w:w w:val="105"/>
        </w:rPr>
        <w:t>Victoria–Information</w:t>
      </w:r>
      <w:r>
        <w:rPr>
          <w:color w:val="231F20"/>
          <w:spacing w:val="-4"/>
          <w:w w:val="105"/>
        </w:rPr>
        <w:t> </w:t>
      </w:r>
      <w:r>
        <w:rPr>
          <w:color w:val="231F20"/>
          <w:spacing w:val="-2"/>
          <w:w w:val="105"/>
        </w:rPr>
        <w:t>Statement </w:t>
      </w:r>
      <w:r>
        <w:rPr>
          <w:rFonts w:ascii="Arial" w:hAnsi="Arial"/>
          <w:color w:val="231F20"/>
          <w:w w:val="105"/>
        </w:rPr>
        <w:t>HREC Project Number 20214343-5989</w:t>
      </w:r>
    </w:p>
    <w:p>
      <w:pPr>
        <w:pStyle w:val="BodyText"/>
        <w:spacing w:before="132"/>
        <w:ind w:left="120"/>
      </w:pPr>
      <w:r>
        <w:rPr>
          <w:color w:val="231F20"/>
          <w:spacing w:val="-2"/>
          <w:w w:val="110"/>
        </w:rPr>
        <w:t>Researchers:</w:t>
      </w:r>
    </w:p>
    <w:p>
      <w:pPr>
        <w:pStyle w:val="BodyText"/>
        <w:spacing w:line="283" w:lineRule="auto" w:before="40"/>
        <w:ind w:left="120" w:right="2835"/>
      </w:pPr>
      <w:r>
        <w:rPr>
          <w:color w:val="231F20"/>
          <w:w w:val="110"/>
        </w:rPr>
        <w:t>Professor Wendy Stone (Centre for Urban Transitions), Dr Andrew Peters (Department of</w:t>
      </w:r>
      <w:r>
        <w:rPr>
          <w:color w:val="231F20"/>
          <w:spacing w:val="-3"/>
          <w:w w:val="110"/>
        </w:rPr>
        <w:t> </w:t>
      </w:r>
      <w:r>
        <w:rPr>
          <w:color w:val="231F20"/>
          <w:w w:val="110"/>
        </w:rPr>
        <w:t>Social</w:t>
      </w:r>
      <w:r>
        <w:rPr>
          <w:color w:val="231F20"/>
          <w:spacing w:val="-3"/>
          <w:w w:val="110"/>
        </w:rPr>
        <w:t> </w:t>
      </w:r>
      <w:r>
        <w:rPr>
          <w:color w:val="231F20"/>
          <w:w w:val="110"/>
        </w:rPr>
        <w:t>Sciences),</w:t>
      </w:r>
      <w:r>
        <w:rPr>
          <w:color w:val="231F20"/>
          <w:spacing w:val="-3"/>
          <w:w w:val="110"/>
        </w:rPr>
        <w:t> </w:t>
      </w:r>
      <w:r>
        <w:rPr>
          <w:color w:val="231F20"/>
          <w:w w:val="110"/>
        </w:rPr>
        <w:t>Dr</w:t>
      </w:r>
      <w:r>
        <w:rPr>
          <w:color w:val="231F20"/>
          <w:spacing w:val="-3"/>
          <w:w w:val="110"/>
        </w:rPr>
        <w:t> </w:t>
      </w:r>
      <w:r>
        <w:rPr>
          <w:color w:val="231F20"/>
          <w:w w:val="110"/>
        </w:rPr>
        <w:t>Iris</w:t>
      </w:r>
      <w:r>
        <w:rPr>
          <w:color w:val="231F20"/>
          <w:spacing w:val="-3"/>
          <w:w w:val="110"/>
        </w:rPr>
        <w:t> </w:t>
      </w:r>
      <w:r>
        <w:rPr>
          <w:color w:val="231F20"/>
          <w:w w:val="110"/>
        </w:rPr>
        <w:t>Levin</w:t>
      </w:r>
      <w:r>
        <w:rPr>
          <w:color w:val="231F20"/>
          <w:spacing w:val="-3"/>
          <w:w w:val="110"/>
        </w:rPr>
        <w:t> </w:t>
      </w:r>
      <w:r>
        <w:rPr>
          <w:color w:val="231F20"/>
          <w:w w:val="110"/>
        </w:rPr>
        <w:t>(Centre</w:t>
      </w:r>
      <w:r>
        <w:rPr>
          <w:color w:val="231F20"/>
          <w:spacing w:val="-3"/>
          <w:w w:val="110"/>
        </w:rPr>
        <w:t> </w:t>
      </w:r>
      <w:r>
        <w:rPr>
          <w:color w:val="231F20"/>
          <w:w w:val="110"/>
        </w:rPr>
        <w:t>for</w:t>
      </w:r>
      <w:r>
        <w:rPr>
          <w:color w:val="231F20"/>
          <w:spacing w:val="-3"/>
          <w:w w:val="110"/>
        </w:rPr>
        <w:t> </w:t>
      </w:r>
      <w:r>
        <w:rPr>
          <w:color w:val="231F20"/>
          <w:w w:val="110"/>
        </w:rPr>
        <w:t>Urban</w:t>
      </w:r>
      <w:r>
        <w:rPr>
          <w:color w:val="231F20"/>
          <w:spacing w:val="-3"/>
          <w:w w:val="110"/>
        </w:rPr>
        <w:t> </w:t>
      </w:r>
      <w:r>
        <w:rPr>
          <w:color w:val="231F20"/>
          <w:w w:val="110"/>
        </w:rPr>
        <w:t>Transitions),</w:t>
      </w:r>
      <w:r>
        <w:rPr>
          <w:color w:val="231F20"/>
          <w:spacing w:val="-3"/>
          <w:w w:val="110"/>
        </w:rPr>
        <w:t> </w:t>
      </w:r>
      <w:r>
        <w:rPr>
          <w:color w:val="231F20"/>
          <w:w w:val="110"/>
        </w:rPr>
        <w:t>Associate</w:t>
      </w:r>
      <w:r>
        <w:rPr>
          <w:color w:val="231F20"/>
          <w:spacing w:val="-3"/>
          <w:w w:val="110"/>
        </w:rPr>
        <w:t> </w:t>
      </w:r>
      <w:r>
        <w:rPr>
          <w:color w:val="231F20"/>
          <w:w w:val="110"/>
        </w:rPr>
        <w:t>Professor</w:t>
      </w:r>
      <w:r>
        <w:rPr>
          <w:color w:val="231F20"/>
          <w:spacing w:val="-3"/>
          <w:w w:val="110"/>
        </w:rPr>
        <w:t> </w:t>
      </w:r>
      <w:r>
        <w:rPr>
          <w:color w:val="231F20"/>
          <w:w w:val="110"/>
        </w:rPr>
        <w:t>Andi Nygaard (Centre for Urban Transitions), Ms Zoë Goodall (Centre for Urban Transitions), Dr Piret Veeroja (Centre for Urban Transitions).</w:t>
      </w:r>
    </w:p>
    <w:p>
      <w:pPr>
        <w:pStyle w:val="BodyText"/>
        <w:rPr>
          <w:sz w:val="20"/>
        </w:rPr>
      </w:pPr>
    </w:p>
    <w:p>
      <w:pPr>
        <w:pStyle w:val="Heading4"/>
        <w:spacing w:line="364" w:lineRule="auto"/>
        <w:ind w:left="120" w:right="8196"/>
      </w:pPr>
      <w:r>
        <w:rPr>
          <w:color w:val="130C0E"/>
        </w:rPr>
        <w:t>Tenant </w:t>
      </w:r>
      <w:r>
        <w:rPr>
          <w:color w:val="130C0E"/>
        </w:rPr>
        <w:t>Interviews About</w:t>
      </w:r>
      <w:r>
        <w:rPr>
          <w:color w:val="130C0E"/>
          <w:spacing w:val="35"/>
        </w:rPr>
        <w:t> </w:t>
      </w:r>
      <w:r>
        <w:rPr>
          <w:color w:val="130C0E"/>
        </w:rPr>
        <w:t>this</w:t>
      </w:r>
      <w:r>
        <w:rPr>
          <w:color w:val="130C0E"/>
          <w:spacing w:val="35"/>
        </w:rPr>
        <w:t> </w:t>
      </w:r>
      <w:r>
        <w:rPr>
          <w:color w:val="130C0E"/>
          <w:spacing w:val="-2"/>
        </w:rPr>
        <w:t>project</w:t>
      </w:r>
    </w:p>
    <w:p>
      <w:pPr>
        <w:pStyle w:val="BodyText"/>
        <w:spacing w:line="192" w:lineRule="exact"/>
        <w:ind w:left="120"/>
      </w:pPr>
      <w:r>
        <w:rPr>
          <w:color w:val="231F20"/>
          <w:w w:val="110"/>
        </w:rPr>
        <w:t>This</w:t>
      </w:r>
      <w:r>
        <w:rPr>
          <w:color w:val="231F20"/>
          <w:spacing w:val="-7"/>
          <w:w w:val="110"/>
        </w:rPr>
        <w:t> </w:t>
      </w:r>
      <w:r>
        <w:rPr>
          <w:color w:val="231F20"/>
          <w:w w:val="110"/>
        </w:rPr>
        <w:t>project</w:t>
      </w:r>
      <w:r>
        <w:rPr>
          <w:color w:val="231F20"/>
          <w:spacing w:val="-7"/>
          <w:w w:val="110"/>
        </w:rPr>
        <w:t> </w:t>
      </w:r>
      <w:r>
        <w:rPr>
          <w:color w:val="231F20"/>
          <w:w w:val="110"/>
        </w:rPr>
        <w:t>is</w:t>
      </w:r>
      <w:r>
        <w:rPr>
          <w:color w:val="231F20"/>
          <w:spacing w:val="-7"/>
          <w:w w:val="110"/>
        </w:rPr>
        <w:t> </w:t>
      </w:r>
      <w:r>
        <w:rPr>
          <w:color w:val="231F20"/>
          <w:w w:val="110"/>
        </w:rPr>
        <w:t>a</w:t>
      </w:r>
      <w:r>
        <w:rPr>
          <w:color w:val="231F20"/>
          <w:spacing w:val="-7"/>
          <w:w w:val="110"/>
        </w:rPr>
        <w:t> </w:t>
      </w:r>
      <w:r>
        <w:rPr>
          <w:color w:val="231F20"/>
          <w:w w:val="110"/>
        </w:rPr>
        <w:t>partnership</w:t>
      </w:r>
      <w:r>
        <w:rPr>
          <w:color w:val="231F20"/>
          <w:spacing w:val="-7"/>
          <w:w w:val="110"/>
        </w:rPr>
        <w:t> </w:t>
      </w:r>
      <w:r>
        <w:rPr>
          <w:color w:val="231F20"/>
          <w:w w:val="110"/>
        </w:rPr>
        <w:t>between</w:t>
      </w:r>
      <w:r>
        <w:rPr>
          <w:color w:val="231F20"/>
          <w:spacing w:val="-7"/>
          <w:w w:val="110"/>
        </w:rPr>
        <w:t> </w:t>
      </w:r>
      <w:r>
        <w:rPr>
          <w:color w:val="231F20"/>
          <w:w w:val="110"/>
        </w:rPr>
        <w:t>Swinburne</w:t>
      </w:r>
      <w:r>
        <w:rPr>
          <w:color w:val="231F20"/>
          <w:spacing w:val="-6"/>
          <w:w w:val="110"/>
        </w:rPr>
        <w:t> </w:t>
      </w:r>
      <w:r>
        <w:rPr>
          <w:color w:val="231F20"/>
          <w:w w:val="110"/>
        </w:rPr>
        <w:t>University</w:t>
      </w:r>
      <w:r>
        <w:rPr>
          <w:color w:val="231F20"/>
          <w:spacing w:val="-7"/>
          <w:w w:val="110"/>
        </w:rPr>
        <w:t> </w:t>
      </w:r>
      <w:r>
        <w:rPr>
          <w:color w:val="231F20"/>
          <w:w w:val="110"/>
        </w:rPr>
        <w:t>of</w:t>
      </w:r>
      <w:r>
        <w:rPr>
          <w:color w:val="231F20"/>
          <w:spacing w:val="-7"/>
          <w:w w:val="110"/>
        </w:rPr>
        <w:t> </w:t>
      </w:r>
      <w:r>
        <w:rPr>
          <w:color w:val="231F20"/>
          <w:w w:val="110"/>
        </w:rPr>
        <w:t>Technology,</w:t>
      </w:r>
      <w:r>
        <w:rPr>
          <w:color w:val="231F20"/>
          <w:spacing w:val="-7"/>
          <w:w w:val="110"/>
        </w:rPr>
        <w:t> </w:t>
      </w:r>
      <w:r>
        <w:rPr>
          <w:color w:val="231F20"/>
          <w:w w:val="110"/>
        </w:rPr>
        <w:t>the</w:t>
      </w:r>
      <w:r>
        <w:rPr>
          <w:color w:val="231F20"/>
          <w:spacing w:val="-7"/>
          <w:w w:val="110"/>
        </w:rPr>
        <w:t> </w:t>
      </w:r>
      <w:r>
        <w:rPr>
          <w:color w:val="231F20"/>
          <w:spacing w:val="-2"/>
          <w:w w:val="110"/>
        </w:rPr>
        <w:t>Victorian</w:t>
      </w:r>
    </w:p>
    <w:p>
      <w:pPr>
        <w:pStyle w:val="BodyText"/>
        <w:spacing w:line="283" w:lineRule="auto" w:before="40"/>
        <w:ind w:left="120" w:right="2741"/>
      </w:pPr>
      <w:r>
        <w:rPr>
          <w:color w:val="231F20"/>
          <w:w w:val="110"/>
        </w:rPr>
        <w:t>Commissioner</w:t>
      </w:r>
      <w:r>
        <w:rPr>
          <w:color w:val="231F20"/>
          <w:spacing w:val="-2"/>
          <w:w w:val="110"/>
        </w:rPr>
        <w:t> </w:t>
      </w:r>
      <w:r>
        <w:rPr>
          <w:color w:val="231F20"/>
          <w:w w:val="110"/>
        </w:rPr>
        <w:t>for</w:t>
      </w:r>
      <w:r>
        <w:rPr>
          <w:color w:val="231F20"/>
          <w:spacing w:val="-2"/>
          <w:w w:val="110"/>
        </w:rPr>
        <w:t> </w:t>
      </w:r>
      <w:r>
        <w:rPr>
          <w:color w:val="231F20"/>
          <w:w w:val="110"/>
        </w:rPr>
        <w:t>Residential</w:t>
      </w:r>
      <w:r>
        <w:rPr>
          <w:color w:val="231F20"/>
          <w:spacing w:val="-2"/>
          <w:w w:val="110"/>
        </w:rPr>
        <w:t> </w:t>
      </w:r>
      <w:r>
        <w:rPr>
          <w:color w:val="231F20"/>
          <w:w w:val="110"/>
        </w:rPr>
        <w:t>Tenancies,</w:t>
      </w:r>
      <w:r>
        <w:rPr>
          <w:color w:val="231F20"/>
          <w:spacing w:val="-2"/>
          <w:w w:val="110"/>
        </w:rPr>
        <w:t> </w:t>
      </w:r>
      <w:r>
        <w:rPr>
          <w:color w:val="231F20"/>
          <w:w w:val="110"/>
        </w:rPr>
        <w:t>Aboriginal</w:t>
      </w:r>
      <w:r>
        <w:rPr>
          <w:color w:val="231F20"/>
          <w:spacing w:val="-2"/>
          <w:w w:val="110"/>
        </w:rPr>
        <w:t> </w:t>
      </w:r>
      <w:r>
        <w:rPr>
          <w:color w:val="231F20"/>
          <w:w w:val="110"/>
        </w:rPr>
        <w:t>Housing</w:t>
      </w:r>
      <w:r>
        <w:rPr>
          <w:color w:val="231F20"/>
          <w:spacing w:val="-2"/>
          <w:w w:val="110"/>
        </w:rPr>
        <w:t> </w:t>
      </w:r>
      <w:r>
        <w:rPr>
          <w:color w:val="231F20"/>
          <w:w w:val="110"/>
        </w:rPr>
        <w:t>Victoria</w:t>
      </w:r>
      <w:r>
        <w:rPr>
          <w:color w:val="231F20"/>
          <w:spacing w:val="-2"/>
          <w:w w:val="110"/>
        </w:rPr>
        <w:t> </w:t>
      </w:r>
      <w:r>
        <w:rPr>
          <w:color w:val="231F20"/>
          <w:w w:val="110"/>
        </w:rPr>
        <w:t>and</w:t>
      </w:r>
      <w:r>
        <w:rPr>
          <w:color w:val="231F20"/>
          <w:spacing w:val="-2"/>
          <w:w w:val="110"/>
        </w:rPr>
        <w:t> </w:t>
      </w:r>
      <w:r>
        <w:rPr>
          <w:color w:val="231F20"/>
          <w:w w:val="110"/>
        </w:rPr>
        <w:t>the</w:t>
      </w:r>
      <w:r>
        <w:rPr>
          <w:color w:val="231F20"/>
          <w:spacing w:val="-2"/>
          <w:w w:val="110"/>
        </w:rPr>
        <w:t> </w:t>
      </w:r>
      <w:r>
        <w:rPr>
          <w:color w:val="231F20"/>
          <w:w w:val="110"/>
        </w:rPr>
        <w:t>Consumer Policy Research Centre.</w:t>
      </w:r>
    </w:p>
    <w:p>
      <w:pPr>
        <w:pStyle w:val="BodyText"/>
        <w:spacing w:before="5"/>
        <w:rPr>
          <w:sz w:val="21"/>
        </w:rPr>
      </w:pPr>
    </w:p>
    <w:p>
      <w:pPr>
        <w:pStyle w:val="BodyText"/>
        <w:spacing w:line="283" w:lineRule="auto" w:before="1"/>
        <w:ind w:left="120" w:right="2741"/>
      </w:pPr>
      <w:r>
        <w:rPr>
          <w:color w:val="231F20"/>
          <w:w w:val="110"/>
        </w:rPr>
        <w:t>The</w:t>
      </w:r>
      <w:r>
        <w:rPr>
          <w:color w:val="231F20"/>
          <w:spacing w:val="-2"/>
          <w:w w:val="110"/>
        </w:rPr>
        <w:t> </w:t>
      </w:r>
      <w:r>
        <w:rPr>
          <w:color w:val="231F20"/>
          <w:w w:val="110"/>
        </w:rPr>
        <w:t>aim</w:t>
      </w:r>
      <w:r>
        <w:rPr>
          <w:color w:val="231F20"/>
          <w:spacing w:val="-2"/>
          <w:w w:val="110"/>
        </w:rPr>
        <w:t> </w:t>
      </w:r>
      <w:r>
        <w:rPr>
          <w:color w:val="231F20"/>
          <w:w w:val="110"/>
        </w:rPr>
        <w:t>of</w:t>
      </w:r>
      <w:r>
        <w:rPr>
          <w:color w:val="231F20"/>
          <w:spacing w:val="-2"/>
          <w:w w:val="110"/>
        </w:rPr>
        <w:t> </w:t>
      </w:r>
      <w:r>
        <w:rPr>
          <w:color w:val="231F20"/>
          <w:w w:val="110"/>
        </w:rPr>
        <w:t>this</w:t>
      </w:r>
      <w:r>
        <w:rPr>
          <w:color w:val="231F20"/>
          <w:spacing w:val="-2"/>
          <w:w w:val="110"/>
        </w:rPr>
        <w:t> </w:t>
      </w:r>
      <w:r>
        <w:rPr>
          <w:color w:val="231F20"/>
          <w:w w:val="110"/>
        </w:rPr>
        <w:t>research</w:t>
      </w:r>
      <w:r>
        <w:rPr>
          <w:color w:val="231F20"/>
          <w:spacing w:val="-2"/>
          <w:w w:val="110"/>
        </w:rPr>
        <w:t> </w:t>
      </w:r>
      <w:r>
        <w:rPr>
          <w:color w:val="231F20"/>
          <w:w w:val="110"/>
        </w:rPr>
        <w:t>partnership</w:t>
      </w:r>
      <w:r>
        <w:rPr>
          <w:color w:val="231F20"/>
          <w:spacing w:val="-2"/>
          <w:w w:val="110"/>
        </w:rPr>
        <w:t> </w:t>
      </w:r>
      <w:r>
        <w:rPr>
          <w:color w:val="231F20"/>
          <w:w w:val="110"/>
        </w:rPr>
        <w:t>is</w:t>
      </w:r>
      <w:r>
        <w:rPr>
          <w:color w:val="231F20"/>
          <w:spacing w:val="-2"/>
          <w:w w:val="110"/>
        </w:rPr>
        <w:t> </w:t>
      </w:r>
      <w:r>
        <w:rPr>
          <w:color w:val="231F20"/>
          <w:w w:val="110"/>
        </w:rPr>
        <w:t>to</w:t>
      </w:r>
      <w:r>
        <w:rPr>
          <w:color w:val="231F20"/>
          <w:spacing w:val="-2"/>
          <w:w w:val="110"/>
        </w:rPr>
        <w:t> </w:t>
      </w:r>
      <w:r>
        <w:rPr>
          <w:color w:val="231F20"/>
          <w:w w:val="110"/>
        </w:rPr>
        <w:t>recommend</w:t>
      </w:r>
      <w:r>
        <w:rPr>
          <w:color w:val="231F20"/>
          <w:spacing w:val="-2"/>
          <w:w w:val="110"/>
        </w:rPr>
        <w:t> </w:t>
      </w:r>
      <w:r>
        <w:rPr>
          <w:color w:val="231F20"/>
          <w:w w:val="110"/>
        </w:rPr>
        <w:t>strategies</w:t>
      </w:r>
      <w:r>
        <w:rPr>
          <w:color w:val="231F20"/>
          <w:spacing w:val="-2"/>
          <w:w w:val="110"/>
        </w:rPr>
        <w:t> </w:t>
      </w:r>
      <w:r>
        <w:rPr>
          <w:color w:val="231F20"/>
          <w:w w:val="110"/>
        </w:rPr>
        <w:t>for</w:t>
      </w:r>
      <w:r>
        <w:rPr>
          <w:color w:val="231F20"/>
          <w:spacing w:val="-2"/>
          <w:w w:val="110"/>
        </w:rPr>
        <w:t> </w:t>
      </w:r>
      <w:r>
        <w:rPr>
          <w:color w:val="231F20"/>
          <w:w w:val="110"/>
        </w:rPr>
        <w:t>improving</w:t>
      </w:r>
      <w:r>
        <w:rPr>
          <w:color w:val="231F20"/>
          <w:spacing w:val="-2"/>
          <w:w w:val="110"/>
        </w:rPr>
        <w:t> </w:t>
      </w:r>
      <w:r>
        <w:rPr>
          <w:color w:val="231F20"/>
          <w:w w:val="110"/>
        </w:rPr>
        <w:t>Aboriginal renters’ access to private rental housing. We’ll do this by investigating ways to reduce discrimination and other barriers against Aboriginal Victorians.</w:t>
      </w:r>
    </w:p>
    <w:p>
      <w:pPr>
        <w:pStyle w:val="BodyText"/>
        <w:spacing w:before="5"/>
        <w:rPr>
          <w:sz w:val="21"/>
        </w:rPr>
      </w:pPr>
    </w:p>
    <w:p>
      <w:pPr>
        <w:pStyle w:val="BodyText"/>
        <w:spacing w:line="283" w:lineRule="auto"/>
        <w:ind w:left="120" w:right="2741"/>
      </w:pPr>
      <w:r>
        <w:rPr>
          <w:color w:val="231F20"/>
          <w:w w:val="110"/>
        </w:rPr>
        <w:t>In</w:t>
      </w:r>
      <w:r>
        <w:rPr>
          <w:color w:val="231F20"/>
          <w:spacing w:val="-6"/>
          <w:w w:val="110"/>
        </w:rPr>
        <w:t> </w:t>
      </w:r>
      <w:r>
        <w:rPr>
          <w:color w:val="231F20"/>
          <w:w w:val="110"/>
        </w:rPr>
        <w:t>short,</w:t>
      </w:r>
      <w:r>
        <w:rPr>
          <w:color w:val="231F20"/>
          <w:spacing w:val="-6"/>
          <w:w w:val="110"/>
        </w:rPr>
        <w:t> </w:t>
      </w:r>
      <w:r>
        <w:rPr>
          <w:color w:val="231F20"/>
          <w:w w:val="110"/>
        </w:rPr>
        <w:t>we</w:t>
      </w:r>
      <w:r>
        <w:rPr>
          <w:color w:val="231F20"/>
          <w:spacing w:val="-6"/>
          <w:w w:val="110"/>
        </w:rPr>
        <w:t> </w:t>
      </w:r>
      <w:r>
        <w:rPr>
          <w:color w:val="231F20"/>
          <w:w w:val="110"/>
        </w:rPr>
        <w:t>want</w:t>
      </w:r>
      <w:r>
        <w:rPr>
          <w:color w:val="231F20"/>
          <w:spacing w:val="-6"/>
          <w:w w:val="110"/>
        </w:rPr>
        <w:t> </w:t>
      </w:r>
      <w:r>
        <w:rPr>
          <w:color w:val="231F20"/>
          <w:w w:val="110"/>
        </w:rPr>
        <w:t>to</w:t>
      </w:r>
      <w:r>
        <w:rPr>
          <w:color w:val="231F20"/>
          <w:spacing w:val="-6"/>
          <w:w w:val="110"/>
        </w:rPr>
        <w:t> </w:t>
      </w:r>
      <w:r>
        <w:rPr>
          <w:color w:val="231F20"/>
          <w:w w:val="110"/>
        </w:rPr>
        <w:t>understand</w:t>
      </w:r>
      <w:r>
        <w:rPr>
          <w:color w:val="231F20"/>
          <w:spacing w:val="-6"/>
          <w:w w:val="110"/>
        </w:rPr>
        <w:t> </w:t>
      </w:r>
      <w:r>
        <w:rPr>
          <w:color w:val="231F20"/>
          <w:w w:val="110"/>
        </w:rPr>
        <w:t>the</w:t>
      </w:r>
      <w:r>
        <w:rPr>
          <w:color w:val="231F20"/>
          <w:spacing w:val="-6"/>
          <w:w w:val="110"/>
        </w:rPr>
        <w:t> </w:t>
      </w:r>
      <w:r>
        <w:rPr>
          <w:color w:val="231F20"/>
          <w:w w:val="110"/>
        </w:rPr>
        <w:t>barriers</w:t>
      </w:r>
      <w:r>
        <w:rPr>
          <w:color w:val="231F20"/>
          <w:spacing w:val="-6"/>
          <w:w w:val="110"/>
        </w:rPr>
        <w:t> </w:t>
      </w:r>
      <w:r>
        <w:rPr>
          <w:color w:val="231F20"/>
          <w:w w:val="110"/>
        </w:rPr>
        <w:t>faced</w:t>
      </w:r>
      <w:r>
        <w:rPr>
          <w:color w:val="231F20"/>
          <w:spacing w:val="-6"/>
          <w:w w:val="110"/>
        </w:rPr>
        <w:t> </w:t>
      </w:r>
      <w:r>
        <w:rPr>
          <w:color w:val="231F20"/>
          <w:w w:val="110"/>
        </w:rPr>
        <w:t>by</w:t>
      </w:r>
      <w:r>
        <w:rPr>
          <w:color w:val="231F20"/>
          <w:spacing w:val="-6"/>
          <w:w w:val="110"/>
        </w:rPr>
        <w:t> </w:t>
      </w:r>
      <w:r>
        <w:rPr>
          <w:color w:val="231F20"/>
          <w:w w:val="110"/>
        </w:rPr>
        <w:t>Aboriginal</w:t>
      </w:r>
      <w:r>
        <w:rPr>
          <w:color w:val="231F20"/>
          <w:spacing w:val="-6"/>
          <w:w w:val="110"/>
        </w:rPr>
        <w:t> </w:t>
      </w:r>
      <w:r>
        <w:rPr>
          <w:color w:val="231F20"/>
          <w:w w:val="110"/>
        </w:rPr>
        <w:t>Victorians</w:t>
      </w:r>
      <w:r>
        <w:rPr>
          <w:color w:val="231F20"/>
          <w:spacing w:val="-6"/>
          <w:w w:val="110"/>
        </w:rPr>
        <w:t> </w:t>
      </w:r>
      <w:r>
        <w:rPr>
          <w:color w:val="231F20"/>
          <w:w w:val="110"/>
        </w:rPr>
        <w:t>who</w:t>
      </w:r>
      <w:r>
        <w:rPr>
          <w:color w:val="231F20"/>
          <w:spacing w:val="-6"/>
          <w:w w:val="110"/>
        </w:rPr>
        <w:t> </w:t>
      </w:r>
      <w:r>
        <w:rPr>
          <w:color w:val="231F20"/>
          <w:w w:val="110"/>
        </w:rPr>
        <w:t>want</w:t>
      </w:r>
      <w:r>
        <w:rPr>
          <w:color w:val="231F20"/>
          <w:spacing w:val="-6"/>
          <w:w w:val="110"/>
        </w:rPr>
        <w:t> </w:t>
      </w:r>
      <w:r>
        <w:rPr>
          <w:color w:val="231F20"/>
          <w:w w:val="110"/>
        </w:rPr>
        <w:t>to live in private rental housing.</w:t>
      </w:r>
    </w:p>
    <w:p>
      <w:pPr>
        <w:pStyle w:val="BodyText"/>
        <w:spacing w:before="5"/>
        <w:rPr>
          <w:sz w:val="21"/>
        </w:rPr>
      </w:pPr>
    </w:p>
    <w:p>
      <w:pPr>
        <w:pStyle w:val="BodyText"/>
        <w:spacing w:line="283" w:lineRule="auto"/>
        <w:ind w:left="120" w:right="2625"/>
      </w:pPr>
      <w:r>
        <w:rPr>
          <w:color w:val="231F20"/>
          <w:w w:val="110"/>
        </w:rPr>
        <w:t>This research project will involve metropolitan and regional workshops, interviews with current,</w:t>
      </w:r>
      <w:r>
        <w:rPr>
          <w:color w:val="231F20"/>
          <w:spacing w:val="-7"/>
          <w:w w:val="110"/>
        </w:rPr>
        <w:t> </w:t>
      </w:r>
      <w:r>
        <w:rPr>
          <w:color w:val="231F20"/>
          <w:w w:val="110"/>
        </w:rPr>
        <w:t>former</w:t>
      </w:r>
      <w:r>
        <w:rPr>
          <w:color w:val="231F20"/>
          <w:spacing w:val="-7"/>
          <w:w w:val="110"/>
        </w:rPr>
        <w:t> </w:t>
      </w:r>
      <w:r>
        <w:rPr>
          <w:color w:val="231F20"/>
          <w:w w:val="110"/>
        </w:rPr>
        <w:t>and</w:t>
      </w:r>
      <w:r>
        <w:rPr>
          <w:color w:val="231F20"/>
          <w:spacing w:val="-7"/>
          <w:w w:val="110"/>
        </w:rPr>
        <w:t> </w:t>
      </w:r>
      <w:r>
        <w:rPr>
          <w:color w:val="231F20"/>
          <w:w w:val="110"/>
        </w:rPr>
        <w:t>prospective</w:t>
      </w:r>
      <w:r>
        <w:rPr>
          <w:color w:val="231F20"/>
          <w:spacing w:val="-7"/>
          <w:w w:val="110"/>
        </w:rPr>
        <w:t> </w:t>
      </w:r>
      <w:r>
        <w:rPr>
          <w:color w:val="231F20"/>
          <w:w w:val="110"/>
        </w:rPr>
        <w:t>tenants,</w:t>
      </w:r>
      <w:r>
        <w:rPr>
          <w:color w:val="231F20"/>
          <w:spacing w:val="-7"/>
          <w:w w:val="110"/>
        </w:rPr>
        <w:t> </w:t>
      </w:r>
      <w:r>
        <w:rPr>
          <w:color w:val="231F20"/>
          <w:w w:val="110"/>
        </w:rPr>
        <w:t>and</w:t>
      </w:r>
      <w:r>
        <w:rPr>
          <w:color w:val="231F20"/>
          <w:spacing w:val="-7"/>
          <w:w w:val="110"/>
        </w:rPr>
        <w:t> </w:t>
      </w:r>
      <w:r>
        <w:rPr>
          <w:color w:val="231F20"/>
          <w:w w:val="110"/>
        </w:rPr>
        <w:t>interviews</w:t>
      </w:r>
      <w:r>
        <w:rPr>
          <w:color w:val="231F20"/>
          <w:spacing w:val="-7"/>
          <w:w w:val="110"/>
        </w:rPr>
        <w:t> </w:t>
      </w:r>
      <w:r>
        <w:rPr>
          <w:color w:val="231F20"/>
          <w:w w:val="110"/>
        </w:rPr>
        <w:t>with</w:t>
      </w:r>
      <w:r>
        <w:rPr>
          <w:color w:val="231F20"/>
          <w:spacing w:val="-7"/>
          <w:w w:val="110"/>
        </w:rPr>
        <w:t> </w:t>
      </w:r>
      <w:r>
        <w:rPr>
          <w:color w:val="231F20"/>
          <w:w w:val="110"/>
        </w:rPr>
        <w:t>organisational</w:t>
      </w:r>
      <w:r>
        <w:rPr>
          <w:color w:val="231F20"/>
          <w:spacing w:val="-7"/>
          <w:w w:val="110"/>
        </w:rPr>
        <w:t> </w:t>
      </w:r>
      <w:r>
        <w:rPr>
          <w:color w:val="231F20"/>
          <w:w w:val="110"/>
        </w:rPr>
        <w:t>professionals like property managers and housing brokers.</w:t>
      </w:r>
    </w:p>
    <w:p>
      <w:pPr>
        <w:pStyle w:val="BodyText"/>
        <w:spacing w:before="4"/>
      </w:pPr>
    </w:p>
    <w:p>
      <w:pPr>
        <w:pStyle w:val="Heading4"/>
        <w:ind w:left="120"/>
      </w:pPr>
      <w:r>
        <w:rPr>
          <w:color w:val="130C0E"/>
        </w:rPr>
        <w:t>What</w:t>
      </w:r>
      <w:r>
        <w:rPr>
          <w:color w:val="130C0E"/>
          <w:spacing w:val="48"/>
        </w:rPr>
        <w:t> </w:t>
      </w:r>
      <w:r>
        <w:rPr>
          <w:color w:val="130C0E"/>
        </w:rPr>
        <w:t>does</w:t>
      </w:r>
      <w:r>
        <w:rPr>
          <w:color w:val="130C0E"/>
          <w:spacing w:val="49"/>
        </w:rPr>
        <w:t> </w:t>
      </w:r>
      <w:r>
        <w:rPr>
          <w:color w:val="130C0E"/>
        </w:rPr>
        <w:t>participation</w:t>
      </w:r>
      <w:r>
        <w:rPr>
          <w:color w:val="130C0E"/>
          <w:spacing w:val="49"/>
        </w:rPr>
        <w:t> </w:t>
      </w:r>
      <w:r>
        <w:rPr>
          <w:color w:val="130C0E"/>
          <w:spacing w:val="-2"/>
        </w:rPr>
        <w:t>involve?</w:t>
      </w:r>
    </w:p>
    <w:p>
      <w:pPr>
        <w:pStyle w:val="BodyText"/>
        <w:spacing w:line="283" w:lineRule="auto" w:before="100"/>
        <w:ind w:left="120" w:right="2625"/>
      </w:pPr>
      <w:r>
        <w:rPr>
          <w:color w:val="231F20"/>
          <w:w w:val="110"/>
        </w:rPr>
        <w:t>We would like to interview you so we can further understand the problems faced by Aboriginal</w:t>
      </w:r>
      <w:r>
        <w:rPr>
          <w:color w:val="231F20"/>
          <w:spacing w:val="-7"/>
          <w:w w:val="110"/>
        </w:rPr>
        <w:t> </w:t>
      </w:r>
      <w:r>
        <w:rPr>
          <w:color w:val="231F20"/>
          <w:w w:val="110"/>
        </w:rPr>
        <w:t>renters</w:t>
      </w:r>
      <w:r>
        <w:rPr>
          <w:color w:val="231F20"/>
          <w:spacing w:val="-7"/>
          <w:w w:val="110"/>
        </w:rPr>
        <w:t> </w:t>
      </w:r>
      <w:r>
        <w:rPr>
          <w:color w:val="231F20"/>
          <w:w w:val="110"/>
        </w:rPr>
        <w:t>accessing</w:t>
      </w:r>
      <w:r>
        <w:rPr>
          <w:color w:val="231F20"/>
          <w:spacing w:val="-7"/>
          <w:w w:val="110"/>
        </w:rPr>
        <w:t> </w:t>
      </w:r>
      <w:r>
        <w:rPr>
          <w:color w:val="231F20"/>
          <w:w w:val="110"/>
        </w:rPr>
        <w:t>housing</w:t>
      </w:r>
      <w:r>
        <w:rPr>
          <w:color w:val="231F20"/>
          <w:spacing w:val="-7"/>
          <w:w w:val="110"/>
        </w:rPr>
        <w:t> </w:t>
      </w:r>
      <w:r>
        <w:rPr>
          <w:color w:val="231F20"/>
          <w:w w:val="110"/>
        </w:rPr>
        <w:t>in</w:t>
      </w:r>
      <w:r>
        <w:rPr>
          <w:color w:val="231F20"/>
          <w:spacing w:val="-7"/>
          <w:w w:val="110"/>
        </w:rPr>
        <w:t> </w:t>
      </w:r>
      <w:r>
        <w:rPr>
          <w:color w:val="231F20"/>
          <w:w w:val="110"/>
        </w:rPr>
        <w:t>the</w:t>
      </w:r>
      <w:r>
        <w:rPr>
          <w:color w:val="231F20"/>
          <w:spacing w:val="-7"/>
          <w:w w:val="110"/>
        </w:rPr>
        <w:t> </w:t>
      </w:r>
      <w:r>
        <w:rPr>
          <w:color w:val="231F20"/>
          <w:w w:val="110"/>
        </w:rPr>
        <w:t>private</w:t>
      </w:r>
      <w:r>
        <w:rPr>
          <w:color w:val="231F20"/>
          <w:spacing w:val="-7"/>
          <w:w w:val="110"/>
        </w:rPr>
        <w:t> </w:t>
      </w:r>
      <w:r>
        <w:rPr>
          <w:color w:val="231F20"/>
          <w:w w:val="110"/>
        </w:rPr>
        <w:t>rental</w:t>
      </w:r>
      <w:r>
        <w:rPr>
          <w:color w:val="231F20"/>
          <w:spacing w:val="-8"/>
          <w:w w:val="110"/>
        </w:rPr>
        <w:t> </w:t>
      </w:r>
      <w:r>
        <w:rPr>
          <w:color w:val="231F20"/>
          <w:w w:val="110"/>
        </w:rPr>
        <w:t>sector.</w:t>
      </w:r>
      <w:r>
        <w:rPr>
          <w:color w:val="231F20"/>
          <w:spacing w:val="-7"/>
          <w:w w:val="110"/>
        </w:rPr>
        <w:t> </w:t>
      </w:r>
      <w:r>
        <w:rPr>
          <w:color w:val="231F20"/>
          <w:w w:val="110"/>
        </w:rPr>
        <w:t>With</w:t>
      </w:r>
      <w:r>
        <w:rPr>
          <w:color w:val="231F20"/>
          <w:spacing w:val="-7"/>
          <w:w w:val="110"/>
        </w:rPr>
        <w:t> </w:t>
      </w:r>
      <w:r>
        <w:rPr>
          <w:color w:val="231F20"/>
          <w:w w:val="110"/>
        </w:rPr>
        <w:t>your</w:t>
      </w:r>
      <w:r>
        <w:rPr>
          <w:color w:val="231F20"/>
          <w:spacing w:val="-7"/>
          <w:w w:val="110"/>
        </w:rPr>
        <w:t> </w:t>
      </w:r>
      <w:r>
        <w:rPr>
          <w:color w:val="231F20"/>
          <w:w w:val="110"/>
        </w:rPr>
        <w:t>consent,</w:t>
      </w:r>
      <w:r>
        <w:rPr>
          <w:color w:val="231F20"/>
          <w:spacing w:val="-8"/>
          <w:w w:val="110"/>
        </w:rPr>
        <w:t> </w:t>
      </w:r>
      <w:r>
        <w:rPr>
          <w:color w:val="231F20"/>
          <w:w w:val="110"/>
        </w:rPr>
        <w:t>we</w:t>
      </w:r>
      <w:r>
        <w:rPr>
          <w:color w:val="231F20"/>
          <w:spacing w:val="-7"/>
          <w:w w:val="110"/>
        </w:rPr>
        <w:t> </w:t>
      </w:r>
      <w:r>
        <w:rPr>
          <w:color w:val="231F20"/>
          <w:w w:val="110"/>
        </w:rPr>
        <w:t>will ask you questions relating to:</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Your</w:t>
      </w:r>
      <w:r>
        <w:rPr>
          <w:color w:val="231F20"/>
          <w:spacing w:val="-3"/>
          <w:w w:val="110"/>
          <w:sz w:val="18"/>
        </w:rPr>
        <w:t> </w:t>
      </w:r>
      <w:r>
        <w:rPr>
          <w:color w:val="231F20"/>
          <w:w w:val="110"/>
          <w:sz w:val="18"/>
        </w:rPr>
        <w:t>knowledge</w:t>
      </w:r>
      <w:r>
        <w:rPr>
          <w:color w:val="231F20"/>
          <w:spacing w:val="-3"/>
          <w:w w:val="110"/>
          <w:sz w:val="18"/>
        </w:rPr>
        <w:t> </w:t>
      </w:r>
      <w:r>
        <w:rPr>
          <w:color w:val="231F20"/>
          <w:w w:val="110"/>
          <w:sz w:val="18"/>
        </w:rPr>
        <w:t>and</w:t>
      </w:r>
      <w:r>
        <w:rPr>
          <w:color w:val="231F20"/>
          <w:spacing w:val="-3"/>
          <w:w w:val="110"/>
          <w:sz w:val="18"/>
        </w:rPr>
        <w:t> </w:t>
      </w:r>
      <w:r>
        <w:rPr>
          <w:color w:val="231F20"/>
          <w:w w:val="110"/>
          <w:sz w:val="18"/>
        </w:rPr>
        <w:t>experience</w:t>
      </w:r>
      <w:r>
        <w:rPr>
          <w:color w:val="231F20"/>
          <w:spacing w:val="-2"/>
          <w:w w:val="110"/>
          <w:sz w:val="18"/>
        </w:rPr>
        <w:t> </w:t>
      </w:r>
      <w:r>
        <w:rPr>
          <w:color w:val="231F20"/>
          <w:w w:val="110"/>
          <w:sz w:val="18"/>
        </w:rPr>
        <w:t>of</w:t>
      </w:r>
      <w:r>
        <w:rPr>
          <w:color w:val="231F20"/>
          <w:spacing w:val="-3"/>
          <w:w w:val="110"/>
          <w:sz w:val="18"/>
        </w:rPr>
        <w:t> </w:t>
      </w:r>
      <w:r>
        <w:rPr>
          <w:color w:val="231F20"/>
          <w:w w:val="110"/>
          <w:sz w:val="18"/>
        </w:rPr>
        <w:t>Aboriginal</w:t>
      </w:r>
      <w:r>
        <w:rPr>
          <w:color w:val="231F20"/>
          <w:spacing w:val="-3"/>
          <w:w w:val="110"/>
          <w:sz w:val="18"/>
        </w:rPr>
        <w:t> </w:t>
      </w:r>
      <w:r>
        <w:rPr>
          <w:color w:val="231F20"/>
          <w:w w:val="110"/>
          <w:sz w:val="18"/>
        </w:rPr>
        <w:t>housing</w:t>
      </w:r>
      <w:r>
        <w:rPr>
          <w:color w:val="231F20"/>
          <w:spacing w:val="-3"/>
          <w:w w:val="110"/>
          <w:sz w:val="18"/>
        </w:rPr>
        <w:t> </w:t>
      </w:r>
      <w:r>
        <w:rPr>
          <w:color w:val="231F20"/>
          <w:w w:val="110"/>
          <w:sz w:val="18"/>
        </w:rPr>
        <w:t>pathways</w:t>
      </w:r>
      <w:r>
        <w:rPr>
          <w:color w:val="231F20"/>
          <w:spacing w:val="-2"/>
          <w:w w:val="110"/>
          <w:sz w:val="18"/>
        </w:rPr>
        <w:t> </w:t>
      </w:r>
      <w:r>
        <w:rPr>
          <w:color w:val="231F20"/>
          <w:w w:val="110"/>
          <w:sz w:val="18"/>
        </w:rPr>
        <w:t>and</w:t>
      </w:r>
      <w:r>
        <w:rPr>
          <w:color w:val="231F20"/>
          <w:spacing w:val="-3"/>
          <w:w w:val="110"/>
          <w:sz w:val="18"/>
        </w:rPr>
        <w:t> </w:t>
      </w:r>
      <w:r>
        <w:rPr>
          <w:color w:val="231F20"/>
          <w:spacing w:val="-2"/>
          <w:w w:val="110"/>
          <w:sz w:val="18"/>
        </w:rPr>
        <w:t>aspirations</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Your</w:t>
      </w:r>
      <w:r>
        <w:rPr>
          <w:color w:val="231F20"/>
          <w:spacing w:val="-2"/>
          <w:w w:val="110"/>
          <w:sz w:val="18"/>
        </w:rPr>
        <w:t> </w:t>
      </w:r>
      <w:r>
        <w:rPr>
          <w:color w:val="231F20"/>
          <w:w w:val="110"/>
          <w:sz w:val="18"/>
        </w:rPr>
        <w:t>experience</w:t>
      </w:r>
      <w:r>
        <w:rPr>
          <w:color w:val="231F20"/>
          <w:spacing w:val="-2"/>
          <w:w w:val="110"/>
          <w:sz w:val="18"/>
        </w:rPr>
        <w:t> </w:t>
      </w:r>
      <w:r>
        <w:rPr>
          <w:color w:val="231F20"/>
          <w:w w:val="110"/>
          <w:sz w:val="18"/>
        </w:rPr>
        <w:t>accessing</w:t>
      </w:r>
      <w:r>
        <w:rPr>
          <w:color w:val="231F20"/>
          <w:spacing w:val="-2"/>
          <w:w w:val="110"/>
          <w:sz w:val="18"/>
        </w:rPr>
        <w:t> </w:t>
      </w:r>
      <w:r>
        <w:rPr>
          <w:color w:val="231F20"/>
          <w:w w:val="110"/>
          <w:sz w:val="18"/>
        </w:rPr>
        <w:t>or</w:t>
      </w:r>
      <w:r>
        <w:rPr>
          <w:color w:val="231F20"/>
          <w:spacing w:val="-2"/>
          <w:w w:val="110"/>
          <w:sz w:val="18"/>
        </w:rPr>
        <w:t> </w:t>
      </w:r>
      <w:r>
        <w:rPr>
          <w:color w:val="231F20"/>
          <w:w w:val="110"/>
          <w:sz w:val="18"/>
        </w:rPr>
        <w:t>living</w:t>
      </w:r>
      <w:r>
        <w:rPr>
          <w:color w:val="231F20"/>
          <w:spacing w:val="-2"/>
          <w:w w:val="110"/>
          <w:sz w:val="18"/>
        </w:rPr>
        <w:t> </w:t>
      </w:r>
      <w:r>
        <w:rPr>
          <w:color w:val="231F20"/>
          <w:w w:val="110"/>
          <w:sz w:val="18"/>
        </w:rPr>
        <w:t>in</w:t>
      </w:r>
      <w:r>
        <w:rPr>
          <w:color w:val="231F20"/>
          <w:spacing w:val="-2"/>
          <w:w w:val="110"/>
          <w:sz w:val="18"/>
        </w:rPr>
        <w:t> </w:t>
      </w:r>
      <w:r>
        <w:rPr>
          <w:color w:val="231F20"/>
          <w:w w:val="110"/>
          <w:sz w:val="18"/>
        </w:rPr>
        <w:t>the</w:t>
      </w:r>
      <w:r>
        <w:rPr>
          <w:color w:val="231F20"/>
          <w:spacing w:val="-2"/>
          <w:w w:val="110"/>
          <w:sz w:val="18"/>
        </w:rPr>
        <w:t> </w:t>
      </w:r>
      <w:r>
        <w:rPr>
          <w:color w:val="231F20"/>
          <w:w w:val="110"/>
          <w:sz w:val="18"/>
        </w:rPr>
        <w:t>private</w:t>
      </w:r>
      <w:r>
        <w:rPr>
          <w:color w:val="231F20"/>
          <w:spacing w:val="-2"/>
          <w:w w:val="110"/>
          <w:sz w:val="18"/>
        </w:rPr>
        <w:t> </w:t>
      </w:r>
      <w:r>
        <w:rPr>
          <w:color w:val="231F20"/>
          <w:w w:val="110"/>
          <w:sz w:val="18"/>
        </w:rPr>
        <w:t>rental</w:t>
      </w:r>
      <w:r>
        <w:rPr>
          <w:color w:val="231F20"/>
          <w:spacing w:val="-2"/>
          <w:w w:val="110"/>
          <w:sz w:val="18"/>
        </w:rPr>
        <w:t> </w:t>
      </w:r>
      <w:r>
        <w:rPr>
          <w:color w:val="231F20"/>
          <w:w w:val="110"/>
          <w:sz w:val="18"/>
        </w:rPr>
        <w:t>housing</w:t>
      </w:r>
      <w:r>
        <w:rPr>
          <w:color w:val="231F20"/>
          <w:spacing w:val="-2"/>
          <w:w w:val="110"/>
          <w:sz w:val="18"/>
        </w:rPr>
        <w:t> sector</w:t>
      </w:r>
    </w:p>
    <w:p>
      <w:pPr>
        <w:pStyle w:val="ListParagraph"/>
        <w:numPr>
          <w:ilvl w:val="0"/>
          <w:numId w:val="23"/>
        </w:numPr>
        <w:tabs>
          <w:tab w:pos="250" w:val="left" w:leader="none"/>
        </w:tabs>
        <w:spacing w:line="283" w:lineRule="auto" w:before="40" w:after="0"/>
        <w:ind w:left="250" w:right="2681" w:hanging="130"/>
        <w:jc w:val="left"/>
        <w:rPr>
          <w:sz w:val="18"/>
        </w:rPr>
      </w:pPr>
      <w:r>
        <w:rPr>
          <w:color w:val="231F20"/>
          <w:w w:val="110"/>
          <w:sz w:val="18"/>
        </w:rPr>
        <w:t>Your</w:t>
      </w:r>
      <w:r>
        <w:rPr>
          <w:color w:val="231F20"/>
          <w:spacing w:val="-4"/>
          <w:w w:val="110"/>
          <w:sz w:val="18"/>
        </w:rPr>
        <w:t> </w:t>
      </w:r>
      <w:r>
        <w:rPr>
          <w:color w:val="231F20"/>
          <w:w w:val="110"/>
          <w:sz w:val="18"/>
        </w:rPr>
        <w:t>experience</w:t>
      </w:r>
      <w:r>
        <w:rPr>
          <w:color w:val="231F20"/>
          <w:spacing w:val="-4"/>
          <w:w w:val="110"/>
          <w:sz w:val="18"/>
        </w:rPr>
        <w:t> </w:t>
      </w:r>
      <w:r>
        <w:rPr>
          <w:color w:val="231F20"/>
          <w:w w:val="110"/>
          <w:sz w:val="18"/>
        </w:rPr>
        <w:t>of</w:t>
      </w:r>
      <w:r>
        <w:rPr>
          <w:color w:val="231F20"/>
          <w:spacing w:val="-4"/>
          <w:w w:val="110"/>
          <w:sz w:val="18"/>
        </w:rPr>
        <w:t> </w:t>
      </w:r>
      <w:r>
        <w:rPr>
          <w:color w:val="231F20"/>
          <w:w w:val="110"/>
          <w:sz w:val="18"/>
        </w:rPr>
        <w:t>organisations</w:t>
      </w:r>
      <w:r>
        <w:rPr>
          <w:color w:val="231F20"/>
          <w:spacing w:val="-4"/>
          <w:w w:val="110"/>
          <w:sz w:val="18"/>
        </w:rPr>
        <w:t> </w:t>
      </w:r>
      <w:r>
        <w:rPr>
          <w:color w:val="231F20"/>
          <w:w w:val="110"/>
          <w:sz w:val="18"/>
        </w:rPr>
        <w:t>that</w:t>
      </w:r>
      <w:r>
        <w:rPr>
          <w:color w:val="231F20"/>
          <w:spacing w:val="-4"/>
          <w:w w:val="110"/>
          <w:sz w:val="18"/>
        </w:rPr>
        <w:t> </w:t>
      </w:r>
      <w:r>
        <w:rPr>
          <w:color w:val="231F20"/>
          <w:w w:val="110"/>
          <w:sz w:val="18"/>
        </w:rPr>
        <w:t>you</w:t>
      </w:r>
      <w:r>
        <w:rPr>
          <w:color w:val="231F20"/>
          <w:spacing w:val="-4"/>
          <w:w w:val="110"/>
          <w:sz w:val="18"/>
        </w:rPr>
        <w:t> </w:t>
      </w:r>
      <w:r>
        <w:rPr>
          <w:color w:val="231F20"/>
          <w:w w:val="110"/>
          <w:sz w:val="18"/>
        </w:rPr>
        <w:t>have</w:t>
      </w:r>
      <w:r>
        <w:rPr>
          <w:color w:val="231F20"/>
          <w:spacing w:val="-4"/>
          <w:w w:val="110"/>
          <w:sz w:val="18"/>
        </w:rPr>
        <w:t> </w:t>
      </w:r>
      <w:r>
        <w:rPr>
          <w:color w:val="231F20"/>
          <w:w w:val="110"/>
          <w:sz w:val="18"/>
        </w:rPr>
        <w:t>had</w:t>
      </w:r>
      <w:r>
        <w:rPr>
          <w:color w:val="231F20"/>
          <w:spacing w:val="-4"/>
          <w:w w:val="110"/>
          <w:sz w:val="18"/>
        </w:rPr>
        <w:t> </w:t>
      </w:r>
      <w:r>
        <w:rPr>
          <w:color w:val="231F20"/>
          <w:w w:val="110"/>
          <w:sz w:val="18"/>
        </w:rPr>
        <w:t>contact</w:t>
      </w:r>
      <w:r>
        <w:rPr>
          <w:color w:val="231F20"/>
          <w:spacing w:val="-4"/>
          <w:w w:val="110"/>
          <w:sz w:val="18"/>
        </w:rPr>
        <w:t> </w:t>
      </w:r>
      <w:r>
        <w:rPr>
          <w:color w:val="231F20"/>
          <w:w w:val="110"/>
          <w:sz w:val="18"/>
        </w:rPr>
        <w:t>with</w:t>
      </w:r>
      <w:r>
        <w:rPr>
          <w:color w:val="231F20"/>
          <w:spacing w:val="-4"/>
          <w:w w:val="110"/>
          <w:sz w:val="18"/>
        </w:rPr>
        <w:t> </w:t>
      </w:r>
      <w:r>
        <w:rPr>
          <w:color w:val="231F20"/>
          <w:w w:val="110"/>
          <w:sz w:val="18"/>
        </w:rPr>
        <w:t>or</w:t>
      </w:r>
      <w:r>
        <w:rPr>
          <w:color w:val="231F20"/>
          <w:spacing w:val="-4"/>
          <w:w w:val="110"/>
          <w:sz w:val="18"/>
        </w:rPr>
        <w:t> </w:t>
      </w:r>
      <w:r>
        <w:rPr>
          <w:color w:val="231F20"/>
          <w:w w:val="110"/>
          <w:sz w:val="18"/>
        </w:rPr>
        <w:t>know</w:t>
      </w:r>
      <w:r>
        <w:rPr>
          <w:color w:val="231F20"/>
          <w:spacing w:val="-4"/>
          <w:w w:val="110"/>
          <w:sz w:val="18"/>
        </w:rPr>
        <w:t> </w:t>
      </w:r>
      <w:r>
        <w:rPr>
          <w:color w:val="231F20"/>
          <w:w w:val="110"/>
          <w:sz w:val="18"/>
        </w:rPr>
        <w:t>of</w:t>
      </w:r>
      <w:r>
        <w:rPr>
          <w:color w:val="231F20"/>
          <w:spacing w:val="-4"/>
          <w:w w:val="110"/>
          <w:sz w:val="18"/>
        </w:rPr>
        <w:t> </w:t>
      </w:r>
      <w:r>
        <w:rPr>
          <w:color w:val="231F20"/>
          <w:w w:val="110"/>
          <w:sz w:val="18"/>
        </w:rPr>
        <w:t>in</w:t>
      </w:r>
      <w:r>
        <w:rPr>
          <w:color w:val="231F20"/>
          <w:spacing w:val="-4"/>
          <w:w w:val="110"/>
          <w:sz w:val="18"/>
        </w:rPr>
        <w:t> </w:t>
      </w:r>
      <w:r>
        <w:rPr>
          <w:color w:val="231F20"/>
          <w:w w:val="110"/>
          <w:sz w:val="18"/>
        </w:rPr>
        <w:t>the</w:t>
      </w:r>
      <w:r>
        <w:rPr>
          <w:color w:val="231F20"/>
          <w:spacing w:val="-4"/>
          <w:w w:val="110"/>
          <w:sz w:val="18"/>
        </w:rPr>
        <w:t> </w:t>
      </w:r>
      <w:r>
        <w:rPr>
          <w:color w:val="231F20"/>
          <w:w w:val="110"/>
          <w:sz w:val="18"/>
        </w:rPr>
        <w:t>rental </w:t>
      </w:r>
      <w:r>
        <w:rPr>
          <w:color w:val="231F20"/>
          <w:spacing w:val="-2"/>
          <w:w w:val="110"/>
          <w:sz w:val="18"/>
        </w:rPr>
        <w:t>system</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Your</w:t>
      </w:r>
      <w:r>
        <w:rPr>
          <w:color w:val="231F20"/>
          <w:spacing w:val="-5"/>
          <w:w w:val="110"/>
          <w:sz w:val="18"/>
        </w:rPr>
        <w:t> </w:t>
      </w:r>
      <w:r>
        <w:rPr>
          <w:color w:val="231F20"/>
          <w:w w:val="110"/>
          <w:sz w:val="18"/>
        </w:rPr>
        <w:t>views</w:t>
      </w:r>
      <w:r>
        <w:rPr>
          <w:color w:val="231F20"/>
          <w:spacing w:val="-5"/>
          <w:w w:val="110"/>
          <w:sz w:val="18"/>
        </w:rPr>
        <w:t> </w:t>
      </w:r>
      <w:r>
        <w:rPr>
          <w:color w:val="231F20"/>
          <w:w w:val="110"/>
          <w:sz w:val="18"/>
        </w:rPr>
        <w:t>about</w:t>
      </w:r>
      <w:r>
        <w:rPr>
          <w:color w:val="231F20"/>
          <w:spacing w:val="-5"/>
          <w:w w:val="110"/>
          <w:sz w:val="18"/>
        </w:rPr>
        <w:t> </w:t>
      </w:r>
      <w:r>
        <w:rPr>
          <w:color w:val="231F20"/>
          <w:w w:val="110"/>
          <w:sz w:val="18"/>
        </w:rPr>
        <w:t>how</w:t>
      </w:r>
      <w:r>
        <w:rPr>
          <w:color w:val="231F20"/>
          <w:spacing w:val="-4"/>
          <w:w w:val="110"/>
          <w:sz w:val="18"/>
        </w:rPr>
        <w:t> </w:t>
      </w:r>
      <w:r>
        <w:rPr>
          <w:color w:val="231F20"/>
          <w:w w:val="110"/>
          <w:sz w:val="18"/>
        </w:rPr>
        <w:t>barriers</w:t>
      </w:r>
      <w:r>
        <w:rPr>
          <w:color w:val="231F20"/>
          <w:spacing w:val="-5"/>
          <w:w w:val="110"/>
          <w:sz w:val="18"/>
        </w:rPr>
        <w:t> </w:t>
      </w:r>
      <w:r>
        <w:rPr>
          <w:color w:val="231F20"/>
          <w:w w:val="110"/>
          <w:sz w:val="18"/>
        </w:rPr>
        <w:t>to</w:t>
      </w:r>
      <w:r>
        <w:rPr>
          <w:color w:val="231F20"/>
          <w:spacing w:val="-5"/>
          <w:w w:val="110"/>
          <w:sz w:val="18"/>
        </w:rPr>
        <w:t> </w:t>
      </w:r>
      <w:r>
        <w:rPr>
          <w:color w:val="231F20"/>
          <w:w w:val="110"/>
          <w:sz w:val="18"/>
        </w:rPr>
        <w:t>Aboriginal</w:t>
      </w:r>
      <w:r>
        <w:rPr>
          <w:color w:val="231F20"/>
          <w:spacing w:val="-5"/>
          <w:w w:val="110"/>
          <w:sz w:val="18"/>
        </w:rPr>
        <w:t> </w:t>
      </w:r>
      <w:r>
        <w:rPr>
          <w:color w:val="231F20"/>
          <w:w w:val="110"/>
          <w:sz w:val="18"/>
        </w:rPr>
        <w:t>renting</w:t>
      </w:r>
      <w:r>
        <w:rPr>
          <w:color w:val="231F20"/>
          <w:spacing w:val="-4"/>
          <w:w w:val="110"/>
          <w:sz w:val="18"/>
        </w:rPr>
        <w:t> </w:t>
      </w:r>
      <w:r>
        <w:rPr>
          <w:color w:val="231F20"/>
          <w:w w:val="110"/>
          <w:sz w:val="18"/>
        </w:rPr>
        <w:t>might</w:t>
      </w:r>
      <w:r>
        <w:rPr>
          <w:color w:val="231F20"/>
          <w:spacing w:val="-5"/>
          <w:w w:val="110"/>
          <w:sz w:val="18"/>
        </w:rPr>
        <w:t> </w:t>
      </w:r>
      <w:r>
        <w:rPr>
          <w:color w:val="231F20"/>
          <w:w w:val="110"/>
          <w:sz w:val="18"/>
        </w:rPr>
        <w:t>be</w:t>
      </w:r>
      <w:r>
        <w:rPr>
          <w:color w:val="231F20"/>
          <w:spacing w:val="-5"/>
          <w:w w:val="110"/>
          <w:sz w:val="18"/>
        </w:rPr>
        <w:t> </w:t>
      </w:r>
      <w:r>
        <w:rPr>
          <w:color w:val="231F20"/>
          <w:w w:val="110"/>
          <w:sz w:val="18"/>
        </w:rPr>
        <w:t>reduced</w:t>
      </w:r>
      <w:r>
        <w:rPr>
          <w:color w:val="231F20"/>
          <w:spacing w:val="-5"/>
          <w:w w:val="110"/>
          <w:sz w:val="18"/>
        </w:rPr>
        <w:t> </w:t>
      </w:r>
      <w:r>
        <w:rPr>
          <w:color w:val="231F20"/>
          <w:w w:val="110"/>
          <w:sz w:val="18"/>
        </w:rPr>
        <w:t>in</w:t>
      </w:r>
      <w:r>
        <w:rPr>
          <w:color w:val="231F20"/>
          <w:spacing w:val="-4"/>
          <w:w w:val="110"/>
          <w:sz w:val="18"/>
        </w:rPr>
        <w:t> </w:t>
      </w:r>
      <w:r>
        <w:rPr>
          <w:color w:val="231F20"/>
          <w:spacing w:val="-2"/>
          <w:w w:val="110"/>
          <w:sz w:val="18"/>
        </w:rPr>
        <w:t>future.</w:t>
      </w:r>
    </w:p>
    <w:p>
      <w:pPr>
        <w:pStyle w:val="BodyText"/>
        <w:spacing w:before="7"/>
        <w:rPr>
          <w:sz w:val="24"/>
        </w:rPr>
      </w:pPr>
    </w:p>
    <w:p>
      <w:pPr>
        <w:pStyle w:val="BodyText"/>
        <w:spacing w:line="283" w:lineRule="auto"/>
        <w:ind w:left="120" w:right="2741"/>
      </w:pPr>
      <w:r>
        <w:rPr>
          <w:color w:val="231F20"/>
          <w:w w:val="110"/>
        </w:rPr>
        <w:t>The</w:t>
      </w:r>
      <w:r>
        <w:rPr>
          <w:color w:val="231F20"/>
          <w:spacing w:val="-7"/>
          <w:w w:val="110"/>
        </w:rPr>
        <w:t> </w:t>
      </w:r>
      <w:r>
        <w:rPr>
          <w:color w:val="231F20"/>
          <w:w w:val="110"/>
        </w:rPr>
        <w:t>interview</w:t>
      </w:r>
      <w:r>
        <w:rPr>
          <w:color w:val="231F20"/>
          <w:spacing w:val="-7"/>
          <w:w w:val="110"/>
        </w:rPr>
        <w:t> </w:t>
      </w:r>
      <w:r>
        <w:rPr>
          <w:color w:val="231F20"/>
          <w:w w:val="110"/>
        </w:rPr>
        <w:t>will</w:t>
      </w:r>
      <w:r>
        <w:rPr>
          <w:color w:val="231F20"/>
          <w:spacing w:val="-7"/>
          <w:w w:val="110"/>
        </w:rPr>
        <w:t> </w:t>
      </w:r>
      <w:r>
        <w:rPr>
          <w:color w:val="231F20"/>
          <w:w w:val="110"/>
        </w:rPr>
        <w:t>take</w:t>
      </w:r>
      <w:r>
        <w:rPr>
          <w:color w:val="231F20"/>
          <w:spacing w:val="-7"/>
          <w:w w:val="110"/>
        </w:rPr>
        <w:t> </w:t>
      </w:r>
      <w:r>
        <w:rPr>
          <w:color w:val="231F20"/>
          <w:w w:val="110"/>
        </w:rPr>
        <w:t>approximately</w:t>
      </w:r>
      <w:r>
        <w:rPr>
          <w:color w:val="231F20"/>
          <w:spacing w:val="-7"/>
          <w:w w:val="110"/>
        </w:rPr>
        <w:t> </w:t>
      </w:r>
      <w:r>
        <w:rPr>
          <w:color w:val="231F20"/>
          <w:w w:val="110"/>
        </w:rPr>
        <w:t>45–60</w:t>
      </w:r>
      <w:r>
        <w:rPr>
          <w:color w:val="231F20"/>
          <w:spacing w:val="-7"/>
          <w:w w:val="110"/>
        </w:rPr>
        <w:t> </w:t>
      </w:r>
      <w:r>
        <w:rPr>
          <w:color w:val="231F20"/>
          <w:w w:val="110"/>
        </w:rPr>
        <w:t>minutes</w:t>
      </w:r>
      <w:r>
        <w:rPr>
          <w:color w:val="231F20"/>
          <w:spacing w:val="-7"/>
          <w:w w:val="110"/>
        </w:rPr>
        <w:t> </w:t>
      </w:r>
      <w:r>
        <w:rPr>
          <w:color w:val="231F20"/>
          <w:w w:val="110"/>
        </w:rPr>
        <w:t>and</w:t>
      </w:r>
      <w:r>
        <w:rPr>
          <w:color w:val="231F20"/>
          <w:spacing w:val="-7"/>
          <w:w w:val="110"/>
        </w:rPr>
        <w:t> </w:t>
      </w:r>
      <w:r>
        <w:rPr>
          <w:color w:val="231F20"/>
          <w:w w:val="110"/>
        </w:rPr>
        <w:t>will</w:t>
      </w:r>
      <w:r>
        <w:rPr>
          <w:color w:val="231F20"/>
          <w:spacing w:val="-7"/>
          <w:w w:val="110"/>
        </w:rPr>
        <w:t> </w:t>
      </w:r>
      <w:r>
        <w:rPr>
          <w:color w:val="231F20"/>
          <w:w w:val="110"/>
        </w:rPr>
        <w:t>be</w:t>
      </w:r>
      <w:r>
        <w:rPr>
          <w:color w:val="231F20"/>
          <w:spacing w:val="-7"/>
          <w:w w:val="110"/>
        </w:rPr>
        <w:t> </w:t>
      </w:r>
      <w:r>
        <w:rPr>
          <w:color w:val="231F20"/>
          <w:w w:val="110"/>
        </w:rPr>
        <w:t>conducted</w:t>
      </w:r>
      <w:r>
        <w:rPr>
          <w:color w:val="231F20"/>
          <w:spacing w:val="-7"/>
          <w:w w:val="110"/>
        </w:rPr>
        <w:t> </w:t>
      </w:r>
      <w:r>
        <w:rPr>
          <w:color w:val="231F20"/>
          <w:w w:val="110"/>
        </w:rPr>
        <w:t>by</w:t>
      </w:r>
      <w:r>
        <w:rPr>
          <w:color w:val="231F20"/>
          <w:spacing w:val="-7"/>
          <w:w w:val="110"/>
        </w:rPr>
        <w:t> </w:t>
      </w:r>
      <w:r>
        <w:rPr>
          <w:color w:val="231F20"/>
          <w:w w:val="110"/>
        </w:rPr>
        <w:t>members of the Swinburne research team. Before the interview commences, the interviewer will describe the project to you and give you an opportunity to ask questions.</w:t>
      </w:r>
    </w:p>
    <w:p>
      <w:pPr>
        <w:pStyle w:val="BodyText"/>
        <w:spacing w:before="6"/>
        <w:rPr>
          <w:sz w:val="21"/>
        </w:rPr>
      </w:pPr>
    </w:p>
    <w:p>
      <w:pPr>
        <w:pStyle w:val="BodyText"/>
        <w:spacing w:line="283" w:lineRule="auto"/>
        <w:ind w:left="120" w:right="2741"/>
      </w:pPr>
      <w:r>
        <w:rPr>
          <w:color w:val="231F20"/>
          <w:w w:val="110"/>
        </w:rPr>
        <w:t>The interview can be attended by a community development officer employed by Aboriginal</w:t>
      </w:r>
      <w:r>
        <w:rPr>
          <w:color w:val="231F20"/>
          <w:spacing w:val="-5"/>
          <w:w w:val="110"/>
        </w:rPr>
        <w:t> </w:t>
      </w:r>
      <w:r>
        <w:rPr>
          <w:color w:val="231F20"/>
          <w:w w:val="110"/>
        </w:rPr>
        <w:t>Housing</w:t>
      </w:r>
      <w:r>
        <w:rPr>
          <w:color w:val="231F20"/>
          <w:spacing w:val="-5"/>
          <w:w w:val="110"/>
        </w:rPr>
        <w:t> </w:t>
      </w:r>
      <w:r>
        <w:rPr>
          <w:color w:val="231F20"/>
          <w:w w:val="110"/>
        </w:rPr>
        <w:t>Victoria.</w:t>
      </w:r>
      <w:r>
        <w:rPr>
          <w:color w:val="231F20"/>
          <w:spacing w:val="-5"/>
          <w:w w:val="110"/>
        </w:rPr>
        <w:t> </w:t>
      </w:r>
      <w:r>
        <w:rPr>
          <w:color w:val="231F20"/>
          <w:w w:val="110"/>
        </w:rPr>
        <w:t>This</w:t>
      </w:r>
      <w:r>
        <w:rPr>
          <w:color w:val="231F20"/>
          <w:spacing w:val="-5"/>
          <w:w w:val="110"/>
        </w:rPr>
        <w:t> </w:t>
      </w:r>
      <w:r>
        <w:rPr>
          <w:color w:val="231F20"/>
          <w:w w:val="110"/>
        </w:rPr>
        <w:t>is</w:t>
      </w:r>
      <w:r>
        <w:rPr>
          <w:color w:val="231F20"/>
          <w:spacing w:val="-5"/>
          <w:w w:val="110"/>
        </w:rPr>
        <w:t> </w:t>
      </w:r>
      <w:r>
        <w:rPr>
          <w:color w:val="231F20"/>
          <w:w w:val="110"/>
        </w:rPr>
        <w:t>your</w:t>
      </w:r>
      <w:r>
        <w:rPr>
          <w:color w:val="231F20"/>
          <w:spacing w:val="-5"/>
          <w:w w:val="110"/>
        </w:rPr>
        <w:t> </w:t>
      </w:r>
      <w:r>
        <w:rPr>
          <w:color w:val="231F20"/>
          <w:w w:val="110"/>
        </w:rPr>
        <w:t>choice.</w:t>
      </w:r>
      <w:r>
        <w:rPr>
          <w:color w:val="231F20"/>
          <w:spacing w:val="-5"/>
          <w:w w:val="110"/>
        </w:rPr>
        <w:t> </w:t>
      </w:r>
      <w:r>
        <w:rPr>
          <w:color w:val="231F20"/>
          <w:w w:val="110"/>
        </w:rPr>
        <w:t>Please</w:t>
      </w:r>
      <w:r>
        <w:rPr>
          <w:color w:val="231F20"/>
          <w:spacing w:val="-5"/>
          <w:w w:val="110"/>
        </w:rPr>
        <w:t> </w:t>
      </w:r>
      <w:r>
        <w:rPr>
          <w:color w:val="231F20"/>
          <w:w w:val="110"/>
        </w:rPr>
        <w:t>let</w:t>
      </w:r>
      <w:r>
        <w:rPr>
          <w:color w:val="231F20"/>
          <w:spacing w:val="-5"/>
          <w:w w:val="110"/>
        </w:rPr>
        <w:t> </w:t>
      </w:r>
      <w:r>
        <w:rPr>
          <w:color w:val="231F20"/>
          <w:w w:val="110"/>
        </w:rPr>
        <w:t>the</w:t>
      </w:r>
      <w:r>
        <w:rPr>
          <w:color w:val="231F20"/>
          <w:spacing w:val="-5"/>
          <w:w w:val="110"/>
        </w:rPr>
        <w:t> </w:t>
      </w:r>
      <w:r>
        <w:rPr>
          <w:color w:val="231F20"/>
          <w:w w:val="110"/>
        </w:rPr>
        <w:t>researcher</w:t>
      </w:r>
      <w:r>
        <w:rPr>
          <w:color w:val="231F20"/>
          <w:spacing w:val="-5"/>
          <w:w w:val="110"/>
        </w:rPr>
        <w:t> </w:t>
      </w:r>
      <w:r>
        <w:rPr>
          <w:color w:val="231F20"/>
          <w:w w:val="110"/>
        </w:rPr>
        <w:t>know</w:t>
      </w:r>
      <w:r>
        <w:rPr>
          <w:color w:val="231F20"/>
          <w:spacing w:val="-5"/>
          <w:w w:val="110"/>
        </w:rPr>
        <w:t> </w:t>
      </w:r>
      <w:r>
        <w:rPr>
          <w:color w:val="231F20"/>
          <w:w w:val="110"/>
        </w:rPr>
        <w:t>if</w:t>
      </w:r>
      <w:r>
        <w:rPr>
          <w:color w:val="231F20"/>
          <w:spacing w:val="-5"/>
          <w:w w:val="110"/>
        </w:rPr>
        <w:t> </w:t>
      </w:r>
      <w:r>
        <w:rPr>
          <w:color w:val="231F20"/>
          <w:w w:val="110"/>
        </w:rPr>
        <w:t>you prefer to opt out of this support.</w:t>
      </w:r>
    </w:p>
    <w:p>
      <w:pPr>
        <w:pStyle w:val="BodyText"/>
        <w:spacing w:before="6"/>
        <w:rPr>
          <w:sz w:val="21"/>
        </w:rPr>
      </w:pPr>
    </w:p>
    <w:p>
      <w:pPr>
        <w:pStyle w:val="BodyText"/>
        <w:spacing w:line="283" w:lineRule="auto"/>
        <w:ind w:left="120" w:right="2741"/>
      </w:pPr>
      <w:r>
        <w:rPr>
          <w:color w:val="231F20"/>
          <w:w w:val="110"/>
        </w:rPr>
        <w:t>During the interview you do not have to answer any questions that you are not comfortable</w:t>
      </w:r>
      <w:r>
        <w:rPr>
          <w:color w:val="231F20"/>
          <w:spacing w:val="-3"/>
          <w:w w:val="110"/>
        </w:rPr>
        <w:t> </w:t>
      </w:r>
      <w:r>
        <w:rPr>
          <w:color w:val="231F20"/>
          <w:w w:val="110"/>
        </w:rPr>
        <w:t>talking</w:t>
      </w:r>
      <w:r>
        <w:rPr>
          <w:color w:val="231F20"/>
          <w:spacing w:val="-3"/>
          <w:w w:val="110"/>
        </w:rPr>
        <w:t> </w:t>
      </w:r>
      <w:r>
        <w:rPr>
          <w:color w:val="231F20"/>
          <w:w w:val="110"/>
        </w:rPr>
        <w:t>about</w:t>
      </w:r>
      <w:r>
        <w:rPr>
          <w:color w:val="231F20"/>
          <w:spacing w:val="-3"/>
          <w:w w:val="110"/>
        </w:rPr>
        <w:t> </w:t>
      </w:r>
      <w:r>
        <w:rPr>
          <w:color w:val="231F20"/>
          <w:w w:val="110"/>
        </w:rPr>
        <w:t>and</w:t>
      </w:r>
      <w:r>
        <w:rPr>
          <w:color w:val="231F20"/>
          <w:spacing w:val="-3"/>
          <w:w w:val="110"/>
        </w:rPr>
        <w:t> </w:t>
      </w:r>
      <w:r>
        <w:rPr>
          <w:color w:val="231F20"/>
          <w:w w:val="110"/>
        </w:rPr>
        <w:t>you</w:t>
      </w:r>
      <w:r>
        <w:rPr>
          <w:color w:val="231F20"/>
          <w:spacing w:val="-3"/>
          <w:w w:val="110"/>
        </w:rPr>
        <w:t> </w:t>
      </w:r>
      <w:r>
        <w:rPr>
          <w:color w:val="231F20"/>
          <w:w w:val="110"/>
        </w:rPr>
        <w:t>are</w:t>
      </w:r>
      <w:r>
        <w:rPr>
          <w:color w:val="231F20"/>
          <w:spacing w:val="-3"/>
          <w:w w:val="110"/>
        </w:rPr>
        <w:t> </w:t>
      </w:r>
      <w:r>
        <w:rPr>
          <w:color w:val="231F20"/>
          <w:w w:val="110"/>
        </w:rPr>
        <w:t>welcome</w:t>
      </w:r>
      <w:r>
        <w:rPr>
          <w:color w:val="231F20"/>
          <w:spacing w:val="-3"/>
          <w:w w:val="110"/>
        </w:rPr>
        <w:t> </w:t>
      </w:r>
      <w:r>
        <w:rPr>
          <w:color w:val="231F20"/>
          <w:w w:val="110"/>
        </w:rPr>
        <w:t>to</w:t>
      </w:r>
      <w:r>
        <w:rPr>
          <w:color w:val="231F20"/>
          <w:spacing w:val="-3"/>
          <w:w w:val="110"/>
        </w:rPr>
        <w:t> </w:t>
      </w:r>
      <w:r>
        <w:rPr>
          <w:color w:val="231F20"/>
          <w:w w:val="110"/>
        </w:rPr>
        <w:t>ask</w:t>
      </w:r>
      <w:r>
        <w:rPr>
          <w:color w:val="231F20"/>
          <w:spacing w:val="-3"/>
          <w:w w:val="110"/>
        </w:rPr>
        <w:t> </w:t>
      </w:r>
      <w:r>
        <w:rPr>
          <w:color w:val="231F20"/>
          <w:w w:val="110"/>
        </w:rPr>
        <w:t>your</w:t>
      </w:r>
      <w:r>
        <w:rPr>
          <w:color w:val="231F20"/>
          <w:spacing w:val="-3"/>
          <w:w w:val="110"/>
        </w:rPr>
        <w:t> </w:t>
      </w:r>
      <w:r>
        <w:rPr>
          <w:color w:val="231F20"/>
          <w:w w:val="110"/>
        </w:rPr>
        <w:t>own</w:t>
      </w:r>
      <w:r>
        <w:rPr>
          <w:color w:val="231F20"/>
          <w:spacing w:val="-3"/>
          <w:w w:val="110"/>
        </w:rPr>
        <w:t> </w:t>
      </w:r>
      <w:r>
        <w:rPr>
          <w:color w:val="231F20"/>
          <w:w w:val="110"/>
        </w:rPr>
        <w:t>questions.</w:t>
      </w:r>
      <w:r>
        <w:rPr>
          <w:color w:val="231F20"/>
          <w:spacing w:val="-3"/>
          <w:w w:val="110"/>
        </w:rPr>
        <w:t> </w:t>
      </w:r>
      <w:r>
        <w:rPr>
          <w:color w:val="231F20"/>
          <w:w w:val="110"/>
        </w:rPr>
        <w:t>You</w:t>
      </w:r>
      <w:r>
        <w:rPr>
          <w:color w:val="231F20"/>
          <w:spacing w:val="-3"/>
          <w:w w:val="110"/>
        </w:rPr>
        <w:t> </w:t>
      </w:r>
      <w:r>
        <w:rPr>
          <w:color w:val="231F20"/>
          <w:w w:val="110"/>
        </w:rPr>
        <w:t>can</w:t>
      </w:r>
      <w:r>
        <w:rPr>
          <w:color w:val="231F20"/>
          <w:spacing w:val="-3"/>
          <w:w w:val="110"/>
        </w:rPr>
        <w:t> </w:t>
      </w:r>
      <w:r>
        <w:rPr>
          <w:color w:val="231F20"/>
          <w:w w:val="110"/>
        </w:rPr>
        <w:t>also stop participating at any time and this will not affect you in any way.</w:t>
      </w:r>
    </w:p>
    <w:p>
      <w:pPr>
        <w:spacing w:after="0" w:line="283" w:lineRule="auto"/>
        <w:sectPr>
          <w:pgSz w:w="11910" w:h="16840"/>
          <w:pgMar w:header="998" w:footer="876" w:top="1920" w:bottom="1060" w:left="920" w:right="940"/>
        </w:sectPr>
      </w:pPr>
    </w:p>
    <w:p>
      <w:pPr>
        <w:pStyle w:val="BodyText"/>
        <w:spacing w:line="283" w:lineRule="auto" w:before="111"/>
        <w:ind w:left="120" w:right="2625"/>
      </w:pPr>
      <w:r>
        <w:rPr>
          <w:color w:val="231F20"/>
          <w:w w:val="110"/>
        </w:rPr>
        <w:t>Participating</w:t>
      </w:r>
      <w:r>
        <w:rPr>
          <w:color w:val="231F20"/>
          <w:spacing w:val="-7"/>
          <w:w w:val="110"/>
        </w:rPr>
        <w:t> </w:t>
      </w:r>
      <w:r>
        <w:rPr>
          <w:color w:val="231F20"/>
          <w:w w:val="110"/>
        </w:rPr>
        <w:t>in</w:t>
      </w:r>
      <w:r>
        <w:rPr>
          <w:color w:val="231F20"/>
          <w:spacing w:val="-7"/>
          <w:w w:val="110"/>
        </w:rPr>
        <w:t> </w:t>
      </w:r>
      <w:r>
        <w:rPr>
          <w:color w:val="231F20"/>
          <w:w w:val="110"/>
        </w:rPr>
        <w:t>the</w:t>
      </w:r>
      <w:r>
        <w:rPr>
          <w:color w:val="231F20"/>
          <w:spacing w:val="-7"/>
          <w:w w:val="110"/>
        </w:rPr>
        <w:t> </w:t>
      </w:r>
      <w:r>
        <w:rPr>
          <w:color w:val="231F20"/>
          <w:w w:val="110"/>
        </w:rPr>
        <w:t>interview</w:t>
      </w:r>
      <w:r>
        <w:rPr>
          <w:color w:val="231F20"/>
          <w:spacing w:val="-7"/>
          <w:w w:val="110"/>
        </w:rPr>
        <w:t> </w:t>
      </w:r>
      <w:r>
        <w:rPr>
          <w:color w:val="231F20"/>
          <w:w w:val="110"/>
        </w:rPr>
        <w:t>will</w:t>
      </w:r>
      <w:r>
        <w:rPr>
          <w:color w:val="231F20"/>
          <w:spacing w:val="-7"/>
          <w:w w:val="110"/>
        </w:rPr>
        <w:t> </w:t>
      </w:r>
      <w:r>
        <w:rPr>
          <w:color w:val="231F20"/>
          <w:w w:val="110"/>
        </w:rPr>
        <w:t>assist</w:t>
      </w:r>
      <w:r>
        <w:rPr>
          <w:color w:val="231F20"/>
          <w:spacing w:val="-7"/>
          <w:w w:val="110"/>
        </w:rPr>
        <w:t> </w:t>
      </w:r>
      <w:r>
        <w:rPr>
          <w:color w:val="231F20"/>
          <w:w w:val="110"/>
        </w:rPr>
        <w:t>in</w:t>
      </w:r>
      <w:r>
        <w:rPr>
          <w:color w:val="231F20"/>
          <w:spacing w:val="-7"/>
          <w:w w:val="110"/>
        </w:rPr>
        <w:t> </w:t>
      </w:r>
      <w:r>
        <w:rPr>
          <w:color w:val="231F20"/>
          <w:w w:val="110"/>
        </w:rPr>
        <w:t>guiding</w:t>
      </w:r>
      <w:r>
        <w:rPr>
          <w:color w:val="231F20"/>
          <w:spacing w:val="-7"/>
          <w:w w:val="110"/>
        </w:rPr>
        <w:t> </w:t>
      </w:r>
      <w:r>
        <w:rPr>
          <w:color w:val="231F20"/>
          <w:w w:val="110"/>
        </w:rPr>
        <w:t>policy</w:t>
      </w:r>
      <w:r>
        <w:rPr>
          <w:color w:val="231F20"/>
          <w:spacing w:val="-7"/>
          <w:w w:val="110"/>
        </w:rPr>
        <w:t> </w:t>
      </w:r>
      <w:r>
        <w:rPr>
          <w:color w:val="231F20"/>
          <w:w w:val="110"/>
        </w:rPr>
        <w:t>development</w:t>
      </w:r>
      <w:r>
        <w:rPr>
          <w:color w:val="231F20"/>
          <w:spacing w:val="-7"/>
          <w:w w:val="110"/>
        </w:rPr>
        <w:t> </w:t>
      </w:r>
      <w:r>
        <w:rPr>
          <w:color w:val="231F20"/>
          <w:w w:val="110"/>
        </w:rPr>
        <w:t>that</w:t>
      </w:r>
      <w:r>
        <w:rPr>
          <w:color w:val="231F20"/>
          <w:spacing w:val="-7"/>
          <w:w w:val="110"/>
        </w:rPr>
        <w:t> </w:t>
      </w:r>
      <w:r>
        <w:rPr>
          <w:color w:val="231F20"/>
          <w:w w:val="110"/>
        </w:rPr>
        <w:t>could</w:t>
      </w:r>
      <w:r>
        <w:rPr>
          <w:color w:val="231F20"/>
          <w:spacing w:val="-7"/>
          <w:w w:val="110"/>
        </w:rPr>
        <w:t> </w:t>
      </w:r>
      <w:r>
        <w:rPr>
          <w:color w:val="231F20"/>
          <w:w w:val="110"/>
        </w:rPr>
        <w:t>be</w:t>
      </w:r>
      <w:r>
        <w:rPr>
          <w:color w:val="231F20"/>
          <w:spacing w:val="-7"/>
          <w:w w:val="110"/>
        </w:rPr>
        <w:t> </w:t>
      </w:r>
      <w:r>
        <w:rPr>
          <w:color w:val="231F20"/>
          <w:w w:val="110"/>
        </w:rPr>
        <w:t>used</w:t>
      </w:r>
      <w:r>
        <w:rPr>
          <w:color w:val="231F20"/>
          <w:spacing w:val="-7"/>
          <w:w w:val="110"/>
        </w:rPr>
        <w:t> </w:t>
      </w:r>
      <w:r>
        <w:rPr>
          <w:color w:val="231F20"/>
          <w:w w:val="110"/>
        </w:rPr>
        <w:t>to deliver a range of housing policy improvement options. You will be provided with a thank you voucher for your time, at the time of your interview.</w:t>
      </w:r>
    </w:p>
    <w:p>
      <w:pPr>
        <w:pStyle w:val="BodyText"/>
        <w:spacing w:before="3"/>
      </w:pPr>
    </w:p>
    <w:p>
      <w:pPr>
        <w:pStyle w:val="Heading4"/>
        <w:ind w:left="120"/>
      </w:pPr>
      <w:r>
        <w:rPr>
          <w:color w:val="130C0E"/>
        </w:rPr>
        <w:t>Privacy</w:t>
      </w:r>
      <w:r>
        <w:rPr>
          <w:color w:val="130C0E"/>
          <w:spacing w:val="60"/>
        </w:rPr>
        <w:t> </w:t>
      </w:r>
      <w:r>
        <w:rPr>
          <w:color w:val="130C0E"/>
        </w:rPr>
        <w:t>and</w:t>
      </w:r>
      <w:r>
        <w:rPr>
          <w:color w:val="130C0E"/>
          <w:spacing w:val="60"/>
        </w:rPr>
        <w:t> </w:t>
      </w:r>
      <w:r>
        <w:rPr>
          <w:color w:val="130C0E"/>
          <w:spacing w:val="-2"/>
        </w:rPr>
        <w:t>confidentiality</w:t>
      </w:r>
    </w:p>
    <w:p>
      <w:pPr>
        <w:pStyle w:val="BodyText"/>
        <w:spacing w:line="283" w:lineRule="auto" w:before="100"/>
        <w:ind w:left="120" w:right="2741"/>
      </w:pPr>
      <w:r>
        <w:rPr>
          <w:color w:val="231F20"/>
          <w:w w:val="110"/>
        </w:rPr>
        <w:t>If</w:t>
      </w:r>
      <w:r>
        <w:rPr>
          <w:color w:val="231F20"/>
          <w:spacing w:val="-7"/>
          <w:w w:val="110"/>
        </w:rPr>
        <w:t> </w:t>
      </w:r>
      <w:r>
        <w:rPr>
          <w:color w:val="231F20"/>
          <w:w w:val="110"/>
        </w:rPr>
        <w:t>you</w:t>
      </w:r>
      <w:r>
        <w:rPr>
          <w:color w:val="231F20"/>
          <w:spacing w:val="-7"/>
          <w:w w:val="110"/>
        </w:rPr>
        <w:t> </w:t>
      </w:r>
      <w:r>
        <w:rPr>
          <w:color w:val="231F20"/>
          <w:w w:val="110"/>
        </w:rPr>
        <w:t>agree,</w:t>
      </w:r>
      <w:r>
        <w:rPr>
          <w:color w:val="231F20"/>
          <w:spacing w:val="-7"/>
          <w:w w:val="110"/>
        </w:rPr>
        <w:t> </w:t>
      </w:r>
      <w:r>
        <w:rPr>
          <w:color w:val="231F20"/>
          <w:w w:val="110"/>
        </w:rPr>
        <w:t>we</w:t>
      </w:r>
      <w:r>
        <w:rPr>
          <w:color w:val="231F20"/>
          <w:spacing w:val="-7"/>
          <w:w w:val="110"/>
        </w:rPr>
        <w:t> </w:t>
      </w:r>
      <w:r>
        <w:rPr>
          <w:color w:val="231F20"/>
          <w:w w:val="110"/>
        </w:rPr>
        <w:t>would</w:t>
      </w:r>
      <w:r>
        <w:rPr>
          <w:color w:val="231F20"/>
          <w:spacing w:val="-7"/>
          <w:w w:val="110"/>
        </w:rPr>
        <w:t> </w:t>
      </w:r>
      <w:r>
        <w:rPr>
          <w:color w:val="231F20"/>
          <w:w w:val="110"/>
        </w:rPr>
        <w:t>like</w:t>
      </w:r>
      <w:r>
        <w:rPr>
          <w:color w:val="231F20"/>
          <w:spacing w:val="-7"/>
          <w:w w:val="110"/>
        </w:rPr>
        <w:t> </w:t>
      </w:r>
      <w:r>
        <w:rPr>
          <w:color w:val="231F20"/>
          <w:w w:val="110"/>
        </w:rPr>
        <w:t>to</w:t>
      </w:r>
      <w:r>
        <w:rPr>
          <w:color w:val="231F20"/>
          <w:spacing w:val="-7"/>
          <w:w w:val="110"/>
        </w:rPr>
        <w:t> </w:t>
      </w:r>
      <w:r>
        <w:rPr>
          <w:color w:val="231F20"/>
          <w:w w:val="110"/>
        </w:rPr>
        <w:t>audio</w:t>
      </w:r>
      <w:r>
        <w:rPr>
          <w:color w:val="231F20"/>
          <w:spacing w:val="-7"/>
          <w:w w:val="110"/>
        </w:rPr>
        <w:t> </w:t>
      </w:r>
      <w:r>
        <w:rPr>
          <w:color w:val="231F20"/>
          <w:w w:val="110"/>
        </w:rPr>
        <w:t>record</w:t>
      </w:r>
      <w:r>
        <w:rPr>
          <w:color w:val="231F20"/>
          <w:spacing w:val="-7"/>
          <w:w w:val="110"/>
        </w:rPr>
        <w:t> </w:t>
      </w:r>
      <w:r>
        <w:rPr>
          <w:color w:val="231F20"/>
          <w:w w:val="110"/>
        </w:rPr>
        <w:t>the</w:t>
      </w:r>
      <w:r>
        <w:rPr>
          <w:color w:val="231F20"/>
          <w:spacing w:val="-7"/>
          <w:w w:val="110"/>
        </w:rPr>
        <w:t> </w:t>
      </w:r>
      <w:r>
        <w:rPr>
          <w:color w:val="231F20"/>
          <w:w w:val="110"/>
        </w:rPr>
        <w:t>interview</w:t>
      </w:r>
      <w:r>
        <w:rPr>
          <w:color w:val="231F20"/>
          <w:spacing w:val="-7"/>
          <w:w w:val="110"/>
        </w:rPr>
        <w:t> </w:t>
      </w:r>
      <w:r>
        <w:rPr>
          <w:color w:val="231F20"/>
          <w:w w:val="110"/>
        </w:rPr>
        <w:t>to</w:t>
      </w:r>
      <w:r>
        <w:rPr>
          <w:color w:val="231F20"/>
          <w:spacing w:val="-7"/>
          <w:w w:val="110"/>
        </w:rPr>
        <w:t> </w:t>
      </w:r>
      <w:r>
        <w:rPr>
          <w:color w:val="231F20"/>
          <w:w w:val="110"/>
        </w:rPr>
        <w:t>make</w:t>
      </w:r>
      <w:r>
        <w:rPr>
          <w:color w:val="231F20"/>
          <w:spacing w:val="-7"/>
          <w:w w:val="110"/>
        </w:rPr>
        <w:t> </w:t>
      </w:r>
      <w:r>
        <w:rPr>
          <w:color w:val="231F20"/>
          <w:w w:val="110"/>
        </w:rPr>
        <w:t>sure</w:t>
      </w:r>
      <w:r>
        <w:rPr>
          <w:color w:val="231F20"/>
          <w:spacing w:val="-7"/>
          <w:w w:val="110"/>
        </w:rPr>
        <w:t> </w:t>
      </w:r>
      <w:r>
        <w:rPr>
          <w:color w:val="231F20"/>
          <w:w w:val="110"/>
        </w:rPr>
        <w:t>we</w:t>
      </w:r>
      <w:r>
        <w:rPr>
          <w:color w:val="231F20"/>
          <w:spacing w:val="-7"/>
          <w:w w:val="110"/>
        </w:rPr>
        <w:t> </w:t>
      </w:r>
      <w:r>
        <w:rPr>
          <w:color w:val="231F20"/>
          <w:w w:val="110"/>
        </w:rPr>
        <w:t>can</w:t>
      </w:r>
      <w:r>
        <w:rPr>
          <w:color w:val="231F20"/>
          <w:spacing w:val="-7"/>
          <w:w w:val="110"/>
        </w:rPr>
        <w:t> </w:t>
      </w:r>
      <w:r>
        <w:rPr>
          <w:color w:val="231F20"/>
          <w:w w:val="110"/>
        </w:rPr>
        <w:t>accurately record the views of participants. Your comments will be anonymously grouped with responses from other interviews. The findings will be anonymised for inclusion in:</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a</w:t>
      </w:r>
      <w:r>
        <w:rPr>
          <w:color w:val="231F20"/>
          <w:spacing w:val="-3"/>
          <w:w w:val="110"/>
          <w:sz w:val="18"/>
        </w:rPr>
        <w:t> </w:t>
      </w:r>
      <w:r>
        <w:rPr>
          <w:color w:val="231F20"/>
          <w:w w:val="110"/>
          <w:sz w:val="18"/>
        </w:rPr>
        <w:t>report</w:t>
      </w:r>
      <w:r>
        <w:rPr>
          <w:color w:val="231F20"/>
          <w:spacing w:val="-3"/>
          <w:w w:val="110"/>
          <w:sz w:val="18"/>
        </w:rPr>
        <w:t> </w:t>
      </w:r>
      <w:r>
        <w:rPr>
          <w:color w:val="231F20"/>
          <w:w w:val="110"/>
          <w:sz w:val="18"/>
        </w:rPr>
        <w:t>of</w:t>
      </w:r>
      <w:r>
        <w:rPr>
          <w:color w:val="231F20"/>
          <w:spacing w:val="-3"/>
          <w:w w:val="110"/>
          <w:sz w:val="18"/>
        </w:rPr>
        <w:t> </w:t>
      </w:r>
      <w:r>
        <w:rPr>
          <w:color w:val="231F20"/>
          <w:w w:val="110"/>
          <w:sz w:val="18"/>
        </w:rPr>
        <w:t>the</w:t>
      </w:r>
      <w:r>
        <w:rPr>
          <w:color w:val="231F20"/>
          <w:spacing w:val="-3"/>
          <w:w w:val="110"/>
          <w:sz w:val="18"/>
        </w:rPr>
        <w:t> </w:t>
      </w:r>
      <w:r>
        <w:rPr>
          <w:color w:val="231F20"/>
          <w:w w:val="110"/>
          <w:sz w:val="18"/>
        </w:rPr>
        <w:t>research;</w:t>
      </w:r>
      <w:r>
        <w:rPr>
          <w:color w:val="231F20"/>
          <w:spacing w:val="-3"/>
          <w:w w:val="110"/>
          <w:sz w:val="18"/>
        </w:rPr>
        <w:t> </w:t>
      </w:r>
      <w:r>
        <w:rPr>
          <w:color w:val="231F20"/>
          <w:spacing w:val="-5"/>
          <w:w w:val="110"/>
          <w:sz w:val="18"/>
        </w:rPr>
        <w:t>and</w:t>
      </w:r>
    </w:p>
    <w:p>
      <w:pPr>
        <w:pStyle w:val="ListParagraph"/>
        <w:numPr>
          <w:ilvl w:val="0"/>
          <w:numId w:val="23"/>
        </w:numPr>
        <w:tabs>
          <w:tab w:pos="250" w:val="left" w:leader="none"/>
        </w:tabs>
        <w:spacing w:line="240" w:lineRule="auto" w:before="41" w:after="0"/>
        <w:ind w:left="250" w:right="0" w:hanging="130"/>
        <w:jc w:val="left"/>
        <w:rPr>
          <w:sz w:val="18"/>
        </w:rPr>
      </w:pPr>
      <w:r>
        <w:rPr>
          <w:color w:val="231F20"/>
          <w:w w:val="110"/>
          <w:sz w:val="18"/>
        </w:rPr>
        <w:t>other</w:t>
      </w:r>
      <w:r>
        <w:rPr>
          <w:color w:val="231F20"/>
          <w:spacing w:val="-8"/>
          <w:w w:val="110"/>
          <w:sz w:val="18"/>
        </w:rPr>
        <w:t> </w:t>
      </w:r>
      <w:r>
        <w:rPr>
          <w:color w:val="231F20"/>
          <w:w w:val="110"/>
          <w:sz w:val="18"/>
        </w:rPr>
        <w:t>dissemination</w:t>
      </w:r>
      <w:r>
        <w:rPr>
          <w:color w:val="231F20"/>
          <w:spacing w:val="-7"/>
          <w:w w:val="110"/>
          <w:sz w:val="18"/>
        </w:rPr>
        <w:t> </w:t>
      </w:r>
      <w:r>
        <w:rPr>
          <w:color w:val="231F20"/>
          <w:w w:val="110"/>
          <w:sz w:val="18"/>
        </w:rPr>
        <w:t>of</w:t>
      </w:r>
      <w:r>
        <w:rPr>
          <w:color w:val="231F20"/>
          <w:spacing w:val="-7"/>
          <w:w w:val="110"/>
          <w:sz w:val="18"/>
        </w:rPr>
        <w:t> </w:t>
      </w:r>
      <w:r>
        <w:rPr>
          <w:color w:val="231F20"/>
          <w:w w:val="110"/>
          <w:sz w:val="18"/>
        </w:rPr>
        <w:t>the</w:t>
      </w:r>
      <w:r>
        <w:rPr>
          <w:color w:val="231F20"/>
          <w:spacing w:val="-7"/>
          <w:w w:val="110"/>
          <w:sz w:val="18"/>
        </w:rPr>
        <w:t> </w:t>
      </w:r>
      <w:r>
        <w:rPr>
          <w:color w:val="231F20"/>
          <w:w w:val="110"/>
          <w:sz w:val="18"/>
        </w:rPr>
        <w:t>findings,</w:t>
      </w:r>
      <w:r>
        <w:rPr>
          <w:color w:val="231F20"/>
          <w:spacing w:val="-7"/>
          <w:w w:val="110"/>
          <w:sz w:val="18"/>
        </w:rPr>
        <w:t> </w:t>
      </w:r>
      <w:r>
        <w:rPr>
          <w:color w:val="231F20"/>
          <w:w w:val="110"/>
          <w:sz w:val="18"/>
        </w:rPr>
        <w:t>e.g.</w:t>
      </w:r>
      <w:r>
        <w:rPr>
          <w:color w:val="231F20"/>
          <w:spacing w:val="-8"/>
          <w:w w:val="110"/>
          <w:sz w:val="18"/>
        </w:rPr>
        <w:t> </w:t>
      </w:r>
      <w:r>
        <w:rPr>
          <w:color w:val="231F20"/>
          <w:w w:val="110"/>
          <w:sz w:val="18"/>
        </w:rPr>
        <w:t>journal</w:t>
      </w:r>
      <w:r>
        <w:rPr>
          <w:color w:val="231F20"/>
          <w:spacing w:val="-7"/>
          <w:w w:val="110"/>
          <w:sz w:val="18"/>
        </w:rPr>
        <w:t> </w:t>
      </w:r>
      <w:r>
        <w:rPr>
          <w:color w:val="231F20"/>
          <w:spacing w:val="-2"/>
          <w:w w:val="110"/>
          <w:sz w:val="18"/>
        </w:rPr>
        <w:t>articles.</w:t>
      </w:r>
    </w:p>
    <w:p>
      <w:pPr>
        <w:pStyle w:val="BodyText"/>
        <w:spacing w:before="7"/>
        <w:rPr>
          <w:sz w:val="24"/>
        </w:rPr>
      </w:pPr>
    </w:p>
    <w:p>
      <w:pPr>
        <w:pStyle w:val="BodyText"/>
        <w:spacing w:line="283" w:lineRule="auto"/>
        <w:ind w:left="120" w:right="2625"/>
      </w:pPr>
      <w:r>
        <w:rPr>
          <w:color w:val="231F20"/>
          <w:w w:val="110"/>
        </w:rPr>
        <w:t>There will be no identifying information that can be traced back to you in any way in the report</w:t>
      </w:r>
      <w:r>
        <w:rPr>
          <w:color w:val="231F20"/>
          <w:spacing w:val="-3"/>
          <w:w w:val="110"/>
        </w:rPr>
        <w:t> </w:t>
      </w:r>
      <w:r>
        <w:rPr>
          <w:color w:val="231F20"/>
          <w:w w:val="110"/>
        </w:rPr>
        <w:t>or</w:t>
      </w:r>
      <w:r>
        <w:rPr>
          <w:color w:val="231F20"/>
          <w:spacing w:val="-3"/>
          <w:w w:val="110"/>
        </w:rPr>
        <w:t> </w:t>
      </w:r>
      <w:r>
        <w:rPr>
          <w:color w:val="231F20"/>
          <w:w w:val="110"/>
        </w:rPr>
        <w:t>reference</w:t>
      </w:r>
      <w:r>
        <w:rPr>
          <w:color w:val="231F20"/>
          <w:spacing w:val="-3"/>
          <w:w w:val="110"/>
        </w:rPr>
        <w:t> </w:t>
      </w:r>
      <w:r>
        <w:rPr>
          <w:color w:val="231F20"/>
          <w:w w:val="110"/>
        </w:rPr>
        <w:t>made</w:t>
      </w:r>
      <w:r>
        <w:rPr>
          <w:color w:val="231F20"/>
          <w:spacing w:val="-3"/>
          <w:w w:val="110"/>
        </w:rPr>
        <w:t> </w:t>
      </w:r>
      <w:r>
        <w:rPr>
          <w:color w:val="231F20"/>
          <w:w w:val="110"/>
        </w:rPr>
        <w:t>to</w:t>
      </w:r>
      <w:r>
        <w:rPr>
          <w:color w:val="231F20"/>
          <w:spacing w:val="-3"/>
          <w:w w:val="110"/>
        </w:rPr>
        <w:t> </w:t>
      </w:r>
      <w:r>
        <w:rPr>
          <w:color w:val="231F20"/>
          <w:w w:val="110"/>
        </w:rPr>
        <w:t>you</w:t>
      </w:r>
      <w:r>
        <w:rPr>
          <w:color w:val="231F20"/>
          <w:spacing w:val="-3"/>
          <w:w w:val="110"/>
        </w:rPr>
        <w:t> </w:t>
      </w:r>
      <w:r>
        <w:rPr>
          <w:color w:val="231F20"/>
          <w:w w:val="110"/>
        </w:rPr>
        <w:t>as</w:t>
      </w:r>
      <w:r>
        <w:rPr>
          <w:color w:val="231F20"/>
          <w:spacing w:val="-3"/>
          <w:w w:val="110"/>
        </w:rPr>
        <w:t> </w:t>
      </w:r>
      <w:r>
        <w:rPr>
          <w:color w:val="231F20"/>
          <w:w w:val="110"/>
        </w:rPr>
        <w:t>an</w:t>
      </w:r>
      <w:r>
        <w:rPr>
          <w:color w:val="231F20"/>
          <w:spacing w:val="-3"/>
          <w:w w:val="110"/>
        </w:rPr>
        <w:t> </w:t>
      </w:r>
      <w:r>
        <w:rPr>
          <w:color w:val="231F20"/>
          <w:w w:val="110"/>
        </w:rPr>
        <w:t>individual.</w:t>
      </w:r>
      <w:r>
        <w:rPr>
          <w:color w:val="231F20"/>
          <w:spacing w:val="-3"/>
          <w:w w:val="110"/>
        </w:rPr>
        <w:t> </w:t>
      </w:r>
      <w:r>
        <w:rPr>
          <w:color w:val="231F20"/>
          <w:w w:val="110"/>
        </w:rPr>
        <w:t>The</w:t>
      </w:r>
      <w:r>
        <w:rPr>
          <w:color w:val="231F20"/>
          <w:spacing w:val="-3"/>
          <w:w w:val="110"/>
        </w:rPr>
        <w:t> </w:t>
      </w:r>
      <w:r>
        <w:rPr>
          <w:color w:val="231F20"/>
          <w:w w:val="110"/>
        </w:rPr>
        <w:t>final</w:t>
      </w:r>
      <w:r>
        <w:rPr>
          <w:color w:val="231F20"/>
          <w:spacing w:val="-3"/>
          <w:w w:val="110"/>
        </w:rPr>
        <w:t> </w:t>
      </w:r>
      <w:r>
        <w:rPr>
          <w:color w:val="231F20"/>
          <w:w w:val="110"/>
        </w:rPr>
        <w:t>report</w:t>
      </w:r>
      <w:r>
        <w:rPr>
          <w:color w:val="231F20"/>
          <w:spacing w:val="-3"/>
          <w:w w:val="110"/>
        </w:rPr>
        <w:t> </w:t>
      </w:r>
      <w:r>
        <w:rPr>
          <w:color w:val="231F20"/>
          <w:w w:val="110"/>
        </w:rPr>
        <w:t>can</w:t>
      </w:r>
      <w:r>
        <w:rPr>
          <w:color w:val="231F20"/>
          <w:spacing w:val="-3"/>
          <w:w w:val="110"/>
        </w:rPr>
        <w:t> </w:t>
      </w:r>
      <w:r>
        <w:rPr>
          <w:color w:val="231F20"/>
          <w:w w:val="110"/>
        </w:rPr>
        <w:t>be</w:t>
      </w:r>
      <w:r>
        <w:rPr>
          <w:color w:val="231F20"/>
          <w:spacing w:val="-3"/>
          <w:w w:val="110"/>
        </w:rPr>
        <w:t> </w:t>
      </w:r>
      <w:r>
        <w:rPr>
          <w:color w:val="231F20"/>
          <w:w w:val="110"/>
        </w:rPr>
        <w:t>made</w:t>
      </w:r>
      <w:r>
        <w:rPr>
          <w:color w:val="231F20"/>
          <w:spacing w:val="-3"/>
          <w:w w:val="110"/>
        </w:rPr>
        <w:t> </w:t>
      </w:r>
      <w:r>
        <w:rPr>
          <w:color w:val="231F20"/>
          <w:w w:val="110"/>
        </w:rPr>
        <w:t>available</w:t>
      </w:r>
      <w:r>
        <w:rPr>
          <w:color w:val="231F20"/>
          <w:spacing w:val="-3"/>
          <w:w w:val="110"/>
        </w:rPr>
        <w:t> </w:t>
      </w:r>
      <w:r>
        <w:rPr>
          <w:color w:val="231F20"/>
          <w:w w:val="110"/>
        </w:rPr>
        <w:t>to you if you would like a copy.</w:t>
      </w:r>
    </w:p>
    <w:p>
      <w:pPr>
        <w:pStyle w:val="BodyText"/>
        <w:spacing w:before="5"/>
        <w:rPr>
          <w:sz w:val="21"/>
        </w:rPr>
      </w:pPr>
    </w:p>
    <w:p>
      <w:pPr>
        <w:pStyle w:val="BodyText"/>
        <w:spacing w:line="283" w:lineRule="auto" w:before="1"/>
        <w:ind w:left="120" w:right="2625"/>
      </w:pPr>
      <w:r>
        <w:rPr>
          <w:color w:val="231F20"/>
          <w:w w:val="110"/>
        </w:rPr>
        <w:t>Identifiable data will be shared only with the named research team. Non-identifiable interview</w:t>
      </w:r>
      <w:r>
        <w:rPr>
          <w:color w:val="231F20"/>
          <w:spacing w:val="-3"/>
          <w:w w:val="110"/>
        </w:rPr>
        <w:t> </w:t>
      </w:r>
      <w:r>
        <w:rPr>
          <w:color w:val="231F20"/>
          <w:w w:val="110"/>
        </w:rPr>
        <w:t>transcripts</w:t>
      </w:r>
      <w:r>
        <w:rPr>
          <w:color w:val="231F20"/>
          <w:spacing w:val="-3"/>
          <w:w w:val="110"/>
        </w:rPr>
        <w:t> </w:t>
      </w:r>
      <w:r>
        <w:rPr>
          <w:color w:val="231F20"/>
          <w:w w:val="110"/>
        </w:rPr>
        <w:t>and</w:t>
      </w:r>
      <w:r>
        <w:rPr>
          <w:color w:val="231F20"/>
          <w:spacing w:val="-3"/>
          <w:w w:val="110"/>
        </w:rPr>
        <w:t> </w:t>
      </w:r>
      <w:r>
        <w:rPr>
          <w:color w:val="231F20"/>
          <w:w w:val="110"/>
        </w:rPr>
        <w:t>audio</w:t>
      </w:r>
      <w:r>
        <w:rPr>
          <w:color w:val="231F20"/>
          <w:spacing w:val="-3"/>
          <w:w w:val="110"/>
        </w:rPr>
        <w:t> </w:t>
      </w:r>
      <w:r>
        <w:rPr>
          <w:color w:val="231F20"/>
          <w:w w:val="110"/>
        </w:rPr>
        <w:t>files</w:t>
      </w:r>
      <w:r>
        <w:rPr>
          <w:color w:val="231F20"/>
          <w:spacing w:val="-3"/>
          <w:w w:val="110"/>
        </w:rPr>
        <w:t> </w:t>
      </w:r>
      <w:r>
        <w:rPr>
          <w:color w:val="231F20"/>
          <w:w w:val="110"/>
        </w:rPr>
        <w:t>will</w:t>
      </w:r>
      <w:r>
        <w:rPr>
          <w:color w:val="231F20"/>
          <w:spacing w:val="-3"/>
          <w:w w:val="110"/>
        </w:rPr>
        <w:t> </w:t>
      </w:r>
      <w:r>
        <w:rPr>
          <w:color w:val="231F20"/>
          <w:w w:val="110"/>
        </w:rPr>
        <w:t>be</w:t>
      </w:r>
      <w:r>
        <w:rPr>
          <w:color w:val="231F20"/>
          <w:spacing w:val="-3"/>
          <w:w w:val="110"/>
        </w:rPr>
        <w:t> </w:t>
      </w:r>
      <w:r>
        <w:rPr>
          <w:color w:val="231F20"/>
          <w:w w:val="110"/>
        </w:rPr>
        <w:t>stored</w:t>
      </w:r>
      <w:r>
        <w:rPr>
          <w:color w:val="231F20"/>
          <w:spacing w:val="-3"/>
          <w:w w:val="110"/>
        </w:rPr>
        <w:t> </w:t>
      </w:r>
      <w:r>
        <w:rPr>
          <w:color w:val="231F20"/>
          <w:w w:val="110"/>
        </w:rPr>
        <w:t>in</w:t>
      </w:r>
      <w:r>
        <w:rPr>
          <w:color w:val="231F20"/>
          <w:spacing w:val="-3"/>
          <w:w w:val="110"/>
        </w:rPr>
        <w:t> </w:t>
      </w:r>
      <w:r>
        <w:rPr>
          <w:color w:val="231F20"/>
          <w:w w:val="110"/>
        </w:rPr>
        <w:t>Swinburne</w:t>
      </w:r>
      <w:r>
        <w:rPr>
          <w:color w:val="231F20"/>
          <w:spacing w:val="-3"/>
          <w:w w:val="110"/>
        </w:rPr>
        <w:t> </w:t>
      </w:r>
      <w:r>
        <w:rPr>
          <w:color w:val="231F20"/>
          <w:w w:val="110"/>
        </w:rPr>
        <w:t>OneDrive</w:t>
      </w:r>
      <w:r>
        <w:rPr>
          <w:color w:val="231F20"/>
          <w:spacing w:val="-3"/>
          <w:w w:val="110"/>
        </w:rPr>
        <w:t> </w:t>
      </w:r>
      <w:r>
        <w:rPr>
          <w:color w:val="231F20"/>
          <w:w w:val="110"/>
        </w:rPr>
        <w:t>for</w:t>
      </w:r>
      <w:r>
        <w:rPr>
          <w:color w:val="231F20"/>
          <w:spacing w:val="-3"/>
          <w:w w:val="110"/>
        </w:rPr>
        <w:t> </w:t>
      </w:r>
      <w:r>
        <w:rPr>
          <w:color w:val="231F20"/>
          <w:w w:val="110"/>
        </w:rPr>
        <w:t>Business</w:t>
      </w:r>
      <w:r>
        <w:rPr>
          <w:color w:val="231F20"/>
          <w:spacing w:val="-3"/>
          <w:w w:val="110"/>
        </w:rPr>
        <w:t> </w:t>
      </w:r>
      <w:r>
        <w:rPr>
          <w:color w:val="231F20"/>
          <w:w w:val="110"/>
        </w:rPr>
        <w:t>for ten years. Signed consent forms will be stored separately.</w:t>
      </w:r>
    </w:p>
    <w:p>
      <w:pPr>
        <w:pStyle w:val="BodyText"/>
        <w:spacing w:before="5"/>
        <w:rPr>
          <w:sz w:val="21"/>
        </w:rPr>
      </w:pPr>
    </w:p>
    <w:p>
      <w:pPr>
        <w:pStyle w:val="BodyText"/>
        <w:spacing w:line="283" w:lineRule="auto"/>
        <w:ind w:left="120" w:right="2741"/>
      </w:pPr>
      <w:r>
        <w:rPr>
          <w:color w:val="231F20"/>
          <w:w w:val="110"/>
        </w:rPr>
        <w:t>De-identified, completely anonymised data will also be shared with the Victorian Commissioner for Residential Tenancies and the Consumer Policy Research Centre. We may</w:t>
      </w:r>
      <w:r>
        <w:rPr>
          <w:color w:val="231F20"/>
          <w:spacing w:val="-1"/>
          <w:w w:val="110"/>
        </w:rPr>
        <w:t> </w:t>
      </w:r>
      <w:r>
        <w:rPr>
          <w:color w:val="231F20"/>
          <w:w w:val="110"/>
        </w:rPr>
        <w:t>use</w:t>
      </w:r>
      <w:r>
        <w:rPr>
          <w:color w:val="231F20"/>
          <w:spacing w:val="-1"/>
          <w:w w:val="110"/>
        </w:rPr>
        <w:t> </w:t>
      </w:r>
      <w:r>
        <w:rPr>
          <w:color w:val="231F20"/>
          <w:w w:val="110"/>
        </w:rPr>
        <w:t>the</w:t>
      </w:r>
      <w:r>
        <w:rPr>
          <w:color w:val="231F20"/>
          <w:spacing w:val="-1"/>
          <w:w w:val="110"/>
        </w:rPr>
        <w:t> </w:t>
      </w:r>
      <w:r>
        <w:rPr>
          <w:color w:val="231F20"/>
          <w:w w:val="110"/>
        </w:rPr>
        <w:t>data</w:t>
      </w:r>
      <w:r>
        <w:rPr>
          <w:color w:val="231F20"/>
          <w:spacing w:val="-1"/>
          <w:w w:val="110"/>
        </w:rPr>
        <w:t> </w:t>
      </w:r>
      <w:r>
        <w:rPr>
          <w:color w:val="231F20"/>
          <w:w w:val="110"/>
        </w:rPr>
        <w:t>collected</w:t>
      </w:r>
      <w:r>
        <w:rPr>
          <w:color w:val="231F20"/>
          <w:spacing w:val="-1"/>
          <w:w w:val="110"/>
        </w:rPr>
        <w:t> </w:t>
      </w:r>
      <w:r>
        <w:rPr>
          <w:color w:val="231F20"/>
          <w:w w:val="110"/>
        </w:rPr>
        <w:t>here</w:t>
      </w:r>
      <w:r>
        <w:rPr>
          <w:color w:val="231F20"/>
          <w:spacing w:val="-1"/>
          <w:w w:val="110"/>
        </w:rPr>
        <w:t> </w:t>
      </w:r>
      <w:r>
        <w:rPr>
          <w:color w:val="231F20"/>
          <w:w w:val="110"/>
        </w:rPr>
        <w:t>for</w:t>
      </w:r>
      <w:r>
        <w:rPr>
          <w:color w:val="231F20"/>
          <w:spacing w:val="-1"/>
          <w:w w:val="110"/>
        </w:rPr>
        <w:t> </w:t>
      </w:r>
      <w:r>
        <w:rPr>
          <w:color w:val="231F20"/>
          <w:w w:val="110"/>
        </w:rPr>
        <w:t>future</w:t>
      </w:r>
      <w:r>
        <w:rPr>
          <w:color w:val="231F20"/>
          <w:spacing w:val="-1"/>
          <w:w w:val="110"/>
        </w:rPr>
        <w:t> </w:t>
      </w:r>
      <w:r>
        <w:rPr>
          <w:color w:val="231F20"/>
          <w:w w:val="110"/>
        </w:rPr>
        <w:t>research</w:t>
      </w:r>
      <w:r>
        <w:rPr>
          <w:color w:val="231F20"/>
          <w:spacing w:val="-1"/>
          <w:w w:val="110"/>
        </w:rPr>
        <w:t> </w:t>
      </w:r>
      <w:r>
        <w:rPr>
          <w:color w:val="231F20"/>
          <w:w w:val="110"/>
        </w:rPr>
        <w:t>projects,</w:t>
      </w:r>
      <w:r>
        <w:rPr>
          <w:color w:val="231F20"/>
          <w:spacing w:val="-1"/>
          <w:w w:val="110"/>
        </w:rPr>
        <w:t> </w:t>
      </w:r>
      <w:r>
        <w:rPr>
          <w:color w:val="231F20"/>
          <w:w w:val="110"/>
        </w:rPr>
        <w:t>conducted</w:t>
      </w:r>
      <w:r>
        <w:rPr>
          <w:color w:val="231F20"/>
          <w:spacing w:val="-1"/>
          <w:w w:val="110"/>
        </w:rPr>
        <w:t> </w:t>
      </w:r>
      <w:r>
        <w:rPr>
          <w:color w:val="231F20"/>
          <w:w w:val="110"/>
        </w:rPr>
        <w:t>by</w:t>
      </w:r>
      <w:r>
        <w:rPr>
          <w:color w:val="231F20"/>
          <w:spacing w:val="-1"/>
          <w:w w:val="110"/>
        </w:rPr>
        <w:t> </w:t>
      </w:r>
      <w:r>
        <w:rPr>
          <w:color w:val="231F20"/>
          <w:w w:val="110"/>
        </w:rPr>
        <w:t>members</w:t>
      </w:r>
      <w:r>
        <w:rPr>
          <w:color w:val="231F20"/>
          <w:spacing w:val="-1"/>
          <w:w w:val="110"/>
        </w:rPr>
        <w:t> </w:t>
      </w:r>
      <w:r>
        <w:rPr>
          <w:color w:val="231F20"/>
          <w:w w:val="110"/>
        </w:rPr>
        <w:t>of this research team.</w:t>
      </w:r>
    </w:p>
    <w:p>
      <w:pPr>
        <w:pStyle w:val="BodyText"/>
        <w:spacing w:before="4"/>
      </w:pPr>
    </w:p>
    <w:p>
      <w:pPr>
        <w:pStyle w:val="Heading4"/>
        <w:spacing w:before="1"/>
        <w:ind w:left="120"/>
      </w:pPr>
      <w:r>
        <w:rPr>
          <w:color w:val="130C0E"/>
        </w:rPr>
        <w:t>Do</w:t>
      </w:r>
      <w:r>
        <w:rPr>
          <w:color w:val="130C0E"/>
          <w:spacing w:val="32"/>
        </w:rPr>
        <w:t> </w:t>
      </w:r>
      <w:r>
        <w:rPr>
          <w:color w:val="130C0E"/>
        </w:rPr>
        <w:t>I</w:t>
      </w:r>
      <w:r>
        <w:rPr>
          <w:color w:val="130C0E"/>
          <w:spacing w:val="32"/>
        </w:rPr>
        <w:t> </w:t>
      </w:r>
      <w:r>
        <w:rPr>
          <w:color w:val="130C0E"/>
        </w:rPr>
        <w:t>have</w:t>
      </w:r>
      <w:r>
        <w:rPr>
          <w:color w:val="130C0E"/>
          <w:spacing w:val="32"/>
        </w:rPr>
        <w:t> </w:t>
      </w:r>
      <w:r>
        <w:rPr>
          <w:color w:val="130C0E"/>
        </w:rPr>
        <w:t>to</w:t>
      </w:r>
      <w:r>
        <w:rPr>
          <w:color w:val="130C0E"/>
          <w:spacing w:val="32"/>
        </w:rPr>
        <w:t> </w:t>
      </w:r>
      <w:r>
        <w:rPr>
          <w:color w:val="130C0E"/>
        </w:rPr>
        <w:t>take</w:t>
      </w:r>
      <w:r>
        <w:rPr>
          <w:color w:val="130C0E"/>
          <w:spacing w:val="32"/>
        </w:rPr>
        <w:t> </w:t>
      </w:r>
      <w:r>
        <w:rPr>
          <w:color w:val="130C0E"/>
        </w:rPr>
        <w:t>part</w:t>
      </w:r>
      <w:r>
        <w:rPr>
          <w:color w:val="130C0E"/>
          <w:spacing w:val="32"/>
        </w:rPr>
        <w:t> </w:t>
      </w:r>
      <w:r>
        <w:rPr>
          <w:color w:val="130C0E"/>
        </w:rPr>
        <w:t>in</w:t>
      </w:r>
      <w:r>
        <w:rPr>
          <w:color w:val="130C0E"/>
          <w:spacing w:val="32"/>
        </w:rPr>
        <w:t> </w:t>
      </w:r>
      <w:r>
        <w:rPr>
          <w:color w:val="130C0E"/>
        </w:rPr>
        <w:t>the</w:t>
      </w:r>
      <w:r>
        <w:rPr>
          <w:color w:val="130C0E"/>
          <w:spacing w:val="33"/>
        </w:rPr>
        <w:t> </w:t>
      </w:r>
      <w:r>
        <w:rPr>
          <w:color w:val="130C0E"/>
        </w:rPr>
        <w:t>research</w:t>
      </w:r>
      <w:r>
        <w:rPr>
          <w:color w:val="130C0E"/>
          <w:spacing w:val="32"/>
        </w:rPr>
        <w:t> </w:t>
      </w:r>
      <w:r>
        <w:rPr>
          <w:color w:val="130C0E"/>
          <w:spacing w:val="-2"/>
        </w:rPr>
        <w:t>project?</w:t>
      </w:r>
    </w:p>
    <w:p>
      <w:pPr>
        <w:pStyle w:val="BodyText"/>
        <w:spacing w:line="283" w:lineRule="auto" w:before="99"/>
        <w:ind w:left="120" w:right="2625"/>
      </w:pPr>
      <w:r>
        <w:rPr>
          <w:color w:val="231F20"/>
          <w:w w:val="110"/>
        </w:rPr>
        <w:t>Taking part in a research project is voluntary. It is your choice to take part or not. You do not have to agree if you do not want to. If you decide to take part and then change your mind, that is okay, you can withdraw from the project. If you choose not to take part or start</w:t>
      </w:r>
      <w:r>
        <w:rPr>
          <w:color w:val="231F20"/>
          <w:spacing w:val="-9"/>
          <w:w w:val="110"/>
        </w:rPr>
        <w:t> </w:t>
      </w:r>
      <w:r>
        <w:rPr>
          <w:color w:val="231F20"/>
          <w:w w:val="110"/>
        </w:rPr>
        <w:t>and</w:t>
      </w:r>
      <w:r>
        <w:rPr>
          <w:color w:val="231F20"/>
          <w:spacing w:val="-9"/>
          <w:w w:val="110"/>
        </w:rPr>
        <w:t> </w:t>
      </w:r>
      <w:r>
        <w:rPr>
          <w:color w:val="231F20"/>
          <w:w w:val="110"/>
        </w:rPr>
        <w:t>then</w:t>
      </w:r>
      <w:r>
        <w:rPr>
          <w:color w:val="231F20"/>
          <w:spacing w:val="-9"/>
          <w:w w:val="110"/>
        </w:rPr>
        <w:t> </w:t>
      </w:r>
      <w:r>
        <w:rPr>
          <w:color w:val="231F20"/>
          <w:w w:val="110"/>
        </w:rPr>
        <w:t>stop</w:t>
      </w:r>
      <w:r>
        <w:rPr>
          <w:color w:val="231F20"/>
          <w:spacing w:val="-9"/>
          <w:w w:val="110"/>
        </w:rPr>
        <w:t> </w:t>
      </w:r>
      <w:r>
        <w:rPr>
          <w:color w:val="231F20"/>
          <w:w w:val="110"/>
        </w:rPr>
        <w:t>the</w:t>
      </w:r>
      <w:r>
        <w:rPr>
          <w:color w:val="231F20"/>
          <w:spacing w:val="-9"/>
          <w:w w:val="110"/>
        </w:rPr>
        <w:t> </w:t>
      </w:r>
      <w:r>
        <w:rPr>
          <w:color w:val="231F20"/>
          <w:w w:val="110"/>
        </w:rPr>
        <w:t>study,</w:t>
      </w:r>
      <w:r>
        <w:rPr>
          <w:color w:val="231F20"/>
          <w:spacing w:val="-9"/>
          <w:w w:val="110"/>
        </w:rPr>
        <w:t> </w:t>
      </w:r>
      <w:r>
        <w:rPr>
          <w:color w:val="231F20"/>
          <w:w w:val="110"/>
        </w:rPr>
        <w:t>it</w:t>
      </w:r>
      <w:r>
        <w:rPr>
          <w:color w:val="231F20"/>
          <w:spacing w:val="-9"/>
          <w:w w:val="110"/>
        </w:rPr>
        <w:t> </w:t>
      </w:r>
      <w:r>
        <w:rPr>
          <w:color w:val="231F20"/>
          <w:w w:val="110"/>
        </w:rPr>
        <w:t>will</w:t>
      </w:r>
      <w:r>
        <w:rPr>
          <w:color w:val="231F20"/>
          <w:spacing w:val="-9"/>
          <w:w w:val="110"/>
        </w:rPr>
        <w:t> </w:t>
      </w:r>
      <w:r>
        <w:rPr>
          <w:color w:val="231F20"/>
          <w:w w:val="110"/>
        </w:rPr>
        <w:t>not</w:t>
      </w:r>
      <w:r>
        <w:rPr>
          <w:color w:val="231F20"/>
          <w:spacing w:val="-9"/>
          <w:w w:val="110"/>
        </w:rPr>
        <w:t> </w:t>
      </w:r>
      <w:r>
        <w:rPr>
          <w:color w:val="231F20"/>
          <w:w w:val="110"/>
        </w:rPr>
        <w:t>affect</w:t>
      </w:r>
      <w:r>
        <w:rPr>
          <w:color w:val="231F20"/>
          <w:spacing w:val="-9"/>
          <w:w w:val="110"/>
        </w:rPr>
        <w:t> </w:t>
      </w:r>
      <w:r>
        <w:rPr>
          <w:color w:val="231F20"/>
          <w:w w:val="110"/>
        </w:rPr>
        <w:t>your</w:t>
      </w:r>
      <w:r>
        <w:rPr>
          <w:color w:val="231F20"/>
          <w:spacing w:val="-9"/>
          <w:w w:val="110"/>
        </w:rPr>
        <w:t> </w:t>
      </w:r>
      <w:r>
        <w:rPr>
          <w:color w:val="231F20"/>
          <w:w w:val="110"/>
        </w:rPr>
        <w:t>relationship</w:t>
      </w:r>
      <w:r>
        <w:rPr>
          <w:color w:val="231F20"/>
          <w:spacing w:val="-9"/>
          <w:w w:val="110"/>
        </w:rPr>
        <w:t> </w:t>
      </w:r>
      <w:r>
        <w:rPr>
          <w:color w:val="231F20"/>
          <w:w w:val="110"/>
        </w:rPr>
        <w:t>with</w:t>
      </w:r>
      <w:r>
        <w:rPr>
          <w:color w:val="231F20"/>
          <w:spacing w:val="-9"/>
          <w:w w:val="110"/>
        </w:rPr>
        <w:t> </w:t>
      </w:r>
      <w:r>
        <w:rPr>
          <w:color w:val="231F20"/>
          <w:w w:val="110"/>
        </w:rPr>
        <w:t>the</w:t>
      </w:r>
      <w:r>
        <w:rPr>
          <w:color w:val="231F20"/>
          <w:spacing w:val="-9"/>
          <w:w w:val="110"/>
        </w:rPr>
        <w:t> </w:t>
      </w:r>
      <w:r>
        <w:rPr>
          <w:color w:val="231F20"/>
          <w:w w:val="110"/>
        </w:rPr>
        <w:t>University,</w:t>
      </w:r>
      <w:r>
        <w:rPr>
          <w:color w:val="231F20"/>
          <w:spacing w:val="-9"/>
          <w:w w:val="110"/>
        </w:rPr>
        <w:t> </w:t>
      </w:r>
      <w:r>
        <w:rPr>
          <w:color w:val="231F20"/>
          <w:w w:val="110"/>
        </w:rPr>
        <w:t>staff</w:t>
      </w:r>
      <w:r>
        <w:rPr>
          <w:color w:val="231F20"/>
          <w:spacing w:val="-9"/>
          <w:w w:val="110"/>
        </w:rPr>
        <w:t> </w:t>
      </w:r>
      <w:r>
        <w:rPr>
          <w:color w:val="231F20"/>
          <w:w w:val="110"/>
        </w:rPr>
        <w:t>or </w:t>
      </w:r>
      <w:r>
        <w:rPr>
          <w:color w:val="231F20"/>
          <w:spacing w:val="-2"/>
          <w:w w:val="110"/>
        </w:rPr>
        <w:t>colleagues.</w:t>
      </w:r>
    </w:p>
    <w:p>
      <w:pPr>
        <w:pStyle w:val="BodyText"/>
        <w:spacing w:before="5"/>
      </w:pPr>
    </w:p>
    <w:p>
      <w:pPr>
        <w:pStyle w:val="Heading4"/>
        <w:ind w:left="120"/>
      </w:pPr>
      <w:r>
        <w:rPr>
          <w:color w:val="130C0E"/>
          <w:spacing w:val="-2"/>
          <w:w w:val="105"/>
        </w:rPr>
        <w:t>Support</w:t>
      </w:r>
    </w:p>
    <w:p>
      <w:pPr>
        <w:pStyle w:val="BodyText"/>
        <w:spacing w:line="283" w:lineRule="auto" w:before="100"/>
        <w:ind w:left="120" w:right="2741"/>
      </w:pPr>
      <w:r>
        <w:rPr>
          <w:color w:val="231F20"/>
          <w:w w:val="110"/>
        </w:rPr>
        <w:t>If</w:t>
      </w:r>
      <w:r>
        <w:rPr>
          <w:color w:val="231F20"/>
          <w:spacing w:val="-3"/>
          <w:w w:val="110"/>
        </w:rPr>
        <w:t> </w:t>
      </w:r>
      <w:r>
        <w:rPr>
          <w:color w:val="231F20"/>
          <w:w w:val="110"/>
        </w:rPr>
        <w:t>any</w:t>
      </w:r>
      <w:r>
        <w:rPr>
          <w:color w:val="231F20"/>
          <w:spacing w:val="-3"/>
          <w:w w:val="110"/>
        </w:rPr>
        <w:t> </w:t>
      </w:r>
      <w:r>
        <w:rPr>
          <w:color w:val="231F20"/>
          <w:w w:val="110"/>
        </w:rPr>
        <w:t>component</w:t>
      </w:r>
      <w:r>
        <w:rPr>
          <w:color w:val="231F20"/>
          <w:spacing w:val="-3"/>
          <w:w w:val="110"/>
        </w:rPr>
        <w:t> </w:t>
      </w:r>
      <w:r>
        <w:rPr>
          <w:color w:val="231F20"/>
          <w:w w:val="110"/>
        </w:rPr>
        <w:t>of</w:t>
      </w:r>
      <w:r>
        <w:rPr>
          <w:color w:val="231F20"/>
          <w:spacing w:val="-3"/>
          <w:w w:val="110"/>
        </w:rPr>
        <w:t> </w:t>
      </w:r>
      <w:r>
        <w:rPr>
          <w:color w:val="231F20"/>
          <w:w w:val="110"/>
        </w:rPr>
        <w:t>participation</w:t>
      </w:r>
      <w:r>
        <w:rPr>
          <w:color w:val="231F20"/>
          <w:spacing w:val="-3"/>
          <w:w w:val="110"/>
        </w:rPr>
        <w:t> </w:t>
      </w:r>
      <w:r>
        <w:rPr>
          <w:color w:val="231F20"/>
          <w:w w:val="110"/>
        </w:rPr>
        <w:t>in</w:t>
      </w:r>
      <w:r>
        <w:rPr>
          <w:color w:val="231F20"/>
          <w:spacing w:val="-3"/>
          <w:w w:val="110"/>
        </w:rPr>
        <w:t> </w:t>
      </w:r>
      <w:r>
        <w:rPr>
          <w:color w:val="231F20"/>
          <w:w w:val="110"/>
        </w:rPr>
        <w:t>this</w:t>
      </w:r>
      <w:r>
        <w:rPr>
          <w:color w:val="231F20"/>
          <w:spacing w:val="-3"/>
          <w:w w:val="110"/>
        </w:rPr>
        <w:t> </w:t>
      </w:r>
      <w:r>
        <w:rPr>
          <w:color w:val="231F20"/>
          <w:w w:val="110"/>
        </w:rPr>
        <w:t>project</w:t>
      </w:r>
      <w:r>
        <w:rPr>
          <w:color w:val="231F20"/>
          <w:spacing w:val="-3"/>
          <w:w w:val="110"/>
        </w:rPr>
        <w:t> </w:t>
      </w:r>
      <w:r>
        <w:rPr>
          <w:color w:val="231F20"/>
          <w:w w:val="110"/>
        </w:rPr>
        <w:t>causes</w:t>
      </w:r>
      <w:r>
        <w:rPr>
          <w:color w:val="231F20"/>
          <w:spacing w:val="-3"/>
          <w:w w:val="110"/>
        </w:rPr>
        <w:t> </w:t>
      </w:r>
      <w:r>
        <w:rPr>
          <w:color w:val="231F20"/>
          <w:w w:val="110"/>
        </w:rPr>
        <w:t>distress</w:t>
      </w:r>
      <w:r>
        <w:rPr>
          <w:color w:val="231F20"/>
          <w:spacing w:val="-3"/>
          <w:w w:val="110"/>
        </w:rPr>
        <w:t> </w:t>
      </w:r>
      <w:r>
        <w:rPr>
          <w:color w:val="231F20"/>
          <w:w w:val="110"/>
        </w:rPr>
        <w:t>or</w:t>
      </w:r>
      <w:r>
        <w:rPr>
          <w:color w:val="231F20"/>
          <w:spacing w:val="-3"/>
          <w:w w:val="110"/>
        </w:rPr>
        <w:t> </w:t>
      </w:r>
      <w:r>
        <w:rPr>
          <w:color w:val="231F20"/>
          <w:w w:val="110"/>
        </w:rPr>
        <w:t>discomfort,</w:t>
      </w:r>
      <w:r>
        <w:rPr>
          <w:color w:val="231F20"/>
          <w:spacing w:val="-3"/>
          <w:w w:val="110"/>
        </w:rPr>
        <w:t> </w:t>
      </w:r>
      <w:r>
        <w:rPr>
          <w:color w:val="231F20"/>
          <w:w w:val="110"/>
        </w:rPr>
        <w:t>please contact the following organisations for support.</w:t>
      </w:r>
    </w:p>
    <w:p>
      <w:pPr>
        <w:pStyle w:val="BodyText"/>
        <w:spacing w:before="132"/>
        <w:ind w:left="120"/>
      </w:pPr>
      <w:r>
        <w:rPr>
          <w:color w:val="231F20"/>
          <w:spacing w:val="-2"/>
          <w:w w:val="110"/>
        </w:rPr>
        <w:t>Lifeline</w:t>
      </w:r>
      <w:r>
        <w:rPr>
          <w:color w:val="231F20"/>
          <w:w w:val="110"/>
        </w:rPr>
        <w:t> </w:t>
      </w:r>
      <w:r>
        <w:rPr>
          <w:color w:val="231F20"/>
          <w:spacing w:val="-2"/>
          <w:w w:val="110"/>
        </w:rPr>
        <w:t>131114</w:t>
      </w:r>
    </w:p>
    <w:p>
      <w:pPr>
        <w:pStyle w:val="BodyText"/>
        <w:spacing w:before="40"/>
        <w:ind w:left="120"/>
      </w:pPr>
      <w:r>
        <w:rPr>
          <w:color w:val="231F20"/>
          <w:w w:val="110"/>
        </w:rPr>
        <w:t>Beyond</w:t>
      </w:r>
      <w:r>
        <w:rPr>
          <w:color w:val="231F20"/>
          <w:spacing w:val="4"/>
          <w:w w:val="110"/>
        </w:rPr>
        <w:t> </w:t>
      </w:r>
      <w:r>
        <w:rPr>
          <w:color w:val="231F20"/>
          <w:w w:val="110"/>
        </w:rPr>
        <w:t>Blue</w:t>
      </w:r>
      <w:r>
        <w:rPr>
          <w:color w:val="231F20"/>
          <w:spacing w:val="4"/>
          <w:w w:val="110"/>
        </w:rPr>
        <w:t> </w:t>
      </w:r>
      <w:r>
        <w:rPr>
          <w:color w:val="231F20"/>
          <w:w w:val="110"/>
        </w:rPr>
        <w:t>1300</w:t>
      </w:r>
      <w:r>
        <w:rPr>
          <w:color w:val="231F20"/>
          <w:spacing w:val="5"/>
          <w:w w:val="110"/>
        </w:rPr>
        <w:t> </w:t>
      </w:r>
      <w:r>
        <w:rPr>
          <w:color w:val="231F20"/>
          <w:spacing w:val="-2"/>
          <w:w w:val="110"/>
        </w:rPr>
        <w:t>224636</w:t>
      </w:r>
    </w:p>
    <w:p>
      <w:pPr>
        <w:pStyle w:val="BodyText"/>
        <w:spacing w:before="40"/>
        <w:ind w:left="120"/>
      </w:pPr>
      <w:r>
        <w:rPr>
          <w:color w:val="231F20"/>
          <w:w w:val="110"/>
        </w:rPr>
        <w:t>Tenants</w:t>
      </w:r>
      <w:r>
        <w:rPr>
          <w:color w:val="231F20"/>
          <w:spacing w:val="-9"/>
          <w:w w:val="110"/>
        </w:rPr>
        <w:t> </w:t>
      </w:r>
      <w:r>
        <w:rPr>
          <w:color w:val="231F20"/>
          <w:w w:val="110"/>
        </w:rPr>
        <w:t>Victoria</w:t>
      </w:r>
      <w:r>
        <w:rPr>
          <w:color w:val="231F20"/>
          <w:spacing w:val="-8"/>
          <w:w w:val="110"/>
        </w:rPr>
        <w:t> </w:t>
      </w:r>
      <w:r>
        <w:rPr>
          <w:color w:val="231F20"/>
          <w:w w:val="110"/>
        </w:rPr>
        <w:t>Tenant</w:t>
      </w:r>
      <w:r>
        <w:rPr>
          <w:color w:val="231F20"/>
          <w:spacing w:val="-8"/>
          <w:w w:val="110"/>
        </w:rPr>
        <w:t> </w:t>
      </w:r>
      <w:r>
        <w:rPr>
          <w:color w:val="231F20"/>
          <w:w w:val="110"/>
        </w:rPr>
        <w:t>Advice</w:t>
      </w:r>
      <w:r>
        <w:rPr>
          <w:color w:val="231F20"/>
          <w:spacing w:val="-9"/>
          <w:w w:val="110"/>
        </w:rPr>
        <w:t> </w:t>
      </w:r>
      <w:r>
        <w:rPr>
          <w:color w:val="231F20"/>
          <w:w w:val="110"/>
        </w:rPr>
        <w:t>Line</w:t>
      </w:r>
      <w:r>
        <w:rPr>
          <w:color w:val="231F20"/>
          <w:spacing w:val="-8"/>
          <w:w w:val="110"/>
        </w:rPr>
        <w:t> </w:t>
      </w:r>
      <w:r>
        <w:rPr>
          <w:color w:val="231F20"/>
          <w:spacing w:val="-2"/>
          <w:w w:val="110"/>
        </w:rPr>
        <w:t>94162577</w:t>
      </w:r>
    </w:p>
    <w:p>
      <w:pPr>
        <w:pStyle w:val="BodyText"/>
        <w:spacing w:before="7"/>
        <w:rPr>
          <w:sz w:val="24"/>
        </w:rPr>
      </w:pPr>
    </w:p>
    <w:p>
      <w:pPr>
        <w:pStyle w:val="BodyText"/>
        <w:spacing w:line="283" w:lineRule="auto" w:before="1"/>
        <w:ind w:left="120" w:right="2741"/>
      </w:pPr>
      <w:r>
        <w:rPr>
          <w:color w:val="231F20"/>
          <w:w w:val="110"/>
        </w:rPr>
        <w:t>This project has consulted the following resources to ensure best practice for research involving Aboriginal and/or Torres Strait Islander participants:</w:t>
      </w:r>
    </w:p>
    <w:p>
      <w:pPr>
        <w:pStyle w:val="ListParagraph"/>
        <w:numPr>
          <w:ilvl w:val="0"/>
          <w:numId w:val="23"/>
        </w:numPr>
        <w:tabs>
          <w:tab w:pos="250" w:val="left" w:leader="none"/>
        </w:tabs>
        <w:spacing w:line="240" w:lineRule="auto" w:before="1" w:after="0"/>
        <w:ind w:left="250" w:right="0" w:hanging="130"/>
        <w:jc w:val="left"/>
        <w:rPr>
          <w:sz w:val="18"/>
        </w:rPr>
      </w:pPr>
      <w:r>
        <w:rPr>
          <w:color w:val="231F20"/>
          <w:w w:val="110"/>
          <w:sz w:val="18"/>
        </w:rPr>
        <w:t>National</w:t>
      </w:r>
      <w:r>
        <w:rPr>
          <w:color w:val="231F20"/>
          <w:spacing w:val="-8"/>
          <w:w w:val="110"/>
          <w:sz w:val="18"/>
        </w:rPr>
        <w:t> </w:t>
      </w:r>
      <w:r>
        <w:rPr>
          <w:color w:val="231F20"/>
          <w:w w:val="110"/>
          <w:sz w:val="18"/>
        </w:rPr>
        <w:t>Statement</w:t>
      </w:r>
      <w:r>
        <w:rPr>
          <w:color w:val="231F20"/>
          <w:spacing w:val="-7"/>
          <w:w w:val="110"/>
          <w:sz w:val="18"/>
        </w:rPr>
        <w:t> </w:t>
      </w:r>
      <w:r>
        <w:rPr>
          <w:color w:val="231F20"/>
          <w:w w:val="110"/>
          <w:sz w:val="18"/>
        </w:rPr>
        <w:t>Chapter</w:t>
      </w:r>
      <w:r>
        <w:rPr>
          <w:color w:val="231F20"/>
          <w:spacing w:val="-7"/>
          <w:w w:val="110"/>
          <w:sz w:val="18"/>
        </w:rPr>
        <w:t> </w:t>
      </w:r>
      <w:r>
        <w:rPr>
          <w:color w:val="231F20"/>
          <w:spacing w:val="-5"/>
          <w:w w:val="110"/>
          <w:sz w:val="18"/>
        </w:rPr>
        <w:t>4.7</w:t>
      </w:r>
    </w:p>
    <w:p>
      <w:pPr>
        <w:pStyle w:val="ListParagraph"/>
        <w:numPr>
          <w:ilvl w:val="0"/>
          <w:numId w:val="23"/>
        </w:numPr>
        <w:tabs>
          <w:tab w:pos="250" w:val="left" w:leader="none"/>
        </w:tabs>
        <w:spacing w:line="283" w:lineRule="auto" w:before="40" w:after="0"/>
        <w:ind w:left="250" w:right="3240" w:hanging="130"/>
        <w:jc w:val="left"/>
        <w:rPr>
          <w:sz w:val="18"/>
        </w:rPr>
      </w:pPr>
      <w:r>
        <w:rPr>
          <w:color w:val="231F20"/>
          <w:w w:val="110"/>
          <w:sz w:val="18"/>
        </w:rPr>
        <w:t>Ethical</w:t>
      </w:r>
      <w:r>
        <w:rPr>
          <w:color w:val="231F20"/>
          <w:spacing w:val="-1"/>
          <w:w w:val="110"/>
          <w:sz w:val="18"/>
        </w:rPr>
        <w:t> </w:t>
      </w:r>
      <w:r>
        <w:rPr>
          <w:color w:val="231F20"/>
          <w:w w:val="110"/>
          <w:sz w:val="18"/>
        </w:rPr>
        <w:t>conduct</w:t>
      </w:r>
      <w:r>
        <w:rPr>
          <w:color w:val="231F20"/>
          <w:spacing w:val="-1"/>
          <w:w w:val="110"/>
          <w:sz w:val="18"/>
        </w:rPr>
        <w:t> </w:t>
      </w:r>
      <w:r>
        <w:rPr>
          <w:color w:val="231F20"/>
          <w:w w:val="110"/>
          <w:sz w:val="18"/>
        </w:rPr>
        <w:t>in</w:t>
      </w:r>
      <w:r>
        <w:rPr>
          <w:color w:val="231F20"/>
          <w:spacing w:val="-1"/>
          <w:w w:val="110"/>
          <w:sz w:val="18"/>
        </w:rPr>
        <w:t> </w:t>
      </w:r>
      <w:r>
        <w:rPr>
          <w:color w:val="231F20"/>
          <w:w w:val="110"/>
          <w:sz w:val="18"/>
        </w:rPr>
        <w:t>research</w:t>
      </w:r>
      <w:r>
        <w:rPr>
          <w:color w:val="231F20"/>
          <w:spacing w:val="-1"/>
          <w:w w:val="110"/>
          <w:sz w:val="18"/>
        </w:rPr>
        <w:t> </w:t>
      </w:r>
      <w:r>
        <w:rPr>
          <w:color w:val="231F20"/>
          <w:w w:val="110"/>
          <w:sz w:val="18"/>
        </w:rPr>
        <w:t>with</w:t>
      </w:r>
      <w:r>
        <w:rPr>
          <w:color w:val="231F20"/>
          <w:spacing w:val="-1"/>
          <w:w w:val="110"/>
          <w:sz w:val="18"/>
        </w:rPr>
        <w:t> </w:t>
      </w:r>
      <w:r>
        <w:rPr>
          <w:color w:val="231F20"/>
          <w:w w:val="110"/>
          <w:sz w:val="18"/>
        </w:rPr>
        <w:t>Aboriginal</w:t>
      </w:r>
      <w:r>
        <w:rPr>
          <w:color w:val="231F20"/>
          <w:spacing w:val="-1"/>
          <w:w w:val="110"/>
          <w:sz w:val="18"/>
        </w:rPr>
        <w:t> </w:t>
      </w:r>
      <w:r>
        <w:rPr>
          <w:color w:val="231F20"/>
          <w:w w:val="110"/>
          <w:sz w:val="18"/>
        </w:rPr>
        <w:t>and</w:t>
      </w:r>
      <w:r>
        <w:rPr>
          <w:color w:val="231F20"/>
          <w:spacing w:val="-1"/>
          <w:w w:val="110"/>
          <w:sz w:val="18"/>
        </w:rPr>
        <w:t> </w:t>
      </w:r>
      <w:r>
        <w:rPr>
          <w:color w:val="231F20"/>
          <w:w w:val="110"/>
          <w:sz w:val="18"/>
        </w:rPr>
        <w:t>Torres</w:t>
      </w:r>
      <w:r>
        <w:rPr>
          <w:color w:val="231F20"/>
          <w:spacing w:val="-1"/>
          <w:w w:val="110"/>
          <w:sz w:val="18"/>
        </w:rPr>
        <w:t> </w:t>
      </w:r>
      <w:r>
        <w:rPr>
          <w:color w:val="231F20"/>
          <w:w w:val="110"/>
          <w:sz w:val="18"/>
        </w:rPr>
        <w:t>Strait</w:t>
      </w:r>
      <w:r>
        <w:rPr>
          <w:color w:val="231F20"/>
          <w:spacing w:val="-1"/>
          <w:w w:val="110"/>
          <w:sz w:val="18"/>
        </w:rPr>
        <w:t> </w:t>
      </w:r>
      <w:r>
        <w:rPr>
          <w:color w:val="231F20"/>
          <w:w w:val="110"/>
          <w:sz w:val="18"/>
        </w:rPr>
        <w:t>Islander</w:t>
      </w:r>
      <w:r>
        <w:rPr>
          <w:color w:val="231F20"/>
          <w:spacing w:val="-1"/>
          <w:w w:val="110"/>
          <w:sz w:val="18"/>
        </w:rPr>
        <w:t> </w:t>
      </w:r>
      <w:r>
        <w:rPr>
          <w:color w:val="231F20"/>
          <w:w w:val="110"/>
          <w:sz w:val="18"/>
        </w:rPr>
        <w:t>Peoples</w:t>
      </w:r>
      <w:r>
        <w:rPr>
          <w:color w:val="231F20"/>
          <w:spacing w:val="-1"/>
          <w:w w:val="110"/>
          <w:sz w:val="18"/>
        </w:rPr>
        <w:t> </w:t>
      </w:r>
      <w:r>
        <w:rPr>
          <w:color w:val="231F20"/>
          <w:w w:val="110"/>
          <w:sz w:val="18"/>
        </w:rPr>
        <w:t>and communities (NHMRC 2018)</w:t>
      </w:r>
    </w:p>
    <w:p>
      <w:pPr>
        <w:pStyle w:val="BodyText"/>
        <w:spacing w:before="5"/>
        <w:rPr>
          <w:sz w:val="21"/>
        </w:rPr>
      </w:pPr>
    </w:p>
    <w:p>
      <w:pPr>
        <w:pStyle w:val="BodyText"/>
        <w:spacing w:line="283" w:lineRule="auto"/>
        <w:ind w:left="120" w:right="2741"/>
      </w:pPr>
      <w:r>
        <w:rPr>
          <w:color w:val="231F20"/>
          <w:w w:val="110"/>
        </w:rPr>
        <w:t>Members</w:t>
      </w:r>
      <w:r>
        <w:rPr>
          <w:color w:val="231F20"/>
          <w:spacing w:val="-7"/>
          <w:w w:val="110"/>
        </w:rPr>
        <w:t> </w:t>
      </w:r>
      <w:r>
        <w:rPr>
          <w:color w:val="231F20"/>
          <w:w w:val="110"/>
        </w:rPr>
        <w:t>of</w:t>
      </w:r>
      <w:r>
        <w:rPr>
          <w:color w:val="231F20"/>
          <w:spacing w:val="-7"/>
          <w:w w:val="110"/>
        </w:rPr>
        <w:t> </w:t>
      </w:r>
      <w:r>
        <w:rPr>
          <w:color w:val="231F20"/>
          <w:w w:val="110"/>
        </w:rPr>
        <w:t>the</w:t>
      </w:r>
      <w:r>
        <w:rPr>
          <w:color w:val="231F20"/>
          <w:spacing w:val="-7"/>
          <w:w w:val="110"/>
        </w:rPr>
        <w:t> </w:t>
      </w:r>
      <w:r>
        <w:rPr>
          <w:color w:val="231F20"/>
          <w:w w:val="110"/>
        </w:rPr>
        <w:t>team</w:t>
      </w:r>
      <w:r>
        <w:rPr>
          <w:color w:val="231F20"/>
          <w:spacing w:val="-7"/>
          <w:w w:val="110"/>
        </w:rPr>
        <w:t> </w:t>
      </w:r>
      <w:r>
        <w:rPr>
          <w:color w:val="231F20"/>
          <w:w w:val="110"/>
        </w:rPr>
        <w:t>have</w:t>
      </w:r>
      <w:r>
        <w:rPr>
          <w:color w:val="231F20"/>
          <w:spacing w:val="-7"/>
          <w:w w:val="110"/>
        </w:rPr>
        <w:t> </w:t>
      </w:r>
      <w:r>
        <w:rPr>
          <w:color w:val="231F20"/>
          <w:w w:val="110"/>
        </w:rPr>
        <w:t>benefited</w:t>
      </w:r>
      <w:r>
        <w:rPr>
          <w:color w:val="231F20"/>
          <w:spacing w:val="-7"/>
          <w:w w:val="110"/>
        </w:rPr>
        <w:t> </w:t>
      </w:r>
      <w:r>
        <w:rPr>
          <w:color w:val="231F20"/>
          <w:w w:val="110"/>
        </w:rPr>
        <w:t>from</w:t>
      </w:r>
      <w:r>
        <w:rPr>
          <w:color w:val="231F20"/>
          <w:spacing w:val="-7"/>
          <w:w w:val="110"/>
        </w:rPr>
        <w:t> </w:t>
      </w:r>
      <w:r>
        <w:rPr>
          <w:color w:val="231F20"/>
          <w:w w:val="110"/>
        </w:rPr>
        <w:t>cultural</w:t>
      </w:r>
      <w:r>
        <w:rPr>
          <w:color w:val="231F20"/>
          <w:spacing w:val="-7"/>
          <w:w w:val="110"/>
        </w:rPr>
        <w:t> </w:t>
      </w:r>
      <w:r>
        <w:rPr>
          <w:color w:val="231F20"/>
          <w:w w:val="110"/>
        </w:rPr>
        <w:t>competency</w:t>
      </w:r>
      <w:r>
        <w:rPr>
          <w:color w:val="231F20"/>
          <w:spacing w:val="-7"/>
          <w:w w:val="110"/>
        </w:rPr>
        <w:t> </w:t>
      </w:r>
      <w:r>
        <w:rPr>
          <w:color w:val="231F20"/>
          <w:w w:val="110"/>
        </w:rPr>
        <w:t>training</w:t>
      </w:r>
      <w:r>
        <w:rPr>
          <w:color w:val="231F20"/>
          <w:spacing w:val="-7"/>
          <w:w w:val="110"/>
        </w:rPr>
        <w:t> </w:t>
      </w:r>
      <w:r>
        <w:rPr>
          <w:color w:val="231F20"/>
          <w:w w:val="110"/>
        </w:rPr>
        <w:t>with</w:t>
      </w:r>
      <w:r>
        <w:rPr>
          <w:color w:val="231F20"/>
          <w:spacing w:val="-7"/>
          <w:w w:val="110"/>
        </w:rPr>
        <w:t> </w:t>
      </w:r>
      <w:r>
        <w:rPr>
          <w:color w:val="231F20"/>
          <w:w w:val="110"/>
        </w:rPr>
        <w:t>the</w:t>
      </w:r>
      <w:r>
        <w:rPr>
          <w:color w:val="231F20"/>
          <w:spacing w:val="-7"/>
          <w:w w:val="110"/>
        </w:rPr>
        <w:t> </w:t>
      </w:r>
      <w:r>
        <w:rPr>
          <w:color w:val="231F20"/>
          <w:w w:val="110"/>
        </w:rPr>
        <w:t>Koorie Heritage Trust, Victoria, 2020.</w:t>
      </w:r>
    </w:p>
    <w:p>
      <w:pPr>
        <w:spacing w:after="0" w:line="283" w:lineRule="auto"/>
        <w:sectPr>
          <w:pgSz w:w="11910" w:h="16840"/>
          <w:pgMar w:header="998" w:footer="876" w:top="1920" w:bottom="1060" w:left="920" w:right="940"/>
        </w:sectPr>
      </w:pPr>
    </w:p>
    <w:p>
      <w:pPr>
        <w:pStyle w:val="Heading4"/>
        <w:spacing w:before="110"/>
        <w:ind w:left="120"/>
      </w:pPr>
      <w:r>
        <w:rPr>
          <w:color w:val="130C0E"/>
        </w:rPr>
        <w:t>Further</w:t>
      </w:r>
      <w:r>
        <w:rPr>
          <w:color w:val="130C0E"/>
          <w:spacing w:val="76"/>
        </w:rPr>
        <w:t> </w:t>
      </w:r>
      <w:r>
        <w:rPr>
          <w:color w:val="130C0E"/>
          <w:spacing w:val="-2"/>
        </w:rPr>
        <w:t>information</w:t>
      </w:r>
    </w:p>
    <w:p>
      <w:pPr>
        <w:pStyle w:val="BodyText"/>
        <w:spacing w:line="283" w:lineRule="auto" w:before="100"/>
        <w:ind w:left="120" w:right="2741"/>
      </w:pPr>
      <w:r>
        <w:rPr>
          <w:color w:val="231F20"/>
          <w:w w:val="110"/>
        </w:rPr>
        <w:t>For</w:t>
      </w:r>
      <w:r>
        <w:rPr>
          <w:color w:val="231F20"/>
          <w:spacing w:val="-6"/>
          <w:w w:val="110"/>
        </w:rPr>
        <w:t> </w:t>
      </w:r>
      <w:r>
        <w:rPr>
          <w:color w:val="231F20"/>
          <w:w w:val="110"/>
        </w:rPr>
        <w:t>further</w:t>
      </w:r>
      <w:r>
        <w:rPr>
          <w:color w:val="231F20"/>
          <w:spacing w:val="-6"/>
          <w:w w:val="110"/>
        </w:rPr>
        <w:t> </w:t>
      </w:r>
      <w:r>
        <w:rPr>
          <w:color w:val="231F20"/>
          <w:w w:val="110"/>
        </w:rPr>
        <w:t>information</w:t>
      </w:r>
      <w:r>
        <w:rPr>
          <w:color w:val="231F20"/>
          <w:spacing w:val="-6"/>
          <w:w w:val="110"/>
        </w:rPr>
        <w:t> </w:t>
      </w:r>
      <w:r>
        <w:rPr>
          <w:color w:val="231F20"/>
          <w:w w:val="110"/>
        </w:rPr>
        <w:t>about</w:t>
      </w:r>
      <w:r>
        <w:rPr>
          <w:color w:val="231F20"/>
          <w:spacing w:val="-6"/>
          <w:w w:val="110"/>
        </w:rPr>
        <w:t> </w:t>
      </w:r>
      <w:r>
        <w:rPr>
          <w:color w:val="231F20"/>
          <w:w w:val="110"/>
        </w:rPr>
        <w:t>the</w:t>
      </w:r>
      <w:r>
        <w:rPr>
          <w:color w:val="231F20"/>
          <w:spacing w:val="-6"/>
          <w:w w:val="110"/>
        </w:rPr>
        <w:t> </w:t>
      </w:r>
      <w:r>
        <w:rPr>
          <w:color w:val="231F20"/>
          <w:w w:val="110"/>
        </w:rPr>
        <w:t>project,</w:t>
      </w:r>
      <w:r>
        <w:rPr>
          <w:color w:val="231F20"/>
          <w:spacing w:val="-6"/>
          <w:w w:val="110"/>
        </w:rPr>
        <w:t> </w:t>
      </w:r>
      <w:r>
        <w:rPr>
          <w:color w:val="231F20"/>
          <w:w w:val="110"/>
        </w:rPr>
        <w:t>please</w:t>
      </w:r>
      <w:r>
        <w:rPr>
          <w:color w:val="231F20"/>
          <w:spacing w:val="-6"/>
          <w:w w:val="110"/>
        </w:rPr>
        <w:t> </w:t>
      </w:r>
      <w:r>
        <w:rPr>
          <w:color w:val="231F20"/>
          <w:w w:val="110"/>
        </w:rPr>
        <w:t>contact</w:t>
      </w:r>
      <w:r>
        <w:rPr>
          <w:color w:val="231F20"/>
          <w:spacing w:val="-6"/>
          <w:w w:val="110"/>
        </w:rPr>
        <w:t> </w:t>
      </w:r>
      <w:r>
        <w:rPr>
          <w:color w:val="231F20"/>
          <w:w w:val="110"/>
        </w:rPr>
        <w:t>Wendy</w:t>
      </w:r>
      <w:r>
        <w:rPr>
          <w:color w:val="231F20"/>
          <w:spacing w:val="-6"/>
          <w:w w:val="110"/>
        </w:rPr>
        <w:t> </w:t>
      </w:r>
      <w:r>
        <w:rPr>
          <w:color w:val="231F20"/>
          <w:w w:val="110"/>
        </w:rPr>
        <w:t>Stone</w:t>
      </w:r>
      <w:r>
        <w:rPr>
          <w:color w:val="231F20"/>
          <w:spacing w:val="-6"/>
          <w:w w:val="110"/>
        </w:rPr>
        <w:t> </w:t>
      </w:r>
      <w:r>
        <w:rPr>
          <w:color w:val="231F20"/>
          <w:w w:val="110"/>
        </w:rPr>
        <w:t>at</w:t>
      </w:r>
      <w:r>
        <w:rPr>
          <w:color w:val="231F20"/>
          <w:spacing w:val="-6"/>
          <w:w w:val="110"/>
        </w:rPr>
        <w:t> </w:t>
      </w:r>
      <w:r>
        <w:rPr>
          <w:color w:val="231F20"/>
          <w:w w:val="110"/>
        </w:rPr>
        <w:t>Swinburne University on </w:t>
      </w:r>
      <w:hyperlink r:id="rId113">
        <w:r>
          <w:rPr>
            <w:color w:val="231F20"/>
            <w:w w:val="110"/>
          </w:rPr>
          <w:t>wmstone@swin.edu.au</w:t>
        </w:r>
      </w:hyperlink>
      <w:r>
        <w:rPr>
          <w:color w:val="231F20"/>
          <w:w w:val="110"/>
        </w:rPr>
        <w:t> or on 03 9214 8967.</w:t>
      </w:r>
    </w:p>
    <w:p>
      <w:pPr>
        <w:pStyle w:val="BodyText"/>
        <w:spacing w:line="283" w:lineRule="auto" w:before="1"/>
        <w:ind w:left="120" w:right="2741"/>
      </w:pPr>
      <w:r>
        <w:rPr>
          <w:color w:val="231F20"/>
          <w:w w:val="110"/>
        </w:rPr>
        <w:t>This project has been approved by or on behalf of Swinburne’s Human Research Ethics Committee (SUHREC) in line with the National Statement on Ethical Conduct in Human Research.</w:t>
      </w:r>
      <w:r>
        <w:rPr>
          <w:color w:val="231F20"/>
          <w:spacing w:val="-3"/>
          <w:w w:val="110"/>
        </w:rPr>
        <w:t> </w:t>
      </w:r>
      <w:r>
        <w:rPr>
          <w:color w:val="231F20"/>
          <w:w w:val="110"/>
        </w:rPr>
        <w:t>If</w:t>
      </w:r>
      <w:r>
        <w:rPr>
          <w:color w:val="231F20"/>
          <w:spacing w:val="-3"/>
          <w:w w:val="110"/>
        </w:rPr>
        <w:t> </w:t>
      </w:r>
      <w:r>
        <w:rPr>
          <w:color w:val="231F20"/>
          <w:w w:val="110"/>
        </w:rPr>
        <w:t>you</w:t>
      </w:r>
      <w:r>
        <w:rPr>
          <w:color w:val="231F20"/>
          <w:spacing w:val="-3"/>
          <w:w w:val="110"/>
        </w:rPr>
        <w:t> </w:t>
      </w:r>
      <w:r>
        <w:rPr>
          <w:color w:val="231F20"/>
          <w:w w:val="110"/>
        </w:rPr>
        <w:t>have</w:t>
      </w:r>
      <w:r>
        <w:rPr>
          <w:color w:val="231F20"/>
          <w:spacing w:val="-3"/>
          <w:w w:val="110"/>
        </w:rPr>
        <w:t> </w:t>
      </w:r>
      <w:r>
        <w:rPr>
          <w:color w:val="231F20"/>
          <w:w w:val="110"/>
        </w:rPr>
        <w:t>any</w:t>
      </w:r>
      <w:r>
        <w:rPr>
          <w:color w:val="231F20"/>
          <w:spacing w:val="-3"/>
          <w:w w:val="110"/>
        </w:rPr>
        <w:t> </w:t>
      </w:r>
      <w:r>
        <w:rPr>
          <w:color w:val="231F20"/>
          <w:w w:val="110"/>
        </w:rPr>
        <w:t>concerns</w:t>
      </w:r>
      <w:r>
        <w:rPr>
          <w:color w:val="231F20"/>
          <w:spacing w:val="-3"/>
          <w:w w:val="110"/>
        </w:rPr>
        <w:t> </w:t>
      </w:r>
      <w:r>
        <w:rPr>
          <w:color w:val="231F20"/>
          <w:w w:val="110"/>
        </w:rPr>
        <w:t>or</w:t>
      </w:r>
      <w:r>
        <w:rPr>
          <w:color w:val="231F20"/>
          <w:spacing w:val="-3"/>
          <w:w w:val="110"/>
        </w:rPr>
        <w:t> </w:t>
      </w:r>
      <w:r>
        <w:rPr>
          <w:color w:val="231F20"/>
          <w:w w:val="110"/>
        </w:rPr>
        <w:t>complaints</w:t>
      </w:r>
      <w:r>
        <w:rPr>
          <w:color w:val="231F20"/>
          <w:spacing w:val="-3"/>
          <w:w w:val="110"/>
        </w:rPr>
        <w:t> </w:t>
      </w:r>
      <w:r>
        <w:rPr>
          <w:color w:val="231F20"/>
          <w:w w:val="110"/>
        </w:rPr>
        <w:t>about</w:t>
      </w:r>
      <w:r>
        <w:rPr>
          <w:color w:val="231F20"/>
          <w:spacing w:val="-3"/>
          <w:w w:val="110"/>
        </w:rPr>
        <w:t> </w:t>
      </w:r>
      <w:r>
        <w:rPr>
          <w:color w:val="231F20"/>
          <w:w w:val="110"/>
        </w:rPr>
        <w:t>the</w:t>
      </w:r>
      <w:r>
        <w:rPr>
          <w:color w:val="231F20"/>
          <w:spacing w:val="-3"/>
          <w:w w:val="110"/>
        </w:rPr>
        <w:t> </w:t>
      </w:r>
      <w:r>
        <w:rPr>
          <w:color w:val="231F20"/>
          <w:w w:val="110"/>
        </w:rPr>
        <w:t>conduct</w:t>
      </w:r>
      <w:r>
        <w:rPr>
          <w:color w:val="231F20"/>
          <w:spacing w:val="-3"/>
          <w:w w:val="110"/>
        </w:rPr>
        <w:t> </w:t>
      </w:r>
      <w:r>
        <w:rPr>
          <w:color w:val="231F20"/>
          <w:w w:val="110"/>
        </w:rPr>
        <w:t>of</w:t>
      </w:r>
      <w:r>
        <w:rPr>
          <w:color w:val="231F20"/>
          <w:spacing w:val="-3"/>
          <w:w w:val="110"/>
        </w:rPr>
        <w:t> </w:t>
      </w:r>
      <w:r>
        <w:rPr>
          <w:color w:val="231F20"/>
          <w:w w:val="110"/>
        </w:rPr>
        <w:t>this</w:t>
      </w:r>
      <w:r>
        <w:rPr>
          <w:color w:val="231F20"/>
          <w:spacing w:val="-3"/>
          <w:w w:val="110"/>
        </w:rPr>
        <w:t> </w:t>
      </w:r>
      <w:r>
        <w:rPr>
          <w:color w:val="231F20"/>
          <w:w w:val="110"/>
        </w:rPr>
        <w:t>project,</w:t>
      </w:r>
      <w:r>
        <w:rPr>
          <w:color w:val="231F20"/>
          <w:spacing w:val="-3"/>
          <w:w w:val="110"/>
        </w:rPr>
        <w:t> </w:t>
      </w:r>
      <w:r>
        <w:rPr>
          <w:color w:val="231F20"/>
          <w:w w:val="110"/>
        </w:rPr>
        <w:t>you can contact:</w:t>
      </w:r>
    </w:p>
    <w:p>
      <w:pPr>
        <w:pStyle w:val="BodyText"/>
        <w:spacing w:line="283" w:lineRule="auto" w:before="3"/>
        <w:ind w:left="120" w:right="5010"/>
      </w:pPr>
      <w:r>
        <w:rPr>
          <w:color w:val="231F20"/>
          <w:w w:val="110"/>
        </w:rPr>
        <w:t>Research</w:t>
      </w:r>
      <w:r>
        <w:rPr>
          <w:color w:val="231F20"/>
          <w:spacing w:val="-8"/>
          <w:w w:val="110"/>
        </w:rPr>
        <w:t> </w:t>
      </w:r>
      <w:r>
        <w:rPr>
          <w:color w:val="231F20"/>
          <w:w w:val="110"/>
        </w:rPr>
        <w:t>Ethics</w:t>
      </w:r>
      <w:r>
        <w:rPr>
          <w:color w:val="231F20"/>
          <w:spacing w:val="-8"/>
          <w:w w:val="110"/>
        </w:rPr>
        <w:t> </w:t>
      </w:r>
      <w:r>
        <w:rPr>
          <w:color w:val="231F20"/>
          <w:w w:val="110"/>
        </w:rPr>
        <w:t>Officer,</w:t>
      </w:r>
      <w:r>
        <w:rPr>
          <w:color w:val="231F20"/>
          <w:spacing w:val="-8"/>
          <w:w w:val="110"/>
        </w:rPr>
        <w:t> </w:t>
      </w:r>
      <w:r>
        <w:rPr>
          <w:color w:val="231F20"/>
          <w:w w:val="110"/>
        </w:rPr>
        <w:t>Swinburne</w:t>
      </w:r>
      <w:r>
        <w:rPr>
          <w:color w:val="231F20"/>
          <w:spacing w:val="-8"/>
          <w:w w:val="110"/>
        </w:rPr>
        <w:t> </w:t>
      </w:r>
      <w:r>
        <w:rPr>
          <w:color w:val="231F20"/>
          <w:w w:val="110"/>
        </w:rPr>
        <w:t>Research</w:t>
      </w:r>
      <w:r>
        <w:rPr>
          <w:color w:val="231F20"/>
          <w:spacing w:val="-8"/>
          <w:w w:val="110"/>
        </w:rPr>
        <w:t> </w:t>
      </w:r>
      <w:r>
        <w:rPr>
          <w:color w:val="231F20"/>
          <w:w w:val="110"/>
        </w:rPr>
        <w:t>(H68), Swinburne University of Technology,</w:t>
      </w:r>
    </w:p>
    <w:p>
      <w:pPr>
        <w:pStyle w:val="BodyText"/>
        <w:spacing w:before="1"/>
        <w:ind w:left="120"/>
      </w:pPr>
      <w:r>
        <w:rPr>
          <w:color w:val="231F20"/>
          <w:w w:val="110"/>
        </w:rPr>
        <w:t>PO Box</w:t>
      </w:r>
      <w:r>
        <w:rPr>
          <w:color w:val="231F20"/>
          <w:spacing w:val="1"/>
          <w:w w:val="110"/>
        </w:rPr>
        <w:t> </w:t>
      </w:r>
      <w:r>
        <w:rPr>
          <w:color w:val="231F20"/>
          <w:w w:val="110"/>
        </w:rPr>
        <w:t>218, HAWTHORN</w:t>
      </w:r>
      <w:r>
        <w:rPr>
          <w:color w:val="231F20"/>
          <w:spacing w:val="1"/>
          <w:w w:val="110"/>
        </w:rPr>
        <w:t> </w:t>
      </w:r>
      <w:r>
        <w:rPr>
          <w:color w:val="231F20"/>
          <w:w w:val="110"/>
        </w:rPr>
        <w:t>VIC</w:t>
      </w:r>
      <w:r>
        <w:rPr>
          <w:color w:val="231F20"/>
          <w:spacing w:val="1"/>
          <w:w w:val="110"/>
        </w:rPr>
        <w:t> </w:t>
      </w:r>
      <w:r>
        <w:rPr>
          <w:color w:val="231F20"/>
          <w:w w:val="110"/>
        </w:rPr>
        <w:t>3122 </w:t>
      </w:r>
      <w:r>
        <w:rPr>
          <w:color w:val="231F20"/>
          <w:spacing w:val="-2"/>
          <w:w w:val="110"/>
        </w:rPr>
        <w:t>Australia.</w:t>
      </w:r>
    </w:p>
    <w:p>
      <w:pPr>
        <w:pStyle w:val="BodyText"/>
        <w:spacing w:before="41"/>
        <w:ind w:left="120"/>
      </w:pPr>
      <w:r>
        <w:rPr>
          <w:color w:val="231F20"/>
          <w:w w:val="110"/>
        </w:rPr>
        <w:t>Tel</w:t>
      </w:r>
      <w:r>
        <w:rPr>
          <w:color w:val="231F20"/>
          <w:spacing w:val="3"/>
          <w:w w:val="110"/>
        </w:rPr>
        <w:t> </w:t>
      </w:r>
      <w:r>
        <w:rPr>
          <w:color w:val="231F20"/>
          <w:w w:val="110"/>
        </w:rPr>
        <w:t>(03)</w:t>
      </w:r>
      <w:r>
        <w:rPr>
          <w:color w:val="231F20"/>
          <w:spacing w:val="4"/>
          <w:w w:val="110"/>
        </w:rPr>
        <w:t> </w:t>
      </w:r>
      <w:r>
        <w:rPr>
          <w:color w:val="231F20"/>
          <w:w w:val="110"/>
        </w:rPr>
        <w:t>9214</w:t>
      </w:r>
      <w:r>
        <w:rPr>
          <w:color w:val="231F20"/>
          <w:spacing w:val="3"/>
          <w:w w:val="110"/>
        </w:rPr>
        <w:t> </w:t>
      </w:r>
      <w:r>
        <w:rPr>
          <w:color w:val="231F20"/>
          <w:w w:val="110"/>
        </w:rPr>
        <w:t>3845</w:t>
      </w:r>
      <w:r>
        <w:rPr>
          <w:color w:val="231F20"/>
          <w:spacing w:val="4"/>
          <w:w w:val="110"/>
        </w:rPr>
        <w:t> </w:t>
      </w:r>
      <w:r>
        <w:rPr>
          <w:color w:val="231F20"/>
          <w:w w:val="110"/>
        </w:rPr>
        <w:t>or</w:t>
      </w:r>
      <w:r>
        <w:rPr>
          <w:color w:val="231F20"/>
          <w:spacing w:val="3"/>
          <w:w w:val="110"/>
        </w:rPr>
        <w:t> </w:t>
      </w:r>
      <w:r>
        <w:rPr>
          <w:color w:val="231F20"/>
          <w:w w:val="110"/>
        </w:rPr>
        <w:t>+61</w:t>
      </w:r>
      <w:r>
        <w:rPr>
          <w:color w:val="231F20"/>
          <w:spacing w:val="4"/>
          <w:w w:val="110"/>
        </w:rPr>
        <w:t> </w:t>
      </w:r>
      <w:r>
        <w:rPr>
          <w:color w:val="231F20"/>
          <w:w w:val="110"/>
        </w:rPr>
        <w:t>3</w:t>
      </w:r>
      <w:r>
        <w:rPr>
          <w:color w:val="231F20"/>
          <w:spacing w:val="3"/>
          <w:w w:val="110"/>
        </w:rPr>
        <w:t> </w:t>
      </w:r>
      <w:r>
        <w:rPr>
          <w:color w:val="231F20"/>
          <w:w w:val="110"/>
        </w:rPr>
        <w:t>9214</w:t>
      </w:r>
      <w:r>
        <w:rPr>
          <w:color w:val="231F20"/>
          <w:spacing w:val="4"/>
          <w:w w:val="110"/>
        </w:rPr>
        <w:t> </w:t>
      </w:r>
      <w:r>
        <w:rPr>
          <w:color w:val="231F20"/>
          <w:w w:val="110"/>
        </w:rPr>
        <w:t>3845</w:t>
      </w:r>
      <w:r>
        <w:rPr>
          <w:color w:val="231F20"/>
          <w:spacing w:val="3"/>
          <w:w w:val="110"/>
        </w:rPr>
        <w:t> </w:t>
      </w:r>
      <w:r>
        <w:rPr>
          <w:color w:val="231F20"/>
          <w:w w:val="110"/>
        </w:rPr>
        <w:t>or</w:t>
      </w:r>
      <w:r>
        <w:rPr>
          <w:color w:val="231F20"/>
          <w:spacing w:val="4"/>
          <w:w w:val="110"/>
        </w:rPr>
        <w:t> </w:t>
      </w:r>
      <w:hyperlink r:id="rId114">
        <w:r>
          <w:rPr>
            <w:color w:val="231F20"/>
            <w:spacing w:val="-2"/>
            <w:w w:val="110"/>
          </w:rPr>
          <w:t>resethics@swin.edu.au</w:t>
        </w:r>
      </w:hyperlink>
    </w:p>
    <w:p>
      <w:pPr>
        <w:spacing w:after="0"/>
        <w:sectPr>
          <w:pgSz w:w="11910" w:h="16840"/>
          <w:pgMar w:header="998" w:footer="876" w:top="1920" w:bottom="1060" w:left="920" w:right="940"/>
        </w:sectPr>
      </w:pPr>
    </w:p>
    <w:p>
      <w:pPr>
        <w:pStyle w:val="Heading2"/>
        <w:spacing w:before="103"/>
        <w:ind w:left="120"/>
      </w:pPr>
      <w:r>
        <w:rPr>
          <w:color w:val="130C0E"/>
        </w:rPr>
        <w:t>Information</w:t>
      </w:r>
      <w:r>
        <w:rPr>
          <w:color w:val="130C0E"/>
          <w:spacing w:val="74"/>
        </w:rPr>
        <w:t> </w:t>
      </w:r>
      <w:r>
        <w:rPr>
          <w:color w:val="130C0E"/>
        </w:rPr>
        <w:t>statement</w:t>
      </w:r>
      <w:r>
        <w:rPr>
          <w:color w:val="130C0E"/>
          <w:spacing w:val="75"/>
        </w:rPr>
        <w:t> </w:t>
      </w:r>
      <w:r>
        <w:rPr>
          <w:color w:val="130C0E"/>
        </w:rPr>
        <w:t>for</w:t>
      </w:r>
      <w:r>
        <w:rPr>
          <w:color w:val="130C0E"/>
          <w:spacing w:val="75"/>
        </w:rPr>
        <w:t> </w:t>
      </w:r>
      <w:r>
        <w:rPr>
          <w:color w:val="130C0E"/>
        </w:rPr>
        <w:t>organisational</w:t>
      </w:r>
      <w:r>
        <w:rPr>
          <w:color w:val="130C0E"/>
          <w:spacing w:val="75"/>
        </w:rPr>
        <w:t> </w:t>
      </w:r>
      <w:r>
        <w:rPr>
          <w:color w:val="130C0E"/>
        </w:rPr>
        <w:t>professional</w:t>
      </w:r>
      <w:r>
        <w:rPr>
          <w:color w:val="130C0E"/>
          <w:spacing w:val="75"/>
        </w:rPr>
        <w:t> </w:t>
      </w:r>
      <w:r>
        <w:rPr>
          <w:color w:val="130C0E"/>
          <w:spacing w:val="-2"/>
        </w:rPr>
        <w:t>interviews</w:t>
      </w:r>
    </w:p>
    <w:p>
      <w:pPr>
        <w:pStyle w:val="Heading5"/>
        <w:spacing w:line="297" w:lineRule="auto" w:before="91"/>
        <w:ind w:right="3732"/>
      </w:pPr>
      <w:r>
        <w:rPr>
          <w:color w:val="231F20"/>
          <w:spacing w:val="-2"/>
          <w:w w:val="105"/>
        </w:rPr>
        <w:t>Aboriginal</w:t>
      </w:r>
      <w:r>
        <w:rPr>
          <w:color w:val="231F20"/>
          <w:spacing w:val="-4"/>
          <w:w w:val="105"/>
        </w:rPr>
        <w:t> </w:t>
      </w:r>
      <w:r>
        <w:rPr>
          <w:color w:val="231F20"/>
          <w:spacing w:val="-2"/>
          <w:w w:val="105"/>
        </w:rPr>
        <w:t>Private</w:t>
      </w:r>
      <w:r>
        <w:rPr>
          <w:color w:val="231F20"/>
          <w:spacing w:val="-4"/>
          <w:w w:val="105"/>
        </w:rPr>
        <w:t> </w:t>
      </w:r>
      <w:r>
        <w:rPr>
          <w:color w:val="231F20"/>
          <w:spacing w:val="-2"/>
          <w:w w:val="105"/>
        </w:rPr>
        <w:t>Rental</w:t>
      </w:r>
      <w:r>
        <w:rPr>
          <w:color w:val="231F20"/>
          <w:spacing w:val="-4"/>
          <w:w w:val="105"/>
        </w:rPr>
        <w:t> </w:t>
      </w:r>
      <w:r>
        <w:rPr>
          <w:color w:val="231F20"/>
          <w:spacing w:val="-2"/>
          <w:w w:val="105"/>
        </w:rPr>
        <w:t>Access</w:t>
      </w:r>
      <w:r>
        <w:rPr>
          <w:color w:val="231F20"/>
          <w:spacing w:val="-4"/>
          <w:w w:val="105"/>
        </w:rPr>
        <w:t> </w:t>
      </w:r>
      <w:r>
        <w:rPr>
          <w:color w:val="231F20"/>
          <w:spacing w:val="-2"/>
          <w:w w:val="105"/>
        </w:rPr>
        <w:t>in</w:t>
      </w:r>
      <w:r>
        <w:rPr>
          <w:color w:val="231F20"/>
          <w:spacing w:val="-4"/>
          <w:w w:val="105"/>
        </w:rPr>
        <w:t> </w:t>
      </w:r>
      <w:r>
        <w:rPr>
          <w:color w:val="231F20"/>
          <w:spacing w:val="-2"/>
          <w:w w:val="105"/>
        </w:rPr>
        <w:t>Victoria–Information</w:t>
      </w:r>
      <w:r>
        <w:rPr>
          <w:color w:val="231F20"/>
          <w:spacing w:val="-4"/>
          <w:w w:val="105"/>
        </w:rPr>
        <w:t> </w:t>
      </w:r>
      <w:r>
        <w:rPr>
          <w:color w:val="231F20"/>
          <w:spacing w:val="-2"/>
          <w:w w:val="105"/>
        </w:rPr>
        <w:t>Statement </w:t>
      </w:r>
      <w:r>
        <w:rPr>
          <w:color w:val="231F20"/>
          <w:w w:val="105"/>
        </w:rPr>
        <w:t>HREC</w:t>
      </w:r>
      <w:r>
        <w:rPr>
          <w:color w:val="231F20"/>
          <w:spacing w:val="-4"/>
          <w:w w:val="105"/>
        </w:rPr>
        <w:t> </w:t>
      </w:r>
      <w:r>
        <w:rPr>
          <w:color w:val="231F20"/>
          <w:w w:val="105"/>
        </w:rPr>
        <w:t>Project</w:t>
      </w:r>
      <w:r>
        <w:rPr>
          <w:color w:val="231F20"/>
          <w:spacing w:val="-4"/>
          <w:w w:val="105"/>
        </w:rPr>
        <w:t> </w:t>
      </w:r>
      <w:r>
        <w:rPr>
          <w:color w:val="231F20"/>
          <w:w w:val="105"/>
        </w:rPr>
        <w:t>Number</w:t>
      </w:r>
      <w:r>
        <w:rPr>
          <w:color w:val="231F20"/>
          <w:spacing w:val="-4"/>
          <w:w w:val="105"/>
        </w:rPr>
        <w:t> </w:t>
      </w:r>
      <w:r>
        <w:rPr>
          <w:color w:val="231F20"/>
          <w:w w:val="105"/>
        </w:rPr>
        <w:t>20214343–5989</w:t>
      </w:r>
    </w:p>
    <w:p>
      <w:pPr>
        <w:pStyle w:val="BodyText"/>
        <w:spacing w:before="130"/>
        <w:ind w:left="120"/>
      </w:pPr>
      <w:r>
        <w:rPr>
          <w:color w:val="231F20"/>
          <w:spacing w:val="-2"/>
          <w:w w:val="110"/>
        </w:rPr>
        <w:t>Researchers:</w:t>
      </w:r>
    </w:p>
    <w:p>
      <w:pPr>
        <w:pStyle w:val="BodyText"/>
        <w:spacing w:line="283" w:lineRule="auto" w:before="40"/>
        <w:ind w:left="120" w:right="2835"/>
      </w:pPr>
      <w:r>
        <w:rPr>
          <w:color w:val="231F20"/>
          <w:w w:val="110"/>
        </w:rPr>
        <w:t>Professor Wendy Stone (Centre for Urban Transitions), Dr Andrew Peters (Department of</w:t>
      </w:r>
      <w:r>
        <w:rPr>
          <w:color w:val="231F20"/>
          <w:spacing w:val="-3"/>
          <w:w w:val="110"/>
        </w:rPr>
        <w:t> </w:t>
      </w:r>
      <w:r>
        <w:rPr>
          <w:color w:val="231F20"/>
          <w:w w:val="110"/>
        </w:rPr>
        <w:t>Social</w:t>
      </w:r>
      <w:r>
        <w:rPr>
          <w:color w:val="231F20"/>
          <w:spacing w:val="-3"/>
          <w:w w:val="110"/>
        </w:rPr>
        <w:t> </w:t>
      </w:r>
      <w:r>
        <w:rPr>
          <w:color w:val="231F20"/>
          <w:w w:val="110"/>
        </w:rPr>
        <w:t>Sciences),</w:t>
      </w:r>
      <w:r>
        <w:rPr>
          <w:color w:val="231F20"/>
          <w:spacing w:val="-3"/>
          <w:w w:val="110"/>
        </w:rPr>
        <w:t> </w:t>
      </w:r>
      <w:r>
        <w:rPr>
          <w:color w:val="231F20"/>
          <w:w w:val="110"/>
        </w:rPr>
        <w:t>Dr</w:t>
      </w:r>
      <w:r>
        <w:rPr>
          <w:color w:val="231F20"/>
          <w:spacing w:val="-3"/>
          <w:w w:val="110"/>
        </w:rPr>
        <w:t> </w:t>
      </w:r>
      <w:r>
        <w:rPr>
          <w:color w:val="231F20"/>
          <w:w w:val="110"/>
        </w:rPr>
        <w:t>Iris</w:t>
      </w:r>
      <w:r>
        <w:rPr>
          <w:color w:val="231F20"/>
          <w:spacing w:val="-3"/>
          <w:w w:val="110"/>
        </w:rPr>
        <w:t> </w:t>
      </w:r>
      <w:r>
        <w:rPr>
          <w:color w:val="231F20"/>
          <w:w w:val="110"/>
        </w:rPr>
        <w:t>Levin</w:t>
      </w:r>
      <w:r>
        <w:rPr>
          <w:color w:val="231F20"/>
          <w:spacing w:val="-3"/>
          <w:w w:val="110"/>
        </w:rPr>
        <w:t> </w:t>
      </w:r>
      <w:r>
        <w:rPr>
          <w:color w:val="231F20"/>
          <w:w w:val="110"/>
        </w:rPr>
        <w:t>(Centre</w:t>
      </w:r>
      <w:r>
        <w:rPr>
          <w:color w:val="231F20"/>
          <w:spacing w:val="-3"/>
          <w:w w:val="110"/>
        </w:rPr>
        <w:t> </w:t>
      </w:r>
      <w:r>
        <w:rPr>
          <w:color w:val="231F20"/>
          <w:w w:val="110"/>
        </w:rPr>
        <w:t>for</w:t>
      </w:r>
      <w:r>
        <w:rPr>
          <w:color w:val="231F20"/>
          <w:spacing w:val="-3"/>
          <w:w w:val="110"/>
        </w:rPr>
        <w:t> </w:t>
      </w:r>
      <w:r>
        <w:rPr>
          <w:color w:val="231F20"/>
          <w:w w:val="110"/>
        </w:rPr>
        <w:t>Urban</w:t>
      </w:r>
      <w:r>
        <w:rPr>
          <w:color w:val="231F20"/>
          <w:spacing w:val="-3"/>
          <w:w w:val="110"/>
        </w:rPr>
        <w:t> </w:t>
      </w:r>
      <w:r>
        <w:rPr>
          <w:color w:val="231F20"/>
          <w:w w:val="110"/>
        </w:rPr>
        <w:t>Transitions),</w:t>
      </w:r>
      <w:r>
        <w:rPr>
          <w:color w:val="231F20"/>
          <w:spacing w:val="-3"/>
          <w:w w:val="110"/>
        </w:rPr>
        <w:t> </w:t>
      </w:r>
      <w:r>
        <w:rPr>
          <w:color w:val="231F20"/>
          <w:w w:val="110"/>
        </w:rPr>
        <w:t>Associate</w:t>
      </w:r>
      <w:r>
        <w:rPr>
          <w:color w:val="231F20"/>
          <w:spacing w:val="-3"/>
          <w:w w:val="110"/>
        </w:rPr>
        <w:t> </w:t>
      </w:r>
      <w:r>
        <w:rPr>
          <w:color w:val="231F20"/>
          <w:w w:val="110"/>
        </w:rPr>
        <w:t>Professor</w:t>
      </w:r>
      <w:r>
        <w:rPr>
          <w:color w:val="231F20"/>
          <w:spacing w:val="-3"/>
          <w:w w:val="110"/>
        </w:rPr>
        <w:t> </w:t>
      </w:r>
      <w:r>
        <w:rPr>
          <w:color w:val="231F20"/>
          <w:w w:val="110"/>
        </w:rPr>
        <w:t>Andi Nygaard (Centre for Urban Transitions), Ms Zoë Goodall (Centre for Urban Transitions), Dr Piret Veeroja (Centre for Urban Transitions).</w:t>
      </w:r>
    </w:p>
    <w:p>
      <w:pPr>
        <w:pStyle w:val="BodyText"/>
        <w:spacing w:before="12"/>
        <w:rPr>
          <w:sz w:val="19"/>
        </w:rPr>
      </w:pPr>
    </w:p>
    <w:p>
      <w:pPr>
        <w:pStyle w:val="Heading4"/>
        <w:spacing w:line="364" w:lineRule="auto"/>
        <w:ind w:left="120" w:right="6474"/>
      </w:pPr>
      <w:r>
        <w:rPr>
          <w:color w:val="130C0E"/>
        </w:rPr>
        <w:t>Professional</w:t>
      </w:r>
      <w:r>
        <w:rPr>
          <w:color w:val="130C0E"/>
          <w:spacing w:val="40"/>
        </w:rPr>
        <w:t> </w:t>
      </w:r>
      <w:r>
        <w:rPr>
          <w:color w:val="130C0E"/>
        </w:rPr>
        <w:t>Participant</w:t>
      </w:r>
      <w:r>
        <w:rPr>
          <w:color w:val="130C0E"/>
          <w:spacing w:val="40"/>
        </w:rPr>
        <w:t> </w:t>
      </w:r>
      <w:r>
        <w:rPr>
          <w:color w:val="130C0E"/>
        </w:rPr>
        <w:t>Interviews</w:t>
      </w:r>
      <w:r>
        <w:rPr>
          <w:color w:val="130C0E"/>
          <w:spacing w:val="40"/>
        </w:rPr>
        <w:t> </w:t>
      </w:r>
      <w:r>
        <w:rPr>
          <w:color w:val="130C0E"/>
        </w:rPr>
        <w:t>Project outline</w:t>
      </w:r>
    </w:p>
    <w:p>
      <w:pPr>
        <w:pStyle w:val="BodyText"/>
        <w:spacing w:line="192" w:lineRule="exact"/>
        <w:ind w:left="120"/>
      </w:pPr>
      <w:r>
        <w:rPr>
          <w:color w:val="231F20"/>
          <w:w w:val="110"/>
        </w:rPr>
        <w:t>This</w:t>
      </w:r>
      <w:r>
        <w:rPr>
          <w:color w:val="231F20"/>
          <w:spacing w:val="-7"/>
          <w:w w:val="110"/>
        </w:rPr>
        <w:t> </w:t>
      </w:r>
      <w:r>
        <w:rPr>
          <w:color w:val="231F20"/>
          <w:w w:val="110"/>
        </w:rPr>
        <w:t>project</w:t>
      </w:r>
      <w:r>
        <w:rPr>
          <w:color w:val="231F20"/>
          <w:spacing w:val="-7"/>
          <w:w w:val="110"/>
        </w:rPr>
        <w:t> </w:t>
      </w:r>
      <w:r>
        <w:rPr>
          <w:color w:val="231F20"/>
          <w:w w:val="110"/>
        </w:rPr>
        <w:t>is</w:t>
      </w:r>
      <w:r>
        <w:rPr>
          <w:color w:val="231F20"/>
          <w:spacing w:val="-7"/>
          <w:w w:val="110"/>
        </w:rPr>
        <w:t> </w:t>
      </w:r>
      <w:r>
        <w:rPr>
          <w:color w:val="231F20"/>
          <w:w w:val="110"/>
        </w:rPr>
        <w:t>a</w:t>
      </w:r>
      <w:r>
        <w:rPr>
          <w:color w:val="231F20"/>
          <w:spacing w:val="-7"/>
          <w:w w:val="110"/>
        </w:rPr>
        <w:t> </w:t>
      </w:r>
      <w:r>
        <w:rPr>
          <w:color w:val="231F20"/>
          <w:w w:val="110"/>
        </w:rPr>
        <w:t>partnership</w:t>
      </w:r>
      <w:r>
        <w:rPr>
          <w:color w:val="231F20"/>
          <w:spacing w:val="-7"/>
          <w:w w:val="110"/>
        </w:rPr>
        <w:t> </w:t>
      </w:r>
      <w:r>
        <w:rPr>
          <w:color w:val="231F20"/>
          <w:w w:val="110"/>
        </w:rPr>
        <w:t>between</w:t>
      </w:r>
      <w:r>
        <w:rPr>
          <w:color w:val="231F20"/>
          <w:spacing w:val="-7"/>
          <w:w w:val="110"/>
        </w:rPr>
        <w:t> </w:t>
      </w:r>
      <w:r>
        <w:rPr>
          <w:color w:val="231F20"/>
          <w:w w:val="110"/>
        </w:rPr>
        <w:t>Swinburne</w:t>
      </w:r>
      <w:r>
        <w:rPr>
          <w:color w:val="231F20"/>
          <w:spacing w:val="-6"/>
          <w:w w:val="110"/>
        </w:rPr>
        <w:t> </w:t>
      </w:r>
      <w:r>
        <w:rPr>
          <w:color w:val="231F20"/>
          <w:w w:val="110"/>
        </w:rPr>
        <w:t>University</w:t>
      </w:r>
      <w:r>
        <w:rPr>
          <w:color w:val="231F20"/>
          <w:spacing w:val="-7"/>
          <w:w w:val="110"/>
        </w:rPr>
        <w:t> </w:t>
      </w:r>
      <w:r>
        <w:rPr>
          <w:color w:val="231F20"/>
          <w:w w:val="110"/>
        </w:rPr>
        <w:t>of</w:t>
      </w:r>
      <w:r>
        <w:rPr>
          <w:color w:val="231F20"/>
          <w:spacing w:val="-7"/>
          <w:w w:val="110"/>
        </w:rPr>
        <w:t> </w:t>
      </w:r>
      <w:r>
        <w:rPr>
          <w:color w:val="231F20"/>
          <w:w w:val="110"/>
        </w:rPr>
        <w:t>Technology,</w:t>
      </w:r>
      <w:r>
        <w:rPr>
          <w:color w:val="231F20"/>
          <w:spacing w:val="-7"/>
          <w:w w:val="110"/>
        </w:rPr>
        <w:t> </w:t>
      </w:r>
      <w:r>
        <w:rPr>
          <w:color w:val="231F20"/>
          <w:w w:val="110"/>
        </w:rPr>
        <w:t>the</w:t>
      </w:r>
      <w:r>
        <w:rPr>
          <w:color w:val="231F20"/>
          <w:spacing w:val="-7"/>
          <w:w w:val="110"/>
        </w:rPr>
        <w:t> </w:t>
      </w:r>
      <w:r>
        <w:rPr>
          <w:color w:val="231F20"/>
          <w:spacing w:val="-2"/>
          <w:w w:val="110"/>
        </w:rPr>
        <w:t>Victorian</w:t>
      </w:r>
    </w:p>
    <w:p>
      <w:pPr>
        <w:pStyle w:val="BodyText"/>
        <w:spacing w:line="283" w:lineRule="auto" w:before="40"/>
        <w:ind w:left="120" w:right="2625"/>
      </w:pPr>
      <w:r>
        <w:rPr>
          <w:color w:val="231F20"/>
          <w:w w:val="110"/>
        </w:rPr>
        <w:t>Residential</w:t>
      </w:r>
      <w:r>
        <w:rPr>
          <w:color w:val="231F20"/>
          <w:spacing w:val="-3"/>
          <w:w w:val="110"/>
        </w:rPr>
        <w:t> </w:t>
      </w:r>
      <w:r>
        <w:rPr>
          <w:color w:val="231F20"/>
          <w:w w:val="110"/>
        </w:rPr>
        <w:t>Tenancies</w:t>
      </w:r>
      <w:r>
        <w:rPr>
          <w:color w:val="231F20"/>
          <w:spacing w:val="-3"/>
          <w:w w:val="110"/>
        </w:rPr>
        <w:t> </w:t>
      </w:r>
      <w:r>
        <w:rPr>
          <w:color w:val="231F20"/>
          <w:w w:val="110"/>
        </w:rPr>
        <w:t>Commissioner,</w:t>
      </w:r>
      <w:r>
        <w:rPr>
          <w:color w:val="231F20"/>
          <w:spacing w:val="-3"/>
          <w:w w:val="110"/>
        </w:rPr>
        <w:t> </w:t>
      </w:r>
      <w:r>
        <w:rPr>
          <w:color w:val="231F20"/>
          <w:w w:val="110"/>
        </w:rPr>
        <w:t>Aboriginal</w:t>
      </w:r>
      <w:r>
        <w:rPr>
          <w:color w:val="231F20"/>
          <w:spacing w:val="-3"/>
          <w:w w:val="110"/>
        </w:rPr>
        <w:t> </w:t>
      </w:r>
      <w:r>
        <w:rPr>
          <w:color w:val="231F20"/>
          <w:w w:val="110"/>
        </w:rPr>
        <w:t>Housing</w:t>
      </w:r>
      <w:r>
        <w:rPr>
          <w:color w:val="231F20"/>
          <w:spacing w:val="-3"/>
          <w:w w:val="110"/>
        </w:rPr>
        <w:t> </w:t>
      </w:r>
      <w:r>
        <w:rPr>
          <w:color w:val="231F20"/>
          <w:w w:val="110"/>
        </w:rPr>
        <w:t>Victoria</w:t>
      </w:r>
      <w:r>
        <w:rPr>
          <w:color w:val="231F20"/>
          <w:spacing w:val="-3"/>
          <w:w w:val="110"/>
        </w:rPr>
        <w:t> </w:t>
      </w:r>
      <w:r>
        <w:rPr>
          <w:color w:val="231F20"/>
          <w:w w:val="110"/>
        </w:rPr>
        <w:t>and</w:t>
      </w:r>
      <w:r>
        <w:rPr>
          <w:color w:val="231F20"/>
          <w:spacing w:val="-3"/>
          <w:w w:val="110"/>
        </w:rPr>
        <w:t> </w:t>
      </w:r>
      <w:r>
        <w:rPr>
          <w:color w:val="231F20"/>
          <w:w w:val="110"/>
        </w:rPr>
        <w:t>the</w:t>
      </w:r>
      <w:r>
        <w:rPr>
          <w:color w:val="231F20"/>
          <w:spacing w:val="-3"/>
          <w:w w:val="110"/>
        </w:rPr>
        <w:t> </w:t>
      </w:r>
      <w:r>
        <w:rPr>
          <w:color w:val="231F20"/>
          <w:w w:val="110"/>
        </w:rPr>
        <w:t>Consumer</w:t>
      </w:r>
      <w:r>
        <w:rPr>
          <w:color w:val="231F20"/>
          <w:spacing w:val="-3"/>
          <w:w w:val="110"/>
        </w:rPr>
        <w:t> </w:t>
      </w:r>
      <w:r>
        <w:rPr>
          <w:color w:val="231F20"/>
          <w:w w:val="110"/>
        </w:rPr>
        <w:t>Policy and Research Centre.</w:t>
      </w:r>
    </w:p>
    <w:p>
      <w:pPr>
        <w:pStyle w:val="BodyText"/>
        <w:spacing w:before="5"/>
        <w:rPr>
          <w:sz w:val="21"/>
        </w:rPr>
      </w:pPr>
    </w:p>
    <w:p>
      <w:pPr>
        <w:pStyle w:val="BodyText"/>
        <w:spacing w:line="283" w:lineRule="auto"/>
        <w:ind w:left="120" w:right="2741"/>
      </w:pPr>
      <w:r>
        <w:rPr>
          <w:color w:val="231F20"/>
          <w:w w:val="110"/>
        </w:rPr>
        <w:t>The</w:t>
      </w:r>
      <w:r>
        <w:rPr>
          <w:color w:val="231F20"/>
          <w:spacing w:val="-2"/>
          <w:w w:val="110"/>
        </w:rPr>
        <w:t> </w:t>
      </w:r>
      <w:r>
        <w:rPr>
          <w:color w:val="231F20"/>
          <w:w w:val="110"/>
        </w:rPr>
        <w:t>aim</w:t>
      </w:r>
      <w:r>
        <w:rPr>
          <w:color w:val="231F20"/>
          <w:spacing w:val="-2"/>
          <w:w w:val="110"/>
        </w:rPr>
        <w:t> </w:t>
      </w:r>
      <w:r>
        <w:rPr>
          <w:color w:val="231F20"/>
          <w:w w:val="110"/>
        </w:rPr>
        <w:t>of</w:t>
      </w:r>
      <w:r>
        <w:rPr>
          <w:color w:val="231F20"/>
          <w:spacing w:val="-2"/>
          <w:w w:val="110"/>
        </w:rPr>
        <w:t> </w:t>
      </w:r>
      <w:r>
        <w:rPr>
          <w:color w:val="231F20"/>
          <w:w w:val="110"/>
        </w:rPr>
        <w:t>this</w:t>
      </w:r>
      <w:r>
        <w:rPr>
          <w:color w:val="231F20"/>
          <w:spacing w:val="-2"/>
          <w:w w:val="110"/>
        </w:rPr>
        <w:t> </w:t>
      </w:r>
      <w:r>
        <w:rPr>
          <w:color w:val="231F20"/>
          <w:w w:val="110"/>
        </w:rPr>
        <w:t>research</w:t>
      </w:r>
      <w:r>
        <w:rPr>
          <w:color w:val="231F20"/>
          <w:spacing w:val="-2"/>
          <w:w w:val="110"/>
        </w:rPr>
        <w:t> </w:t>
      </w:r>
      <w:r>
        <w:rPr>
          <w:color w:val="231F20"/>
          <w:w w:val="110"/>
        </w:rPr>
        <w:t>partnership</w:t>
      </w:r>
      <w:r>
        <w:rPr>
          <w:color w:val="231F20"/>
          <w:spacing w:val="-2"/>
          <w:w w:val="110"/>
        </w:rPr>
        <w:t> </w:t>
      </w:r>
      <w:r>
        <w:rPr>
          <w:color w:val="231F20"/>
          <w:w w:val="110"/>
        </w:rPr>
        <w:t>is</w:t>
      </w:r>
      <w:r>
        <w:rPr>
          <w:color w:val="231F20"/>
          <w:spacing w:val="-2"/>
          <w:w w:val="110"/>
        </w:rPr>
        <w:t> </w:t>
      </w:r>
      <w:r>
        <w:rPr>
          <w:color w:val="231F20"/>
          <w:w w:val="110"/>
        </w:rPr>
        <w:t>to</w:t>
      </w:r>
      <w:r>
        <w:rPr>
          <w:color w:val="231F20"/>
          <w:spacing w:val="-2"/>
          <w:w w:val="110"/>
        </w:rPr>
        <w:t> </w:t>
      </w:r>
      <w:r>
        <w:rPr>
          <w:color w:val="231F20"/>
          <w:w w:val="110"/>
        </w:rPr>
        <w:t>improve</w:t>
      </w:r>
      <w:r>
        <w:rPr>
          <w:color w:val="231F20"/>
          <w:spacing w:val="-2"/>
          <w:w w:val="110"/>
        </w:rPr>
        <w:t> </w:t>
      </w:r>
      <w:r>
        <w:rPr>
          <w:color w:val="231F20"/>
          <w:w w:val="110"/>
        </w:rPr>
        <w:t>access</w:t>
      </w:r>
      <w:r>
        <w:rPr>
          <w:color w:val="231F20"/>
          <w:spacing w:val="-2"/>
          <w:w w:val="110"/>
        </w:rPr>
        <w:t> </w:t>
      </w:r>
      <w:r>
        <w:rPr>
          <w:color w:val="231F20"/>
          <w:w w:val="110"/>
        </w:rPr>
        <w:t>to</w:t>
      </w:r>
      <w:r>
        <w:rPr>
          <w:color w:val="231F20"/>
          <w:spacing w:val="-2"/>
          <w:w w:val="110"/>
        </w:rPr>
        <w:t> </w:t>
      </w:r>
      <w:r>
        <w:rPr>
          <w:color w:val="231F20"/>
          <w:w w:val="110"/>
        </w:rPr>
        <w:t>private</w:t>
      </w:r>
      <w:r>
        <w:rPr>
          <w:color w:val="231F20"/>
          <w:spacing w:val="-2"/>
          <w:w w:val="110"/>
        </w:rPr>
        <w:t> </w:t>
      </w:r>
      <w:r>
        <w:rPr>
          <w:color w:val="231F20"/>
          <w:w w:val="110"/>
        </w:rPr>
        <w:t>rental</w:t>
      </w:r>
      <w:r>
        <w:rPr>
          <w:color w:val="231F20"/>
          <w:spacing w:val="-2"/>
          <w:w w:val="110"/>
        </w:rPr>
        <w:t> </w:t>
      </w:r>
      <w:r>
        <w:rPr>
          <w:color w:val="231F20"/>
          <w:w w:val="110"/>
        </w:rPr>
        <w:t>by</w:t>
      </w:r>
      <w:r>
        <w:rPr>
          <w:color w:val="231F20"/>
          <w:spacing w:val="-2"/>
          <w:w w:val="110"/>
        </w:rPr>
        <w:t> </w:t>
      </w:r>
      <w:r>
        <w:rPr>
          <w:color w:val="231F20"/>
          <w:w w:val="110"/>
        </w:rPr>
        <w:t>Aboriginal renters by investigating ways to reduce discrimination and other barriers to access for Aboriginal Victorians.</w:t>
      </w:r>
    </w:p>
    <w:p>
      <w:pPr>
        <w:pStyle w:val="BodyText"/>
        <w:spacing w:before="6"/>
        <w:rPr>
          <w:sz w:val="21"/>
        </w:rPr>
      </w:pPr>
    </w:p>
    <w:p>
      <w:pPr>
        <w:pStyle w:val="BodyText"/>
        <w:spacing w:line="283" w:lineRule="auto"/>
        <w:ind w:left="120" w:right="2625"/>
      </w:pPr>
      <w:r>
        <w:rPr>
          <w:color w:val="231F20"/>
          <w:w w:val="110"/>
        </w:rPr>
        <w:t>Our overall research question for this research project is: How can we understand barriers to accessing the private rental market for Aboriginal renters?</w:t>
      </w:r>
    </w:p>
    <w:p>
      <w:pPr>
        <w:pStyle w:val="BodyText"/>
        <w:spacing w:before="5"/>
        <w:rPr>
          <w:sz w:val="21"/>
        </w:rPr>
      </w:pPr>
    </w:p>
    <w:p>
      <w:pPr>
        <w:pStyle w:val="BodyText"/>
        <w:spacing w:line="283" w:lineRule="auto"/>
        <w:ind w:left="120" w:right="2625"/>
      </w:pPr>
      <w:r>
        <w:rPr>
          <w:color w:val="231F20"/>
          <w:w w:val="110"/>
        </w:rPr>
        <w:t>This research project will involve metropolitan and regional workshops, interviews with current,</w:t>
      </w:r>
      <w:r>
        <w:rPr>
          <w:color w:val="231F20"/>
          <w:spacing w:val="-8"/>
          <w:w w:val="110"/>
        </w:rPr>
        <w:t> </w:t>
      </w:r>
      <w:r>
        <w:rPr>
          <w:color w:val="231F20"/>
          <w:w w:val="110"/>
        </w:rPr>
        <w:t>former</w:t>
      </w:r>
      <w:r>
        <w:rPr>
          <w:color w:val="231F20"/>
          <w:spacing w:val="-8"/>
          <w:w w:val="110"/>
        </w:rPr>
        <w:t> </w:t>
      </w:r>
      <w:r>
        <w:rPr>
          <w:color w:val="231F20"/>
          <w:w w:val="110"/>
        </w:rPr>
        <w:t>and</w:t>
      </w:r>
      <w:r>
        <w:rPr>
          <w:color w:val="231F20"/>
          <w:spacing w:val="-8"/>
          <w:w w:val="110"/>
        </w:rPr>
        <w:t> </w:t>
      </w:r>
      <w:r>
        <w:rPr>
          <w:color w:val="231F20"/>
          <w:w w:val="110"/>
        </w:rPr>
        <w:t>prospective</w:t>
      </w:r>
      <w:r>
        <w:rPr>
          <w:color w:val="231F20"/>
          <w:spacing w:val="-8"/>
          <w:w w:val="110"/>
        </w:rPr>
        <w:t> </w:t>
      </w:r>
      <w:r>
        <w:rPr>
          <w:color w:val="231F20"/>
          <w:w w:val="110"/>
        </w:rPr>
        <w:t>tenants,</w:t>
      </w:r>
      <w:r>
        <w:rPr>
          <w:color w:val="231F20"/>
          <w:spacing w:val="-8"/>
          <w:w w:val="110"/>
        </w:rPr>
        <w:t> </w:t>
      </w:r>
      <w:r>
        <w:rPr>
          <w:color w:val="231F20"/>
          <w:w w:val="110"/>
        </w:rPr>
        <w:t>and</w:t>
      </w:r>
      <w:r>
        <w:rPr>
          <w:color w:val="231F20"/>
          <w:spacing w:val="-8"/>
          <w:w w:val="110"/>
        </w:rPr>
        <w:t> </w:t>
      </w:r>
      <w:r>
        <w:rPr>
          <w:color w:val="231F20"/>
          <w:w w:val="110"/>
        </w:rPr>
        <w:t>interviews</w:t>
      </w:r>
      <w:r>
        <w:rPr>
          <w:color w:val="231F20"/>
          <w:spacing w:val="-8"/>
          <w:w w:val="110"/>
        </w:rPr>
        <w:t> </w:t>
      </w:r>
      <w:r>
        <w:rPr>
          <w:color w:val="231F20"/>
          <w:w w:val="110"/>
        </w:rPr>
        <w:t>with</w:t>
      </w:r>
      <w:r>
        <w:rPr>
          <w:color w:val="231F20"/>
          <w:spacing w:val="-8"/>
          <w:w w:val="110"/>
        </w:rPr>
        <w:t> </w:t>
      </w:r>
      <w:r>
        <w:rPr>
          <w:color w:val="231F20"/>
          <w:w w:val="110"/>
        </w:rPr>
        <w:t>organisational</w:t>
      </w:r>
      <w:r>
        <w:rPr>
          <w:color w:val="231F20"/>
          <w:spacing w:val="-8"/>
          <w:w w:val="110"/>
        </w:rPr>
        <w:t> </w:t>
      </w:r>
      <w:r>
        <w:rPr>
          <w:color w:val="231F20"/>
          <w:w w:val="110"/>
        </w:rPr>
        <w:t>professionals.</w:t>
      </w:r>
    </w:p>
    <w:p>
      <w:pPr>
        <w:pStyle w:val="BodyText"/>
        <w:spacing w:before="3"/>
      </w:pPr>
    </w:p>
    <w:p>
      <w:pPr>
        <w:pStyle w:val="Heading4"/>
        <w:ind w:left="120"/>
      </w:pPr>
      <w:r>
        <w:rPr>
          <w:color w:val="130C0E"/>
        </w:rPr>
        <w:t>What</w:t>
      </w:r>
      <w:r>
        <w:rPr>
          <w:color w:val="130C0E"/>
          <w:spacing w:val="48"/>
        </w:rPr>
        <w:t> </w:t>
      </w:r>
      <w:r>
        <w:rPr>
          <w:color w:val="130C0E"/>
        </w:rPr>
        <w:t>does</w:t>
      </w:r>
      <w:r>
        <w:rPr>
          <w:color w:val="130C0E"/>
          <w:spacing w:val="49"/>
        </w:rPr>
        <w:t> </w:t>
      </w:r>
      <w:r>
        <w:rPr>
          <w:color w:val="130C0E"/>
        </w:rPr>
        <w:t>participation</w:t>
      </w:r>
      <w:r>
        <w:rPr>
          <w:color w:val="130C0E"/>
          <w:spacing w:val="49"/>
        </w:rPr>
        <w:t> </w:t>
      </w:r>
      <w:r>
        <w:rPr>
          <w:color w:val="130C0E"/>
          <w:spacing w:val="-2"/>
        </w:rPr>
        <w:t>involve?</w:t>
      </w:r>
    </w:p>
    <w:p>
      <w:pPr>
        <w:pStyle w:val="BodyText"/>
        <w:spacing w:line="283" w:lineRule="auto" w:before="100"/>
        <w:ind w:left="120" w:right="2619"/>
      </w:pPr>
      <w:r>
        <w:rPr>
          <w:color w:val="231F20"/>
          <w:w w:val="105"/>
        </w:rPr>
        <w:t>We invite you to be interviewed so we can further understand the problems faced by</w:t>
      </w:r>
      <w:r>
        <w:rPr>
          <w:color w:val="231F20"/>
          <w:spacing w:val="80"/>
          <w:w w:val="105"/>
        </w:rPr>
        <w:t> </w:t>
      </w:r>
      <w:r>
        <w:rPr>
          <w:color w:val="231F20"/>
          <w:w w:val="105"/>
        </w:rPr>
        <w:t>Aboriginal</w:t>
      </w:r>
      <w:r>
        <w:rPr>
          <w:color w:val="231F20"/>
          <w:spacing w:val="24"/>
          <w:w w:val="105"/>
        </w:rPr>
        <w:t> </w:t>
      </w:r>
      <w:r>
        <w:rPr>
          <w:color w:val="231F20"/>
          <w:w w:val="105"/>
        </w:rPr>
        <w:t>renters</w:t>
      </w:r>
      <w:r>
        <w:rPr>
          <w:color w:val="231F20"/>
          <w:spacing w:val="24"/>
          <w:w w:val="105"/>
        </w:rPr>
        <w:t> </w:t>
      </w:r>
      <w:r>
        <w:rPr>
          <w:color w:val="231F20"/>
          <w:w w:val="105"/>
        </w:rPr>
        <w:t>accessing</w:t>
      </w:r>
      <w:r>
        <w:rPr>
          <w:color w:val="231F20"/>
          <w:spacing w:val="24"/>
          <w:w w:val="105"/>
        </w:rPr>
        <w:t> </w:t>
      </w:r>
      <w:r>
        <w:rPr>
          <w:color w:val="231F20"/>
          <w:w w:val="105"/>
        </w:rPr>
        <w:t>housing</w:t>
      </w:r>
      <w:r>
        <w:rPr>
          <w:color w:val="231F20"/>
          <w:spacing w:val="24"/>
          <w:w w:val="105"/>
        </w:rPr>
        <w:t> </w:t>
      </w:r>
      <w:r>
        <w:rPr>
          <w:color w:val="231F20"/>
          <w:w w:val="105"/>
        </w:rPr>
        <w:t>in</w:t>
      </w:r>
      <w:r>
        <w:rPr>
          <w:color w:val="231F20"/>
          <w:spacing w:val="24"/>
          <w:w w:val="105"/>
        </w:rPr>
        <w:t> </w:t>
      </w:r>
      <w:r>
        <w:rPr>
          <w:color w:val="231F20"/>
          <w:w w:val="105"/>
        </w:rPr>
        <w:t>the</w:t>
      </w:r>
      <w:r>
        <w:rPr>
          <w:color w:val="231F20"/>
          <w:spacing w:val="24"/>
          <w:w w:val="105"/>
        </w:rPr>
        <w:t> </w:t>
      </w:r>
      <w:r>
        <w:rPr>
          <w:color w:val="231F20"/>
          <w:w w:val="105"/>
        </w:rPr>
        <w:t>private</w:t>
      </w:r>
      <w:r>
        <w:rPr>
          <w:color w:val="231F20"/>
          <w:spacing w:val="24"/>
          <w:w w:val="105"/>
        </w:rPr>
        <w:t> </w:t>
      </w:r>
      <w:r>
        <w:rPr>
          <w:color w:val="231F20"/>
          <w:w w:val="105"/>
        </w:rPr>
        <w:t>rental</w:t>
      </w:r>
      <w:r>
        <w:rPr>
          <w:color w:val="231F20"/>
          <w:spacing w:val="24"/>
          <w:w w:val="105"/>
        </w:rPr>
        <w:t> </w:t>
      </w:r>
      <w:r>
        <w:rPr>
          <w:color w:val="231F20"/>
          <w:w w:val="105"/>
        </w:rPr>
        <w:t>sector.</w:t>
      </w:r>
      <w:r>
        <w:rPr>
          <w:color w:val="231F20"/>
          <w:spacing w:val="24"/>
          <w:w w:val="105"/>
        </w:rPr>
        <w:t> </w:t>
      </w:r>
      <w:r>
        <w:rPr>
          <w:color w:val="231F20"/>
          <w:w w:val="105"/>
        </w:rPr>
        <w:t>With</w:t>
      </w:r>
      <w:r>
        <w:rPr>
          <w:color w:val="231F20"/>
          <w:spacing w:val="24"/>
          <w:w w:val="105"/>
        </w:rPr>
        <w:t> </w:t>
      </w:r>
      <w:r>
        <w:rPr>
          <w:color w:val="231F20"/>
          <w:w w:val="105"/>
        </w:rPr>
        <w:t>your</w:t>
      </w:r>
      <w:r>
        <w:rPr>
          <w:color w:val="231F20"/>
          <w:spacing w:val="24"/>
          <w:w w:val="105"/>
        </w:rPr>
        <w:t> </w:t>
      </w:r>
      <w:r>
        <w:rPr>
          <w:color w:val="231F20"/>
          <w:w w:val="105"/>
        </w:rPr>
        <w:t>signed</w:t>
      </w:r>
      <w:r>
        <w:rPr>
          <w:color w:val="231F20"/>
          <w:spacing w:val="24"/>
          <w:w w:val="105"/>
        </w:rPr>
        <w:t> </w:t>
      </w:r>
      <w:r>
        <w:rPr>
          <w:color w:val="231F20"/>
          <w:w w:val="105"/>
        </w:rPr>
        <w:t>consent, we will ask you questions relating to:</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Your</w:t>
      </w:r>
      <w:r>
        <w:rPr>
          <w:color w:val="231F20"/>
          <w:spacing w:val="-7"/>
          <w:w w:val="110"/>
          <w:sz w:val="18"/>
        </w:rPr>
        <w:t> </w:t>
      </w:r>
      <w:r>
        <w:rPr>
          <w:color w:val="231F20"/>
          <w:w w:val="110"/>
          <w:sz w:val="18"/>
        </w:rPr>
        <w:t>knowledge</w:t>
      </w:r>
      <w:r>
        <w:rPr>
          <w:color w:val="231F20"/>
          <w:spacing w:val="-6"/>
          <w:w w:val="110"/>
          <w:sz w:val="18"/>
        </w:rPr>
        <w:t> </w:t>
      </w:r>
      <w:r>
        <w:rPr>
          <w:color w:val="231F20"/>
          <w:w w:val="110"/>
          <w:sz w:val="18"/>
        </w:rPr>
        <w:t>of</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housing</w:t>
      </w:r>
      <w:r>
        <w:rPr>
          <w:color w:val="231F20"/>
          <w:spacing w:val="-6"/>
          <w:w w:val="110"/>
          <w:sz w:val="18"/>
        </w:rPr>
        <w:t> </w:t>
      </w:r>
      <w:r>
        <w:rPr>
          <w:color w:val="231F20"/>
          <w:w w:val="110"/>
          <w:sz w:val="18"/>
        </w:rPr>
        <w:t>pathways</w:t>
      </w:r>
      <w:r>
        <w:rPr>
          <w:color w:val="231F20"/>
          <w:spacing w:val="-6"/>
          <w:w w:val="110"/>
          <w:sz w:val="18"/>
        </w:rPr>
        <w:t> </w:t>
      </w:r>
      <w:r>
        <w:rPr>
          <w:color w:val="231F20"/>
          <w:w w:val="110"/>
          <w:sz w:val="18"/>
        </w:rPr>
        <w:t>and</w:t>
      </w:r>
      <w:r>
        <w:rPr>
          <w:color w:val="231F20"/>
          <w:spacing w:val="-6"/>
          <w:w w:val="110"/>
          <w:sz w:val="18"/>
        </w:rPr>
        <w:t> </w:t>
      </w:r>
      <w:r>
        <w:rPr>
          <w:color w:val="231F20"/>
          <w:spacing w:val="-2"/>
          <w:w w:val="110"/>
          <w:sz w:val="18"/>
        </w:rPr>
        <w:t>aspirations</w:t>
      </w:r>
    </w:p>
    <w:p>
      <w:pPr>
        <w:pStyle w:val="ListParagraph"/>
        <w:numPr>
          <w:ilvl w:val="0"/>
          <w:numId w:val="23"/>
        </w:numPr>
        <w:tabs>
          <w:tab w:pos="250" w:val="left" w:leader="none"/>
        </w:tabs>
        <w:spacing w:line="283" w:lineRule="auto" w:before="40" w:after="0"/>
        <w:ind w:left="250" w:right="2719" w:hanging="130"/>
        <w:jc w:val="left"/>
        <w:rPr>
          <w:sz w:val="18"/>
        </w:rPr>
      </w:pPr>
      <w:r>
        <w:rPr>
          <w:color w:val="231F20"/>
          <w:w w:val="110"/>
          <w:sz w:val="18"/>
        </w:rPr>
        <w:t>Your</w:t>
      </w:r>
      <w:r>
        <w:rPr>
          <w:color w:val="231F20"/>
          <w:spacing w:val="-4"/>
          <w:w w:val="110"/>
          <w:sz w:val="18"/>
        </w:rPr>
        <w:t> </w:t>
      </w:r>
      <w:r>
        <w:rPr>
          <w:color w:val="231F20"/>
          <w:w w:val="110"/>
          <w:sz w:val="18"/>
        </w:rPr>
        <w:t>professional</w:t>
      </w:r>
      <w:r>
        <w:rPr>
          <w:color w:val="231F20"/>
          <w:spacing w:val="-4"/>
          <w:w w:val="110"/>
          <w:sz w:val="18"/>
        </w:rPr>
        <w:t> </w:t>
      </w:r>
      <w:r>
        <w:rPr>
          <w:color w:val="231F20"/>
          <w:w w:val="110"/>
          <w:sz w:val="18"/>
        </w:rPr>
        <w:t>experience</w:t>
      </w:r>
      <w:r>
        <w:rPr>
          <w:color w:val="231F20"/>
          <w:spacing w:val="-4"/>
          <w:w w:val="110"/>
          <w:sz w:val="18"/>
        </w:rPr>
        <w:t> </w:t>
      </w:r>
      <w:r>
        <w:rPr>
          <w:color w:val="231F20"/>
          <w:w w:val="110"/>
          <w:sz w:val="18"/>
        </w:rPr>
        <w:t>in</w:t>
      </w:r>
      <w:r>
        <w:rPr>
          <w:color w:val="231F20"/>
          <w:spacing w:val="-4"/>
          <w:w w:val="110"/>
          <w:sz w:val="18"/>
        </w:rPr>
        <w:t> </w:t>
      </w:r>
      <w:r>
        <w:rPr>
          <w:color w:val="231F20"/>
          <w:w w:val="110"/>
          <w:sz w:val="18"/>
        </w:rPr>
        <w:t>working</w:t>
      </w:r>
      <w:r>
        <w:rPr>
          <w:color w:val="231F20"/>
          <w:spacing w:val="-4"/>
          <w:w w:val="110"/>
          <w:sz w:val="18"/>
        </w:rPr>
        <w:t> </w:t>
      </w:r>
      <w:r>
        <w:rPr>
          <w:color w:val="231F20"/>
          <w:w w:val="110"/>
          <w:sz w:val="18"/>
        </w:rPr>
        <w:t>with</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people</w:t>
      </w:r>
      <w:r>
        <w:rPr>
          <w:color w:val="231F20"/>
          <w:spacing w:val="-4"/>
          <w:w w:val="110"/>
          <w:sz w:val="18"/>
        </w:rPr>
        <w:t> </w:t>
      </w:r>
      <w:r>
        <w:rPr>
          <w:color w:val="231F20"/>
          <w:w w:val="110"/>
          <w:sz w:val="18"/>
        </w:rPr>
        <w:t>accessing</w:t>
      </w:r>
      <w:r>
        <w:rPr>
          <w:color w:val="231F20"/>
          <w:spacing w:val="-4"/>
          <w:w w:val="110"/>
          <w:sz w:val="18"/>
        </w:rPr>
        <w:t> </w:t>
      </w:r>
      <w:r>
        <w:rPr>
          <w:color w:val="231F20"/>
          <w:w w:val="110"/>
          <w:sz w:val="18"/>
        </w:rPr>
        <w:t>or</w:t>
      </w:r>
      <w:r>
        <w:rPr>
          <w:color w:val="231F20"/>
          <w:spacing w:val="-4"/>
          <w:w w:val="110"/>
          <w:sz w:val="18"/>
        </w:rPr>
        <w:t> </w:t>
      </w:r>
      <w:r>
        <w:rPr>
          <w:color w:val="231F20"/>
          <w:w w:val="110"/>
          <w:sz w:val="18"/>
        </w:rPr>
        <w:t>living</w:t>
      </w:r>
      <w:r>
        <w:rPr>
          <w:color w:val="231F20"/>
          <w:spacing w:val="-4"/>
          <w:w w:val="110"/>
          <w:sz w:val="18"/>
        </w:rPr>
        <w:t> </w:t>
      </w:r>
      <w:r>
        <w:rPr>
          <w:color w:val="231F20"/>
          <w:w w:val="110"/>
          <w:sz w:val="18"/>
        </w:rPr>
        <w:t>in</w:t>
      </w:r>
      <w:r>
        <w:rPr>
          <w:color w:val="231F20"/>
          <w:spacing w:val="-4"/>
          <w:w w:val="110"/>
          <w:sz w:val="18"/>
        </w:rPr>
        <w:t> </w:t>
      </w:r>
      <w:r>
        <w:rPr>
          <w:color w:val="231F20"/>
          <w:w w:val="110"/>
          <w:sz w:val="18"/>
        </w:rPr>
        <w:t>the private rental housing sector</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Your</w:t>
      </w:r>
      <w:r>
        <w:rPr>
          <w:color w:val="231F20"/>
          <w:spacing w:val="-5"/>
          <w:w w:val="110"/>
          <w:sz w:val="18"/>
        </w:rPr>
        <w:t> </w:t>
      </w:r>
      <w:r>
        <w:rPr>
          <w:color w:val="231F20"/>
          <w:w w:val="110"/>
          <w:sz w:val="18"/>
        </w:rPr>
        <w:t>organisational</w:t>
      </w:r>
      <w:r>
        <w:rPr>
          <w:color w:val="231F20"/>
          <w:spacing w:val="-4"/>
          <w:w w:val="110"/>
          <w:sz w:val="18"/>
        </w:rPr>
        <w:t> </w:t>
      </w:r>
      <w:r>
        <w:rPr>
          <w:color w:val="231F20"/>
          <w:w w:val="110"/>
          <w:sz w:val="18"/>
        </w:rPr>
        <w:t>role</w:t>
      </w:r>
      <w:r>
        <w:rPr>
          <w:color w:val="231F20"/>
          <w:spacing w:val="-5"/>
          <w:w w:val="110"/>
          <w:sz w:val="18"/>
        </w:rPr>
        <w:t> </w:t>
      </w:r>
      <w:r>
        <w:rPr>
          <w:color w:val="231F20"/>
          <w:w w:val="110"/>
          <w:sz w:val="18"/>
        </w:rPr>
        <w:t>in</w:t>
      </w:r>
      <w:r>
        <w:rPr>
          <w:color w:val="231F20"/>
          <w:spacing w:val="-4"/>
          <w:w w:val="110"/>
          <w:sz w:val="18"/>
        </w:rPr>
        <w:t> </w:t>
      </w:r>
      <w:r>
        <w:rPr>
          <w:color w:val="231F20"/>
          <w:w w:val="110"/>
          <w:sz w:val="18"/>
        </w:rPr>
        <w:t>the</w:t>
      </w:r>
      <w:r>
        <w:rPr>
          <w:color w:val="231F20"/>
          <w:spacing w:val="-5"/>
          <w:w w:val="110"/>
          <w:sz w:val="18"/>
        </w:rPr>
        <w:t> </w:t>
      </w:r>
      <w:r>
        <w:rPr>
          <w:color w:val="231F20"/>
          <w:w w:val="110"/>
          <w:sz w:val="18"/>
        </w:rPr>
        <w:t>rental</w:t>
      </w:r>
      <w:r>
        <w:rPr>
          <w:color w:val="231F20"/>
          <w:spacing w:val="-4"/>
          <w:w w:val="110"/>
          <w:sz w:val="18"/>
        </w:rPr>
        <w:t> </w:t>
      </w:r>
      <w:r>
        <w:rPr>
          <w:color w:val="231F20"/>
          <w:spacing w:val="-2"/>
          <w:w w:val="110"/>
          <w:sz w:val="18"/>
        </w:rPr>
        <w:t>system</w:t>
      </w:r>
    </w:p>
    <w:p>
      <w:pPr>
        <w:pStyle w:val="ListParagraph"/>
        <w:numPr>
          <w:ilvl w:val="0"/>
          <w:numId w:val="23"/>
        </w:numPr>
        <w:tabs>
          <w:tab w:pos="250" w:val="left" w:leader="none"/>
        </w:tabs>
        <w:spacing w:line="283" w:lineRule="auto" w:before="40" w:after="0"/>
        <w:ind w:left="250" w:right="2989" w:hanging="130"/>
        <w:jc w:val="left"/>
        <w:rPr>
          <w:sz w:val="18"/>
        </w:rPr>
      </w:pPr>
      <w:r>
        <w:rPr>
          <w:color w:val="231F20"/>
          <w:w w:val="110"/>
          <w:sz w:val="18"/>
        </w:rPr>
        <w:t>Your</w:t>
      </w:r>
      <w:r>
        <w:rPr>
          <w:color w:val="231F20"/>
          <w:spacing w:val="-7"/>
          <w:w w:val="110"/>
          <w:sz w:val="18"/>
        </w:rPr>
        <w:t> </w:t>
      </w:r>
      <w:r>
        <w:rPr>
          <w:color w:val="231F20"/>
          <w:w w:val="110"/>
          <w:sz w:val="18"/>
        </w:rPr>
        <w:t>views</w:t>
      </w:r>
      <w:r>
        <w:rPr>
          <w:color w:val="231F20"/>
          <w:spacing w:val="-7"/>
          <w:w w:val="110"/>
          <w:sz w:val="18"/>
        </w:rPr>
        <w:t> </w:t>
      </w:r>
      <w:r>
        <w:rPr>
          <w:color w:val="231F20"/>
          <w:w w:val="110"/>
          <w:sz w:val="18"/>
        </w:rPr>
        <w:t>about</w:t>
      </w:r>
      <w:r>
        <w:rPr>
          <w:color w:val="231F20"/>
          <w:spacing w:val="-7"/>
          <w:w w:val="110"/>
          <w:sz w:val="18"/>
        </w:rPr>
        <w:t> </w:t>
      </w:r>
      <w:r>
        <w:rPr>
          <w:color w:val="231F20"/>
          <w:w w:val="110"/>
          <w:sz w:val="18"/>
        </w:rPr>
        <w:t>discrimination</w:t>
      </w:r>
      <w:r>
        <w:rPr>
          <w:color w:val="231F20"/>
          <w:spacing w:val="-7"/>
          <w:w w:val="110"/>
          <w:sz w:val="18"/>
        </w:rPr>
        <w:t> </w:t>
      </w:r>
      <w:r>
        <w:rPr>
          <w:color w:val="231F20"/>
          <w:w w:val="110"/>
          <w:sz w:val="18"/>
        </w:rPr>
        <w:t>against</w:t>
      </w:r>
      <w:r>
        <w:rPr>
          <w:color w:val="231F20"/>
          <w:spacing w:val="-7"/>
          <w:w w:val="110"/>
          <w:sz w:val="18"/>
        </w:rPr>
        <w:t> </w:t>
      </w:r>
      <w:r>
        <w:rPr>
          <w:color w:val="231F20"/>
          <w:w w:val="110"/>
          <w:sz w:val="18"/>
        </w:rPr>
        <w:t>Aboriginal</w:t>
      </w:r>
      <w:r>
        <w:rPr>
          <w:color w:val="231F20"/>
          <w:spacing w:val="-7"/>
          <w:w w:val="110"/>
          <w:sz w:val="18"/>
        </w:rPr>
        <w:t> </w:t>
      </w:r>
      <w:r>
        <w:rPr>
          <w:color w:val="231F20"/>
          <w:w w:val="110"/>
          <w:sz w:val="18"/>
        </w:rPr>
        <w:t>renters,</w:t>
      </w:r>
      <w:r>
        <w:rPr>
          <w:color w:val="231F20"/>
          <w:spacing w:val="-7"/>
          <w:w w:val="110"/>
          <w:sz w:val="18"/>
        </w:rPr>
        <w:t> </w:t>
      </w:r>
      <w:r>
        <w:rPr>
          <w:color w:val="231F20"/>
          <w:w w:val="110"/>
          <w:sz w:val="18"/>
        </w:rPr>
        <w:t>including</w:t>
      </w:r>
      <w:r>
        <w:rPr>
          <w:color w:val="231F20"/>
          <w:spacing w:val="-7"/>
          <w:w w:val="110"/>
          <w:sz w:val="18"/>
        </w:rPr>
        <w:t> </w:t>
      </w:r>
      <w:r>
        <w:rPr>
          <w:color w:val="231F20"/>
          <w:w w:val="110"/>
          <w:sz w:val="18"/>
        </w:rPr>
        <w:t>if</w:t>
      </w:r>
      <w:r>
        <w:rPr>
          <w:color w:val="231F20"/>
          <w:spacing w:val="-7"/>
          <w:w w:val="110"/>
          <w:sz w:val="18"/>
        </w:rPr>
        <w:t> </w:t>
      </w:r>
      <w:r>
        <w:rPr>
          <w:color w:val="231F20"/>
          <w:w w:val="110"/>
          <w:sz w:val="18"/>
        </w:rPr>
        <w:t>you</w:t>
      </w:r>
      <w:r>
        <w:rPr>
          <w:color w:val="231F20"/>
          <w:spacing w:val="-7"/>
          <w:w w:val="110"/>
          <w:sz w:val="18"/>
        </w:rPr>
        <w:t> </w:t>
      </w:r>
      <w:r>
        <w:rPr>
          <w:color w:val="231F20"/>
          <w:w w:val="110"/>
          <w:sz w:val="18"/>
        </w:rPr>
        <w:t>have</w:t>
      </w:r>
      <w:r>
        <w:rPr>
          <w:color w:val="231F20"/>
          <w:spacing w:val="-7"/>
          <w:w w:val="110"/>
          <w:sz w:val="18"/>
        </w:rPr>
        <w:t> </w:t>
      </w:r>
      <w:r>
        <w:rPr>
          <w:color w:val="231F20"/>
          <w:w w:val="110"/>
          <w:sz w:val="18"/>
        </w:rPr>
        <w:t>ever seen or heard about this discrimination as a professional</w:t>
      </w:r>
    </w:p>
    <w:p>
      <w:pPr>
        <w:pStyle w:val="ListParagraph"/>
        <w:numPr>
          <w:ilvl w:val="0"/>
          <w:numId w:val="23"/>
        </w:numPr>
        <w:tabs>
          <w:tab w:pos="250" w:val="left" w:leader="none"/>
        </w:tabs>
        <w:spacing w:line="240" w:lineRule="auto" w:before="1" w:after="0"/>
        <w:ind w:left="250" w:right="0" w:hanging="130"/>
        <w:jc w:val="left"/>
        <w:rPr>
          <w:sz w:val="18"/>
        </w:rPr>
      </w:pPr>
      <w:r>
        <w:rPr>
          <w:color w:val="231F20"/>
          <w:w w:val="110"/>
          <w:sz w:val="18"/>
        </w:rPr>
        <w:t>Your</w:t>
      </w:r>
      <w:r>
        <w:rPr>
          <w:color w:val="231F20"/>
          <w:spacing w:val="-5"/>
          <w:w w:val="110"/>
          <w:sz w:val="18"/>
        </w:rPr>
        <w:t> </w:t>
      </w:r>
      <w:r>
        <w:rPr>
          <w:color w:val="231F20"/>
          <w:w w:val="110"/>
          <w:sz w:val="18"/>
        </w:rPr>
        <w:t>views</w:t>
      </w:r>
      <w:r>
        <w:rPr>
          <w:color w:val="231F20"/>
          <w:spacing w:val="-5"/>
          <w:w w:val="110"/>
          <w:sz w:val="18"/>
        </w:rPr>
        <w:t> </w:t>
      </w:r>
      <w:r>
        <w:rPr>
          <w:color w:val="231F20"/>
          <w:w w:val="110"/>
          <w:sz w:val="18"/>
        </w:rPr>
        <w:t>about</w:t>
      </w:r>
      <w:r>
        <w:rPr>
          <w:color w:val="231F20"/>
          <w:spacing w:val="-5"/>
          <w:w w:val="110"/>
          <w:sz w:val="18"/>
        </w:rPr>
        <w:t> </w:t>
      </w:r>
      <w:r>
        <w:rPr>
          <w:color w:val="231F20"/>
          <w:w w:val="110"/>
          <w:sz w:val="18"/>
        </w:rPr>
        <w:t>how</w:t>
      </w:r>
      <w:r>
        <w:rPr>
          <w:color w:val="231F20"/>
          <w:spacing w:val="-4"/>
          <w:w w:val="110"/>
          <w:sz w:val="18"/>
        </w:rPr>
        <w:t> </w:t>
      </w:r>
      <w:r>
        <w:rPr>
          <w:color w:val="231F20"/>
          <w:w w:val="110"/>
          <w:sz w:val="18"/>
        </w:rPr>
        <w:t>barriers</w:t>
      </w:r>
      <w:r>
        <w:rPr>
          <w:color w:val="231F20"/>
          <w:spacing w:val="-5"/>
          <w:w w:val="110"/>
          <w:sz w:val="18"/>
        </w:rPr>
        <w:t> </w:t>
      </w:r>
      <w:r>
        <w:rPr>
          <w:color w:val="231F20"/>
          <w:w w:val="110"/>
          <w:sz w:val="18"/>
        </w:rPr>
        <w:t>to</w:t>
      </w:r>
      <w:r>
        <w:rPr>
          <w:color w:val="231F20"/>
          <w:spacing w:val="-5"/>
          <w:w w:val="110"/>
          <w:sz w:val="18"/>
        </w:rPr>
        <w:t> </w:t>
      </w:r>
      <w:r>
        <w:rPr>
          <w:color w:val="231F20"/>
          <w:w w:val="110"/>
          <w:sz w:val="18"/>
        </w:rPr>
        <w:t>Aboriginal</w:t>
      </w:r>
      <w:r>
        <w:rPr>
          <w:color w:val="231F20"/>
          <w:spacing w:val="-5"/>
          <w:w w:val="110"/>
          <w:sz w:val="18"/>
        </w:rPr>
        <w:t> </w:t>
      </w:r>
      <w:r>
        <w:rPr>
          <w:color w:val="231F20"/>
          <w:w w:val="110"/>
          <w:sz w:val="18"/>
        </w:rPr>
        <w:t>renting</w:t>
      </w:r>
      <w:r>
        <w:rPr>
          <w:color w:val="231F20"/>
          <w:spacing w:val="-4"/>
          <w:w w:val="110"/>
          <w:sz w:val="18"/>
        </w:rPr>
        <w:t> </w:t>
      </w:r>
      <w:r>
        <w:rPr>
          <w:color w:val="231F20"/>
          <w:w w:val="110"/>
          <w:sz w:val="18"/>
        </w:rPr>
        <w:t>might</w:t>
      </w:r>
      <w:r>
        <w:rPr>
          <w:color w:val="231F20"/>
          <w:spacing w:val="-5"/>
          <w:w w:val="110"/>
          <w:sz w:val="18"/>
        </w:rPr>
        <w:t> </w:t>
      </w:r>
      <w:r>
        <w:rPr>
          <w:color w:val="231F20"/>
          <w:w w:val="110"/>
          <w:sz w:val="18"/>
        </w:rPr>
        <w:t>be</w:t>
      </w:r>
      <w:r>
        <w:rPr>
          <w:color w:val="231F20"/>
          <w:spacing w:val="-5"/>
          <w:w w:val="110"/>
          <w:sz w:val="18"/>
        </w:rPr>
        <w:t> </w:t>
      </w:r>
      <w:r>
        <w:rPr>
          <w:color w:val="231F20"/>
          <w:w w:val="110"/>
          <w:sz w:val="18"/>
        </w:rPr>
        <w:t>reduced</w:t>
      </w:r>
      <w:r>
        <w:rPr>
          <w:color w:val="231F20"/>
          <w:spacing w:val="-5"/>
          <w:w w:val="110"/>
          <w:sz w:val="18"/>
        </w:rPr>
        <w:t> </w:t>
      </w:r>
      <w:r>
        <w:rPr>
          <w:color w:val="231F20"/>
          <w:w w:val="110"/>
          <w:sz w:val="18"/>
        </w:rPr>
        <w:t>in</w:t>
      </w:r>
      <w:r>
        <w:rPr>
          <w:color w:val="231F20"/>
          <w:spacing w:val="-4"/>
          <w:w w:val="110"/>
          <w:sz w:val="18"/>
        </w:rPr>
        <w:t> </w:t>
      </w:r>
      <w:r>
        <w:rPr>
          <w:color w:val="231F20"/>
          <w:spacing w:val="-2"/>
          <w:w w:val="110"/>
          <w:sz w:val="18"/>
        </w:rPr>
        <w:t>future.</w:t>
      </w:r>
    </w:p>
    <w:p>
      <w:pPr>
        <w:pStyle w:val="BodyText"/>
        <w:spacing w:before="7"/>
        <w:rPr>
          <w:sz w:val="24"/>
        </w:rPr>
      </w:pPr>
    </w:p>
    <w:p>
      <w:pPr>
        <w:pStyle w:val="BodyText"/>
        <w:spacing w:line="283" w:lineRule="auto" w:before="1"/>
        <w:ind w:left="120" w:right="2741"/>
      </w:pPr>
      <w:r>
        <w:rPr>
          <w:color w:val="231F20"/>
          <w:w w:val="110"/>
        </w:rPr>
        <w:t>The</w:t>
      </w:r>
      <w:r>
        <w:rPr>
          <w:color w:val="231F20"/>
          <w:spacing w:val="-7"/>
          <w:w w:val="110"/>
        </w:rPr>
        <w:t> </w:t>
      </w:r>
      <w:r>
        <w:rPr>
          <w:color w:val="231F20"/>
          <w:w w:val="110"/>
        </w:rPr>
        <w:t>interview</w:t>
      </w:r>
      <w:r>
        <w:rPr>
          <w:color w:val="231F20"/>
          <w:spacing w:val="-7"/>
          <w:w w:val="110"/>
        </w:rPr>
        <w:t> </w:t>
      </w:r>
      <w:r>
        <w:rPr>
          <w:color w:val="231F20"/>
          <w:w w:val="110"/>
        </w:rPr>
        <w:t>will</w:t>
      </w:r>
      <w:r>
        <w:rPr>
          <w:color w:val="231F20"/>
          <w:spacing w:val="-7"/>
          <w:w w:val="110"/>
        </w:rPr>
        <w:t> </w:t>
      </w:r>
      <w:r>
        <w:rPr>
          <w:color w:val="231F20"/>
          <w:w w:val="110"/>
        </w:rPr>
        <w:t>take</w:t>
      </w:r>
      <w:r>
        <w:rPr>
          <w:color w:val="231F20"/>
          <w:spacing w:val="-7"/>
          <w:w w:val="110"/>
        </w:rPr>
        <w:t> </w:t>
      </w:r>
      <w:r>
        <w:rPr>
          <w:color w:val="231F20"/>
          <w:w w:val="110"/>
        </w:rPr>
        <w:t>approximately</w:t>
      </w:r>
      <w:r>
        <w:rPr>
          <w:color w:val="231F20"/>
          <w:spacing w:val="-7"/>
          <w:w w:val="110"/>
        </w:rPr>
        <w:t> </w:t>
      </w:r>
      <w:r>
        <w:rPr>
          <w:color w:val="231F20"/>
          <w:w w:val="110"/>
        </w:rPr>
        <w:t>45–60</w:t>
      </w:r>
      <w:r>
        <w:rPr>
          <w:color w:val="231F20"/>
          <w:spacing w:val="-7"/>
          <w:w w:val="110"/>
        </w:rPr>
        <w:t> </w:t>
      </w:r>
      <w:r>
        <w:rPr>
          <w:color w:val="231F20"/>
          <w:w w:val="110"/>
        </w:rPr>
        <w:t>minutes</w:t>
      </w:r>
      <w:r>
        <w:rPr>
          <w:color w:val="231F20"/>
          <w:spacing w:val="-7"/>
          <w:w w:val="110"/>
        </w:rPr>
        <w:t> </w:t>
      </w:r>
      <w:r>
        <w:rPr>
          <w:color w:val="231F20"/>
          <w:w w:val="110"/>
        </w:rPr>
        <w:t>and</w:t>
      </w:r>
      <w:r>
        <w:rPr>
          <w:color w:val="231F20"/>
          <w:spacing w:val="-7"/>
          <w:w w:val="110"/>
        </w:rPr>
        <w:t> </w:t>
      </w:r>
      <w:r>
        <w:rPr>
          <w:color w:val="231F20"/>
          <w:w w:val="110"/>
        </w:rPr>
        <w:t>will</w:t>
      </w:r>
      <w:r>
        <w:rPr>
          <w:color w:val="231F20"/>
          <w:spacing w:val="-7"/>
          <w:w w:val="110"/>
        </w:rPr>
        <w:t> </w:t>
      </w:r>
      <w:r>
        <w:rPr>
          <w:color w:val="231F20"/>
          <w:w w:val="110"/>
        </w:rPr>
        <w:t>be</w:t>
      </w:r>
      <w:r>
        <w:rPr>
          <w:color w:val="231F20"/>
          <w:spacing w:val="-7"/>
          <w:w w:val="110"/>
        </w:rPr>
        <w:t> </w:t>
      </w:r>
      <w:r>
        <w:rPr>
          <w:color w:val="231F20"/>
          <w:w w:val="110"/>
        </w:rPr>
        <w:t>conducted</w:t>
      </w:r>
      <w:r>
        <w:rPr>
          <w:color w:val="231F20"/>
          <w:spacing w:val="-7"/>
          <w:w w:val="110"/>
        </w:rPr>
        <w:t> </w:t>
      </w:r>
      <w:r>
        <w:rPr>
          <w:color w:val="231F20"/>
          <w:w w:val="110"/>
        </w:rPr>
        <w:t>by</w:t>
      </w:r>
      <w:r>
        <w:rPr>
          <w:color w:val="231F20"/>
          <w:spacing w:val="-7"/>
          <w:w w:val="110"/>
        </w:rPr>
        <w:t> </w:t>
      </w:r>
      <w:r>
        <w:rPr>
          <w:color w:val="231F20"/>
          <w:w w:val="110"/>
        </w:rPr>
        <w:t>members of the Swinburne research team. Before the interview commences, the interviewer will describe the project to you and give you an opportunity to ask questions.</w:t>
      </w:r>
    </w:p>
    <w:p>
      <w:pPr>
        <w:pStyle w:val="BodyText"/>
        <w:spacing w:before="5"/>
        <w:rPr>
          <w:sz w:val="21"/>
        </w:rPr>
      </w:pPr>
    </w:p>
    <w:p>
      <w:pPr>
        <w:pStyle w:val="BodyText"/>
        <w:spacing w:line="283" w:lineRule="auto"/>
        <w:ind w:left="120" w:right="2643"/>
      </w:pPr>
      <w:r>
        <w:rPr>
          <w:color w:val="231F20"/>
          <w:w w:val="110"/>
        </w:rPr>
        <w:t>During the interview you do not have to answer any questions that you are not comfortable</w:t>
      </w:r>
      <w:r>
        <w:rPr>
          <w:color w:val="231F20"/>
          <w:spacing w:val="-10"/>
          <w:w w:val="110"/>
        </w:rPr>
        <w:t> </w:t>
      </w:r>
      <w:r>
        <w:rPr>
          <w:color w:val="231F20"/>
          <w:w w:val="110"/>
        </w:rPr>
        <w:t>talking</w:t>
      </w:r>
      <w:r>
        <w:rPr>
          <w:color w:val="231F20"/>
          <w:spacing w:val="-10"/>
          <w:w w:val="110"/>
        </w:rPr>
        <w:t> </w:t>
      </w:r>
      <w:r>
        <w:rPr>
          <w:color w:val="231F20"/>
          <w:w w:val="110"/>
        </w:rPr>
        <w:t>about,</w:t>
      </w:r>
      <w:r>
        <w:rPr>
          <w:color w:val="231F20"/>
          <w:spacing w:val="-10"/>
          <w:w w:val="110"/>
        </w:rPr>
        <w:t> </w:t>
      </w:r>
      <w:r>
        <w:rPr>
          <w:color w:val="231F20"/>
          <w:w w:val="110"/>
        </w:rPr>
        <w:t>especially</w:t>
      </w:r>
      <w:r>
        <w:rPr>
          <w:color w:val="231F20"/>
          <w:spacing w:val="-10"/>
          <w:w w:val="110"/>
        </w:rPr>
        <w:t> </w:t>
      </w:r>
      <w:r>
        <w:rPr>
          <w:color w:val="231F20"/>
          <w:w w:val="110"/>
        </w:rPr>
        <w:t>given</w:t>
      </w:r>
      <w:r>
        <w:rPr>
          <w:color w:val="231F20"/>
          <w:spacing w:val="-10"/>
          <w:w w:val="110"/>
        </w:rPr>
        <w:t> </w:t>
      </w:r>
      <w:r>
        <w:rPr>
          <w:color w:val="231F20"/>
          <w:w w:val="110"/>
        </w:rPr>
        <w:t>this</w:t>
      </w:r>
      <w:r>
        <w:rPr>
          <w:color w:val="231F20"/>
          <w:spacing w:val="-10"/>
          <w:w w:val="110"/>
        </w:rPr>
        <w:t> </w:t>
      </w:r>
      <w:r>
        <w:rPr>
          <w:color w:val="231F20"/>
          <w:w w:val="110"/>
        </w:rPr>
        <w:t>interview</w:t>
      </w:r>
      <w:r>
        <w:rPr>
          <w:color w:val="231F20"/>
          <w:spacing w:val="-10"/>
          <w:w w:val="110"/>
        </w:rPr>
        <w:t> </w:t>
      </w:r>
      <w:r>
        <w:rPr>
          <w:color w:val="231F20"/>
          <w:w w:val="110"/>
        </w:rPr>
        <w:t>may</w:t>
      </w:r>
      <w:r>
        <w:rPr>
          <w:color w:val="231F20"/>
          <w:spacing w:val="-10"/>
          <w:w w:val="110"/>
        </w:rPr>
        <w:t> </w:t>
      </w:r>
      <w:r>
        <w:rPr>
          <w:color w:val="231F20"/>
          <w:w w:val="110"/>
        </w:rPr>
        <w:t>ask</w:t>
      </w:r>
      <w:r>
        <w:rPr>
          <w:color w:val="231F20"/>
          <w:spacing w:val="-10"/>
          <w:w w:val="110"/>
        </w:rPr>
        <w:t> </w:t>
      </w:r>
      <w:r>
        <w:rPr>
          <w:color w:val="231F20"/>
          <w:w w:val="110"/>
        </w:rPr>
        <w:t>about</w:t>
      </w:r>
      <w:r>
        <w:rPr>
          <w:color w:val="231F20"/>
          <w:spacing w:val="-10"/>
          <w:w w:val="110"/>
        </w:rPr>
        <w:t> </w:t>
      </w:r>
      <w:r>
        <w:rPr>
          <w:color w:val="231F20"/>
          <w:w w:val="110"/>
        </w:rPr>
        <w:t>discrimination</w:t>
      </w:r>
      <w:r>
        <w:rPr>
          <w:color w:val="231F20"/>
          <w:spacing w:val="-10"/>
          <w:w w:val="110"/>
        </w:rPr>
        <w:t> </w:t>
      </w:r>
      <w:r>
        <w:rPr>
          <w:color w:val="231F20"/>
          <w:w w:val="110"/>
        </w:rPr>
        <w:t>you have witnessed as a professional. You are welcome to ask your own questions. You can also stop participating at any time and this will not affect you in any way.</w:t>
      </w:r>
    </w:p>
    <w:p>
      <w:pPr>
        <w:pStyle w:val="BodyText"/>
        <w:spacing w:before="7"/>
        <w:rPr>
          <w:sz w:val="21"/>
        </w:rPr>
      </w:pPr>
    </w:p>
    <w:p>
      <w:pPr>
        <w:pStyle w:val="BodyText"/>
        <w:spacing w:line="283" w:lineRule="auto"/>
        <w:ind w:left="120" w:right="2625"/>
      </w:pPr>
      <w:r>
        <w:rPr>
          <w:color w:val="231F20"/>
          <w:w w:val="110"/>
        </w:rPr>
        <w:t>There may be no direct benefit to you from participating in this research. Participating in the</w:t>
      </w:r>
      <w:r>
        <w:rPr>
          <w:color w:val="231F20"/>
          <w:spacing w:val="-6"/>
          <w:w w:val="110"/>
        </w:rPr>
        <w:t> </w:t>
      </w:r>
      <w:r>
        <w:rPr>
          <w:color w:val="231F20"/>
          <w:w w:val="110"/>
        </w:rPr>
        <w:t>interview</w:t>
      </w:r>
      <w:r>
        <w:rPr>
          <w:color w:val="231F20"/>
          <w:spacing w:val="-6"/>
          <w:w w:val="110"/>
        </w:rPr>
        <w:t> </w:t>
      </w:r>
      <w:r>
        <w:rPr>
          <w:color w:val="231F20"/>
          <w:w w:val="110"/>
        </w:rPr>
        <w:t>will</w:t>
      </w:r>
      <w:r>
        <w:rPr>
          <w:color w:val="231F20"/>
          <w:spacing w:val="-6"/>
          <w:w w:val="110"/>
        </w:rPr>
        <w:t> </w:t>
      </w:r>
      <w:r>
        <w:rPr>
          <w:color w:val="231F20"/>
          <w:w w:val="110"/>
        </w:rPr>
        <w:t>assist</w:t>
      </w:r>
      <w:r>
        <w:rPr>
          <w:color w:val="231F20"/>
          <w:spacing w:val="-6"/>
          <w:w w:val="110"/>
        </w:rPr>
        <w:t> </w:t>
      </w:r>
      <w:r>
        <w:rPr>
          <w:color w:val="231F20"/>
          <w:w w:val="110"/>
        </w:rPr>
        <w:t>in</w:t>
      </w:r>
      <w:r>
        <w:rPr>
          <w:color w:val="231F20"/>
          <w:spacing w:val="-6"/>
          <w:w w:val="110"/>
        </w:rPr>
        <w:t> </w:t>
      </w:r>
      <w:r>
        <w:rPr>
          <w:color w:val="231F20"/>
          <w:w w:val="110"/>
        </w:rPr>
        <w:t>guiding</w:t>
      </w:r>
      <w:r>
        <w:rPr>
          <w:color w:val="231F20"/>
          <w:spacing w:val="-6"/>
          <w:w w:val="110"/>
        </w:rPr>
        <w:t> </w:t>
      </w:r>
      <w:r>
        <w:rPr>
          <w:color w:val="231F20"/>
          <w:w w:val="110"/>
        </w:rPr>
        <w:t>policy</w:t>
      </w:r>
      <w:r>
        <w:rPr>
          <w:color w:val="231F20"/>
          <w:spacing w:val="-6"/>
          <w:w w:val="110"/>
        </w:rPr>
        <w:t> </w:t>
      </w:r>
      <w:r>
        <w:rPr>
          <w:color w:val="231F20"/>
          <w:w w:val="110"/>
        </w:rPr>
        <w:t>development</w:t>
      </w:r>
      <w:r>
        <w:rPr>
          <w:color w:val="231F20"/>
          <w:spacing w:val="-6"/>
          <w:w w:val="110"/>
        </w:rPr>
        <w:t> </w:t>
      </w:r>
      <w:r>
        <w:rPr>
          <w:color w:val="231F20"/>
          <w:w w:val="110"/>
        </w:rPr>
        <w:t>that</w:t>
      </w:r>
      <w:r>
        <w:rPr>
          <w:color w:val="231F20"/>
          <w:spacing w:val="-6"/>
          <w:w w:val="110"/>
        </w:rPr>
        <w:t> </w:t>
      </w:r>
      <w:r>
        <w:rPr>
          <w:color w:val="231F20"/>
          <w:w w:val="110"/>
        </w:rPr>
        <w:t>could</w:t>
      </w:r>
      <w:r>
        <w:rPr>
          <w:color w:val="231F20"/>
          <w:spacing w:val="-6"/>
          <w:w w:val="110"/>
        </w:rPr>
        <w:t> </w:t>
      </w:r>
      <w:r>
        <w:rPr>
          <w:color w:val="231F20"/>
          <w:w w:val="110"/>
        </w:rPr>
        <w:t>be</w:t>
      </w:r>
      <w:r>
        <w:rPr>
          <w:color w:val="231F20"/>
          <w:spacing w:val="-6"/>
          <w:w w:val="110"/>
        </w:rPr>
        <w:t> </w:t>
      </w:r>
      <w:r>
        <w:rPr>
          <w:color w:val="231F20"/>
          <w:w w:val="110"/>
        </w:rPr>
        <w:t>used</w:t>
      </w:r>
      <w:r>
        <w:rPr>
          <w:color w:val="231F20"/>
          <w:spacing w:val="-6"/>
          <w:w w:val="110"/>
        </w:rPr>
        <w:t> </w:t>
      </w:r>
      <w:r>
        <w:rPr>
          <w:color w:val="231F20"/>
          <w:w w:val="110"/>
        </w:rPr>
        <w:t>to</w:t>
      </w:r>
      <w:r>
        <w:rPr>
          <w:color w:val="231F20"/>
          <w:spacing w:val="-6"/>
          <w:w w:val="110"/>
        </w:rPr>
        <w:t> </w:t>
      </w:r>
      <w:r>
        <w:rPr>
          <w:color w:val="231F20"/>
          <w:w w:val="110"/>
        </w:rPr>
        <w:t>deliver</w:t>
      </w:r>
      <w:r>
        <w:rPr>
          <w:color w:val="231F20"/>
          <w:spacing w:val="-6"/>
          <w:w w:val="110"/>
        </w:rPr>
        <w:t> </w:t>
      </w:r>
      <w:r>
        <w:rPr>
          <w:color w:val="231F20"/>
          <w:w w:val="110"/>
        </w:rPr>
        <w:t>a</w:t>
      </w:r>
      <w:r>
        <w:rPr>
          <w:color w:val="231F20"/>
          <w:spacing w:val="-6"/>
          <w:w w:val="110"/>
        </w:rPr>
        <w:t> </w:t>
      </w:r>
      <w:r>
        <w:rPr>
          <w:color w:val="231F20"/>
          <w:w w:val="110"/>
        </w:rPr>
        <w:t>range of housing policy improvement options.</w:t>
      </w:r>
    </w:p>
    <w:p>
      <w:pPr>
        <w:spacing w:after="0" w:line="283" w:lineRule="auto"/>
        <w:sectPr>
          <w:pgSz w:w="11910" w:h="16840"/>
          <w:pgMar w:header="998" w:footer="876" w:top="1920" w:bottom="1060" w:left="920" w:right="940"/>
        </w:sectPr>
      </w:pPr>
    </w:p>
    <w:p>
      <w:pPr>
        <w:pStyle w:val="Heading4"/>
        <w:spacing w:before="110"/>
        <w:ind w:left="120"/>
      </w:pPr>
      <w:r>
        <w:rPr>
          <w:color w:val="130C0E"/>
        </w:rPr>
        <w:t>Privacy</w:t>
      </w:r>
      <w:r>
        <w:rPr>
          <w:color w:val="130C0E"/>
          <w:spacing w:val="60"/>
        </w:rPr>
        <w:t> </w:t>
      </w:r>
      <w:r>
        <w:rPr>
          <w:color w:val="130C0E"/>
        </w:rPr>
        <w:t>and</w:t>
      </w:r>
      <w:r>
        <w:rPr>
          <w:color w:val="130C0E"/>
          <w:spacing w:val="60"/>
        </w:rPr>
        <w:t> </w:t>
      </w:r>
      <w:r>
        <w:rPr>
          <w:color w:val="130C0E"/>
          <w:spacing w:val="-2"/>
        </w:rPr>
        <w:t>confidentiality</w:t>
      </w:r>
    </w:p>
    <w:p>
      <w:pPr>
        <w:pStyle w:val="BodyText"/>
        <w:spacing w:line="283" w:lineRule="auto" w:before="100"/>
        <w:ind w:left="120" w:right="2741"/>
      </w:pPr>
      <w:r>
        <w:rPr>
          <w:color w:val="231F20"/>
          <w:w w:val="110"/>
        </w:rPr>
        <w:t>If</w:t>
      </w:r>
      <w:r>
        <w:rPr>
          <w:color w:val="231F20"/>
          <w:spacing w:val="-7"/>
          <w:w w:val="110"/>
        </w:rPr>
        <w:t> </w:t>
      </w:r>
      <w:r>
        <w:rPr>
          <w:color w:val="231F20"/>
          <w:w w:val="110"/>
        </w:rPr>
        <w:t>you</w:t>
      </w:r>
      <w:r>
        <w:rPr>
          <w:color w:val="231F20"/>
          <w:spacing w:val="-7"/>
          <w:w w:val="110"/>
        </w:rPr>
        <w:t> </w:t>
      </w:r>
      <w:r>
        <w:rPr>
          <w:color w:val="231F20"/>
          <w:w w:val="110"/>
        </w:rPr>
        <w:t>agree,</w:t>
      </w:r>
      <w:r>
        <w:rPr>
          <w:color w:val="231F20"/>
          <w:spacing w:val="-7"/>
          <w:w w:val="110"/>
        </w:rPr>
        <w:t> </w:t>
      </w:r>
      <w:r>
        <w:rPr>
          <w:color w:val="231F20"/>
          <w:w w:val="110"/>
        </w:rPr>
        <w:t>we</w:t>
      </w:r>
      <w:r>
        <w:rPr>
          <w:color w:val="231F20"/>
          <w:spacing w:val="-7"/>
          <w:w w:val="110"/>
        </w:rPr>
        <w:t> </w:t>
      </w:r>
      <w:r>
        <w:rPr>
          <w:color w:val="231F20"/>
          <w:w w:val="110"/>
        </w:rPr>
        <w:t>would</w:t>
      </w:r>
      <w:r>
        <w:rPr>
          <w:color w:val="231F20"/>
          <w:spacing w:val="-7"/>
          <w:w w:val="110"/>
        </w:rPr>
        <w:t> </w:t>
      </w:r>
      <w:r>
        <w:rPr>
          <w:color w:val="231F20"/>
          <w:w w:val="110"/>
        </w:rPr>
        <w:t>like</w:t>
      </w:r>
      <w:r>
        <w:rPr>
          <w:color w:val="231F20"/>
          <w:spacing w:val="-7"/>
          <w:w w:val="110"/>
        </w:rPr>
        <w:t> </w:t>
      </w:r>
      <w:r>
        <w:rPr>
          <w:color w:val="231F20"/>
          <w:w w:val="110"/>
        </w:rPr>
        <w:t>to</w:t>
      </w:r>
      <w:r>
        <w:rPr>
          <w:color w:val="231F20"/>
          <w:spacing w:val="-7"/>
          <w:w w:val="110"/>
        </w:rPr>
        <w:t> </w:t>
      </w:r>
      <w:r>
        <w:rPr>
          <w:color w:val="231F20"/>
          <w:w w:val="110"/>
        </w:rPr>
        <w:t>audio</w:t>
      </w:r>
      <w:r>
        <w:rPr>
          <w:color w:val="231F20"/>
          <w:spacing w:val="-7"/>
          <w:w w:val="110"/>
        </w:rPr>
        <w:t> </w:t>
      </w:r>
      <w:r>
        <w:rPr>
          <w:color w:val="231F20"/>
          <w:w w:val="110"/>
        </w:rPr>
        <w:t>record</w:t>
      </w:r>
      <w:r>
        <w:rPr>
          <w:color w:val="231F20"/>
          <w:spacing w:val="-7"/>
          <w:w w:val="110"/>
        </w:rPr>
        <w:t> </w:t>
      </w:r>
      <w:r>
        <w:rPr>
          <w:color w:val="231F20"/>
          <w:w w:val="110"/>
        </w:rPr>
        <w:t>the</w:t>
      </w:r>
      <w:r>
        <w:rPr>
          <w:color w:val="231F20"/>
          <w:spacing w:val="-7"/>
          <w:w w:val="110"/>
        </w:rPr>
        <w:t> </w:t>
      </w:r>
      <w:r>
        <w:rPr>
          <w:color w:val="231F20"/>
          <w:w w:val="110"/>
        </w:rPr>
        <w:t>interview</w:t>
      </w:r>
      <w:r>
        <w:rPr>
          <w:color w:val="231F20"/>
          <w:spacing w:val="-7"/>
          <w:w w:val="110"/>
        </w:rPr>
        <w:t> </w:t>
      </w:r>
      <w:r>
        <w:rPr>
          <w:color w:val="231F20"/>
          <w:w w:val="110"/>
        </w:rPr>
        <w:t>to</w:t>
      </w:r>
      <w:r>
        <w:rPr>
          <w:color w:val="231F20"/>
          <w:spacing w:val="-7"/>
          <w:w w:val="110"/>
        </w:rPr>
        <w:t> </w:t>
      </w:r>
      <w:r>
        <w:rPr>
          <w:color w:val="231F20"/>
          <w:w w:val="110"/>
        </w:rPr>
        <w:t>make</w:t>
      </w:r>
      <w:r>
        <w:rPr>
          <w:color w:val="231F20"/>
          <w:spacing w:val="-7"/>
          <w:w w:val="110"/>
        </w:rPr>
        <w:t> </w:t>
      </w:r>
      <w:r>
        <w:rPr>
          <w:color w:val="231F20"/>
          <w:w w:val="110"/>
        </w:rPr>
        <w:t>sure</w:t>
      </w:r>
      <w:r>
        <w:rPr>
          <w:color w:val="231F20"/>
          <w:spacing w:val="-7"/>
          <w:w w:val="110"/>
        </w:rPr>
        <w:t> </w:t>
      </w:r>
      <w:r>
        <w:rPr>
          <w:color w:val="231F20"/>
          <w:w w:val="110"/>
        </w:rPr>
        <w:t>we</w:t>
      </w:r>
      <w:r>
        <w:rPr>
          <w:color w:val="231F20"/>
          <w:spacing w:val="-7"/>
          <w:w w:val="110"/>
        </w:rPr>
        <w:t> </w:t>
      </w:r>
      <w:r>
        <w:rPr>
          <w:color w:val="231F20"/>
          <w:w w:val="110"/>
        </w:rPr>
        <w:t>can</w:t>
      </w:r>
      <w:r>
        <w:rPr>
          <w:color w:val="231F20"/>
          <w:spacing w:val="-7"/>
          <w:w w:val="110"/>
        </w:rPr>
        <w:t> </w:t>
      </w:r>
      <w:r>
        <w:rPr>
          <w:color w:val="231F20"/>
          <w:w w:val="110"/>
        </w:rPr>
        <w:t>accurately record the views of participants. Your comments will be anonymously grouped with responses from other interviews. The findings will be anonymised for inclusion in:</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a</w:t>
      </w:r>
      <w:r>
        <w:rPr>
          <w:color w:val="231F20"/>
          <w:spacing w:val="-3"/>
          <w:w w:val="110"/>
          <w:sz w:val="18"/>
        </w:rPr>
        <w:t> </w:t>
      </w:r>
      <w:r>
        <w:rPr>
          <w:color w:val="231F20"/>
          <w:w w:val="110"/>
          <w:sz w:val="18"/>
        </w:rPr>
        <w:t>report</w:t>
      </w:r>
      <w:r>
        <w:rPr>
          <w:color w:val="231F20"/>
          <w:spacing w:val="-3"/>
          <w:w w:val="110"/>
          <w:sz w:val="18"/>
        </w:rPr>
        <w:t> </w:t>
      </w:r>
      <w:r>
        <w:rPr>
          <w:color w:val="231F20"/>
          <w:w w:val="110"/>
          <w:sz w:val="18"/>
        </w:rPr>
        <w:t>of</w:t>
      </w:r>
      <w:r>
        <w:rPr>
          <w:color w:val="231F20"/>
          <w:spacing w:val="-3"/>
          <w:w w:val="110"/>
          <w:sz w:val="18"/>
        </w:rPr>
        <w:t> </w:t>
      </w:r>
      <w:r>
        <w:rPr>
          <w:color w:val="231F20"/>
          <w:w w:val="110"/>
          <w:sz w:val="18"/>
        </w:rPr>
        <w:t>the</w:t>
      </w:r>
      <w:r>
        <w:rPr>
          <w:color w:val="231F20"/>
          <w:spacing w:val="-3"/>
          <w:w w:val="110"/>
          <w:sz w:val="18"/>
        </w:rPr>
        <w:t> </w:t>
      </w:r>
      <w:r>
        <w:rPr>
          <w:color w:val="231F20"/>
          <w:w w:val="110"/>
          <w:sz w:val="18"/>
        </w:rPr>
        <w:t>research;</w:t>
      </w:r>
      <w:r>
        <w:rPr>
          <w:color w:val="231F20"/>
          <w:spacing w:val="-3"/>
          <w:w w:val="110"/>
          <w:sz w:val="18"/>
        </w:rPr>
        <w:t> </w:t>
      </w:r>
      <w:r>
        <w:rPr>
          <w:color w:val="231F20"/>
          <w:spacing w:val="-5"/>
          <w:w w:val="110"/>
          <w:sz w:val="18"/>
        </w:rPr>
        <w:t>and</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other</w:t>
      </w:r>
      <w:r>
        <w:rPr>
          <w:color w:val="231F20"/>
          <w:spacing w:val="-8"/>
          <w:w w:val="110"/>
          <w:sz w:val="18"/>
        </w:rPr>
        <w:t> </w:t>
      </w:r>
      <w:r>
        <w:rPr>
          <w:color w:val="231F20"/>
          <w:w w:val="110"/>
          <w:sz w:val="18"/>
        </w:rPr>
        <w:t>dissemination</w:t>
      </w:r>
      <w:r>
        <w:rPr>
          <w:color w:val="231F20"/>
          <w:spacing w:val="-7"/>
          <w:w w:val="110"/>
          <w:sz w:val="18"/>
        </w:rPr>
        <w:t> </w:t>
      </w:r>
      <w:r>
        <w:rPr>
          <w:color w:val="231F20"/>
          <w:w w:val="110"/>
          <w:sz w:val="18"/>
        </w:rPr>
        <w:t>of</w:t>
      </w:r>
      <w:r>
        <w:rPr>
          <w:color w:val="231F20"/>
          <w:spacing w:val="-7"/>
          <w:w w:val="110"/>
          <w:sz w:val="18"/>
        </w:rPr>
        <w:t> </w:t>
      </w:r>
      <w:r>
        <w:rPr>
          <w:color w:val="231F20"/>
          <w:w w:val="110"/>
          <w:sz w:val="18"/>
        </w:rPr>
        <w:t>the</w:t>
      </w:r>
      <w:r>
        <w:rPr>
          <w:color w:val="231F20"/>
          <w:spacing w:val="-7"/>
          <w:w w:val="110"/>
          <w:sz w:val="18"/>
        </w:rPr>
        <w:t> </w:t>
      </w:r>
      <w:r>
        <w:rPr>
          <w:color w:val="231F20"/>
          <w:w w:val="110"/>
          <w:sz w:val="18"/>
        </w:rPr>
        <w:t>findings,</w:t>
      </w:r>
      <w:r>
        <w:rPr>
          <w:color w:val="231F20"/>
          <w:spacing w:val="-7"/>
          <w:w w:val="110"/>
          <w:sz w:val="18"/>
        </w:rPr>
        <w:t> </w:t>
      </w:r>
      <w:r>
        <w:rPr>
          <w:color w:val="231F20"/>
          <w:w w:val="110"/>
          <w:sz w:val="18"/>
        </w:rPr>
        <w:t>e.g.</w:t>
      </w:r>
      <w:r>
        <w:rPr>
          <w:color w:val="231F20"/>
          <w:spacing w:val="-8"/>
          <w:w w:val="110"/>
          <w:sz w:val="18"/>
        </w:rPr>
        <w:t> </w:t>
      </w:r>
      <w:r>
        <w:rPr>
          <w:color w:val="231F20"/>
          <w:w w:val="110"/>
          <w:sz w:val="18"/>
        </w:rPr>
        <w:t>journal</w:t>
      </w:r>
      <w:r>
        <w:rPr>
          <w:color w:val="231F20"/>
          <w:spacing w:val="-7"/>
          <w:w w:val="110"/>
          <w:sz w:val="18"/>
        </w:rPr>
        <w:t> </w:t>
      </w:r>
      <w:r>
        <w:rPr>
          <w:color w:val="231F20"/>
          <w:spacing w:val="-2"/>
          <w:w w:val="110"/>
          <w:sz w:val="18"/>
        </w:rPr>
        <w:t>articles.</w:t>
      </w:r>
    </w:p>
    <w:p>
      <w:pPr>
        <w:pStyle w:val="BodyText"/>
        <w:spacing w:before="7"/>
        <w:rPr>
          <w:sz w:val="24"/>
        </w:rPr>
      </w:pPr>
    </w:p>
    <w:p>
      <w:pPr>
        <w:pStyle w:val="BodyText"/>
        <w:spacing w:line="283" w:lineRule="auto"/>
        <w:ind w:left="120" w:right="2625"/>
      </w:pPr>
      <w:r>
        <w:rPr>
          <w:color w:val="231F20"/>
          <w:w w:val="110"/>
        </w:rPr>
        <w:t>There will be no identifying information that can be traced back to you in any way in the report</w:t>
      </w:r>
      <w:r>
        <w:rPr>
          <w:color w:val="231F20"/>
          <w:spacing w:val="-3"/>
          <w:w w:val="110"/>
        </w:rPr>
        <w:t> </w:t>
      </w:r>
      <w:r>
        <w:rPr>
          <w:color w:val="231F20"/>
          <w:w w:val="110"/>
        </w:rPr>
        <w:t>or</w:t>
      </w:r>
      <w:r>
        <w:rPr>
          <w:color w:val="231F20"/>
          <w:spacing w:val="-3"/>
          <w:w w:val="110"/>
        </w:rPr>
        <w:t> </w:t>
      </w:r>
      <w:r>
        <w:rPr>
          <w:color w:val="231F20"/>
          <w:w w:val="110"/>
        </w:rPr>
        <w:t>reference</w:t>
      </w:r>
      <w:r>
        <w:rPr>
          <w:color w:val="231F20"/>
          <w:spacing w:val="-3"/>
          <w:w w:val="110"/>
        </w:rPr>
        <w:t> </w:t>
      </w:r>
      <w:r>
        <w:rPr>
          <w:color w:val="231F20"/>
          <w:w w:val="110"/>
        </w:rPr>
        <w:t>made</w:t>
      </w:r>
      <w:r>
        <w:rPr>
          <w:color w:val="231F20"/>
          <w:spacing w:val="-3"/>
          <w:w w:val="110"/>
        </w:rPr>
        <w:t> </w:t>
      </w:r>
      <w:r>
        <w:rPr>
          <w:color w:val="231F20"/>
          <w:w w:val="110"/>
        </w:rPr>
        <w:t>to</w:t>
      </w:r>
      <w:r>
        <w:rPr>
          <w:color w:val="231F20"/>
          <w:spacing w:val="-3"/>
          <w:w w:val="110"/>
        </w:rPr>
        <w:t> </w:t>
      </w:r>
      <w:r>
        <w:rPr>
          <w:color w:val="231F20"/>
          <w:w w:val="110"/>
        </w:rPr>
        <w:t>you</w:t>
      </w:r>
      <w:r>
        <w:rPr>
          <w:color w:val="231F20"/>
          <w:spacing w:val="-3"/>
          <w:w w:val="110"/>
        </w:rPr>
        <w:t> </w:t>
      </w:r>
      <w:r>
        <w:rPr>
          <w:color w:val="231F20"/>
          <w:w w:val="110"/>
        </w:rPr>
        <w:t>as</w:t>
      </w:r>
      <w:r>
        <w:rPr>
          <w:color w:val="231F20"/>
          <w:spacing w:val="-3"/>
          <w:w w:val="110"/>
        </w:rPr>
        <w:t> </w:t>
      </w:r>
      <w:r>
        <w:rPr>
          <w:color w:val="231F20"/>
          <w:w w:val="110"/>
        </w:rPr>
        <w:t>an</w:t>
      </w:r>
      <w:r>
        <w:rPr>
          <w:color w:val="231F20"/>
          <w:spacing w:val="-3"/>
          <w:w w:val="110"/>
        </w:rPr>
        <w:t> </w:t>
      </w:r>
      <w:r>
        <w:rPr>
          <w:color w:val="231F20"/>
          <w:w w:val="110"/>
        </w:rPr>
        <w:t>individual.</w:t>
      </w:r>
      <w:r>
        <w:rPr>
          <w:color w:val="231F20"/>
          <w:spacing w:val="-3"/>
          <w:w w:val="110"/>
        </w:rPr>
        <w:t> </w:t>
      </w:r>
      <w:r>
        <w:rPr>
          <w:color w:val="231F20"/>
          <w:w w:val="110"/>
        </w:rPr>
        <w:t>The</w:t>
      </w:r>
      <w:r>
        <w:rPr>
          <w:color w:val="231F20"/>
          <w:spacing w:val="-3"/>
          <w:w w:val="110"/>
        </w:rPr>
        <w:t> </w:t>
      </w:r>
      <w:r>
        <w:rPr>
          <w:color w:val="231F20"/>
          <w:w w:val="110"/>
        </w:rPr>
        <w:t>final</w:t>
      </w:r>
      <w:r>
        <w:rPr>
          <w:color w:val="231F20"/>
          <w:spacing w:val="-3"/>
          <w:w w:val="110"/>
        </w:rPr>
        <w:t> </w:t>
      </w:r>
      <w:r>
        <w:rPr>
          <w:color w:val="231F20"/>
          <w:w w:val="110"/>
        </w:rPr>
        <w:t>report</w:t>
      </w:r>
      <w:r>
        <w:rPr>
          <w:color w:val="231F20"/>
          <w:spacing w:val="-3"/>
          <w:w w:val="110"/>
        </w:rPr>
        <w:t> </w:t>
      </w:r>
      <w:r>
        <w:rPr>
          <w:color w:val="231F20"/>
          <w:w w:val="110"/>
        </w:rPr>
        <w:t>can</w:t>
      </w:r>
      <w:r>
        <w:rPr>
          <w:color w:val="231F20"/>
          <w:spacing w:val="-3"/>
          <w:w w:val="110"/>
        </w:rPr>
        <w:t> </w:t>
      </w:r>
      <w:r>
        <w:rPr>
          <w:color w:val="231F20"/>
          <w:w w:val="110"/>
        </w:rPr>
        <w:t>be</w:t>
      </w:r>
      <w:r>
        <w:rPr>
          <w:color w:val="231F20"/>
          <w:spacing w:val="-3"/>
          <w:w w:val="110"/>
        </w:rPr>
        <w:t> </w:t>
      </w:r>
      <w:r>
        <w:rPr>
          <w:color w:val="231F20"/>
          <w:w w:val="110"/>
        </w:rPr>
        <w:t>made</w:t>
      </w:r>
      <w:r>
        <w:rPr>
          <w:color w:val="231F20"/>
          <w:spacing w:val="-3"/>
          <w:w w:val="110"/>
        </w:rPr>
        <w:t> </w:t>
      </w:r>
      <w:r>
        <w:rPr>
          <w:color w:val="231F20"/>
          <w:w w:val="110"/>
        </w:rPr>
        <w:t>available</w:t>
      </w:r>
      <w:r>
        <w:rPr>
          <w:color w:val="231F20"/>
          <w:spacing w:val="-3"/>
          <w:w w:val="110"/>
        </w:rPr>
        <w:t> </w:t>
      </w:r>
      <w:r>
        <w:rPr>
          <w:color w:val="231F20"/>
          <w:w w:val="110"/>
        </w:rPr>
        <w:t>to you if you would like a copy.</w:t>
      </w:r>
    </w:p>
    <w:p>
      <w:pPr>
        <w:pStyle w:val="BodyText"/>
        <w:spacing w:before="6"/>
        <w:rPr>
          <w:sz w:val="21"/>
        </w:rPr>
      </w:pPr>
    </w:p>
    <w:p>
      <w:pPr>
        <w:pStyle w:val="BodyText"/>
        <w:spacing w:line="283" w:lineRule="auto"/>
        <w:ind w:left="120" w:right="2625"/>
      </w:pPr>
      <w:r>
        <w:rPr>
          <w:color w:val="231F20"/>
          <w:w w:val="110"/>
        </w:rPr>
        <w:t>Identifiable data will be shared only with the named research team. Non-identifiable interview</w:t>
      </w:r>
      <w:r>
        <w:rPr>
          <w:color w:val="231F20"/>
          <w:spacing w:val="-3"/>
          <w:w w:val="110"/>
        </w:rPr>
        <w:t> </w:t>
      </w:r>
      <w:r>
        <w:rPr>
          <w:color w:val="231F20"/>
          <w:w w:val="110"/>
        </w:rPr>
        <w:t>transcripts</w:t>
      </w:r>
      <w:r>
        <w:rPr>
          <w:color w:val="231F20"/>
          <w:spacing w:val="-3"/>
          <w:w w:val="110"/>
        </w:rPr>
        <w:t> </w:t>
      </w:r>
      <w:r>
        <w:rPr>
          <w:color w:val="231F20"/>
          <w:w w:val="110"/>
        </w:rPr>
        <w:t>and</w:t>
      </w:r>
      <w:r>
        <w:rPr>
          <w:color w:val="231F20"/>
          <w:spacing w:val="-3"/>
          <w:w w:val="110"/>
        </w:rPr>
        <w:t> </w:t>
      </w:r>
      <w:r>
        <w:rPr>
          <w:color w:val="231F20"/>
          <w:w w:val="110"/>
        </w:rPr>
        <w:t>audio</w:t>
      </w:r>
      <w:r>
        <w:rPr>
          <w:color w:val="231F20"/>
          <w:spacing w:val="-3"/>
          <w:w w:val="110"/>
        </w:rPr>
        <w:t> </w:t>
      </w:r>
      <w:r>
        <w:rPr>
          <w:color w:val="231F20"/>
          <w:w w:val="110"/>
        </w:rPr>
        <w:t>files</w:t>
      </w:r>
      <w:r>
        <w:rPr>
          <w:color w:val="231F20"/>
          <w:spacing w:val="-3"/>
          <w:w w:val="110"/>
        </w:rPr>
        <w:t> </w:t>
      </w:r>
      <w:r>
        <w:rPr>
          <w:color w:val="231F20"/>
          <w:w w:val="110"/>
        </w:rPr>
        <w:t>will</w:t>
      </w:r>
      <w:r>
        <w:rPr>
          <w:color w:val="231F20"/>
          <w:spacing w:val="-3"/>
          <w:w w:val="110"/>
        </w:rPr>
        <w:t> </w:t>
      </w:r>
      <w:r>
        <w:rPr>
          <w:color w:val="231F20"/>
          <w:w w:val="110"/>
        </w:rPr>
        <w:t>be</w:t>
      </w:r>
      <w:r>
        <w:rPr>
          <w:color w:val="231F20"/>
          <w:spacing w:val="-3"/>
          <w:w w:val="110"/>
        </w:rPr>
        <w:t> </w:t>
      </w:r>
      <w:r>
        <w:rPr>
          <w:color w:val="231F20"/>
          <w:w w:val="110"/>
        </w:rPr>
        <w:t>stored</w:t>
      </w:r>
      <w:r>
        <w:rPr>
          <w:color w:val="231F20"/>
          <w:spacing w:val="-3"/>
          <w:w w:val="110"/>
        </w:rPr>
        <w:t> </w:t>
      </w:r>
      <w:r>
        <w:rPr>
          <w:color w:val="231F20"/>
          <w:w w:val="110"/>
        </w:rPr>
        <w:t>in</w:t>
      </w:r>
      <w:r>
        <w:rPr>
          <w:color w:val="231F20"/>
          <w:spacing w:val="-3"/>
          <w:w w:val="110"/>
        </w:rPr>
        <w:t> </w:t>
      </w:r>
      <w:r>
        <w:rPr>
          <w:color w:val="231F20"/>
          <w:w w:val="110"/>
        </w:rPr>
        <w:t>Swinburne</w:t>
      </w:r>
      <w:r>
        <w:rPr>
          <w:color w:val="231F20"/>
          <w:spacing w:val="-3"/>
          <w:w w:val="110"/>
        </w:rPr>
        <w:t> </w:t>
      </w:r>
      <w:r>
        <w:rPr>
          <w:color w:val="231F20"/>
          <w:w w:val="110"/>
        </w:rPr>
        <w:t>OneDrive</w:t>
      </w:r>
      <w:r>
        <w:rPr>
          <w:color w:val="231F20"/>
          <w:spacing w:val="-3"/>
          <w:w w:val="110"/>
        </w:rPr>
        <w:t> </w:t>
      </w:r>
      <w:r>
        <w:rPr>
          <w:color w:val="231F20"/>
          <w:w w:val="110"/>
        </w:rPr>
        <w:t>for</w:t>
      </w:r>
      <w:r>
        <w:rPr>
          <w:color w:val="231F20"/>
          <w:spacing w:val="-3"/>
          <w:w w:val="110"/>
        </w:rPr>
        <w:t> </w:t>
      </w:r>
      <w:r>
        <w:rPr>
          <w:color w:val="231F20"/>
          <w:w w:val="110"/>
        </w:rPr>
        <w:t>Business</w:t>
      </w:r>
      <w:r>
        <w:rPr>
          <w:color w:val="231F20"/>
          <w:spacing w:val="-3"/>
          <w:w w:val="110"/>
        </w:rPr>
        <w:t> </w:t>
      </w:r>
      <w:r>
        <w:rPr>
          <w:color w:val="231F20"/>
          <w:w w:val="110"/>
        </w:rPr>
        <w:t>for ten years. Signed consent forms will be stored separately.</w:t>
      </w:r>
    </w:p>
    <w:p>
      <w:pPr>
        <w:pStyle w:val="BodyText"/>
        <w:spacing w:before="6"/>
        <w:rPr>
          <w:sz w:val="21"/>
        </w:rPr>
      </w:pPr>
    </w:p>
    <w:p>
      <w:pPr>
        <w:pStyle w:val="BodyText"/>
        <w:spacing w:line="283" w:lineRule="auto"/>
        <w:ind w:left="120" w:right="2741"/>
      </w:pPr>
      <w:r>
        <w:rPr>
          <w:color w:val="231F20"/>
          <w:w w:val="110"/>
        </w:rPr>
        <w:t>De-identified, completely anonymised data will also be shared with the Victorian Commissioner for Residential Tenancies and the Consumer Policy Research Centre. We may</w:t>
      </w:r>
      <w:r>
        <w:rPr>
          <w:color w:val="231F20"/>
          <w:spacing w:val="-1"/>
          <w:w w:val="110"/>
        </w:rPr>
        <w:t> </w:t>
      </w:r>
      <w:r>
        <w:rPr>
          <w:color w:val="231F20"/>
          <w:w w:val="110"/>
        </w:rPr>
        <w:t>use</w:t>
      </w:r>
      <w:r>
        <w:rPr>
          <w:color w:val="231F20"/>
          <w:spacing w:val="-1"/>
          <w:w w:val="110"/>
        </w:rPr>
        <w:t> </w:t>
      </w:r>
      <w:r>
        <w:rPr>
          <w:color w:val="231F20"/>
          <w:w w:val="110"/>
        </w:rPr>
        <w:t>the</w:t>
      </w:r>
      <w:r>
        <w:rPr>
          <w:color w:val="231F20"/>
          <w:spacing w:val="-1"/>
          <w:w w:val="110"/>
        </w:rPr>
        <w:t> </w:t>
      </w:r>
      <w:r>
        <w:rPr>
          <w:color w:val="231F20"/>
          <w:w w:val="110"/>
        </w:rPr>
        <w:t>data</w:t>
      </w:r>
      <w:r>
        <w:rPr>
          <w:color w:val="231F20"/>
          <w:spacing w:val="-1"/>
          <w:w w:val="110"/>
        </w:rPr>
        <w:t> </w:t>
      </w:r>
      <w:r>
        <w:rPr>
          <w:color w:val="231F20"/>
          <w:w w:val="110"/>
        </w:rPr>
        <w:t>collected</w:t>
      </w:r>
      <w:r>
        <w:rPr>
          <w:color w:val="231F20"/>
          <w:spacing w:val="-1"/>
          <w:w w:val="110"/>
        </w:rPr>
        <w:t> </w:t>
      </w:r>
      <w:r>
        <w:rPr>
          <w:color w:val="231F20"/>
          <w:w w:val="110"/>
        </w:rPr>
        <w:t>here</w:t>
      </w:r>
      <w:r>
        <w:rPr>
          <w:color w:val="231F20"/>
          <w:spacing w:val="-1"/>
          <w:w w:val="110"/>
        </w:rPr>
        <w:t> </w:t>
      </w:r>
      <w:r>
        <w:rPr>
          <w:color w:val="231F20"/>
          <w:w w:val="110"/>
        </w:rPr>
        <w:t>for</w:t>
      </w:r>
      <w:r>
        <w:rPr>
          <w:color w:val="231F20"/>
          <w:spacing w:val="-1"/>
          <w:w w:val="110"/>
        </w:rPr>
        <w:t> </w:t>
      </w:r>
      <w:r>
        <w:rPr>
          <w:color w:val="231F20"/>
          <w:w w:val="110"/>
        </w:rPr>
        <w:t>future</w:t>
      </w:r>
      <w:r>
        <w:rPr>
          <w:color w:val="231F20"/>
          <w:spacing w:val="-1"/>
          <w:w w:val="110"/>
        </w:rPr>
        <w:t> </w:t>
      </w:r>
      <w:r>
        <w:rPr>
          <w:color w:val="231F20"/>
          <w:w w:val="110"/>
        </w:rPr>
        <w:t>research</w:t>
      </w:r>
      <w:r>
        <w:rPr>
          <w:color w:val="231F20"/>
          <w:spacing w:val="-1"/>
          <w:w w:val="110"/>
        </w:rPr>
        <w:t> </w:t>
      </w:r>
      <w:r>
        <w:rPr>
          <w:color w:val="231F20"/>
          <w:w w:val="110"/>
        </w:rPr>
        <w:t>projects,</w:t>
      </w:r>
      <w:r>
        <w:rPr>
          <w:color w:val="231F20"/>
          <w:spacing w:val="-1"/>
          <w:w w:val="110"/>
        </w:rPr>
        <w:t> </w:t>
      </w:r>
      <w:r>
        <w:rPr>
          <w:color w:val="231F20"/>
          <w:w w:val="110"/>
        </w:rPr>
        <w:t>conducted</w:t>
      </w:r>
      <w:r>
        <w:rPr>
          <w:color w:val="231F20"/>
          <w:spacing w:val="-1"/>
          <w:w w:val="110"/>
        </w:rPr>
        <w:t> </w:t>
      </w:r>
      <w:r>
        <w:rPr>
          <w:color w:val="231F20"/>
          <w:w w:val="110"/>
        </w:rPr>
        <w:t>by</w:t>
      </w:r>
      <w:r>
        <w:rPr>
          <w:color w:val="231F20"/>
          <w:spacing w:val="-1"/>
          <w:w w:val="110"/>
        </w:rPr>
        <w:t> </w:t>
      </w:r>
      <w:r>
        <w:rPr>
          <w:color w:val="231F20"/>
          <w:w w:val="110"/>
        </w:rPr>
        <w:t>members</w:t>
      </w:r>
      <w:r>
        <w:rPr>
          <w:color w:val="231F20"/>
          <w:spacing w:val="-1"/>
          <w:w w:val="110"/>
        </w:rPr>
        <w:t> </w:t>
      </w:r>
      <w:r>
        <w:rPr>
          <w:color w:val="231F20"/>
          <w:w w:val="110"/>
        </w:rPr>
        <w:t>of this research team.</w:t>
      </w:r>
    </w:p>
    <w:p>
      <w:pPr>
        <w:pStyle w:val="BodyText"/>
        <w:spacing w:before="4"/>
      </w:pPr>
    </w:p>
    <w:p>
      <w:pPr>
        <w:pStyle w:val="Heading4"/>
        <w:ind w:left="120"/>
      </w:pPr>
      <w:r>
        <w:rPr>
          <w:color w:val="130C0E"/>
        </w:rPr>
        <w:t>Do</w:t>
      </w:r>
      <w:r>
        <w:rPr>
          <w:color w:val="130C0E"/>
          <w:spacing w:val="32"/>
        </w:rPr>
        <w:t> </w:t>
      </w:r>
      <w:r>
        <w:rPr>
          <w:color w:val="130C0E"/>
        </w:rPr>
        <w:t>I</w:t>
      </w:r>
      <w:r>
        <w:rPr>
          <w:color w:val="130C0E"/>
          <w:spacing w:val="32"/>
        </w:rPr>
        <w:t> </w:t>
      </w:r>
      <w:r>
        <w:rPr>
          <w:color w:val="130C0E"/>
        </w:rPr>
        <w:t>have</w:t>
      </w:r>
      <w:r>
        <w:rPr>
          <w:color w:val="130C0E"/>
          <w:spacing w:val="32"/>
        </w:rPr>
        <w:t> </w:t>
      </w:r>
      <w:r>
        <w:rPr>
          <w:color w:val="130C0E"/>
        </w:rPr>
        <w:t>to</w:t>
      </w:r>
      <w:r>
        <w:rPr>
          <w:color w:val="130C0E"/>
          <w:spacing w:val="32"/>
        </w:rPr>
        <w:t> </w:t>
      </w:r>
      <w:r>
        <w:rPr>
          <w:color w:val="130C0E"/>
        </w:rPr>
        <w:t>take</w:t>
      </w:r>
      <w:r>
        <w:rPr>
          <w:color w:val="130C0E"/>
          <w:spacing w:val="32"/>
        </w:rPr>
        <w:t> </w:t>
      </w:r>
      <w:r>
        <w:rPr>
          <w:color w:val="130C0E"/>
        </w:rPr>
        <w:t>part</w:t>
      </w:r>
      <w:r>
        <w:rPr>
          <w:color w:val="130C0E"/>
          <w:spacing w:val="32"/>
        </w:rPr>
        <w:t> </w:t>
      </w:r>
      <w:r>
        <w:rPr>
          <w:color w:val="130C0E"/>
        </w:rPr>
        <w:t>in</w:t>
      </w:r>
      <w:r>
        <w:rPr>
          <w:color w:val="130C0E"/>
          <w:spacing w:val="32"/>
        </w:rPr>
        <w:t> </w:t>
      </w:r>
      <w:r>
        <w:rPr>
          <w:color w:val="130C0E"/>
        </w:rPr>
        <w:t>the</w:t>
      </w:r>
      <w:r>
        <w:rPr>
          <w:color w:val="130C0E"/>
          <w:spacing w:val="33"/>
        </w:rPr>
        <w:t> </w:t>
      </w:r>
      <w:r>
        <w:rPr>
          <w:color w:val="130C0E"/>
        </w:rPr>
        <w:t>research</w:t>
      </w:r>
      <w:r>
        <w:rPr>
          <w:color w:val="130C0E"/>
          <w:spacing w:val="32"/>
        </w:rPr>
        <w:t> </w:t>
      </w:r>
      <w:r>
        <w:rPr>
          <w:color w:val="130C0E"/>
          <w:spacing w:val="-2"/>
        </w:rPr>
        <w:t>project?</w:t>
      </w:r>
    </w:p>
    <w:p>
      <w:pPr>
        <w:pStyle w:val="BodyText"/>
        <w:spacing w:line="283" w:lineRule="auto" w:before="100"/>
        <w:ind w:left="120" w:right="2625"/>
      </w:pPr>
      <w:r>
        <w:rPr>
          <w:color w:val="231F20"/>
          <w:w w:val="110"/>
        </w:rPr>
        <w:t>Taking part in a research project is voluntary. It is your choice to take part or not. You do not have to agree if you do not want to. If you decide to take part and then change your mind, that is okay, you can withdraw from the project. If you choose not to take part or start</w:t>
      </w:r>
      <w:r>
        <w:rPr>
          <w:color w:val="231F20"/>
          <w:spacing w:val="-9"/>
          <w:w w:val="110"/>
        </w:rPr>
        <w:t> </w:t>
      </w:r>
      <w:r>
        <w:rPr>
          <w:color w:val="231F20"/>
          <w:w w:val="110"/>
        </w:rPr>
        <w:t>and</w:t>
      </w:r>
      <w:r>
        <w:rPr>
          <w:color w:val="231F20"/>
          <w:spacing w:val="-9"/>
          <w:w w:val="110"/>
        </w:rPr>
        <w:t> </w:t>
      </w:r>
      <w:r>
        <w:rPr>
          <w:color w:val="231F20"/>
          <w:w w:val="110"/>
        </w:rPr>
        <w:t>then</w:t>
      </w:r>
      <w:r>
        <w:rPr>
          <w:color w:val="231F20"/>
          <w:spacing w:val="-9"/>
          <w:w w:val="110"/>
        </w:rPr>
        <w:t> </w:t>
      </w:r>
      <w:r>
        <w:rPr>
          <w:color w:val="231F20"/>
          <w:w w:val="110"/>
        </w:rPr>
        <w:t>stop</w:t>
      </w:r>
      <w:r>
        <w:rPr>
          <w:color w:val="231F20"/>
          <w:spacing w:val="-9"/>
          <w:w w:val="110"/>
        </w:rPr>
        <w:t> </w:t>
      </w:r>
      <w:r>
        <w:rPr>
          <w:color w:val="231F20"/>
          <w:w w:val="110"/>
        </w:rPr>
        <w:t>the</w:t>
      </w:r>
      <w:r>
        <w:rPr>
          <w:color w:val="231F20"/>
          <w:spacing w:val="-9"/>
          <w:w w:val="110"/>
        </w:rPr>
        <w:t> </w:t>
      </w:r>
      <w:r>
        <w:rPr>
          <w:color w:val="231F20"/>
          <w:w w:val="110"/>
        </w:rPr>
        <w:t>study,</w:t>
      </w:r>
      <w:r>
        <w:rPr>
          <w:color w:val="231F20"/>
          <w:spacing w:val="-9"/>
          <w:w w:val="110"/>
        </w:rPr>
        <w:t> </w:t>
      </w:r>
      <w:r>
        <w:rPr>
          <w:color w:val="231F20"/>
          <w:w w:val="110"/>
        </w:rPr>
        <w:t>it</w:t>
      </w:r>
      <w:r>
        <w:rPr>
          <w:color w:val="231F20"/>
          <w:spacing w:val="-9"/>
          <w:w w:val="110"/>
        </w:rPr>
        <w:t> </w:t>
      </w:r>
      <w:r>
        <w:rPr>
          <w:color w:val="231F20"/>
          <w:w w:val="110"/>
        </w:rPr>
        <w:t>will</w:t>
      </w:r>
      <w:r>
        <w:rPr>
          <w:color w:val="231F20"/>
          <w:spacing w:val="-9"/>
          <w:w w:val="110"/>
        </w:rPr>
        <w:t> </w:t>
      </w:r>
      <w:r>
        <w:rPr>
          <w:color w:val="231F20"/>
          <w:w w:val="110"/>
        </w:rPr>
        <w:t>not</w:t>
      </w:r>
      <w:r>
        <w:rPr>
          <w:color w:val="231F20"/>
          <w:spacing w:val="-9"/>
          <w:w w:val="110"/>
        </w:rPr>
        <w:t> </w:t>
      </w:r>
      <w:r>
        <w:rPr>
          <w:color w:val="231F20"/>
          <w:w w:val="110"/>
        </w:rPr>
        <w:t>affect</w:t>
      </w:r>
      <w:r>
        <w:rPr>
          <w:color w:val="231F20"/>
          <w:spacing w:val="-9"/>
          <w:w w:val="110"/>
        </w:rPr>
        <w:t> </w:t>
      </w:r>
      <w:r>
        <w:rPr>
          <w:color w:val="231F20"/>
          <w:w w:val="110"/>
        </w:rPr>
        <w:t>your</w:t>
      </w:r>
      <w:r>
        <w:rPr>
          <w:color w:val="231F20"/>
          <w:spacing w:val="-9"/>
          <w:w w:val="110"/>
        </w:rPr>
        <w:t> </w:t>
      </w:r>
      <w:r>
        <w:rPr>
          <w:color w:val="231F20"/>
          <w:w w:val="110"/>
        </w:rPr>
        <w:t>relationship</w:t>
      </w:r>
      <w:r>
        <w:rPr>
          <w:color w:val="231F20"/>
          <w:spacing w:val="-9"/>
          <w:w w:val="110"/>
        </w:rPr>
        <w:t> </w:t>
      </w:r>
      <w:r>
        <w:rPr>
          <w:color w:val="231F20"/>
          <w:w w:val="110"/>
        </w:rPr>
        <w:t>with</w:t>
      </w:r>
      <w:r>
        <w:rPr>
          <w:color w:val="231F20"/>
          <w:spacing w:val="-9"/>
          <w:w w:val="110"/>
        </w:rPr>
        <w:t> </w:t>
      </w:r>
      <w:r>
        <w:rPr>
          <w:color w:val="231F20"/>
          <w:w w:val="110"/>
        </w:rPr>
        <w:t>the</w:t>
      </w:r>
      <w:r>
        <w:rPr>
          <w:color w:val="231F20"/>
          <w:spacing w:val="-9"/>
          <w:w w:val="110"/>
        </w:rPr>
        <w:t> </w:t>
      </w:r>
      <w:r>
        <w:rPr>
          <w:color w:val="231F20"/>
          <w:w w:val="110"/>
        </w:rPr>
        <w:t>University,</w:t>
      </w:r>
      <w:r>
        <w:rPr>
          <w:color w:val="231F20"/>
          <w:spacing w:val="-9"/>
          <w:w w:val="110"/>
        </w:rPr>
        <w:t> </w:t>
      </w:r>
      <w:r>
        <w:rPr>
          <w:color w:val="231F20"/>
          <w:w w:val="110"/>
        </w:rPr>
        <w:t>staff</w:t>
      </w:r>
      <w:r>
        <w:rPr>
          <w:color w:val="231F20"/>
          <w:spacing w:val="-9"/>
          <w:w w:val="110"/>
        </w:rPr>
        <w:t> </w:t>
      </w:r>
      <w:r>
        <w:rPr>
          <w:color w:val="231F20"/>
          <w:w w:val="110"/>
        </w:rPr>
        <w:t>or </w:t>
      </w:r>
      <w:r>
        <w:rPr>
          <w:color w:val="231F20"/>
          <w:spacing w:val="-2"/>
          <w:w w:val="110"/>
        </w:rPr>
        <w:t>colleagues.</w:t>
      </w:r>
    </w:p>
    <w:p>
      <w:pPr>
        <w:pStyle w:val="BodyText"/>
        <w:spacing w:before="5"/>
      </w:pPr>
    </w:p>
    <w:p>
      <w:pPr>
        <w:pStyle w:val="Heading4"/>
        <w:ind w:left="120"/>
      </w:pPr>
      <w:r>
        <w:rPr>
          <w:color w:val="130C0E"/>
        </w:rPr>
        <w:t>Further</w:t>
      </w:r>
      <w:r>
        <w:rPr>
          <w:color w:val="130C0E"/>
          <w:spacing w:val="76"/>
        </w:rPr>
        <w:t> </w:t>
      </w:r>
      <w:r>
        <w:rPr>
          <w:color w:val="130C0E"/>
          <w:spacing w:val="-2"/>
        </w:rPr>
        <w:t>information</w:t>
      </w:r>
    </w:p>
    <w:p>
      <w:pPr>
        <w:pStyle w:val="BodyText"/>
        <w:spacing w:before="100"/>
        <w:ind w:left="120"/>
      </w:pPr>
      <w:r>
        <w:rPr>
          <w:color w:val="231F20"/>
          <w:w w:val="110"/>
        </w:rPr>
        <w:t>For</w:t>
      </w:r>
      <w:r>
        <w:rPr>
          <w:color w:val="231F20"/>
          <w:spacing w:val="-8"/>
          <w:w w:val="110"/>
        </w:rPr>
        <w:t> </w:t>
      </w:r>
      <w:r>
        <w:rPr>
          <w:color w:val="231F20"/>
          <w:w w:val="110"/>
        </w:rPr>
        <w:t>further</w:t>
      </w:r>
      <w:r>
        <w:rPr>
          <w:color w:val="231F20"/>
          <w:spacing w:val="-8"/>
          <w:w w:val="110"/>
        </w:rPr>
        <w:t> </w:t>
      </w:r>
      <w:r>
        <w:rPr>
          <w:color w:val="231F20"/>
          <w:w w:val="110"/>
        </w:rPr>
        <w:t>information</w:t>
      </w:r>
      <w:r>
        <w:rPr>
          <w:color w:val="231F20"/>
          <w:spacing w:val="-7"/>
          <w:w w:val="110"/>
        </w:rPr>
        <w:t> </w:t>
      </w:r>
      <w:r>
        <w:rPr>
          <w:color w:val="231F20"/>
          <w:w w:val="110"/>
        </w:rPr>
        <w:t>about</w:t>
      </w:r>
      <w:r>
        <w:rPr>
          <w:color w:val="231F20"/>
          <w:spacing w:val="-8"/>
          <w:w w:val="110"/>
        </w:rPr>
        <w:t> </w:t>
      </w:r>
      <w:r>
        <w:rPr>
          <w:color w:val="231F20"/>
          <w:w w:val="110"/>
        </w:rPr>
        <w:t>the</w:t>
      </w:r>
      <w:r>
        <w:rPr>
          <w:color w:val="231F20"/>
          <w:spacing w:val="-8"/>
          <w:w w:val="110"/>
        </w:rPr>
        <w:t> </w:t>
      </w:r>
      <w:r>
        <w:rPr>
          <w:color w:val="231F20"/>
          <w:w w:val="110"/>
        </w:rPr>
        <w:t>project,</w:t>
      </w:r>
      <w:r>
        <w:rPr>
          <w:color w:val="231F20"/>
          <w:spacing w:val="-7"/>
          <w:w w:val="110"/>
        </w:rPr>
        <w:t> </w:t>
      </w:r>
      <w:r>
        <w:rPr>
          <w:color w:val="231F20"/>
          <w:w w:val="110"/>
        </w:rPr>
        <w:t>please</w:t>
      </w:r>
      <w:r>
        <w:rPr>
          <w:color w:val="231F20"/>
          <w:spacing w:val="-8"/>
          <w:w w:val="110"/>
        </w:rPr>
        <w:t> </w:t>
      </w:r>
      <w:r>
        <w:rPr>
          <w:color w:val="231F20"/>
          <w:spacing w:val="-2"/>
          <w:w w:val="110"/>
        </w:rPr>
        <w:t>contact:</w:t>
      </w:r>
    </w:p>
    <w:p>
      <w:pPr>
        <w:pStyle w:val="BodyText"/>
        <w:spacing w:before="40"/>
        <w:ind w:left="120"/>
      </w:pPr>
      <w:r>
        <w:rPr>
          <w:color w:val="231F20"/>
          <w:w w:val="110"/>
        </w:rPr>
        <w:t>Wendy</w:t>
      </w:r>
      <w:r>
        <w:rPr>
          <w:color w:val="231F20"/>
          <w:spacing w:val="-9"/>
          <w:w w:val="110"/>
        </w:rPr>
        <w:t> </w:t>
      </w:r>
      <w:r>
        <w:rPr>
          <w:color w:val="231F20"/>
          <w:w w:val="110"/>
        </w:rPr>
        <w:t>Stone</w:t>
      </w:r>
      <w:r>
        <w:rPr>
          <w:color w:val="231F20"/>
          <w:spacing w:val="-8"/>
          <w:w w:val="110"/>
        </w:rPr>
        <w:t> </w:t>
      </w:r>
      <w:r>
        <w:rPr>
          <w:color w:val="231F20"/>
          <w:w w:val="110"/>
        </w:rPr>
        <w:t>at</w:t>
      </w:r>
      <w:r>
        <w:rPr>
          <w:color w:val="231F20"/>
          <w:spacing w:val="-8"/>
          <w:w w:val="110"/>
        </w:rPr>
        <w:t> </w:t>
      </w:r>
      <w:r>
        <w:rPr>
          <w:color w:val="231F20"/>
          <w:w w:val="110"/>
        </w:rPr>
        <w:t>Swinburne</w:t>
      </w:r>
      <w:r>
        <w:rPr>
          <w:color w:val="231F20"/>
          <w:spacing w:val="-8"/>
          <w:w w:val="110"/>
        </w:rPr>
        <w:t> </w:t>
      </w:r>
      <w:r>
        <w:rPr>
          <w:color w:val="231F20"/>
          <w:w w:val="110"/>
        </w:rPr>
        <w:t>University</w:t>
      </w:r>
      <w:r>
        <w:rPr>
          <w:color w:val="231F20"/>
          <w:spacing w:val="-8"/>
          <w:w w:val="110"/>
        </w:rPr>
        <w:t> </w:t>
      </w:r>
      <w:r>
        <w:rPr>
          <w:color w:val="231F20"/>
          <w:w w:val="110"/>
        </w:rPr>
        <w:t>on</w:t>
      </w:r>
      <w:r>
        <w:rPr>
          <w:color w:val="231F20"/>
          <w:spacing w:val="-9"/>
          <w:w w:val="110"/>
        </w:rPr>
        <w:t> </w:t>
      </w:r>
      <w:hyperlink r:id="rId113">
        <w:r>
          <w:rPr>
            <w:color w:val="231F20"/>
            <w:w w:val="110"/>
          </w:rPr>
          <w:t>wmstone@swin.edu.au</w:t>
        </w:r>
      </w:hyperlink>
      <w:r>
        <w:rPr>
          <w:color w:val="231F20"/>
          <w:spacing w:val="-8"/>
          <w:w w:val="110"/>
        </w:rPr>
        <w:t> </w:t>
      </w:r>
      <w:r>
        <w:rPr>
          <w:color w:val="231F20"/>
          <w:w w:val="110"/>
        </w:rPr>
        <w:t>or</w:t>
      </w:r>
      <w:r>
        <w:rPr>
          <w:color w:val="231F20"/>
          <w:spacing w:val="-8"/>
          <w:w w:val="110"/>
        </w:rPr>
        <w:t> </w:t>
      </w:r>
      <w:r>
        <w:rPr>
          <w:color w:val="231F20"/>
          <w:w w:val="110"/>
        </w:rPr>
        <w:t>on</w:t>
      </w:r>
      <w:r>
        <w:rPr>
          <w:color w:val="231F20"/>
          <w:spacing w:val="-8"/>
          <w:w w:val="110"/>
        </w:rPr>
        <w:t> </w:t>
      </w:r>
      <w:r>
        <w:rPr>
          <w:color w:val="231F20"/>
          <w:w w:val="110"/>
        </w:rPr>
        <w:t>03</w:t>
      </w:r>
      <w:r>
        <w:rPr>
          <w:color w:val="231F20"/>
          <w:spacing w:val="-8"/>
          <w:w w:val="110"/>
        </w:rPr>
        <w:t> </w:t>
      </w:r>
      <w:r>
        <w:rPr>
          <w:color w:val="231F20"/>
          <w:w w:val="110"/>
        </w:rPr>
        <w:t>9214</w:t>
      </w:r>
      <w:r>
        <w:rPr>
          <w:color w:val="231F20"/>
          <w:spacing w:val="-8"/>
          <w:w w:val="110"/>
        </w:rPr>
        <w:t> </w:t>
      </w:r>
      <w:r>
        <w:rPr>
          <w:color w:val="231F20"/>
          <w:spacing w:val="-2"/>
          <w:w w:val="110"/>
        </w:rPr>
        <w:t>8967.</w:t>
      </w:r>
    </w:p>
    <w:p>
      <w:pPr>
        <w:pStyle w:val="BodyText"/>
        <w:spacing w:before="7"/>
        <w:rPr>
          <w:sz w:val="24"/>
        </w:rPr>
      </w:pPr>
    </w:p>
    <w:p>
      <w:pPr>
        <w:pStyle w:val="BodyText"/>
        <w:spacing w:line="283" w:lineRule="auto"/>
        <w:ind w:left="120" w:right="2741"/>
      </w:pPr>
      <w:r>
        <w:rPr>
          <w:color w:val="231F20"/>
          <w:w w:val="110"/>
        </w:rPr>
        <w:t>This project has been approved by or on behalf of Swinburne’s Human Research Ethics Committee (SUHREC) in line with the National Statement on Ethical Conduct in Human Research.</w:t>
      </w:r>
      <w:r>
        <w:rPr>
          <w:color w:val="231F20"/>
          <w:spacing w:val="-3"/>
          <w:w w:val="110"/>
        </w:rPr>
        <w:t> </w:t>
      </w:r>
      <w:r>
        <w:rPr>
          <w:color w:val="231F20"/>
          <w:w w:val="110"/>
        </w:rPr>
        <w:t>If</w:t>
      </w:r>
      <w:r>
        <w:rPr>
          <w:color w:val="231F20"/>
          <w:spacing w:val="-3"/>
          <w:w w:val="110"/>
        </w:rPr>
        <w:t> </w:t>
      </w:r>
      <w:r>
        <w:rPr>
          <w:color w:val="231F20"/>
          <w:w w:val="110"/>
        </w:rPr>
        <w:t>you</w:t>
      </w:r>
      <w:r>
        <w:rPr>
          <w:color w:val="231F20"/>
          <w:spacing w:val="-3"/>
          <w:w w:val="110"/>
        </w:rPr>
        <w:t> </w:t>
      </w:r>
      <w:r>
        <w:rPr>
          <w:color w:val="231F20"/>
          <w:w w:val="110"/>
        </w:rPr>
        <w:t>have</w:t>
      </w:r>
      <w:r>
        <w:rPr>
          <w:color w:val="231F20"/>
          <w:spacing w:val="-3"/>
          <w:w w:val="110"/>
        </w:rPr>
        <w:t> </w:t>
      </w:r>
      <w:r>
        <w:rPr>
          <w:color w:val="231F20"/>
          <w:w w:val="110"/>
        </w:rPr>
        <w:t>any</w:t>
      </w:r>
      <w:r>
        <w:rPr>
          <w:color w:val="231F20"/>
          <w:spacing w:val="-3"/>
          <w:w w:val="110"/>
        </w:rPr>
        <w:t> </w:t>
      </w:r>
      <w:r>
        <w:rPr>
          <w:color w:val="231F20"/>
          <w:w w:val="110"/>
        </w:rPr>
        <w:t>concerns</w:t>
      </w:r>
      <w:r>
        <w:rPr>
          <w:color w:val="231F20"/>
          <w:spacing w:val="-3"/>
          <w:w w:val="110"/>
        </w:rPr>
        <w:t> </w:t>
      </w:r>
      <w:r>
        <w:rPr>
          <w:color w:val="231F20"/>
          <w:w w:val="110"/>
        </w:rPr>
        <w:t>or</w:t>
      </w:r>
      <w:r>
        <w:rPr>
          <w:color w:val="231F20"/>
          <w:spacing w:val="-3"/>
          <w:w w:val="110"/>
        </w:rPr>
        <w:t> </w:t>
      </w:r>
      <w:r>
        <w:rPr>
          <w:color w:val="231F20"/>
          <w:w w:val="110"/>
        </w:rPr>
        <w:t>complaints</w:t>
      </w:r>
      <w:r>
        <w:rPr>
          <w:color w:val="231F20"/>
          <w:spacing w:val="-3"/>
          <w:w w:val="110"/>
        </w:rPr>
        <w:t> </w:t>
      </w:r>
      <w:r>
        <w:rPr>
          <w:color w:val="231F20"/>
          <w:w w:val="110"/>
        </w:rPr>
        <w:t>about</w:t>
      </w:r>
      <w:r>
        <w:rPr>
          <w:color w:val="231F20"/>
          <w:spacing w:val="-3"/>
          <w:w w:val="110"/>
        </w:rPr>
        <w:t> </w:t>
      </w:r>
      <w:r>
        <w:rPr>
          <w:color w:val="231F20"/>
          <w:w w:val="110"/>
        </w:rPr>
        <w:t>the</w:t>
      </w:r>
      <w:r>
        <w:rPr>
          <w:color w:val="231F20"/>
          <w:spacing w:val="-3"/>
          <w:w w:val="110"/>
        </w:rPr>
        <w:t> </w:t>
      </w:r>
      <w:r>
        <w:rPr>
          <w:color w:val="231F20"/>
          <w:w w:val="110"/>
        </w:rPr>
        <w:t>conduct</w:t>
      </w:r>
      <w:r>
        <w:rPr>
          <w:color w:val="231F20"/>
          <w:spacing w:val="-3"/>
          <w:w w:val="110"/>
        </w:rPr>
        <w:t> </w:t>
      </w:r>
      <w:r>
        <w:rPr>
          <w:color w:val="231F20"/>
          <w:w w:val="110"/>
        </w:rPr>
        <w:t>of</w:t>
      </w:r>
      <w:r>
        <w:rPr>
          <w:color w:val="231F20"/>
          <w:spacing w:val="-3"/>
          <w:w w:val="110"/>
        </w:rPr>
        <w:t> </w:t>
      </w:r>
      <w:r>
        <w:rPr>
          <w:color w:val="231F20"/>
          <w:w w:val="110"/>
        </w:rPr>
        <w:t>this</w:t>
      </w:r>
      <w:r>
        <w:rPr>
          <w:color w:val="231F20"/>
          <w:spacing w:val="-3"/>
          <w:w w:val="110"/>
        </w:rPr>
        <w:t> </w:t>
      </w:r>
      <w:r>
        <w:rPr>
          <w:color w:val="231F20"/>
          <w:w w:val="110"/>
        </w:rPr>
        <w:t>project,</w:t>
      </w:r>
      <w:r>
        <w:rPr>
          <w:color w:val="231F20"/>
          <w:spacing w:val="-3"/>
          <w:w w:val="110"/>
        </w:rPr>
        <w:t> </w:t>
      </w:r>
      <w:r>
        <w:rPr>
          <w:color w:val="231F20"/>
          <w:w w:val="110"/>
        </w:rPr>
        <w:t>you can contact:</w:t>
      </w:r>
    </w:p>
    <w:p>
      <w:pPr>
        <w:pStyle w:val="BodyText"/>
        <w:spacing w:before="3"/>
        <w:ind w:left="120"/>
      </w:pPr>
      <w:r>
        <w:rPr>
          <w:color w:val="231F20"/>
          <w:w w:val="110"/>
        </w:rPr>
        <w:t>Research</w:t>
      </w:r>
      <w:r>
        <w:rPr>
          <w:color w:val="231F20"/>
          <w:spacing w:val="-4"/>
          <w:w w:val="110"/>
        </w:rPr>
        <w:t> </w:t>
      </w:r>
      <w:r>
        <w:rPr>
          <w:color w:val="231F20"/>
          <w:w w:val="110"/>
        </w:rPr>
        <w:t>Ethics</w:t>
      </w:r>
      <w:r>
        <w:rPr>
          <w:color w:val="231F20"/>
          <w:spacing w:val="-4"/>
          <w:w w:val="110"/>
        </w:rPr>
        <w:t> </w:t>
      </w:r>
      <w:r>
        <w:rPr>
          <w:color w:val="231F20"/>
          <w:w w:val="110"/>
        </w:rPr>
        <w:t>Officer,</w:t>
      </w:r>
      <w:r>
        <w:rPr>
          <w:color w:val="231F20"/>
          <w:spacing w:val="-4"/>
          <w:w w:val="110"/>
        </w:rPr>
        <w:t> </w:t>
      </w:r>
      <w:r>
        <w:rPr>
          <w:color w:val="231F20"/>
          <w:w w:val="110"/>
        </w:rPr>
        <w:t>Swinburne</w:t>
      </w:r>
      <w:r>
        <w:rPr>
          <w:color w:val="231F20"/>
          <w:spacing w:val="-4"/>
          <w:w w:val="110"/>
        </w:rPr>
        <w:t> </w:t>
      </w:r>
      <w:r>
        <w:rPr>
          <w:color w:val="231F20"/>
          <w:w w:val="110"/>
        </w:rPr>
        <w:t>Research</w:t>
      </w:r>
      <w:r>
        <w:rPr>
          <w:color w:val="231F20"/>
          <w:spacing w:val="-4"/>
          <w:w w:val="110"/>
        </w:rPr>
        <w:t> </w:t>
      </w:r>
      <w:r>
        <w:rPr>
          <w:color w:val="231F20"/>
          <w:spacing w:val="-2"/>
          <w:w w:val="110"/>
        </w:rPr>
        <w:t>(H68),</w:t>
      </w:r>
    </w:p>
    <w:p>
      <w:pPr>
        <w:pStyle w:val="BodyText"/>
        <w:spacing w:line="283" w:lineRule="auto" w:before="41"/>
        <w:ind w:left="120" w:right="3213"/>
      </w:pPr>
      <w:r>
        <w:rPr>
          <w:color w:val="231F20"/>
          <w:w w:val="110"/>
        </w:rPr>
        <w:t>Swinburne</w:t>
      </w:r>
      <w:r>
        <w:rPr>
          <w:color w:val="231F20"/>
          <w:spacing w:val="-6"/>
          <w:w w:val="110"/>
        </w:rPr>
        <w:t> </w:t>
      </w:r>
      <w:r>
        <w:rPr>
          <w:color w:val="231F20"/>
          <w:w w:val="110"/>
        </w:rPr>
        <w:t>University</w:t>
      </w:r>
      <w:r>
        <w:rPr>
          <w:color w:val="231F20"/>
          <w:spacing w:val="-6"/>
          <w:w w:val="110"/>
        </w:rPr>
        <w:t> </w:t>
      </w:r>
      <w:r>
        <w:rPr>
          <w:color w:val="231F20"/>
          <w:w w:val="110"/>
        </w:rPr>
        <w:t>of</w:t>
      </w:r>
      <w:r>
        <w:rPr>
          <w:color w:val="231F20"/>
          <w:spacing w:val="-6"/>
          <w:w w:val="110"/>
        </w:rPr>
        <w:t> </w:t>
      </w:r>
      <w:r>
        <w:rPr>
          <w:color w:val="231F20"/>
          <w:w w:val="110"/>
        </w:rPr>
        <w:t>Technology,</w:t>
      </w:r>
      <w:r>
        <w:rPr>
          <w:color w:val="231F20"/>
          <w:spacing w:val="-6"/>
          <w:w w:val="110"/>
        </w:rPr>
        <w:t> </w:t>
      </w:r>
      <w:r>
        <w:rPr>
          <w:color w:val="231F20"/>
          <w:w w:val="110"/>
        </w:rPr>
        <w:t>PO</w:t>
      </w:r>
      <w:r>
        <w:rPr>
          <w:color w:val="231F20"/>
          <w:spacing w:val="-6"/>
          <w:w w:val="110"/>
        </w:rPr>
        <w:t> </w:t>
      </w:r>
      <w:r>
        <w:rPr>
          <w:color w:val="231F20"/>
          <w:w w:val="110"/>
        </w:rPr>
        <w:t>Box</w:t>
      </w:r>
      <w:r>
        <w:rPr>
          <w:color w:val="231F20"/>
          <w:spacing w:val="-6"/>
          <w:w w:val="110"/>
        </w:rPr>
        <w:t> </w:t>
      </w:r>
      <w:r>
        <w:rPr>
          <w:color w:val="231F20"/>
          <w:w w:val="110"/>
        </w:rPr>
        <w:t>218,</w:t>
      </w:r>
      <w:r>
        <w:rPr>
          <w:color w:val="231F20"/>
          <w:spacing w:val="-6"/>
          <w:w w:val="110"/>
        </w:rPr>
        <w:t> </w:t>
      </w:r>
      <w:r>
        <w:rPr>
          <w:color w:val="231F20"/>
          <w:w w:val="110"/>
        </w:rPr>
        <w:t>HAWTHORN</w:t>
      </w:r>
      <w:r>
        <w:rPr>
          <w:color w:val="231F20"/>
          <w:spacing w:val="-6"/>
          <w:w w:val="110"/>
        </w:rPr>
        <w:t> </w:t>
      </w:r>
      <w:r>
        <w:rPr>
          <w:color w:val="231F20"/>
          <w:w w:val="110"/>
        </w:rPr>
        <w:t>VIC</w:t>
      </w:r>
      <w:r>
        <w:rPr>
          <w:color w:val="231F20"/>
          <w:spacing w:val="-6"/>
          <w:w w:val="110"/>
        </w:rPr>
        <w:t> </w:t>
      </w:r>
      <w:r>
        <w:rPr>
          <w:color w:val="231F20"/>
          <w:w w:val="110"/>
        </w:rPr>
        <w:t>3122</w:t>
      </w:r>
      <w:r>
        <w:rPr>
          <w:color w:val="231F20"/>
          <w:spacing w:val="-6"/>
          <w:w w:val="110"/>
        </w:rPr>
        <w:t> </w:t>
      </w:r>
      <w:r>
        <w:rPr>
          <w:color w:val="231F20"/>
          <w:w w:val="110"/>
        </w:rPr>
        <w:t>Australia. Tel (03) 9214 3845 or +61 3 9214 3845 or </w:t>
      </w:r>
      <w:hyperlink r:id="rId114">
        <w:r>
          <w:rPr>
            <w:color w:val="231F20"/>
            <w:w w:val="110"/>
          </w:rPr>
          <w:t>resethics@swin.edu.au</w:t>
        </w:r>
      </w:hyperlink>
    </w:p>
    <w:p>
      <w:pPr>
        <w:spacing w:after="0" w:line="283" w:lineRule="auto"/>
        <w:sectPr>
          <w:pgSz w:w="11910" w:h="16840"/>
          <w:pgMar w:header="998" w:footer="876" w:top="1920" w:bottom="1060" w:left="920" w:right="940"/>
        </w:sectPr>
      </w:pPr>
    </w:p>
    <w:p>
      <w:pPr>
        <w:pStyle w:val="Heading2"/>
        <w:spacing w:before="103"/>
        <w:ind w:left="120"/>
      </w:pPr>
      <w:r>
        <w:rPr>
          <w:color w:val="130C0E"/>
        </w:rPr>
        <w:t>Consent</w:t>
      </w:r>
      <w:r>
        <w:rPr>
          <w:color w:val="130C0E"/>
          <w:spacing w:val="58"/>
        </w:rPr>
        <w:t> </w:t>
      </w:r>
      <w:r>
        <w:rPr>
          <w:color w:val="130C0E"/>
        </w:rPr>
        <w:t>form</w:t>
      </w:r>
      <w:r>
        <w:rPr>
          <w:color w:val="130C0E"/>
          <w:spacing w:val="58"/>
        </w:rPr>
        <w:t> </w:t>
      </w:r>
      <w:r>
        <w:rPr>
          <w:color w:val="130C0E"/>
        </w:rPr>
        <w:t>for</w:t>
      </w:r>
      <w:r>
        <w:rPr>
          <w:color w:val="130C0E"/>
          <w:spacing w:val="58"/>
        </w:rPr>
        <w:t> </w:t>
      </w:r>
      <w:r>
        <w:rPr>
          <w:color w:val="130C0E"/>
        </w:rPr>
        <w:t>yarning</w:t>
      </w:r>
      <w:r>
        <w:rPr>
          <w:color w:val="130C0E"/>
          <w:spacing w:val="59"/>
        </w:rPr>
        <w:t> </w:t>
      </w:r>
      <w:r>
        <w:rPr>
          <w:color w:val="130C0E"/>
          <w:spacing w:val="-2"/>
        </w:rPr>
        <w:t>circles/workshops</w:t>
      </w:r>
    </w:p>
    <w:p>
      <w:pPr>
        <w:pStyle w:val="Heading5"/>
        <w:spacing w:line="300" w:lineRule="auto" w:before="92"/>
        <w:ind w:right="4447"/>
        <w:rPr>
          <w:rFonts w:ascii="Arial" w:hAnsi="Arial"/>
        </w:rPr>
      </w:pPr>
      <w:r>
        <w:rPr>
          <w:rFonts w:ascii="Arial" w:hAnsi="Arial"/>
          <w:color w:val="231F20"/>
          <w:w w:val="105"/>
        </w:rPr>
        <w:t>NB.</w:t>
      </w:r>
      <w:r>
        <w:rPr>
          <w:rFonts w:ascii="Arial" w:hAnsi="Arial"/>
          <w:color w:val="231F20"/>
          <w:spacing w:val="-12"/>
          <w:w w:val="105"/>
        </w:rPr>
        <w:t> </w:t>
      </w:r>
      <w:r>
        <w:rPr>
          <w:rFonts w:ascii="Arial" w:hAnsi="Arial"/>
          <w:color w:val="231F20"/>
          <w:w w:val="105"/>
        </w:rPr>
        <w:t>This</w:t>
      </w:r>
      <w:r>
        <w:rPr>
          <w:rFonts w:ascii="Arial" w:hAnsi="Arial"/>
          <w:color w:val="231F20"/>
          <w:spacing w:val="-12"/>
          <w:w w:val="105"/>
        </w:rPr>
        <w:t> </w:t>
      </w:r>
      <w:r>
        <w:rPr>
          <w:rFonts w:ascii="Arial" w:hAnsi="Arial"/>
          <w:color w:val="231F20"/>
          <w:w w:val="105"/>
        </w:rPr>
        <w:t>form</w:t>
      </w:r>
      <w:r>
        <w:rPr>
          <w:rFonts w:ascii="Arial" w:hAnsi="Arial"/>
          <w:color w:val="231F20"/>
          <w:spacing w:val="-12"/>
          <w:w w:val="105"/>
        </w:rPr>
        <w:t> </w:t>
      </w:r>
      <w:r>
        <w:rPr>
          <w:rFonts w:ascii="Arial" w:hAnsi="Arial"/>
          <w:color w:val="231F20"/>
          <w:w w:val="105"/>
        </w:rPr>
        <w:t>was</w:t>
      </w:r>
      <w:r>
        <w:rPr>
          <w:rFonts w:ascii="Arial" w:hAnsi="Arial"/>
          <w:color w:val="231F20"/>
          <w:spacing w:val="-12"/>
          <w:w w:val="105"/>
        </w:rPr>
        <w:t> </w:t>
      </w:r>
      <w:r>
        <w:rPr>
          <w:rFonts w:ascii="Arial" w:hAnsi="Arial"/>
          <w:color w:val="231F20"/>
          <w:w w:val="105"/>
        </w:rPr>
        <w:t>used</w:t>
      </w:r>
      <w:r>
        <w:rPr>
          <w:rFonts w:ascii="Arial" w:hAnsi="Arial"/>
          <w:color w:val="231F20"/>
          <w:spacing w:val="-12"/>
          <w:w w:val="105"/>
        </w:rPr>
        <w:t> </w:t>
      </w:r>
      <w:r>
        <w:rPr>
          <w:rFonts w:ascii="Arial" w:hAnsi="Arial"/>
          <w:color w:val="231F20"/>
          <w:w w:val="105"/>
        </w:rPr>
        <w:t>as</w:t>
      </w:r>
      <w:r>
        <w:rPr>
          <w:rFonts w:ascii="Arial" w:hAnsi="Arial"/>
          <w:color w:val="231F20"/>
          <w:spacing w:val="-12"/>
          <w:w w:val="105"/>
        </w:rPr>
        <w:t> </w:t>
      </w:r>
      <w:r>
        <w:rPr>
          <w:rFonts w:ascii="Arial" w:hAnsi="Arial"/>
          <w:color w:val="231F20"/>
          <w:w w:val="105"/>
        </w:rPr>
        <w:t>the</w:t>
      </w:r>
      <w:r>
        <w:rPr>
          <w:rFonts w:ascii="Arial" w:hAnsi="Arial"/>
          <w:color w:val="231F20"/>
          <w:spacing w:val="-12"/>
          <w:w w:val="105"/>
        </w:rPr>
        <w:t> </w:t>
      </w:r>
      <w:r>
        <w:rPr>
          <w:rFonts w:ascii="Arial" w:hAnsi="Arial"/>
          <w:color w:val="231F20"/>
          <w:w w:val="105"/>
        </w:rPr>
        <w:t>basis</w:t>
      </w:r>
      <w:r>
        <w:rPr>
          <w:rFonts w:ascii="Arial" w:hAnsi="Arial"/>
          <w:color w:val="231F20"/>
          <w:spacing w:val="-12"/>
          <w:w w:val="105"/>
        </w:rPr>
        <w:t> </w:t>
      </w:r>
      <w:r>
        <w:rPr>
          <w:rFonts w:ascii="Arial" w:hAnsi="Arial"/>
          <w:color w:val="231F20"/>
          <w:w w:val="105"/>
        </w:rPr>
        <w:t>for</w:t>
      </w:r>
      <w:r>
        <w:rPr>
          <w:rFonts w:ascii="Arial" w:hAnsi="Arial"/>
          <w:color w:val="231F20"/>
          <w:spacing w:val="-12"/>
          <w:w w:val="105"/>
        </w:rPr>
        <w:t> </w:t>
      </w:r>
      <w:r>
        <w:rPr>
          <w:rFonts w:ascii="Arial" w:hAnsi="Arial"/>
          <w:color w:val="231F20"/>
          <w:w w:val="105"/>
        </w:rPr>
        <w:t>verbal</w:t>
      </w:r>
      <w:r>
        <w:rPr>
          <w:rFonts w:ascii="Arial" w:hAnsi="Arial"/>
          <w:color w:val="231F20"/>
          <w:spacing w:val="-12"/>
          <w:w w:val="105"/>
        </w:rPr>
        <w:t> </w:t>
      </w:r>
      <w:r>
        <w:rPr>
          <w:rFonts w:ascii="Arial" w:hAnsi="Arial"/>
          <w:color w:val="231F20"/>
          <w:w w:val="105"/>
        </w:rPr>
        <w:t>consent. </w:t>
      </w:r>
      <w:r>
        <w:rPr>
          <w:color w:val="231F20"/>
          <w:spacing w:val="-2"/>
          <w:w w:val="105"/>
        </w:rPr>
        <w:t>Aboriginal</w:t>
      </w:r>
      <w:r>
        <w:rPr>
          <w:color w:val="231F20"/>
          <w:spacing w:val="-8"/>
          <w:w w:val="105"/>
        </w:rPr>
        <w:t> </w:t>
      </w:r>
      <w:r>
        <w:rPr>
          <w:color w:val="231F20"/>
          <w:spacing w:val="-2"/>
          <w:w w:val="105"/>
        </w:rPr>
        <w:t>Private</w:t>
      </w:r>
      <w:r>
        <w:rPr>
          <w:color w:val="231F20"/>
          <w:spacing w:val="-8"/>
          <w:w w:val="105"/>
        </w:rPr>
        <w:t> </w:t>
      </w:r>
      <w:r>
        <w:rPr>
          <w:color w:val="231F20"/>
          <w:spacing w:val="-2"/>
          <w:w w:val="105"/>
        </w:rPr>
        <w:t>Rental</w:t>
      </w:r>
      <w:r>
        <w:rPr>
          <w:color w:val="231F20"/>
          <w:spacing w:val="-8"/>
          <w:w w:val="105"/>
        </w:rPr>
        <w:t> </w:t>
      </w:r>
      <w:r>
        <w:rPr>
          <w:color w:val="231F20"/>
          <w:spacing w:val="-2"/>
          <w:w w:val="105"/>
        </w:rPr>
        <w:t>Access</w:t>
      </w:r>
      <w:r>
        <w:rPr>
          <w:color w:val="231F20"/>
          <w:spacing w:val="-8"/>
          <w:w w:val="105"/>
        </w:rPr>
        <w:t> </w:t>
      </w:r>
      <w:r>
        <w:rPr>
          <w:color w:val="231F20"/>
          <w:spacing w:val="-2"/>
          <w:w w:val="105"/>
        </w:rPr>
        <w:t>in</w:t>
      </w:r>
      <w:r>
        <w:rPr>
          <w:color w:val="231F20"/>
          <w:spacing w:val="-8"/>
          <w:w w:val="105"/>
        </w:rPr>
        <w:t> </w:t>
      </w:r>
      <w:r>
        <w:rPr>
          <w:color w:val="231F20"/>
          <w:spacing w:val="-2"/>
          <w:w w:val="105"/>
        </w:rPr>
        <w:t>Victoria–Consent</w:t>
      </w:r>
      <w:r>
        <w:rPr>
          <w:color w:val="231F20"/>
          <w:spacing w:val="-8"/>
          <w:w w:val="105"/>
        </w:rPr>
        <w:t> </w:t>
      </w:r>
      <w:r>
        <w:rPr>
          <w:color w:val="231F20"/>
          <w:spacing w:val="-2"/>
          <w:w w:val="105"/>
        </w:rPr>
        <w:t>Form </w:t>
      </w:r>
      <w:r>
        <w:rPr>
          <w:rFonts w:ascii="Arial" w:hAnsi="Arial"/>
          <w:color w:val="231F20"/>
          <w:w w:val="105"/>
        </w:rPr>
        <w:t>HREC Project Number 20214343-5989</w:t>
      </w:r>
    </w:p>
    <w:p>
      <w:pPr>
        <w:pStyle w:val="BodyText"/>
        <w:spacing w:before="128"/>
        <w:ind w:left="120"/>
      </w:pPr>
      <w:r>
        <w:rPr>
          <w:color w:val="231F20"/>
          <w:spacing w:val="-2"/>
          <w:w w:val="110"/>
        </w:rPr>
        <w:t>Researchers:</w:t>
      </w:r>
    </w:p>
    <w:p>
      <w:pPr>
        <w:pStyle w:val="BodyText"/>
        <w:spacing w:line="283" w:lineRule="auto" w:before="41"/>
        <w:ind w:left="120" w:right="2835"/>
      </w:pPr>
      <w:r>
        <w:rPr>
          <w:color w:val="231F20"/>
          <w:w w:val="110"/>
        </w:rPr>
        <w:t>Professor Wendy Stone (Centre for Urban Transitions), Dr Andrew Peters (Department of</w:t>
      </w:r>
      <w:r>
        <w:rPr>
          <w:color w:val="231F20"/>
          <w:spacing w:val="-3"/>
          <w:w w:val="110"/>
        </w:rPr>
        <w:t> </w:t>
      </w:r>
      <w:r>
        <w:rPr>
          <w:color w:val="231F20"/>
          <w:w w:val="110"/>
        </w:rPr>
        <w:t>Social</w:t>
      </w:r>
      <w:r>
        <w:rPr>
          <w:color w:val="231F20"/>
          <w:spacing w:val="-3"/>
          <w:w w:val="110"/>
        </w:rPr>
        <w:t> </w:t>
      </w:r>
      <w:r>
        <w:rPr>
          <w:color w:val="231F20"/>
          <w:w w:val="110"/>
        </w:rPr>
        <w:t>Sciences),</w:t>
      </w:r>
      <w:r>
        <w:rPr>
          <w:color w:val="231F20"/>
          <w:spacing w:val="-3"/>
          <w:w w:val="110"/>
        </w:rPr>
        <w:t> </w:t>
      </w:r>
      <w:r>
        <w:rPr>
          <w:color w:val="231F20"/>
          <w:w w:val="110"/>
        </w:rPr>
        <w:t>Dr</w:t>
      </w:r>
      <w:r>
        <w:rPr>
          <w:color w:val="231F20"/>
          <w:spacing w:val="-3"/>
          <w:w w:val="110"/>
        </w:rPr>
        <w:t> </w:t>
      </w:r>
      <w:r>
        <w:rPr>
          <w:color w:val="231F20"/>
          <w:w w:val="110"/>
        </w:rPr>
        <w:t>Iris</w:t>
      </w:r>
      <w:r>
        <w:rPr>
          <w:color w:val="231F20"/>
          <w:spacing w:val="-3"/>
          <w:w w:val="110"/>
        </w:rPr>
        <w:t> </w:t>
      </w:r>
      <w:r>
        <w:rPr>
          <w:color w:val="231F20"/>
          <w:w w:val="110"/>
        </w:rPr>
        <w:t>Levin</w:t>
      </w:r>
      <w:r>
        <w:rPr>
          <w:color w:val="231F20"/>
          <w:spacing w:val="-3"/>
          <w:w w:val="110"/>
        </w:rPr>
        <w:t> </w:t>
      </w:r>
      <w:r>
        <w:rPr>
          <w:color w:val="231F20"/>
          <w:w w:val="110"/>
        </w:rPr>
        <w:t>(Centre</w:t>
      </w:r>
      <w:r>
        <w:rPr>
          <w:color w:val="231F20"/>
          <w:spacing w:val="-3"/>
          <w:w w:val="110"/>
        </w:rPr>
        <w:t> </w:t>
      </w:r>
      <w:r>
        <w:rPr>
          <w:color w:val="231F20"/>
          <w:w w:val="110"/>
        </w:rPr>
        <w:t>for</w:t>
      </w:r>
      <w:r>
        <w:rPr>
          <w:color w:val="231F20"/>
          <w:spacing w:val="-3"/>
          <w:w w:val="110"/>
        </w:rPr>
        <w:t> </w:t>
      </w:r>
      <w:r>
        <w:rPr>
          <w:color w:val="231F20"/>
          <w:w w:val="110"/>
        </w:rPr>
        <w:t>Urban</w:t>
      </w:r>
      <w:r>
        <w:rPr>
          <w:color w:val="231F20"/>
          <w:spacing w:val="-3"/>
          <w:w w:val="110"/>
        </w:rPr>
        <w:t> </w:t>
      </w:r>
      <w:r>
        <w:rPr>
          <w:color w:val="231F20"/>
          <w:w w:val="110"/>
        </w:rPr>
        <w:t>Transitions),</w:t>
      </w:r>
      <w:r>
        <w:rPr>
          <w:color w:val="231F20"/>
          <w:spacing w:val="-3"/>
          <w:w w:val="110"/>
        </w:rPr>
        <w:t> </w:t>
      </w:r>
      <w:r>
        <w:rPr>
          <w:color w:val="231F20"/>
          <w:w w:val="110"/>
        </w:rPr>
        <w:t>Associate</w:t>
      </w:r>
      <w:r>
        <w:rPr>
          <w:color w:val="231F20"/>
          <w:spacing w:val="-3"/>
          <w:w w:val="110"/>
        </w:rPr>
        <w:t> </w:t>
      </w:r>
      <w:r>
        <w:rPr>
          <w:color w:val="231F20"/>
          <w:w w:val="110"/>
        </w:rPr>
        <w:t>Professor</w:t>
      </w:r>
      <w:r>
        <w:rPr>
          <w:color w:val="231F20"/>
          <w:spacing w:val="-3"/>
          <w:w w:val="110"/>
        </w:rPr>
        <w:t> </w:t>
      </w:r>
      <w:r>
        <w:rPr>
          <w:color w:val="231F20"/>
          <w:w w:val="110"/>
        </w:rPr>
        <w:t>Andi</w:t>
      </w:r>
    </w:p>
    <w:p>
      <w:pPr>
        <w:pStyle w:val="BodyText"/>
        <w:spacing w:line="283" w:lineRule="auto" w:before="1"/>
        <w:ind w:left="120" w:right="2625"/>
      </w:pPr>
      <w:r>
        <w:rPr>
          <w:color w:val="231F20"/>
          <w:w w:val="110"/>
        </w:rPr>
        <w:t>Nygaard</w:t>
      </w:r>
      <w:r>
        <w:rPr>
          <w:color w:val="231F20"/>
          <w:spacing w:val="-4"/>
          <w:w w:val="110"/>
        </w:rPr>
        <w:t> </w:t>
      </w:r>
      <w:r>
        <w:rPr>
          <w:color w:val="231F20"/>
          <w:w w:val="110"/>
        </w:rPr>
        <w:t>(Centre</w:t>
      </w:r>
      <w:r>
        <w:rPr>
          <w:color w:val="231F20"/>
          <w:spacing w:val="-4"/>
          <w:w w:val="110"/>
        </w:rPr>
        <w:t> </w:t>
      </w:r>
      <w:r>
        <w:rPr>
          <w:color w:val="231F20"/>
          <w:w w:val="110"/>
        </w:rPr>
        <w:t>for</w:t>
      </w:r>
      <w:r>
        <w:rPr>
          <w:color w:val="231F20"/>
          <w:spacing w:val="-4"/>
          <w:w w:val="110"/>
        </w:rPr>
        <w:t> </w:t>
      </w:r>
      <w:r>
        <w:rPr>
          <w:color w:val="231F20"/>
          <w:w w:val="110"/>
        </w:rPr>
        <w:t>Urban</w:t>
      </w:r>
      <w:r>
        <w:rPr>
          <w:color w:val="231F20"/>
          <w:spacing w:val="-4"/>
          <w:w w:val="110"/>
        </w:rPr>
        <w:t> </w:t>
      </w:r>
      <w:r>
        <w:rPr>
          <w:color w:val="231F20"/>
          <w:w w:val="110"/>
        </w:rPr>
        <w:t>Transitions),</w:t>
      </w:r>
      <w:r>
        <w:rPr>
          <w:color w:val="231F20"/>
          <w:spacing w:val="-4"/>
          <w:w w:val="110"/>
        </w:rPr>
        <w:t> </w:t>
      </w:r>
      <w:r>
        <w:rPr>
          <w:color w:val="231F20"/>
          <w:w w:val="110"/>
        </w:rPr>
        <w:t>Ms</w:t>
      </w:r>
      <w:r>
        <w:rPr>
          <w:color w:val="231F20"/>
          <w:spacing w:val="-4"/>
          <w:w w:val="110"/>
        </w:rPr>
        <w:t> </w:t>
      </w:r>
      <w:r>
        <w:rPr>
          <w:color w:val="231F20"/>
          <w:w w:val="110"/>
        </w:rPr>
        <w:t>Zoë</w:t>
      </w:r>
      <w:r>
        <w:rPr>
          <w:color w:val="231F20"/>
          <w:spacing w:val="-4"/>
          <w:w w:val="110"/>
        </w:rPr>
        <w:t> </w:t>
      </w:r>
      <w:r>
        <w:rPr>
          <w:color w:val="231F20"/>
          <w:w w:val="110"/>
        </w:rPr>
        <w:t>Goodall</w:t>
      </w:r>
      <w:r>
        <w:rPr>
          <w:color w:val="231F20"/>
          <w:spacing w:val="-4"/>
          <w:w w:val="110"/>
        </w:rPr>
        <w:t> </w:t>
      </w:r>
      <w:r>
        <w:rPr>
          <w:color w:val="231F20"/>
          <w:w w:val="110"/>
        </w:rPr>
        <w:t>(Centre</w:t>
      </w:r>
      <w:r>
        <w:rPr>
          <w:color w:val="231F20"/>
          <w:spacing w:val="-4"/>
          <w:w w:val="110"/>
        </w:rPr>
        <w:t> </w:t>
      </w:r>
      <w:r>
        <w:rPr>
          <w:color w:val="231F20"/>
          <w:w w:val="110"/>
        </w:rPr>
        <w:t>for</w:t>
      </w:r>
      <w:r>
        <w:rPr>
          <w:color w:val="231F20"/>
          <w:spacing w:val="-4"/>
          <w:w w:val="110"/>
        </w:rPr>
        <w:t> </w:t>
      </w:r>
      <w:r>
        <w:rPr>
          <w:color w:val="231F20"/>
          <w:w w:val="110"/>
        </w:rPr>
        <w:t>Urban</w:t>
      </w:r>
      <w:r>
        <w:rPr>
          <w:color w:val="231F20"/>
          <w:spacing w:val="-4"/>
          <w:w w:val="110"/>
        </w:rPr>
        <w:t> </w:t>
      </w:r>
      <w:r>
        <w:rPr>
          <w:color w:val="231F20"/>
          <w:w w:val="110"/>
        </w:rPr>
        <w:t>Transitions),</w:t>
      </w:r>
      <w:r>
        <w:rPr>
          <w:color w:val="231F20"/>
          <w:spacing w:val="-4"/>
          <w:w w:val="110"/>
        </w:rPr>
        <w:t> </w:t>
      </w:r>
      <w:r>
        <w:rPr>
          <w:color w:val="231F20"/>
          <w:w w:val="110"/>
        </w:rPr>
        <w:t>Dr Piret Veeroja (Centre for Urban Transitions).</w:t>
      </w:r>
    </w:p>
    <w:p>
      <w:pPr>
        <w:pStyle w:val="ListParagraph"/>
        <w:numPr>
          <w:ilvl w:val="0"/>
          <w:numId w:val="23"/>
        </w:numPr>
        <w:tabs>
          <w:tab w:pos="250" w:val="left" w:leader="none"/>
        </w:tabs>
        <w:spacing w:line="240" w:lineRule="auto" w:before="1" w:after="0"/>
        <w:ind w:left="250" w:right="0" w:hanging="130"/>
        <w:jc w:val="left"/>
        <w:rPr>
          <w:sz w:val="18"/>
        </w:rPr>
      </w:pPr>
      <w:r>
        <w:rPr>
          <w:color w:val="231F20"/>
          <w:w w:val="110"/>
          <w:sz w:val="18"/>
        </w:rPr>
        <w:t>I</w:t>
      </w:r>
      <w:r>
        <w:rPr>
          <w:color w:val="231F20"/>
          <w:spacing w:val="-4"/>
          <w:w w:val="110"/>
          <w:sz w:val="18"/>
        </w:rPr>
        <w:t> </w:t>
      </w:r>
      <w:r>
        <w:rPr>
          <w:color w:val="231F20"/>
          <w:w w:val="110"/>
          <w:sz w:val="18"/>
        </w:rPr>
        <w:t>have</w:t>
      </w:r>
      <w:r>
        <w:rPr>
          <w:color w:val="231F20"/>
          <w:spacing w:val="-4"/>
          <w:w w:val="110"/>
          <w:sz w:val="18"/>
        </w:rPr>
        <w:t> </w:t>
      </w:r>
      <w:r>
        <w:rPr>
          <w:color w:val="231F20"/>
          <w:w w:val="110"/>
          <w:sz w:val="18"/>
        </w:rPr>
        <w:t>read</w:t>
      </w:r>
      <w:r>
        <w:rPr>
          <w:color w:val="231F20"/>
          <w:spacing w:val="-4"/>
          <w:w w:val="110"/>
          <w:sz w:val="18"/>
        </w:rPr>
        <w:t> </w:t>
      </w:r>
      <w:r>
        <w:rPr>
          <w:color w:val="231F20"/>
          <w:w w:val="110"/>
          <w:sz w:val="18"/>
        </w:rPr>
        <w:t>the</w:t>
      </w:r>
      <w:r>
        <w:rPr>
          <w:color w:val="231F20"/>
          <w:spacing w:val="-3"/>
          <w:w w:val="110"/>
          <w:sz w:val="18"/>
        </w:rPr>
        <w:t> </w:t>
      </w:r>
      <w:r>
        <w:rPr>
          <w:color w:val="231F20"/>
          <w:w w:val="110"/>
          <w:sz w:val="18"/>
        </w:rPr>
        <w:t>information</w:t>
      </w:r>
      <w:r>
        <w:rPr>
          <w:color w:val="231F20"/>
          <w:spacing w:val="-4"/>
          <w:w w:val="110"/>
          <w:sz w:val="18"/>
        </w:rPr>
        <w:t> </w:t>
      </w:r>
      <w:r>
        <w:rPr>
          <w:color w:val="231F20"/>
          <w:w w:val="110"/>
          <w:sz w:val="18"/>
        </w:rPr>
        <w:t>statement</w:t>
      </w:r>
      <w:r>
        <w:rPr>
          <w:color w:val="231F20"/>
          <w:spacing w:val="-4"/>
          <w:w w:val="110"/>
          <w:sz w:val="18"/>
        </w:rPr>
        <w:t> </w:t>
      </w:r>
      <w:r>
        <w:rPr>
          <w:color w:val="231F20"/>
          <w:w w:val="110"/>
          <w:sz w:val="18"/>
        </w:rPr>
        <w:t>and</w:t>
      </w:r>
      <w:r>
        <w:rPr>
          <w:color w:val="231F20"/>
          <w:spacing w:val="-3"/>
          <w:w w:val="110"/>
          <w:sz w:val="18"/>
        </w:rPr>
        <w:t> </w:t>
      </w:r>
      <w:r>
        <w:rPr>
          <w:color w:val="231F20"/>
          <w:w w:val="110"/>
          <w:sz w:val="18"/>
        </w:rPr>
        <w:t>I</w:t>
      </w:r>
      <w:r>
        <w:rPr>
          <w:color w:val="231F20"/>
          <w:spacing w:val="-4"/>
          <w:w w:val="110"/>
          <w:sz w:val="18"/>
        </w:rPr>
        <w:t> </w:t>
      </w:r>
      <w:r>
        <w:rPr>
          <w:color w:val="231F20"/>
          <w:w w:val="110"/>
          <w:sz w:val="18"/>
        </w:rPr>
        <w:t>understand</w:t>
      </w:r>
      <w:r>
        <w:rPr>
          <w:color w:val="231F20"/>
          <w:spacing w:val="-4"/>
          <w:w w:val="110"/>
          <w:sz w:val="18"/>
        </w:rPr>
        <w:t> </w:t>
      </w:r>
      <w:r>
        <w:rPr>
          <w:color w:val="231F20"/>
          <w:w w:val="110"/>
          <w:sz w:val="18"/>
        </w:rPr>
        <w:t>its</w:t>
      </w:r>
      <w:r>
        <w:rPr>
          <w:color w:val="231F20"/>
          <w:spacing w:val="-4"/>
          <w:w w:val="110"/>
          <w:sz w:val="18"/>
        </w:rPr>
        <w:t> </w:t>
      </w:r>
      <w:r>
        <w:rPr>
          <w:color w:val="231F20"/>
          <w:spacing w:val="-2"/>
          <w:w w:val="110"/>
          <w:sz w:val="18"/>
        </w:rPr>
        <w:t>contents.</w:t>
      </w:r>
    </w:p>
    <w:p>
      <w:pPr>
        <w:pStyle w:val="ListParagraph"/>
        <w:numPr>
          <w:ilvl w:val="0"/>
          <w:numId w:val="23"/>
        </w:numPr>
        <w:tabs>
          <w:tab w:pos="250" w:val="left" w:leader="none"/>
        </w:tabs>
        <w:spacing w:line="283" w:lineRule="auto" w:before="41" w:after="0"/>
        <w:ind w:left="250" w:right="2881" w:hanging="130"/>
        <w:jc w:val="left"/>
        <w:rPr>
          <w:sz w:val="18"/>
        </w:rPr>
      </w:pPr>
      <w:r>
        <w:rPr>
          <w:color w:val="231F20"/>
          <w:w w:val="105"/>
          <w:sz w:val="18"/>
        </w:rPr>
        <w:t>I believe I understand the purpose, extent and possible risks of my involvement in this</w:t>
      </w:r>
      <w:r>
        <w:rPr>
          <w:color w:val="231F20"/>
          <w:spacing w:val="80"/>
          <w:w w:val="105"/>
          <w:sz w:val="18"/>
        </w:rPr>
        <w:t> </w:t>
      </w:r>
      <w:r>
        <w:rPr>
          <w:color w:val="231F20"/>
          <w:spacing w:val="-2"/>
          <w:w w:val="105"/>
          <w:sz w:val="18"/>
        </w:rPr>
        <w:t>project.</w:t>
      </w:r>
    </w:p>
    <w:p>
      <w:pPr>
        <w:pStyle w:val="ListParagraph"/>
        <w:numPr>
          <w:ilvl w:val="0"/>
          <w:numId w:val="23"/>
        </w:numPr>
        <w:tabs>
          <w:tab w:pos="250" w:val="left" w:leader="none"/>
        </w:tabs>
        <w:spacing w:line="240" w:lineRule="auto" w:before="1" w:after="0"/>
        <w:ind w:left="250" w:right="0" w:hanging="130"/>
        <w:jc w:val="left"/>
        <w:rPr>
          <w:sz w:val="18"/>
        </w:rPr>
      </w:pPr>
      <w:r>
        <w:rPr>
          <w:color w:val="231F20"/>
          <w:w w:val="105"/>
          <w:sz w:val="18"/>
        </w:rPr>
        <w:t>I</w:t>
      </w:r>
      <w:r>
        <w:rPr>
          <w:color w:val="231F20"/>
          <w:spacing w:val="15"/>
          <w:w w:val="105"/>
          <w:sz w:val="18"/>
        </w:rPr>
        <w:t> </w:t>
      </w:r>
      <w:r>
        <w:rPr>
          <w:color w:val="231F20"/>
          <w:w w:val="105"/>
          <w:sz w:val="18"/>
        </w:rPr>
        <w:t>voluntarily</w:t>
      </w:r>
      <w:r>
        <w:rPr>
          <w:color w:val="231F20"/>
          <w:spacing w:val="15"/>
          <w:w w:val="105"/>
          <w:sz w:val="18"/>
        </w:rPr>
        <w:t> </w:t>
      </w:r>
      <w:r>
        <w:rPr>
          <w:color w:val="231F20"/>
          <w:w w:val="105"/>
          <w:sz w:val="18"/>
        </w:rPr>
        <w:t>consent</w:t>
      </w:r>
      <w:r>
        <w:rPr>
          <w:color w:val="231F20"/>
          <w:spacing w:val="16"/>
          <w:w w:val="105"/>
          <w:sz w:val="18"/>
        </w:rPr>
        <w:t> </w:t>
      </w:r>
      <w:r>
        <w:rPr>
          <w:color w:val="231F20"/>
          <w:w w:val="105"/>
          <w:sz w:val="18"/>
        </w:rPr>
        <w:t>to</w:t>
      </w:r>
      <w:r>
        <w:rPr>
          <w:color w:val="231F20"/>
          <w:spacing w:val="15"/>
          <w:w w:val="105"/>
          <w:sz w:val="18"/>
        </w:rPr>
        <w:t> </w:t>
      </w:r>
      <w:r>
        <w:rPr>
          <w:color w:val="231F20"/>
          <w:w w:val="105"/>
          <w:sz w:val="18"/>
        </w:rPr>
        <w:t>take</w:t>
      </w:r>
      <w:r>
        <w:rPr>
          <w:color w:val="231F20"/>
          <w:spacing w:val="15"/>
          <w:w w:val="105"/>
          <w:sz w:val="18"/>
        </w:rPr>
        <w:t> </w:t>
      </w:r>
      <w:r>
        <w:rPr>
          <w:color w:val="231F20"/>
          <w:w w:val="105"/>
          <w:sz w:val="18"/>
        </w:rPr>
        <w:t>part</w:t>
      </w:r>
      <w:r>
        <w:rPr>
          <w:color w:val="231F20"/>
          <w:spacing w:val="16"/>
          <w:w w:val="105"/>
          <w:sz w:val="18"/>
        </w:rPr>
        <w:t> </w:t>
      </w:r>
      <w:r>
        <w:rPr>
          <w:color w:val="231F20"/>
          <w:w w:val="105"/>
          <w:sz w:val="18"/>
        </w:rPr>
        <w:t>in</w:t>
      </w:r>
      <w:r>
        <w:rPr>
          <w:color w:val="231F20"/>
          <w:spacing w:val="15"/>
          <w:w w:val="105"/>
          <w:sz w:val="18"/>
        </w:rPr>
        <w:t> </w:t>
      </w:r>
      <w:r>
        <w:rPr>
          <w:color w:val="231F20"/>
          <w:w w:val="105"/>
          <w:sz w:val="18"/>
        </w:rPr>
        <w:t>this</w:t>
      </w:r>
      <w:r>
        <w:rPr>
          <w:color w:val="231F20"/>
          <w:spacing w:val="15"/>
          <w:w w:val="105"/>
          <w:sz w:val="18"/>
        </w:rPr>
        <w:t> </w:t>
      </w:r>
      <w:r>
        <w:rPr>
          <w:color w:val="231F20"/>
          <w:w w:val="105"/>
          <w:sz w:val="18"/>
        </w:rPr>
        <w:t>research</w:t>
      </w:r>
      <w:r>
        <w:rPr>
          <w:color w:val="231F20"/>
          <w:spacing w:val="16"/>
          <w:w w:val="105"/>
          <w:sz w:val="18"/>
        </w:rPr>
        <w:t> </w:t>
      </w:r>
      <w:r>
        <w:rPr>
          <w:color w:val="231F20"/>
          <w:spacing w:val="-2"/>
          <w:w w:val="105"/>
          <w:sz w:val="18"/>
        </w:rPr>
        <w:t>project.</w:t>
      </w:r>
    </w:p>
    <w:p>
      <w:pPr>
        <w:pStyle w:val="ListParagraph"/>
        <w:numPr>
          <w:ilvl w:val="0"/>
          <w:numId w:val="23"/>
        </w:numPr>
        <w:tabs>
          <w:tab w:pos="250" w:val="left" w:leader="none"/>
        </w:tabs>
        <w:spacing w:line="283" w:lineRule="auto" w:before="40" w:after="0"/>
        <w:ind w:left="250" w:right="2956" w:hanging="130"/>
        <w:jc w:val="left"/>
        <w:rPr>
          <w:sz w:val="18"/>
        </w:rPr>
      </w:pPr>
      <w:r>
        <w:rPr>
          <w:color w:val="231F20"/>
          <w:w w:val="110"/>
          <w:sz w:val="18"/>
        </w:rPr>
        <w:t>I</w:t>
      </w:r>
      <w:r>
        <w:rPr>
          <w:color w:val="231F20"/>
          <w:spacing w:val="-2"/>
          <w:w w:val="110"/>
          <w:sz w:val="18"/>
        </w:rPr>
        <w:t> </w:t>
      </w:r>
      <w:r>
        <w:rPr>
          <w:color w:val="231F20"/>
          <w:w w:val="110"/>
          <w:sz w:val="18"/>
        </w:rPr>
        <w:t>have</w:t>
      </w:r>
      <w:r>
        <w:rPr>
          <w:color w:val="231F20"/>
          <w:spacing w:val="-2"/>
          <w:w w:val="110"/>
          <w:sz w:val="18"/>
        </w:rPr>
        <w:t> </w:t>
      </w:r>
      <w:r>
        <w:rPr>
          <w:color w:val="231F20"/>
          <w:w w:val="110"/>
          <w:sz w:val="18"/>
        </w:rPr>
        <w:t>had</w:t>
      </w:r>
      <w:r>
        <w:rPr>
          <w:color w:val="231F20"/>
          <w:spacing w:val="-2"/>
          <w:w w:val="110"/>
          <w:sz w:val="18"/>
        </w:rPr>
        <w:t> </w:t>
      </w:r>
      <w:r>
        <w:rPr>
          <w:color w:val="231F20"/>
          <w:w w:val="110"/>
          <w:sz w:val="18"/>
        </w:rPr>
        <w:t>an</w:t>
      </w:r>
      <w:r>
        <w:rPr>
          <w:color w:val="231F20"/>
          <w:spacing w:val="-2"/>
          <w:w w:val="110"/>
          <w:sz w:val="18"/>
        </w:rPr>
        <w:t> </w:t>
      </w:r>
      <w:r>
        <w:rPr>
          <w:color w:val="231F20"/>
          <w:w w:val="110"/>
          <w:sz w:val="18"/>
        </w:rPr>
        <w:t>opportunity</w:t>
      </w:r>
      <w:r>
        <w:rPr>
          <w:color w:val="231F20"/>
          <w:spacing w:val="-2"/>
          <w:w w:val="110"/>
          <w:sz w:val="18"/>
        </w:rPr>
        <w:t> </w:t>
      </w:r>
      <w:r>
        <w:rPr>
          <w:color w:val="231F20"/>
          <w:w w:val="110"/>
          <w:sz w:val="18"/>
        </w:rPr>
        <w:t>to</w:t>
      </w:r>
      <w:r>
        <w:rPr>
          <w:color w:val="231F20"/>
          <w:spacing w:val="-2"/>
          <w:w w:val="110"/>
          <w:sz w:val="18"/>
        </w:rPr>
        <w:t> </w:t>
      </w:r>
      <w:r>
        <w:rPr>
          <w:color w:val="231F20"/>
          <w:w w:val="110"/>
          <w:sz w:val="18"/>
        </w:rPr>
        <w:t>ask</w:t>
      </w:r>
      <w:r>
        <w:rPr>
          <w:color w:val="231F20"/>
          <w:spacing w:val="-2"/>
          <w:w w:val="110"/>
          <w:sz w:val="18"/>
        </w:rPr>
        <w:t> </w:t>
      </w:r>
      <w:r>
        <w:rPr>
          <w:color w:val="231F20"/>
          <w:w w:val="110"/>
          <w:sz w:val="18"/>
        </w:rPr>
        <w:t>questions</w:t>
      </w:r>
      <w:r>
        <w:rPr>
          <w:color w:val="231F20"/>
          <w:spacing w:val="-2"/>
          <w:w w:val="110"/>
          <w:sz w:val="18"/>
        </w:rPr>
        <w:t> </w:t>
      </w:r>
      <w:r>
        <w:rPr>
          <w:color w:val="231F20"/>
          <w:w w:val="110"/>
          <w:sz w:val="18"/>
        </w:rPr>
        <w:t>and</w:t>
      </w:r>
      <w:r>
        <w:rPr>
          <w:color w:val="231F20"/>
          <w:spacing w:val="-2"/>
          <w:w w:val="110"/>
          <w:sz w:val="18"/>
        </w:rPr>
        <w:t> </w:t>
      </w:r>
      <w:r>
        <w:rPr>
          <w:color w:val="231F20"/>
          <w:w w:val="110"/>
          <w:sz w:val="18"/>
        </w:rPr>
        <w:t>I</w:t>
      </w:r>
      <w:r>
        <w:rPr>
          <w:color w:val="231F20"/>
          <w:spacing w:val="-2"/>
          <w:w w:val="110"/>
          <w:sz w:val="18"/>
        </w:rPr>
        <w:t> </w:t>
      </w:r>
      <w:r>
        <w:rPr>
          <w:color w:val="231F20"/>
          <w:w w:val="110"/>
          <w:sz w:val="18"/>
        </w:rPr>
        <w:t>am</w:t>
      </w:r>
      <w:r>
        <w:rPr>
          <w:color w:val="231F20"/>
          <w:spacing w:val="-2"/>
          <w:w w:val="110"/>
          <w:sz w:val="18"/>
        </w:rPr>
        <w:t> </w:t>
      </w:r>
      <w:r>
        <w:rPr>
          <w:color w:val="231F20"/>
          <w:w w:val="110"/>
          <w:sz w:val="18"/>
        </w:rPr>
        <w:t>satisfied</w:t>
      </w:r>
      <w:r>
        <w:rPr>
          <w:color w:val="231F20"/>
          <w:spacing w:val="-2"/>
          <w:w w:val="110"/>
          <w:sz w:val="18"/>
        </w:rPr>
        <w:t> </w:t>
      </w:r>
      <w:r>
        <w:rPr>
          <w:color w:val="231F20"/>
          <w:w w:val="110"/>
          <w:sz w:val="18"/>
        </w:rPr>
        <w:t>with</w:t>
      </w:r>
      <w:r>
        <w:rPr>
          <w:color w:val="231F20"/>
          <w:spacing w:val="-2"/>
          <w:w w:val="110"/>
          <w:sz w:val="18"/>
        </w:rPr>
        <w:t> </w:t>
      </w:r>
      <w:r>
        <w:rPr>
          <w:color w:val="231F20"/>
          <w:w w:val="110"/>
          <w:sz w:val="18"/>
        </w:rPr>
        <w:t>the</w:t>
      </w:r>
      <w:r>
        <w:rPr>
          <w:color w:val="231F20"/>
          <w:spacing w:val="-2"/>
          <w:w w:val="110"/>
          <w:sz w:val="18"/>
        </w:rPr>
        <w:t> </w:t>
      </w:r>
      <w:r>
        <w:rPr>
          <w:color w:val="231F20"/>
          <w:w w:val="110"/>
          <w:sz w:val="18"/>
        </w:rPr>
        <w:t>answers</w:t>
      </w:r>
      <w:r>
        <w:rPr>
          <w:color w:val="231F20"/>
          <w:spacing w:val="-2"/>
          <w:w w:val="110"/>
          <w:sz w:val="18"/>
        </w:rPr>
        <w:t> </w:t>
      </w:r>
      <w:r>
        <w:rPr>
          <w:color w:val="231F20"/>
          <w:w w:val="110"/>
          <w:sz w:val="18"/>
        </w:rPr>
        <w:t>I</w:t>
      </w:r>
      <w:r>
        <w:rPr>
          <w:color w:val="231F20"/>
          <w:spacing w:val="-2"/>
          <w:w w:val="110"/>
          <w:sz w:val="18"/>
        </w:rPr>
        <w:t> </w:t>
      </w:r>
      <w:r>
        <w:rPr>
          <w:color w:val="231F20"/>
          <w:w w:val="110"/>
          <w:sz w:val="18"/>
        </w:rPr>
        <w:t>have </w:t>
      </w:r>
      <w:r>
        <w:rPr>
          <w:color w:val="231F20"/>
          <w:spacing w:val="-2"/>
          <w:w w:val="110"/>
          <w:sz w:val="18"/>
        </w:rPr>
        <w:t>received.</w:t>
      </w:r>
    </w:p>
    <w:p>
      <w:pPr>
        <w:pStyle w:val="ListParagraph"/>
        <w:numPr>
          <w:ilvl w:val="0"/>
          <w:numId w:val="23"/>
        </w:numPr>
        <w:tabs>
          <w:tab w:pos="250" w:val="left" w:leader="none"/>
        </w:tabs>
        <w:spacing w:line="283" w:lineRule="auto" w:before="2" w:after="0"/>
        <w:ind w:left="250" w:right="2667" w:hanging="130"/>
        <w:jc w:val="left"/>
        <w:rPr>
          <w:sz w:val="18"/>
        </w:rPr>
      </w:pPr>
      <w:r>
        <w:rPr>
          <w:color w:val="231F20"/>
          <w:w w:val="110"/>
          <w:sz w:val="18"/>
        </w:rPr>
        <w:t>I</w:t>
      </w:r>
      <w:r>
        <w:rPr>
          <w:color w:val="231F20"/>
          <w:spacing w:val="-3"/>
          <w:w w:val="110"/>
          <w:sz w:val="18"/>
        </w:rPr>
        <w:t> </w:t>
      </w:r>
      <w:r>
        <w:rPr>
          <w:color w:val="231F20"/>
          <w:w w:val="110"/>
          <w:sz w:val="18"/>
        </w:rPr>
        <w:t>understand</w:t>
      </w:r>
      <w:r>
        <w:rPr>
          <w:color w:val="231F20"/>
          <w:spacing w:val="-3"/>
          <w:w w:val="110"/>
          <w:sz w:val="18"/>
        </w:rPr>
        <w:t> </w:t>
      </w:r>
      <w:r>
        <w:rPr>
          <w:color w:val="231F20"/>
          <w:w w:val="110"/>
          <w:sz w:val="18"/>
        </w:rPr>
        <w:t>that</w:t>
      </w:r>
      <w:r>
        <w:rPr>
          <w:color w:val="231F20"/>
          <w:spacing w:val="-3"/>
          <w:w w:val="110"/>
          <w:sz w:val="18"/>
        </w:rPr>
        <w:t> </w:t>
      </w:r>
      <w:r>
        <w:rPr>
          <w:color w:val="231F20"/>
          <w:w w:val="110"/>
          <w:sz w:val="18"/>
        </w:rPr>
        <w:t>this</w:t>
      </w:r>
      <w:r>
        <w:rPr>
          <w:color w:val="231F20"/>
          <w:spacing w:val="-3"/>
          <w:w w:val="110"/>
          <w:sz w:val="18"/>
        </w:rPr>
        <w:t> </w:t>
      </w:r>
      <w:r>
        <w:rPr>
          <w:color w:val="231F20"/>
          <w:w w:val="110"/>
          <w:sz w:val="18"/>
        </w:rPr>
        <w:t>project</w:t>
      </w:r>
      <w:r>
        <w:rPr>
          <w:color w:val="231F20"/>
          <w:spacing w:val="-3"/>
          <w:w w:val="110"/>
          <w:sz w:val="18"/>
        </w:rPr>
        <w:t> </w:t>
      </w:r>
      <w:r>
        <w:rPr>
          <w:color w:val="231F20"/>
          <w:w w:val="110"/>
          <w:sz w:val="18"/>
        </w:rPr>
        <w:t>has</w:t>
      </w:r>
      <w:r>
        <w:rPr>
          <w:color w:val="231F20"/>
          <w:spacing w:val="-3"/>
          <w:w w:val="110"/>
          <w:sz w:val="18"/>
        </w:rPr>
        <w:t> </w:t>
      </w:r>
      <w:r>
        <w:rPr>
          <w:color w:val="231F20"/>
          <w:w w:val="110"/>
          <w:sz w:val="18"/>
        </w:rPr>
        <w:t>been</w:t>
      </w:r>
      <w:r>
        <w:rPr>
          <w:color w:val="231F20"/>
          <w:spacing w:val="-3"/>
          <w:w w:val="110"/>
          <w:sz w:val="18"/>
        </w:rPr>
        <w:t> </w:t>
      </w:r>
      <w:r>
        <w:rPr>
          <w:color w:val="231F20"/>
          <w:w w:val="110"/>
          <w:sz w:val="18"/>
        </w:rPr>
        <w:t>approved</w:t>
      </w:r>
      <w:r>
        <w:rPr>
          <w:color w:val="231F20"/>
          <w:spacing w:val="-3"/>
          <w:w w:val="110"/>
          <w:sz w:val="18"/>
        </w:rPr>
        <w:t> </w:t>
      </w:r>
      <w:r>
        <w:rPr>
          <w:color w:val="231F20"/>
          <w:w w:val="110"/>
          <w:sz w:val="18"/>
        </w:rPr>
        <w:t>by</w:t>
      </w:r>
      <w:r>
        <w:rPr>
          <w:color w:val="231F20"/>
          <w:spacing w:val="-3"/>
          <w:w w:val="110"/>
          <w:sz w:val="18"/>
        </w:rPr>
        <w:t> </w:t>
      </w:r>
      <w:r>
        <w:rPr>
          <w:color w:val="231F20"/>
          <w:w w:val="110"/>
          <w:sz w:val="18"/>
        </w:rPr>
        <w:t>Swinburne</w:t>
      </w:r>
      <w:r>
        <w:rPr>
          <w:color w:val="231F20"/>
          <w:spacing w:val="-3"/>
          <w:w w:val="110"/>
          <w:sz w:val="18"/>
        </w:rPr>
        <w:t> </w:t>
      </w:r>
      <w:r>
        <w:rPr>
          <w:color w:val="231F20"/>
          <w:w w:val="110"/>
          <w:sz w:val="18"/>
        </w:rPr>
        <w:t>University</w:t>
      </w:r>
      <w:r>
        <w:rPr>
          <w:color w:val="231F20"/>
          <w:spacing w:val="-3"/>
          <w:w w:val="110"/>
          <w:sz w:val="18"/>
        </w:rPr>
        <w:t> </w:t>
      </w:r>
      <w:r>
        <w:rPr>
          <w:color w:val="231F20"/>
          <w:w w:val="110"/>
          <w:sz w:val="18"/>
        </w:rPr>
        <w:t>of</w:t>
      </w:r>
      <w:r>
        <w:rPr>
          <w:color w:val="231F20"/>
          <w:spacing w:val="-3"/>
          <w:w w:val="110"/>
          <w:sz w:val="18"/>
        </w:rPr>
        <w:t> </w:t>
      </w:r>
      <w:r>
        <w:rPr>
          <w:color w:val="231F20"/>
          <w:w w:val="110"/>
          <w:sz w:val="18"/>
        </w:rPr>
        <w:t>Technology and will be carried out in line with the National Statement on Ethical Conduct in Human Research (2007).</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I</w:t>
      </w:r>
      <w:r>
        <w:rPr>
          <w:color w:val="231F20"/>
          <w:spacing w:val="-7"/>
          <w:w w:val="110"/>
          <w:sz w:val="18"/>
        </w:rPr>
        <w:t> </w:t>
      </w:r>
      <w:r>
        <w:rPr>
          <w:color w:val="231F20"/>
          <w:w w:val="110"/>
          <w:sz w:val="18"/>
        </w:rPr>
        <w:t>understand</w:t>
      </w:r>
      <w:r>
        <w:rPr>
          <w:color w:val="231F20"/>
          <w:spacing w:val="-6"/>
          <w:w w:val="110"/>
          <w:sz w:val="18"/>
        </w:rPr>
        <w:t> </w:t>
      </w:r>
      <w:r>
        <w:rPr>
          <w:color w:val="231F20"/>
          <w:w w:val="110"/>
          <w:sz w:val="18"/>
        </w:rPr>
        <w:t>I</w:t>
      </w:r>
      <w:r>
        <w:rPr>
          <w:color w:val="231F20"/>
          <w:spacing w:val="-7"/>
          <w:w w:val="110"/>
          <w:sz w:val="18"/>
        </w:rPr>
        <w:t> </w:t>
      </w:r>
      <w:r>
        <w:rPr>
          <w:color w:val="231F20"/>
          <w:w w:val="110"/>
          <w:sz w:val="18"/>
        </w:rPr>
        <w:t>will</w:t>
      </w:r>
      <w:r>
        <w:rPr>
          <w:color w:val="231F20"/>
          <w:spacing w:val="-6"/>
          <w:w w:val="110"/>
          <w:sz w:val="18"/>
        </w:rPr>
        <w:t> </w:t>
      </w:r>
      <w:r>
        <w:rPr>
          <w:color w:val="231F20"/>
          <w:w w:val="110"/>
          <w:sz w:val="18"/>
        </w:rPr>
        <w:t>receive</w:t>
      </w:r>
      <w:r>
        <w:rPr>
          <w:color w:val="231F20"/>
          <w:spacing w:val="-6"/>
          <w:w w:val="110"/>
          <w:sz w:val="18"/>
        </w:rPr>
        <w:t> </w:t>
      </w:r>
      <w:r>
        <w:rPr>
          <w:color w:val="231F20"/>
          <w:w w:val="110"/>
          <w:sz w:val="18"/>
        </w:rPr>
        <w:t>a</w:t>
      </w:r>
      <w:r>
        <w:rPr>
          <w:color w:val="231F20"/>
          <w:spacing w:val="-7"/>
          <w:w w:val="110"/>
          <w:sz w:val="18"/>
        </w:rPr>
        <w:t> </w:t>
      </w:r>
      <w:r>
        <w:rPr>
          <w:color w:val="231F20"/>
          <w:w w:val="110"/>
          <w:sz w:val="18"/>
        </w:rPr>
        <w:t>copy</w:t>
      </w:r>
      <w:r>
        <w:rPr>
          <w:color w:val="231F20"/>
          <w:spacing w:val="-6"/>
          <w:w w:val="110"/>
          <w:sz w:val="18"/>
        </w:rPr>
        <w:t> </w:t>
      </w:r>
      <w:r>
        <w:rPr>
          <w:color w:val="231F20"/>
          <w:w w:val="110"/>
          <w:sz w:val="18"/>
        </w:rPr>
        <w:t>of</w:t>
      </w:r>
      <w:r>
        <w:rPr>
          <w:color w:val="231F20"/>
          <w:spacing w:val="-6"/>
          <w:w w:val="110"/>
          <w:sz w:val="18"/>
        </w:rPr>
        <w:t> </w:t>
      </w:r>
      <w:r>
        <w:rPr>
          <w:color w:val="231F20"/>
          <w:w w:val="110"/>
          <w:sz w:val="18"/>
        </w:rPr>
        <w:t>the</w:t>
      </w:r>
      <w:r>
        <w:rPr>
          <w:color w:val="231F20"/>
          <w:spacing w:val="-7"/>
          <w:w w:val="110"/>
          <w:sz w:val="18"/>
        </w:rPr>
        <w:t> </w:t>
      </w:r>
      <w:r>
        <w:rPr>
          <w:color w:val="231F20"/>
          <w:w w:val="110"/>
          <w:sz w:val="18"/>
        </w:rPr>
        <w:t>Information</w:t>
      </w:r>
      <w:r>
        <w:rPr>
          <w:color w:val="231F20"/>
          <w:spacing w:val="-6"/>
          <w:w w:val="110"/>
          <w:sz w:val="18"/>
        </w:rPr>
        <w:t> </w:t>
      </w:r>
      <w:r>
        <w:rPr>
          <w:color w:val="231F20"/>
          <w:spacing w:val="-2"/>
          <w:w w:val="110"/>
          <w:sz w:val="18"/>
        </w:rPr>
        <w:t>Statement.</w:t>
      </w:r>
    </w:p>
    <w:p>
      <w:pPr>
        <w:pStyle w:val="BodyText"/>
        <w:spacing w:before="10"/>
        <w:rPr>
          <w:sz w:val="24"/>
        </w:rPr>
      </w:pPr>
    </w:p>
    <w:p>
      <w:pPr>
        <w:pStyle w:val="Heading5"/>
      </w:pPr>
      <w:r>
        <w:rPr>
          <w:color w:val="231F20"/>
        </w:rPr>
        <w:t>In relation</w:t>
      </w:r>
      <w:r>
        <w:rPr>
          <w:color w:val="231F20"/>
          <w:spacing w:val="1"/>
        </w:rPr>
        <w:t> </w:t>
      </w:r>
      <w:r>
        <w:rPr>
          <w:color w:val="231F20"/>
        </w:rPr>
        <w:t>to</w:t>
      </w:r>
      <w:r>
        <w:rPr>
          <w:color w:val="231F20"/>
          <w:spacing w:val="1"/>
        </w:rPr>
        <w:t> </w:t>
      </w:r>
      <w:r>
        <w:rPr>
          <w:color w:val="231F20"/>
        </w:rPr>
        <w:t>this</w:t>
      </w:r>
      <w:r>
        <w:rPr>
          <w:color w:val="231F20"/>
          <w:spacing w:val="1"/>
        </w:rPr>
        <w:t> </w:t>
      </w:r>
      <w:r>
        <w:rPr>
          <w:color w:val="231F20"/>
        </w:rPr>
        <w:t>project,</w:t>
      </w:r>
      <w:r>
        <w:rPr>
          <w:color w:val="231F20"/>
          <w:spacing w:val="1"/>
        </w:rPr>
        <w:t> </w:t>
      </w:r>
      <w:r>
        <w:rPr>
          <w:color w:val="231F20"/>
        </w:rPr>
        <w:t>please highlight</w:t>
      </w:r>
      <w:r>
        <w:rPr>
          <w:color w:val="231F20"/>
          <w:spacing w:val="1"/>
        </w:rPr>
        <w:t> </w:t>
      </w:r>
      <w:r>
        <w:rPr>
          <w:color w:val="231F20"/>
        </w:rPr>
        <w:t>your</w:t>
      </w:r>
      <w:r>
        <w:rPr>
          <w:color w:val="231F20"/>
          <w:spacing w:val="1"/>
        </w:rPr>
        <w:t> </w:t>
      </w:r>
      <w:r>
        <w:rPr>
          <w:color w:val="231F20"/>
        </w:rPr>
        <w:t>response</w:t>
      </w:r>
      <w:r>
        <w:rPr>
          <w:color w:val="231F20"/>
          <w:spacing w:val="1"/>
        </w:rPr>
        <w:t> </w:t>
      </w:r>
      <w:r>
        <w:rPr>
          <w:color w:val="231F20"/>
        </w:rPr>
        <w:t>to</w:t>
      </w:r>
      <w:r>
        <w:rPr>
          <w:color w:val="231F20"/>
          <w:spacing w:val="1"/>
        </w:rPr>
        <w:t> </w:t>
      </w:r>
      <w:r>
        <w:rPr>
          <w:color w:val="231F20"/>
        </w:rPr>
        <w:t>the </w:t>
      </w:r>
      <w:r>
        <w:rPr>
          <w:color w:val="231F20"/>
          <w:spacing w:val="-2"/>
        </w:rPr>
        <w:t>following:</w:t>
      </w:r>
    </w:p>
    <w:p>
      <w:pPr>
        <w:pStyle w:val="ListParagraph"/>
        <w:numPr>
          <w:ilvl w:val="0"/>
          <w:numId w:val="23"/>
        </w:numPr>
        <w:tabs>
          <w:tab w:pos="250" w:val="left" w:leader="none"/>
        </w:tabs>
        <w:spacing w:line="240" w:lineRule="auto" w:before="48" w:after="0"/>
        <w:ind w:left="250" w:right="0" w:hanging="130"/>
        <w:jc w:val="left"/>
        <w:rPr>
          <w:sz w:val="18"/>
        </w:rPr>
      </w:pPr>
      <w:r>
        <w:rPr>
          <w:color w:val="231F20"/>
          <w:w w:val="105"/>
          <w:sz w:val="18"/>
        </w:rPr>
        <w:t>I</w:t>
      </w:r>
      <w:r>
        <w:rPr>
          <w:color w:val="231F20"/>
          <w:spacing w:val="11"/>
          <w:w w:val="105"/>
          <w:sz w:val="18"/>
        </w:rPr>
        <w:t> </w:t>
      </w:r>
      <w:r>
        <w:rPr>
          <w:color w:val="231F20"/>
          <w:w w:val="105"/>
          <w:sz w:val="18"/>
        </w:rPr>
        <w:t>agree</w:t>
      </w:r>
      <w:r>
        <w:rPr>
          <w:color w:val="231F20"/>
          <w:spacing w:val="12"/>
          <w:w w:val="105"/>
          <w:sz w:val="18"/>
        </w:rPr>
        <w:t> </w:t>
      </w:r>
      <w:r>
        <w:rPr>
          <w:color w:val="231F20"/>
          <w:w w:val="105"/>
          <w:sz w:val="18"/>
        </w:rPr>
        <w:t>to</w:t>
      </w:r>
      <w:r>
        <w:rPr>
          <w:color w:val="231F20"/>
          <w:spacing w:val="12"/>
          <w:w w:val="105"/>
          <w:sz w:val="18"/>
        </w:rPr>
        <w:t> </w:t>
      </w:r>
      <w:r>
        <w:rPr>
          <w:color w:val="231F20"/>
          <w:w w:val="105"/>
          <w:sz w:val="18"/>
        </w:rPr>
        <w:t>be</w:t>
      </w:r>
      <w:r>
        <w:rPr>
          <w:color w:val="231F20"/>
          <w:spacing w:val="12"/>
          <w:w w:val="105"/>
          <w:sz w:val="18"/>
        </w:rPr>
        <w:t> </w:t>
      </w:r>
      <w:r>
        <w:rPr>
          <w:color w:val="231F20"/>
          <w:w w:val="105"/>
          <w:sz w:val="18"/>
        </w:rPr>
        <w:t>interviewed</w:t>
      </w:r>
      <w:r>
        <w:rPr>
          <w:color w:val="231F20"/>
          <w:spacing w:val="12"/>
          <w:w w:val="105"/>
          <w:sz w:val="18"/>
        </w:rPr>
        <w:t> </w:t>
      </w:r>
      <w:r>
        <w:rPr>
          <w:color w:val="231F20"/>
          <w:w w:val="105"/>
          <w:sz w:val="18"/>
        </w:rPr>
        <w:t>by</w:t>
      </w:r>
      <w:r>
        <w:rPr>
          <w:color w:val="231F20"/>
          <w:spacing w:val="12"/>
          <w:w w:val="105"/>
          <w:sz w:val="18"/>
        </w:rPr>
        <w:t> </w:t>
      </w:r>
      <w:r>
        <w:rPr>
          <w:color w:val="231F20"/>
          <w:w w:val="105"/>
          <w:sz w:val="18"/>
        </w:rPr>
        <w:t>the</w:t>
      </w:r>
      <w:r>
        <w:rPr>
          <w:color w:val="231F20"/>
          <w:spacing w:val="11"/>
          <w:w w:val="105"/>
          <w:sz w:val="18"/>
        </w:rPr>
        <w:t> </w:t>
      </w:r>
      <w:r>
        <w:rPr>
          <w:color w:val="231F20"/>
          <w:w w:val="105"/>
          <w:sz w:val="18"/>
        </w:rPr>
        <w:t>researcher:</w:t>
      </w:r>
      <w:r>
        <w:rPr>
          <w:color w:val="231F20"/>
          <w:spacing w:val="61"/>
          <w:w w:val="105"/>
          <w:sz w:val="18"/>
        </w:rPr>
        <w:t> </w:t>
      </w:r>
      <w:r>
        <w:rPr>
          <w:color w:val="231F20"/>
          <w:spacing w:val="-2"/>
          <w:w w:val="105"/>
          <w:sz w:val="18"/>
        </w:rPr>
        <w:t>Yes/No</w:t>
      </w:r>
    </w:p>
    <w:p>
      <w:pPr>
        <w:pStyle w:val="ListParagraph"/>
        <w:numPr>
          <w:ilvl w:val="0"/>
          <w:numId w:val="23"/>
        </w:numPr>
        <w:tabs>
          <w:tab w:pos="250" w:val="left" w:leader="none"/>
        </w:tabs>
        <w:spacing w:line="240" w:lineRule="auto" w:before="41" w:after="0"/>
        <w:ind w:left="250" w:right="0" w:hanging="130"/>
        <w:jc w:val="left"/>
        <w:rPr>
          <w:sz w:val="18"/>
        </w:rPr>
      </w:pPr>
      <w:r>
        <w:rPr>
          <w:color w:val="231F20"/>
          <w:w w:val="110"/>
          <w:sz w:val="18"/>
        </w:rPr>
        <w:t>I</w:t>
      </w:r>
      <w:r>
        <w:rPr>
          <w:color w:val="231F20"/>
          <w:spacing w:val="-8"/>
          <w:w w:val="110"/>
          <w:sz w:val="18"/>
        </w:rPr>
        <w:t> </w:t>
      </w:r>
      <w:r>
        <w:rPr>
          <w:color w:val="231F20"/>
          <w:w w:val="110"/>
          <w:sz w:val="18"/>
        </w:rPr>
        <w:t>agree</w:t>
      </w:r>
      <w:r>
        <w:rPr>
          <w:color w:val="231F20"/>
          <w:spacing w:val="-8"/>
          <w:w w:val="110"/>
          <w:sz w:val="18"/>
        </w:rPr>
        <w:t> </w:t>
      </w:r>
      <w:r>
        <w:rPr>
          <w:color w:val="231F20"/>
          <w:w w:val="110"/>
          <w:sz w:val="18"/>
        </w:rPr>
        <w:t>to</w:t>
      </w:r>
      <w:r>
        <w:rPr>
          <w:color w:val="231F20"/>
          <w:spacing w:val="-7"/>
          <w:w w:val="110"/>
          <w:sz w:val="18"/>
        </w:rPr>
        <w:t> </w:t>
      </w:r>
      <w:r>
        <w:rPr>
          <w:color w:val="231F20"/>
          <w:w w:val="110"/>
          <w:sz w:val="18"/>
        </w:rPr>
        <w:t>allow</w:t>
      </w:r>
      <w:r>
        <w:rPr>
          <w:color w:val="231F20"/>
          <w:spacing w:val="-8"/>
          <w:w w:val="110"/>
          <w:sz w:val="18"/>
        </w:rPr>
        <w:t> </w:t>
      </w:r>
      <w:r>
        <w:rPr>
          <w:color w:val="231F20"/>
          <w:w w:val="110"/>
          <w:sz w:val="18"/>
        </w:rPr>
        <w:t>the</w:t>
      </w:r>
      <w:r>
        <w:rPr>
          <w:color w:val="231F20"/>
          <w:spacing w:val="-8"/>
          <w:w w:val="110"/>
          <w:sz w:val="18"/>
        </w:rPr>
        <w:t> </w:t>
      </w:r>
      <w:r>
        <w:rPr>
          <w:color w:val="231F20"/>
          <w:w w:val="110"/>
          <w:sz w:val="18"/>
        </w:rPr>
        <w:t>interview</w:t>
      </w:r>
      <w:r>
        <w:rPr>
          <w:color w:val="231F20"/>
          <w:spacing w:val="-7"/>
          <w:w w:val="110"/>
          <w:sz w:val="18"/>
        </w:rPr>
        <w:t> </w:t>
      </w:r>
      <w:r>
        <w:rPr>
          <w:color w:val="231F20"/>
          <w:w w:val="110"/>
          <w:sz w:val="18"/>
        </w:rPr>
        <w:t>to</w:t>
      </w:r>
      <w:r>
        <w:rPr>
          <w:color w:val="231F20"/>
          <w:spacing w:val="-8"/>
          <w:w w:val="110"/>
          <w:sz w:val="18"/>
        </w:rPr>
        <w:t> </w:t>
      </w:r>
      <w:r>
        <w:rPr>
          <w:color w:val="231F20"/>
          <w:w w:val="110"/>
          <w:sz w:val="18"/>
        </w:rPr>
        <w:t>be</w:t>
      </w:r>
      <w:r>
        <w:rPr>
          <w:color w:val="231F20"/>
          <w:spacing w:val="-8"/>
          <w:w w:val="110"/>
          <w:sz w:val="18"/>
        </w:rPr>
        <w:t> </w:t>
      </w:r>
      <w:r>
        <w:rPr>
          <w:color w:val="231F20"/>
          <w:w w:val="110"/>
          <w:sz w:val="18"/>
        </w:rPr>
        <w:t>recorded</w:t>
      </w:r>
      <w:r>
        <w:rPr>
          <w:color w:val="231F20"/>
          <w:spacing w:val="-7"/>
          <w:w w:val="110"/>
          <w:sz w:val="18"/>
        </w:rPr>
        <w:t> </w:t>
      </w:r>
      <w:r>
        <w:rPr>
          <w:color w:val="231F20"/>
          <w:w w:val="110"/>
          <w:sz w:val="18"/>
        </w:rPr>
        <w:t>by</w:t>
      </w:r>
      <w:r>
        <w:rPr>
          <w:color w:val="231F20"/>
          <w:spacing w:val="-8"/>
          <w:w w:val="110"/>
          <w:sz w:val="18"/>
        </w:rPr>
        <w:t> </w:t>
      </w:r>
      <w:r>
        <w:rPr>
          <w:color w:val="231F20"/>
          <w:w w:val="110"/>
          <w:sz w:val="18"/>
        </w:rPr>
        <w:t>electronic</w:t>
      </w:r>
      <w:r>
        <w:rPr>
          <w:color w:val="231F20"/>
          <w:spacing w:val="-8"/>
          <w:w w:val="110"/>
          <w:sz w:val="18"/>
        </w:rPr>
        <w:t> </w:t>
      </w:r>
      <w:r>
        <w:rPr>
          <w:color w:val="231F20"/>
          <w:w w:val="110"/>
          <w:sz w:val="18"/>
        </w:rPr>
        <w:t>device:</w:t>
      </w:r>
      <w:r>
        <w:rPr>
          <w:color w:val="231F20"/>
          <w:spacing w:val="26"/>
          <w:w w:val="110"/>
          <w:sz w:val="18"/>
        </w:rPr>
        <w:t> </w:t>
      </w:r>
      <w:r>
        <w:rPr>
          <w:color w:val="231F20"/>
          <w:spacing w:val="-2"/>
          <w:w w:val="110"/>
          <w:sz w:val="18"/>
        </w:rPr>
        <w:t>Yes/No</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05"/>
          <w:sz w:val="18"/>
        </w:rPr>
        <w:t>I</w:t>
      </w:r>
      <w:r>
        <w:rPr>
          <w:color w:val="231F20"/>
          <w:spacing w:val="12"/>
          <w:w w:val="105"/>
          <w:sz w:val="18"/>
        </w:rPr>
        <w:t> </w:t>
      </w:r>
      <w:r>
        <w:rPr>
          <w:color w:val="231F20"/>
          <w:w w:val="105"/>
          <w:sz w:val="18"/>
        </w:rPr>
        <w:t>agree</w:t>
      </w:r>
      <w:r>
        <w:rPr>
          <w:color w:val="231F20"/>
          <w:spacing w:val="13"/>
          <w:w w:val="105"/>
          <w:sz w:val="18"/>
        </w:rPr>
        <w:t> </w:t>
      </w:r>
      <w:r>
        <w:rPr>
          <w:color w:val="231F20"/>
          <w:w w:val="105"/>
          <w:sz w:val="18"/>
        </w:rPr>
        <w:t>to</w:t>
      </w:r>
      <w:r>
        <w:rPr>
          <w:color w:val="231F20"/>
          <w:spacing w:val="13"/>
          <w:w w:val="105"/>
          <w:sz w:val="18"/>
        </w:rPr>
        <w:t> </w:t>
      </w:r>
      <w:r>
        <w:rPr>
          <w:color w:val="231F20"/>
          <w:w w:val="105"/>
          <w:sz w:val="18"/>
        </w:rPr>
        <w:t>make</w:t>
      </w:r>
      <w:r>
        <w:rPr>
          <w:color w:val="231F20"/>
          <w:spacing w:val="13"/>
          <w:w w:val="105"/>
          <w:sz w:val="18"/>
        </w:rPr>
        <w:t> </w:t>
      </w:r>
      <w:r>
        <w:rPr>
          <w:color w:val="231F20"/>
          <w:w w:val="105"/>
          <w:sz w:val="18"/>
        </w:rPr>
        <w:t>myself</w:t>
      </w:r>
      <w:r>
        <w:rPr>
          <w:color w:val="231F20"/>
          <w:spacing w:val="13"/>
          <w:w w:val="105"/>
          <w:sz w:val="18"/>
        </w:rPr>
        <w:t> </w:t>
      </w:r>
      <w:r>
        <w:rPr>
          <w:color w:val="231F20"/>
          <w:w w:val="105"/>
          <w:sz w:val="18"/>
        </w:rPr>
        <w:t>available</w:t>
      </w:r>
      <w:r>
        <w:rPr>
          <w:color w:val="231F20"/>
          <w:spacing w:val="13"/>
          <w:w w:val="105"/>
          <w:sz w:val="18"/>
        </w:rPr>
        <w:t> </w:t>
      </w:r>
      <w:r>
        <w:rPr>
          <w:color w:val="231F20"/>
          <w:w w:val="105"/>
          <w:sz w:val="18"/>
        </w:rPr>
        <w:t>for</w:t>
      </w:r>
      <w:r>
        <w:rPr>
          <w:color w:val="231F20"/>
          <w:spacing w:val="13"/>
          <w:w w:val="105"/>
          <w:sz w:val="18"/>
        </w:rPr>
        <w:t> </w:t>
      </w:r>
      <w:r>
        <w:rPr>
          <w:color w:val="231F20"/>
          <w:w w:val="105"/>
          <w:sz w:val="18"/>
        </w:rPr>
        <w:t>further</w:t>
      </w:r>
      <w:r>
        <w:rPr>
          <w:color w:val="231F20"/>
          <w:spacing w:val="12"/>
          <w:w w:val="105"/>
          <w:sz w:val="18"/>
        </w:rPr>
        <w:t> </w:t>
      </w:r>
      <w:r>
        <w:rPr>
          <w:color w:val="231F20"/>
          <w:w w:val="105"/>
          <w:sz w:val="18"/>
        </w:rPr>
        <w:t>information</w:t>
      </w:r>
      <w:r>
        <w:rPr>
          <w:color w:val="231F20"/>
          <w:spacing w:val="13"/>
          <w:w w:val="105"/>
          <w:sz w:val="18"/>
        </w:rPr>
        <w:t> </w:t>
      </w:r>
      <w:r>
        <w:rPr>
          <w:color w:val="231F20"/>
          <w:w w:val="105"/>
          <w:sz w:val="18"/>
        </w:rPr>
        <w:t>if</w:t>
      </w:r>
      <w:r>
        <w:rPr>
          <w:color w:val="231F20"/>
          <w:spacing w:val="13"/>
          <w:w w:val="105"/>
          <w:sz w:val="18"/>
        </w:rPr>
        <w:t> </w:t>
      </w:r>
      <w:r>
        <w:rPr>
          <w:color w:val="231F20"/>
          <w:w w:val="105"/>
          <w:sz w:val="18"/>
        </w:rPr>
        <w:t>required:</w:t>
      </w:r>
      <w:r>
        <w:rPr>
          <w:color w:val="231F20"/>
          <w:spacing w:val="63"/>
          <w:w w:val="105"/>
          <w:sz w:val="18"/>
        </w:rPr>
        <w:t> </w:t>
      </w:r>
      <w:r>
        <w:rPr>
          <w:color w:val="231F20"/>
          <w:spacing w:val="-2"/>
          <w:w w:val="105"/>
          <w:sz w:val="18"/>
        </w:rPr>
        <w:t>Yes/No</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I</w:t>
      </w:r>
      <w:r>
        <w:rPr>
          <w:color w:val="231F20"/>
          <w:spacing w:val="-5"/>
          <w:w w:val="110"/>
          <w:sz w:val="18"/>
        </w:rPr>
        <w:t> </w:t>
      </w:r>
      <w:r>
        <w:rPr>
          <w:color w:val="231F20"/>
          <w:w w:val="110"/>
          <w:sz w:val="18"/>
        </w:rPr>
        <w:t>agree</w:t>
      </w:r>
      <w:r>
        <w:rPr>
          <w:color w:val="231F20"/>
          <w:spacing w:val="-5"/>
          <w:w w:val="110"/>
          <w:sz w:val="18"/>
        </w:rPr>
        <w:t> </w:t>
      </w:r>
      <w:r>
        <w:rPr>
          <w:color w:val="231F20"/>
          <w:w w:val="110"/>
          <w:sz w:val="18"/>
        </w:rPr>
        <w:t>to</w:t>
      </w:r>
      <w:r>
        <w:rPr>
          <w:color w:val="231F20"/>
          <w:spacing w:val="-4"/>
          <w:w w:val="110"/>
          <w:sz w:val="18"/>
        </w:rPr>
        <w:t> </w:t>
      </w:r>
      <w:r>
        <w:rPr>
          <w:color w:val="231F20"/>
          <w:w w:val="110"/>
          <w:sz w:val="18"/>
        </w:rPr>
        <w:t>my</w:t>
      </w:r>
      <w:r>
        <w:rPr>
          <w:color w:val="231F20"/>
          <w:spacing w:val="-5"/>
          <w:w w:val="110"/>
          <w:sz w:val="18"/>
        </w:rPr>
        <w:t> </w:t>
      </w:r>
      <w:r>
        <w:rPr>
          <w:color w:val="231F20"/>
          <w:w w:val="110"/>
          <w:sz w:val="18"/>
        </w:rPr>
        <w:t>data</w:t>
      </w:r>
      <w:r>
        <w:rPr>
          <w:color w:val="231F20"/>
          <w:spacing w:val="-5"/>
          <w:w w:val="110"/>
          <w:sz w:val="18"/>
        </w:rPr>
        <w:t> </w:t>
      </w:r>
      <w:r>
        <w:rPr>
          <w:color w:val="231F20"/>
          <w:w w:val="110"/>
          <w:sz w:val="18"/>
        </w:rPr>
        <w:t>from</w:t>
      </w:r>
      <w:r>
        <w:rPr>
          <w:color w:val="231F20"/>
          <w:spacing w:val="-4"/>
          <w:w w:val="110"/>
          <w:sz w:val="18"/>
        </w:rPr>
        <w:t> </w:t>
      </w:r>
      <w:r>
        <w:rPr>
          <w:color w:val="231F20"/>
          <w:w w:val="110"/>
          <w:sz w:val="18"/>
        </w:rPr>
        <w:t>this</w:t>
      </w:r>
      <w:r>
        <w:rPr>
          <w:color w:val="231F20"/>
          <w:spacing w:val="-5"/>
          <w:w w:val="110"/>
          <w:sz w:val="18"/>
        </w:rPr>
        <w:t> </w:t>
      </w:r>
      <w:r>
        <w:rPr>
          <w:color w:val="231F20"/>
          <w:w w:val="110"/>
          <w:sz w:val="18"/>
        </w:rPr>
        <w:t>interview</w:t>
      </w:r>
      <w:r>
        <w:rPr>
          <w:color w:val="231F20"/>
          <w:spacing w:val="-4"/>
          <w:w w:val="110"/>
          <w:sz w:val="18"/>
        </w:rPr>
        <w:t> </w:t>
      </w:r>
      <w:r>
        <w:rPr>
          <w:color w:val="231F20"/>
          <w:w w:val="110"/>
          <w:sz w:val="18"/>
        </w:rPr>
        <w:t>being</w:t>
      </w:r>
      <w:r>
        <w:rPr>
          <w:color w:val="231F20"/>
          <w:spacing w:val="-5"/>
          <w:w w:val="110"/>
          <w:sz w:val="18"/>
        </w:rPr>
        <w:t> </w:t>
      </w:r>
      <w:r>
        <w:rPr>
          <w:color w:val="231F20"/>
          <w:w w:val="110"/>
          <w:sz w:val="18"/>
        </w:rPr>
        <w:t>used</w:t>
      </w:r>
      <w:r>
        <w:rPr>
          <w:color w:val="231F20"/>
          <w:spacing w:val="-5"/>
          <w:w w:val="110"/>
          <w:sz w:val="18"/>
        </w:rPr>
        <w:t> </w:t>
      </w:r>
      <w:r>
        <w:rPr>
          <w:color w:val="231F20"/>
          <w:w w:val="110"/>
          <w:sz w:val="18"/>
        </w:rPr>
        <w:t>in</w:t>
      </w:r>
      <w:r>
        <w:rPr>
          <w:color w:val="231F20"/>
          <w:spacing w:val="-4"/>
          <w:w w:val="110"/>
          <w:sz w:val="18"/>
        </w:rPr>
        <w:t> </w:t>
      </w:r>
      <w:r>
        <w:rPr>
          <w:color w:val="231F20"/>
          <w:w w:val="110"/>
          <w:sz w:val="18"/>
        </w:rPr>
        <w:t>future</w:t>
      </w:r>
      <w:r>
        <w:rPr>
          <w:color w:val="231F20"/>
          <w:spacing w:val="-5"/>
          <w:w w:val="110"/>
          <w:sz w:val="18"/>
        </w:rPr>
        <w:t> </w:t>
      </w:r>
      <w:r>
        <w:rPr>
          <w:color w:val="231F20"/>
          <w:w w:val="110"/>
          <w:sz w:val="18"/>
        </w:rPr>
        <w:t>research</w:t>
      </w:r>
      <w:r>
        <w:rPr>
          <w:color w:val="231F20"/>
          <w:spacing w:val="-5"/>
          <w:w w:val="110"/>
          <w:sz w:val="18"/>
        </w:rPr>
        <w:t> </w:t>
      </w:r>
      <w:r>
        <w:rPr>
          <w:color w:val="231F20"/>
          <w:w w:val="110"/>
          <w:sz w:val="18"/>
        </w:rPr>
        <w:t>projects:</w:t>
      </w:r>
      <w:r>
        <w:rPr>
          <w:color w:val="231F20"/>
          <w:spacing w:val="32"/>
          <w:w w:val="110"/>
          <w:sz w:val="18"/>
        </w:rPr>
        <w:t> </w:t>
      </w:r>
      <w:r>
        <w:rPr>
          <w:color w:val="231F20"/>
          <w:spacing w:val="-2"/>
          <w:w w:val="110"/>
          <w:sz w:val="18"/>
        </w:rPr>
        <w:t>Yes/No</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by</w:t>
      </w:r>
      <w:r>
        <w:rPr>
          <w:color w:val="231F20"/>
          <w:spacing w:val="-1"/>
          <w:w w:val="110"/>
          <w:sz w:val="18"/>
        </w:rPr>
        <w:t> </w:t>
      </w:r>
      <w:r>
        <w:rPr>
          <w:color w:val="231F20"/>
          <w:w w:val="110"/>
          <w:sz w:val="18"/>
        </w:rPr>
        <w:t>members</w:t>
      </w:r>
      <w:r>
        <w:rPr>
          <w:color w:val="231F20"/>
          <w:spacing w:val="-1"/>
          <w:w w:val="110"/>
          <w:sz w:val="18"/>
        </w:rPr>
        <w:t> </w:t>
      </w:r>
      <w:r>
        <w:rPr>
          <w:color w:val="231F20"/>
          <w:w w:val="110"/>
          <w:sz w:val="18"/>
        </w:rPr>
        <w:t>of</w:t>
      </w:r>
      <w:r>
        <w:rPr>
          <w:color w:val="231F20"/>
          <w:spacing w:val="-1"/>
          <w:w w:val="110"/>
          <w:sz w:val="18"/>
        </w:rPr>
        <w:t> </w:t>
      </w:r>
      <w:r>
        <w:rPr>
          <w:color w:val="231F20"/>
          <w:w w:val="110"/>
          <w:sz w:val="18"/>
        </w:rPr>
        <w:t>this</w:t>
      </w:r>
      <w:r>
        <w:rPr>
          <w:color w:val="231F20"/>
          <w:spacing w:val="-1"/>
          <w:w w:val="110"/>
          <w:sz w:val="18"/>
        </w:rPr>
        <w:t> </w:t>
      </w:r>
      <w:r>
        <w:rPr>
          <w:color w:val="231F20"/>
          <w:w w:val="110"/>
          <w:sz w:val="18"/>
        </w:rPr>
        <w:t>research</w:t>
      </w:r>
      <w:r>
        <w:rPr>
          <w:color w:val="231F20"/>
          <w:spacing w:val="-1"/>
          <w:w w:val="110"/>
          <w:sz w:val="18"/>
        </w:rPr>
        <w:t> </w:t>
      </w:r>
      <w:r>
        <w:rPr>
          <w:color w:val="231F20"/>
          <w:w w:val="110"/>
          <w:sz w:val="18"/>
        </w:rPr>
        <w:t>team:</w:t>
      </w:r>
      <w:r>
        <w:rPr>
          <w:color w:val="231F20"/>
          <w:spacing w:val="39"/>
          <w:w w:val="110"/>
          <w:sz w:val="18"/>
        </w:rPr>
        <w:t> </w:t>
      </w:r>
      <w:r>
        <w:rPr>
          <w:color w:val="231F20"/>
          <w:spacing w:val="-2"/>
          <w:w w:val="110"/>
          <w:sz w:val="18"/>
        </w:rPr>
        <w:t>Yes/No</w:t>
      </w:r>
    </w:p>
    <w:p>
      <w:pPr>
        <w:pStyle w:val="BodyText"/>
        <w:spacing w:before="10"/>
        <w:rPr>
          <w:sz w:val="24"/>
        </w:rPr>
      </w:pPr>
    </w:p>
    <w:p>
      <w:pPr>
        <w:pStyle w:val="Heading5"/>
        <w:rPr>
          <w:rFonts w:ascii="Arial"/>
        </w:rPr>
      </w:pPr>
      <w:r>
        <w:rPr>
          <w:rFonts w:ascii="Arial"/>
          <w:color w:val="231F20"/>
        </w:rPr>
        <w:t>I</w:t>
      </w:r>
      <w:r>
        <w:rPr>
          <w:rFonts w:ascii="Arial"/>
          <w:color w:val="231F20"/>
          <w:spacing w:val="-7"/>
        </w:rPr>
        <w:t> </w:t>
      </w:r>
      <w:r>
        <w:rPr>
          <w:rFonts w:ascii="Arial"/>
          <w:color w:val="231F20"/>
        </w:rPr>
        <w:t>acknowledge</w:t>
      </w:r>
      <w:r>
        <w:rPr>
          <w:rFonts w:ascii="Arial"/>
          <w:color w:val="231F20"/>
          <w:spacing w:val="-7"/>
        </w:rPr>
        <w:t> </w:t>
      </w:r>
      <w:r>
        <w:rPr>
          <w:rFonts w:ascii="Arial"/>
          <w:color w:val="231F20"/>
          <w:spacing w:val="-2"/>
        </w:rPr>
        <w:t>that:</w:t>
      </w:r>
    </w:p>
    <w:p>
      <w:pPr>
        <w:pStyle w:val="ListParagraph"/>
        <w:numPr>
          <w:ilvl w:val="0"/>
          <w:numId w:val="23"/>
        </w:numPr>
        <w:tabs>
          <w:tab w:pos="250" w:val="left" w:leader="none"/>
        </w:tabs>
        <w:spacing w:line="283" w:lineRule="auto" w:before="51" w:after="0"/>
        <w:ind w:left="250" w:right="2786" w:hanging="130"/>
        <w:jc w:val="left"/>
        <w:rPr>
          <w:sz w:val="18"/>
        </w:rPr>
      </w:pPr>
      <w:r>
        <w:rPr>
          <w:color w:val="231F20"/>
          <w:w w:val="110"/>
          <w:sz w:val="18"/>
        </w:rPr>
        <w:t>My</w:t>
      </w:r>
      <w:r>
        <w:rPr>
          <w:color w:val="231F20"/>
          <w:spacing w:val="-9"/>
          <w:w w:val="110"/>
          <w:sz w:val="18"/>
        </w:rPr>
        <w:t> </w:t>
      </w:r>
      <w:r>
        <w:rPr>
          <w:color w:val="231F20"/>
          <w:w w:val="110"/>
          <w:sz w:val="18"/>
        </w:rPr>
        <w:t>participation</w:t>
      </w:r>
      <w:r>
        <w:rPr>
          <w:color w:val="231F20"/>
          <w:spacing w:val="-9"/>
          <w:w w:val="110"/>
          <w:sz w:val="18"/>
        </w:rPr>
        <w:t> </w:t>
      </w:r>
      <w:r>
        <w:rPr>
          <w:color w:val="231F20"/>
          <w:w w:val="110"/>
          <w:sz w:val="18"/>
        </w:rPr>
        <w:t>is</w:t>
      </w:r>
      <w:r>
        <w:rPr>
          <w:color w:val="231F20"/>
          <w:spacing w:val="-9"/>
          <w:w w:val="110"/>
          <w:sz w:val="18"/>
        </w:rPr>
        <w:t> </w:t>
      </w:r>
      <w:r>
        <w:rPr>
          <w:color w:val="231F20"/>
          <w:w w:val="110"/>
          <w:sz w:val="18"/>
        </w:rPr>
        <w:t>voluntary</w:t>
      </w:r>
      <w:r>
        <w:rPr>
          <w:color w:val="231F20"/>
          <w:spacing w:val="-9"/>
          <w:w w:val="110"/>
          <w:sz w:val="18"/>
        </w:rPr>
        <w:t> </w:t>
      </w:r>
      <w:r>
        <w:rPr>
          <w:color w:val="231F20"/>
          <w:w w:val="110"/>
          <w:sz w:val="18"/>
        </w:rPr>
        <w:t>and</w:t>
      </w:r>
      <w:r>
        <w:rPr>
          <w:color w:val="231F20"/>
          <w:spacing w:val="-9"/>
          <w:w w:val="110"/>
          <w:sz w:val="18"/>
        </w:rPr>
        <w:t> </w:t>
      </w:r>
      <w:r>
        <w:rPr>
          <w:color w:val="231F20"/>
          <w:w w:val="110"/>
          <w:sz w:val="18"/>
        </w:rPr>
        <w:t>that</w:t>
      </w:r>
      <w:r>
        <w:rPr>
          <w:color w:val="231F20"/>
          <w:spacing w:val="-9"/>
          <w:w w:val="110"/>
          <w:sz w:val="18"/>
        </w:rPr>
        <w:t> </w:t>
      </w:r>
      <w:r>
        <w:rPr>
          <w:color w:val="231F20"/>
          <w:w w:val="110"/>
          <w:sz w:val="18"/>
        </w:rPr>
        <w:t>I</w:t>
      </w:r>
      <w:r>
        <w:rPr>
          <w:color w:val="231F20"/>
          <w:spacing w:val="-9"/>
          <w:w w:val="110"/>
          <w:sz w:val="18"/>
        </w:rPr>
        <w:t> </w:t>
      </w:r>
      <w:r>
        <w:rPr>
          <w:color w:val="231F20"/>
          <w:w w:val="110"/>
          <w:sz w:val="18"/>
        </w:rPr>
        <w:t>am</w:t>
      </w:r>
      <w:r>
        <w:rPr>
          <w:color w:val="231F20"/>
          <w:spacing w:val="-9"/>
          <w:w w:val="110"/>
          <w:sz w:val="18"/>
        </w:rPr>
        <w:t> </w:t>
      </w:r>
      <w:r>
        <w:rPr>
          <w:color w:val="231F20"/>
          <w:w w:val="110"/>
          <w:sz w:val="18"/>
        </w:rPr>
        <w:t>free</w:t>
      </w:r>
      <w:r>
        <w:rPr>
          <w:color w:val="231F20"/>
          <w:spacing w:val="-9"/>
          <w:w w:val="110"/>
          <w:sz w:val="18"/>
        </w:rPr>
        <w:t> </w:t>
      </w:r>
      <w:r>
        <w:rPr>
          <w:color w:val="231F20"/>
          <w:w w:val="110"/>
          <w:sz w:val="18"/>
        </w:rPr>
        <w:t>to</w:t>
      </w:r>
      <w:r>
        <w:rPr>
          <w:color w:val="231F20"/>
          <w:spacing w:val="-9"/>
          <w:w w:val="110"/>
          <w:sz w:val="18"/>
        </w:rPr>
        <w:t> </w:t>
      </w:r>
      <w:r>
        <w:rPr>
          <w:color w:val="231F20"/>
          <w:w w:val="110"/>
          <w:sz w:val="18"/>
        </w:rPr>
        <w:t>withdraw</w:t>
      </w:r>
      <w:r>
        <w:rPr>
          <w:color w:val="231F20"/>
          <w:spacing w:val="-9"/>
          <w:w w:val="110"/>
          <w:sz w:val="18"/>
        </w:rPr>
        <w:t> </w:t>
      </w:r>
      <w:r>
        <w:rPr>
          <w:color w:val="231F20"/>
          <w:w w:val="110"/>
          <w:sz w:val="18"/>
        </w:rPr>
        <w:t>from</w:t>
      </w:r>
      <w:r>
        <w:rPr>
          <w:color w:val="231F20"/>
          <w:spacing w:val="-9"/>
          <w:w w:val="110"/>
          <w:sz w:val="18"/>
        </w:rPr>
        <w:t> </w:t>
      </w:r>
      <w:r>
        <w:rPr>
          <w:color w:val="231F20"/>
          <w:w w:val="110"/>
          <w:sz w:val="18"/>
        </w:rPr>
        <w:t>the</w:t>
      </w:r>
      <w:r>
        <w:rPr>
          <w:color w:val="231F20"/>
          <w:spacing w:val="-9"/>
          <w:w w:val="110"/>
          <w:sz w:val="18"/>
        </w:rPr>
        <w:t> </w:t>
      </w:r>
      <w:r>
        <w:rPr>
          <w:color w:val="231F20"/>
          <w:w w:val="110"/>
          <w:sz w:val="18"/>
        </w:rPr>
        <w:t>project</w:t>
      </w:r>
      <w:r>
        <w:rPr>
          <w:color w:val="231F20"/>
          <w:spacing w:val="-9"/>
          <w:w w:val="110"/>
          <w:sz w:val="18"/>
        </w:rPr>
        <w:t> </w:t>
      </w:r>
      <w:r>
        <w:rPr>
          <w:color w:val="231F20"/>
          <w:w w:val="110"/>
          <w:sz w:val="18"/>
        </w:rPr>
        <w:t>at</w:t>
      </w:r>
      <w:r>
        <w:rPr>
          <w:color w:val="231F20"/>
          <w:spacing w:val="-9"/>
          <w:w w:val="110"/>
          <w:sz w:val="18"/>
        </w:rPr>
        <w:t> </w:t>
      </w:r>
      <w:r>
        <w:rPr>
          <w:color w:val="231F20"/>
          <w:w w:val="110"/>
          <w:sz w:val="18"/>
        </w:rPr>
        <w:t>anytime without explanation;</w:t>
      </w:r>
    </w:p>
    <w:p>
      <w:pPr>
        <w:pStyle w:val="ListParagraph"/>
        <w:numPr>
          <w:ilvl w:val="0"/>
          <w:numId w:val="23"/>
        </w:numPr>
        <w:tabs>
          <w:tab w:pos="250" w:val="left" w:leader="none"/>
        </w:tabs>
        <w:spacing w:line="240" w:lineRule="auto" w:before="1" w:after="0"/>
        <w:ind w:left="250" w:right="0" w:hanging="130"/>
        <w:jc w:val="left"/>
        <w:rPr>
          <w:sz w:val="18"/>
        </w:rPr>
      </w:pPr>
      <w:r>
        <w:rPr>
          <w:color w:val="231F20"/>
          <w:w w:val="110"/>
          <w:sz w:val="18"/>
        </w:rPr>
        <w:t>This</w:t>
      </w:r>
      <w:r>
        <w:rPr>
          <w:color w:val="231F20"/>
          <w:spacing w:val="-1"/>
          <w:w w:val="110"/>
          <w:sz w:val="18"/>
        </w:rPr>
        <w:t> </w:t>
      </w:r>
      <w:r>
        <w:rPr>
          <w:color w:val="231F20"/>
          <w:w w:val="110"/>
          <w:sz w:val="18"/>
        </w:rPr>
        <w:t>project</w:t>
      </w:r>
      <w:r>
        <w:rPr>
          <w:color w:val="231F20"/>
          <w:spacing w:val="-1"/>
          <w:w w:val="110"/>
          <w:sz w:val="18"/>
        </w:rPr>
        <w:t> </w:t>
      </w:r>
      <w:r>
        <w:rPr>
          <w:color w:val="231F20"/>
          <w:w w:val="110"/>
          <w:sz w:val="18"/>
        </w:rPr>
        <w:t>is for</w:t>
      </w:r>
      <w:r>
        <w:rPr>
          <w:color w:val="231F20"/>
          <w:spacing w:val="-1"/>
          <w:w w:val="110"/>
          <w:sz w:val="18"/>
        </w:rPr>
        <w:t> </w:t>
      </w:r>
      <w:r>
        <w:rPr>
          <w:color w:val="231F20"/>
          <w:w w:val="110"/>
          <w:sz w:val="18"/>
        </w:rPr>
        <w:t>the purpose</w:t>
      </w:r>
      <w:r>
        <w:rPr>
          <w:color w:val="231F20"/>
          <w:spacing w:val="-1"/>
          <w:w w:val="110"/>
          <w:sz w:val="18"/>
        </w:rPr>
        <w:t> </w:t>
      </w:r>
      <w:r>
        <w:rPr>
          <w:color w:val="231F20"/>
          <w:w w:val="110"/>
          <w:sz w:val="18"/>
        </w:rPr>
        <w:t>of</w:t>
      </w:r>
      <w:r>
        <w:rPr>
          <w:color w:val="231F20"/>
          <w:spacing w:val="-1"/>
          <w:w w:val="110"/>
          <w:sz w:val="18"/>
        </w:rPr>
        <w:t> </w:t>
      </w:r>
      <w:r>
        <w:rPr>
          <w:color w:val="231F20"/>
          <w:w w:val="110"/>
          <w:sz w:val="18"/>
        </w:rPr>
        <w:t>research and</w:t>
      </w:r>
      <w:r>
        <w:rPr>
          <w:color w:val="231F20"/>
          <w:spacing w:val="-1"/>
          <w:w w:val="110"/>
          <w:sz w:val="18"/>
        </w:rPr>
        <w:t> </w:t>
      </w:r>
      <w:r>
        <w:rPr>
          <w:color w:val="231F20"/>
          <w:w w:val="110"/>
          <w:sz w:val="18"/>
        </w:rPr>
        <w:t>not for</w:t>
      </w:r>
      <w:r>
        <w:rPr>
          <w:color w:val="231F20"/>
          <w:spacing w:val="-1"/>
          <w:w w:val="110"/>
          <w:sz w:val="18"/>
        </w:rPr>
        <w:t> </w:t>
      </w:r>
      <w:r>
        <w:rPr>
          <w:color w:val="231F20"/>
          <w:spacing w:val="-2"/>
          <w:w w:val="110"/>
          <w:sz w:val="18"/>
        </w:rPr>
        <w:t>profit;</w:t>
      </w:r>
    </w:p>
    <w:p>
      <w:pPr>
        <w:pStyle w:val="ListParagraph"/>
        <w:numPr>
          <w:ilvl w:val="0"/>
          <w:numId w:val="23"/>
        </w:numPr>
        <w:tabs>
          <w:tab w:pos="250" w:val="left" w:leader="none"/>
        </w:tabs>
        <w:spacing w:line="240" w:lineRule="auto" w:before="41" w:after="0"/>
        <w:ind w:left="250" w:right="0" w:hanging="130"/>
        <w:jc w:val="left"/>
        <w:rPr>
          <w:sz w:val="18"/>
        </w:rPr>
      </w:pPr>
      <w:r>
        <w:rPr>
          <w:color w:val="231F20"/>
          <w:w w:val="110"/>
          <w:sz w:val="18"/>
        </w:rPr>
        <w:t>I</w:t>
      </w:r>
      <w:r>
        <w:rPr>
          <w:color w:val="231F20"/>
          <w:spacing w:val="-10"/>
          <w:w w:val="110"/>
          <w:sz w:val="18"/>
        </w:rPr>
        <w:t> </w:t>
      </w:r>
      <w:r>
        <w:rPr>
          <w:color w:val="231F20"/>
          <w:w w:val="110"/>
          <w:sz w:val="18"/>
        </w:rPr>
        <w:t>will</w:t>
      </w:r>
      <w:r>
        <w:rPr>
          <w:color w:val="231F20"/>
          <w:spacing w:val="-10"/>
          <w:w w:val="110"/>
          <w:sz w:val="18"/>
        </w:rPr>
        <w:t> </w:t>
      </w:r>
      <w:r>
        <w:rPr>
          <w:color w:val="231F20"/>
          <w:w w:val="110"/>
          <w:sz w:val="18"/>
        </w:rPr>
        <w:t>not</w:t>
      </w:r>
      <w:r>
        <w:rPr>
          <w:color w:val="231F20"/>
          <w:spacing w:val="-9"/>
          <w:w w:val="110"/>
          <w:sz w:val="18"/>
        </w:rPr>
        <w:t> </w:t>
      </w:r>
      <w:r>
        <w:rPr>
          <w:color w:val="231F20"/>
          <w:w w:val="110"/>
          <w:sz w:val="18"/>
        </w:rPr>
        <w:t>be</w:t>
      </w:r>
      <w:r>
        <w:rPr>
          <w:color w:val="231F20"/>
          <w:spacing w:val="-10"/>
          <w:w w:val="110"/>
          <w:sz w:val="18"/>
        </w:rPr>
        <w:t> </w:t>
      </w:r>
      <w:r>
        <w:rPr>
          <w:color w:val="231F20"/>
          <w:w w:val="110"/>
          <w:sz w:val="18"/>
        </w:rPr>
        <w:t>identified</w:t>
      </w:r>
      <w:r>
        <w:rPr>
          <w:color w:val="231F20"/>
          <w:spacing w:val="-9"/>
          <w:w w:val="110"/>
          <w:sz w:val="18"/>
        </w:rPr>
        <w:t> </w:t>
      </w:r>
      <w:r>
        <w:rPr>
          <w:color w:val="231F20"/>
          <w:w w:val="110"/>
          <w:sz w:val="18"/>
        </w:rPr>
        <w:t>in</w:t>
      </w:r>
      <w:r>
        <w:rPr>
          <w:color w:val="231F20"/>
          <w:spacing w:val="-10"/>
          <w:w w:val="110"/>
          <w:sz w:val="18"/>
        </w:rPr>
        <w:t> </w:t>
      </w:r>
      <w:r>
        <w:rPr>
          <w:color w:val="231F20"/>
          <w:w w:val="110"/>
          <w:sz w:val="18"/>
        </w:rPr>
        <w:t>publications</w:t>
      </w:r>
      <w:r>
        <w:rPr>
          <w:color w:val="231F20"/>
          <w:spacing w:val="-9"/>
          <w:w w:val="110"/>
          <w:sz w:val="18"/>
        </w:rPr>
        <w:t> </w:t>
      </w:r>
      <w:r>
        <w:rPr>
          <w:color w:val="231F20"/>
          <w:w w:val="110"/>
          <w:sz w:val="18"/>
        </w:rPr>
        <w:t>or</w:t>
      </w:r>
      <w:r>
        <w:rPr>
          <w:color w:val="231F20"/>
          <w:spacing w:val="-10"/>
          <w:w w:val="110"/>
          <w:sz w:val="18"/>
        </w:rPr>
        <w:t> </w:t>
      </w:r>
      <w:r>
        <w:rPr>
          <w:color w:val="231F20"/>
          <w:w w:val="110"/>
          <w:sz w:val="18"/>
        </w:rPr>
        <w:t>otherwise</w:t>
      </w:r>
      <w:r>
        <w:rPr>
          <w:color w:val="231F20"/>
          <w:spacing w:val="-9"/>
          <w:w w:val="110"/>
          <w:sz w:val="18"/>
        </w:rPr>
        <w:t> </w:t>
      </w:r>
      <w:r>
        <w:rPr>
          <w:color w:val="231F20"/>
          <w:w w:val="110"/>
          <w:sz w:val="18"/>
        </w:rPr>
        <w:t>without</w:t>
      </w:r>
      <w:r>
        <w:rPr>
          <w:color w:val="231F20"/>
          <w:spacing w:val="-10"/>
          <w:w w:val="110"/>
          <w:sz w:val="18"/>
        </w:rPr>
        <w:t> </w:t>
      </w:r>
      <w:r>
        <w:rPr>
          <w:color w:val="231F20"/>
          <w:w w:val="110"/>
          <w:sz w:val="18"/>
        </w:rPr>
        <w:t>my</w:t>
      </w:r>
      <w:r>
        <w:rPr>
          <w:color w:val="231F20"/>
          <w:spacing w:val="-10"/>
          <w:w w:val="110"/>
          <w:sz w:val="18"/>
        </w:rPr>
        <w:t> </w:t>
      </w:r>
      <w:r>
        <w:rPr>
          <w:color w:val="231F20"/>
          <w:w w:val="110"/>
          <w:sz w:val="18"/>
        </w:rPr>
        <w:t>express</w:t>
      </w:r>
      <w:r>
        <w:rPr>
          <w:color w:val="231F20"/>
          <w:spacing w:val="-9"/>
          <w:w w:val="110"/>
          <w:sz w:val="18"/>
        </w:rPr>
        <w:t> </w:t>
      </w:r>
      <w:r>
        <w:rPr>
          <w:color w:val="231F20"/>
          <w:w w:val="110"/>
          <w:sz w:val="18"/>
        </w:rPr>
        <w:t>written</w:t>
      </w:r>
      <w:r>
        <w:rPr>
          <w:color w:val="231F20"/>
          <w:spacing w:val="-10"/>
          <w:w w:val="110"/>
          <w:sz w:val="18"/>
        </w:rPr>
        <w:t> </w:t>
      </w:r>
      <w:r>
        <w:rPr>
          <w:color w:val="231F20"/>
          <w:spacing w:val="-2"/>
          <w:w w:val="110"/>
          <w:sz w:val="18"/>
        </w:rPr>
        <w:t>consent</w:t>
      </w:r>
    </w:p>
    <w:p>
      <w:pPr>
        <w:pStyle w:val="BodyText"/>
        <w:spacing w:before="9"/>
        <w:rPr>
          <w:sz w:val="24"/>
        </w:rPr>
      </w:pPr>
    </w:p>
    <w:p>
      <w:pPr>
        <w:pStyle w:val="Heading5"/>
        <w:rPr>
          <w:rFonts w:ascii="Arial"/>
        </w:rPr>
      </w:pPr>
      <w:r>
        <w:rPr>
          <w:rFonts w:ascii="Arial"/>
          <w:color w:val="231F20"/>
        </w:rPr>
        <w:t>I</w:t>
      </w:r>
      <w:r>
        <w:rPr>
          <w:rFonts w:ascii="Arial"/>
          <w:color w:val="231F20"/>
          <w:spacing w:val="1"/>
        </w:rPr>
        <w:t> </w:t>
      </w:r>
      <w:r>
        <w:rPr>
          <w:rFonts w:ascii="Arial"/>
          <w:color w:val="231F20"/>
        </w:rPr>
        <w:t>agree</w:t>
      </w:r>
      <w:r>
        <w:rPr>
          <w:rFonts w:ascii="Arial"/>
          <w:color w:val="231F20"/>
          <w:spacing w:val="1"/>
        </w:rPr>
        <w:t> </w:t>
      </w:r>
      <w:r>
        <w:rPr>
          <w:rFonts w:ascii="Arial"/>
          <w:color w:val="231F20"/>
        </w:rPr>
        <w:t>to</w:t>
      </w:r>
      <w:r>
        <w:rPr>
          <w:rFonts w:ascii="Arial"/>
          <w:color w:val="231F20"/>
          <w:spacing w:val="2"/>
        </w:rPr>
        <w:t> </w:t>
      </w:r>
      <w:r>
        <w:rPr>
          <w:rFonts w:ascii="Arial"/>
          <w:color w:val="231F20"/>
        </w:rPr>
        <w:t>participate</w:t>
      </w:r>
      <w:r>
        <w:rPr>
          <w:rFonts w:ascii="Arial"/>
          <w:color w:val="231F20"/>
          <w:spacing w:val="1"/>
        </w:rPr>
        <w:t> </w:t>
      </w:r>
      <w:r>
        <w:rPr>
          <w:rFonts w:ascii="Arial"/>
          <w:color w:val="231F20"/>
        </w:rPr>
        <w:t>in</w:t>
      </w:r>
      <w:r>
        <w:rPr>
          <w:rFonts w:ascii="Arial"/>
          <w:color w:val="231F20"/>
          <w:spacing w:val="1"/>
        </w:rPr>
        <w:t> </w:t>
      </w:r>
      <w:r>
        <w:rPr>
          <w:rFonts w:ascii="Arial"/>
          <w:color w:val="231F20"/>
        </w:rPr>
        <w:t>this</w:t>
      </w:r>
      <w:r>
        <w:rPr>
          <w:rFonts w:ascii="Arial"/>
          <w:color w:val="231F20"/>
          <w:spacing w:val="2"/>
        </w:rPr>
        <w:t> </w:t>
      </w:r>
      <w:r>
        <w:rPr>
          <w:rFonts w:ascii="Arial"/>
          <w:color w:val="231F20"/>
          <w:spacing w:val="-2"/>
        </w:rPr>
        <w:t>project:</w:t>
      </w:r>
    </w:p>
    <w:p>
      <w:pPr>
        <w:pStyle w:val="BodyText"/>
        <w:spacing w:before="51"/>
        <w:ind w:left="120" w:right="8196"/>
      </w:pPr>
      <w:r>
        <w:rPr>
          <w:color w:val="231F20"/>
          <w:w w:val="105"/>
        </w:rPr>
        <w:t>Participant</w:t>
      </w:r>
      <w:r>
        <w:rPr>
          <w:color w:val="231F20"/>
          <w:spacing w:val="25"/>
          <w:w w:val="110"/>
        </w:rPr>
        <w:t> </w:t>
      </w:r>
      <w:r>
        <w:rPr>
          <w:color w:val="231F20"/>
          <w:spacing w:val="-2"/>
          <w:w w:val="110"/>
        </w:rPr>
        <w:t>Name:</w:t>
      </w:r>
    </w:p>
    <w:p>
      <w:pPr>
        <w:pStyle w:val="BodyText"/>
        <w:spacing w:before="40"/>
        <w:ind w:left="120" w:right="8196"/>
      </w:pPr>
      <w:r>
        <w:rPr>
          <w:color w:val="231F20"/>
          <w:w w:val="105"/>
        </w:rPr>
        <w:t>Participant</w:t>
      </w:r>
      <w:r>
        <w:rPr>
          <w:color w:val="231F20"/>
          <w:spacing w:val="25"/>
          <w:w w:val="110"/>
        </w:rPr>
        <w:t> </w:t>
      </w:r>
      <w:r>
        <w:rPr>
          <w:color w:val="231F20"/>
          <w:spacing w:val="-2"/>
          <w:w w:val="110"/>
        </w:rPr>
        <w:t>Signature:</w:t>
      </w:r>
    </w:p>
    <w:p>
      <w:pPr>
        <w:pStyle w:val="BodyText"/>
        <w:spacing w:before="40"/>
        <w:ind w:left="120" w:right="8196"/>
      </w:pPr>
      <w:r>
        <w:rPr>
          <w:color w:val="231F20"/>
          <w:w w:val="110"/>
        </w:rPr>
        <w:t>Date</w:t>
      </w:r>
      <w:r>
        <w:rPr>
          <w:color w:val="231F20"/>
          <w:spacing w:val="3"/>
          <w:w w:val="110"/>
        </w:rPr>
        <w:t> </w:t>
      </w:r>
      <w:r>
        <w:rPr>
          <w:color w:val="231F20"/>
          <w:w w:val="110"/>
        </w:rPr>
        <w:t>and</w:t>
      </w:r>
      <w:r>
        <w:rPr>
          <w:color w:val="231F20"/>
          <w:spacing w:val="3"/>
          <w:w w:val="110"/>
        </w:rPr>
        <w:t> </w:t>
      </w:r>
      <w:r>
        <w:rPr>
          <w:color w:val="231F20"/>
          <w:spacing w:val="-4"/>
          <w:w w:val="110"/>
        </w:rPr>
        <w:t>time:</w:t>
      </w:r>
    </w:p>
    <w:p>
      <w:pPr>
        <w:spacing w:after="0"/>
        <w:sectPr>
          <w:pgSz w:w="11910" w:h="16840"/>
          <w:pgMar w:header="998" w:footer="876" w:top="1920" w:bottom="1060" w:left="920" w:right="940"/>
        </w:sectPr>
      </w:pPr>
    </w:p>
    <w:p>
      <w:pPr>
        <w:pStyle w:val="Heading2"/>
        <w:spacing w:line="235" w:lineRule="auto" w:before="107"/>
        <w:ind w:left="120" w:right="2991"/>
      </w:pPr>
      <w:r>
        <w:rPr>
          <w:color w:val="130C0E"/>
        </w:rPr>
        <w:t>Consent</w:t>
      </w:r>
      <w:r>
        <w:rPr>
          <w:color w:val="130C0E"/>
          <w:spacing w:val="40"/>
        </w:rPr>
        <w:t> </w:t>
      </w:r>
      <w:r>
        <w:rPr>
          <w:color w:val="130C0E"/>
        </w:rPr>
        <w:t>forms</w:t>
      </w:r>
      <w:r>
        <w:rPr>
          <w:color w:val="130C0E"/>
          <w:spacing w:val="40"/>
        </w:rPr>
        <w:t> </w:t>
      </w:r>
      <w:r>
        <w:rPr>
          <w:color w:val="130C0E"/>
        </w:rPr>
        <w:t>for</w:t>
      </w:r>
      <w:r>
        <w:rPr>
          <w:color w:val="130C0E"/>
          <w:spacing w:val="40"/>
        </w:rPr>
        <w:t> </w:t>
      </w:r>
      <w:r>
        <w:rPr>
          <w:color w:val="130C0E"/>
        </w:rPr>
        <w:t>tenant</w:t>
      </w:r>
      <w:r>
        <w:rPr>
          <w:color w:val="130C0E"/>
          <w:spacing w:val="40"/>
        </w:rPr>
        <w:t> </w:t>
      </w:r>
      <w:r>
        <w:rPr>
          <w:color w:val="130C0E"/>
        </w:rPr>
        <w:t>and</w:t>
      </w:r>
      <w:r>
        <w:rPr>
          <w:color w:val="130C0E"/>
          <w:spacing w:val="40"/>
        </w:rPr>
        <w:t> </w:t>
      </w:r>
      <w:r>
        <w:rPr>
          <w:color w:val="130C0E"/>
        </w:rPr>
        <w:t>organisational</w:t>
      </w:r>
      <w:r>
        <w:rPr>
          <w:color w:val="130C0E"/>
          <w:spacing w:val="40"/>
        </w:rPr>
        <w:t> </w:t>
      </w:r>
      <w:r>
        <w:rPr>
          <w:color w:val="130C0E"/>
        </w:rPr>
        <w:t>professional </w:t>
      </w:r>
      <w:r>
        <w:rPr>
          <w:color w:val="130C0E"/>
          <w:spacing w:val="-2"/>
        </w:rPr>
        <w:t>interviews</w:t>
      </w:r>
    </w:p>
    <w:p>
      <w:pPr>
        <w:pStyle w:val="Heading5"/>
        <w:spacing w:line="300" w:lineRule="auto" w:before="94"/>
        <w:ind w:right="4447"/>
        <w:rPr>
          <w:rFonts w:ascii="Arial" w:hAnsi="Arial"/>
        </w:rPr>
      </w:pPr>
      <w:r>
        <w:rPr>
          <w:rFonts w:ascii="Arial" w:hAnsi="Arial"/>
          <w:color w:val="231F20"/>
          <w:w w:val="105"/>
        </w:rPr>
        <w:t>NB.</w:t>
      </w:r>
      <w:r>
        <w:rPr>
          <w:rFonts w:ascii="Arial" w:hAnsi="Arial"/>
          <w:color w:val="231F20"/>
          <w:spacing w:val="-12"/>
          <w:w w:val="105"/>
        </w:rPr>
        <w:t> </w:t>
      </w:r>
      <w:r>
        <w:rPr>
          <w:rFonts w:ascii="Arial" w:hAnsi="Arial"/>
          <w:color w:val="231F20"/>
          <w:w w:val="105"/>
        </w:rPr>
        <w:t>This</w:t>
      </w:r>
      <w:r>
        <w:rPr>
          <w:rFonts w:ascii="Arial" w:hAnsi="Arial"/>
          <w:color w:val="231F20"/>
          <w:spacing w:val="-12"/>
          <w:w w:val="105"/>
        </w:rPr>
        <w:t> </w:t>
      </w:r>
      <w:r>
        <w:rPr>
          <w:rFonts w:ascii="Arial" w:hAnsi="Arial"/>
          <w:color w:val="231F20"/>
          <w:w w:val="105"/>
        </w:rPr>
        <w:t>form</w:t>
      </w:r>
      <w:r>
        <w:rPr>
          <w:rFonts w:ascii="Arial" w:hAnsi="Arial"/>
          <w:color w:val="231F20"/>
          <w:spacing w:val="-12"/>
          <w:w w:val="105"/>
        </w:rPr>
        <w:t> </w:t>
      </w:r>
      <w:r>
        <w:rPr>
          <w:rFonts w:ascii="Arial" w:hAnsi="Arial"/>
          <w:color w:val="231F20"/>
          <w:w w:val="105"/>
        </w:rPr>
        <w:t>was</w:t>
      </w:r>
      <w:r>
        <w:rPr>
          <w:rFonts w:ascii="Arial" w:hAnsi="Arial"/>
          <w:color w:val="231F20"/>
          <w:spacing w:val="-12"/>
          <w:w w:val="105"/>
        </w:rPr>
        <w:t> </w:t>
      </w:r>
      <w:r>
        <w:rPr>
          <w:rFonts w:ascii="Arial" w:hAnsi="Arial"/>
          <w:color w:val="231F20"/>
          <w:w w:val="105"/>
        </w:rPr>
        <w:t>used</w:t>
      </w:r>
      <w:r>
        <w:rPr>
          <w:rFonts w:ascii="Arial" w:hAnsi="Arial"/>
          <w:color w:val="231F20"/>
          <w:spacing w:val="-12"/>
          <w:w w:val="105"/>
        </w:rPr>
        <w:t> </w:t>
      </w:r>
      <w:r>
        <w:rPr>
          <w:rFonts w:ascii="Arial" w:hAnsi="Arial"/>
          <w:color w:val="231F20"/>
          <w:w w:val="105"/>
        </w:rPr>
        <w:t>as</w:t>
      </w:r>
      <w:r>
        <w:rPr>
          <w:rFonts w:ascii="Arial" w:hAnsi="Arial"/>
          <w:color w:val="231F20"/>
          <w:spacing w:val="-12"/>
          <w:w w:val="105"/>
        </w:rPr>
        <w:t> </w:t>
      </w:r>
      <w:r>
        <w:rPr>
          <w:rFonts w:ascii="Arial" w:hAnsi="Arial"/>
          <w:color w:val="231F20"/>
          <w:w w:val="105"/>
        </w:rPr>
        <w:t>the</w:t>
      </w:r>
      <w:r>
        <w:rPr>
          <w:rFonts w:ascii="Arial" w:hAnsi="Arial"/>
          <w:color w:val="231F20"/>
          <w:spacing w:val="-12"/>
          <w:w w:val="105"/>
        </w:rPr>
        <w:t> </w:t>
      </w:r>
      <w:r>
        <w:rPr>
          <w:rFonts w:ascii="Arial" w:hAnsi="Arial"/>
          <w:color w:val="231F20"/>
          <w:w w:val="105"/>
        </w:rPr>
        <w:t>basis</w:t>
      </w:r>
      <w:r>
        <w:rPr>
          <w:rFonts w:ascii="Arial" w:hAnsi="Arial"/>
          <w:color w:val="231F20"/>
          <w:spacing w:val="-12"/>
          <w:w w:val="105"/>
        </w:rPr>
        <w:t> </w:t>
      </w:r>
      <w:r>
        <w:rPr>
          <w:rFonts w:ascii="Arial" w:hAnsi="Arial"/>
          <w:color w:val="231F20"/>
          <w:w w:val="105"/>
        </w:rPr>
        <w:t>for</w:t>
      </w:r>
      <w:r>
        <w:rPr>
          <w:rFonts w:ascii="Arial" w:hAnsi="Arial"/>
          <w:color w:val="231F20"/>
          <w:spacing w:val="-12"/>
          <w:w w:val="105"/>
        </w:rPr>
        <w:t> </w:t>
      </w:r>
      <w:r>
        <w:rPr>
          <w:rFonts w:ascii="Arial" w:hAnsi="Arial"/>
          <w:color w:val="231F20"/>
          <w:w w:val="105"/>
        </w:rPr>
        <w:t>verbal</w:t>
      </w:r>
      <w:r>
        <w:rPr>
          <w:rFonts w:ascii="Arial" w:hAnsi="Arial"/>
          <w:color w:val="231F20"/>
          <w:spacing w:val="-12"/>
          <w:w w:val="105"/>
        </w:rPr>
        <w:t> </w:t>
      </w:r>
      <w:r>
        <w:rPr>
          <w:rFonts w:ascii="Arial" w:hAnsi="Arial"/>
          <w:color w:val="231F20"/>
          <w:w w:val="105"/>
        </w:rPr>
        <w:t>consent. </w:t>
      </w:r>
      <w:r>
        <w:rPr>
          <w:color w:val="231F20"/>
          <w:spacing w:val="-2"/>
          <w:w w:val="105"/>
        </w:rPr>
        <w:t>Aboriginal</w:t>
      </w:r>
      <w:r>
        <w:rPr>
          <w:color w:val="231F20"/>
          <w:spacing w:val="-8"/>
          <w:w w:val="105"/>
        </w:rPr>
        <w:t> </w:t>
      </w:r>
      <w:r>
        <w:rPr>
          <w:color w:val="231F20"/>
          <w:spacing w:val="-2"/>
          <w:w w:val="105"/>
        </w:rPr>
        <w:t>Private</w:t>
      </w:r>
      <w:r>
        <w:rPr>
          <w:color w:val="231F20"/>
          <w:spacing w:val="-8"/>
          <w:w w:val="105"/>
        </w:rPr>
        <w:t> </w:t>
      </w:r>
      <w:r>
        <w:rPr>
          <w:color w:val="231F20"/>
          <w:spacing w:val="-2"/>
          <w:w w:val="105"/>
        </w:rPr>
        <w:t>Rental</w:t>
      </w:r>
      <w:r>
        <w:rPr>
          <w:color w:val="231F20"/>
          <w:spacing w:val="-8"/>
          <w:w w:val="105"/>
        </w:rPr>
        <w:t> </w:t>
      </w:r>
      <w:r>
        <w:rPr>
          <w:color w:val="231F20"/>
          <w:spacing w:val="-2"/>
          <w:w w:val="105"/>
        </w:rPr>
        <w:t>Access</w:t>
      </w:r>
      <w:r>
        <w:rPr>
          <w:color w:val="231F20"/>
          <w:spacing w:val="-8"/>
          <w:w w:val="105"/>
        </w:rPr>
        <w:t> </w:t>
      </w:r>
      <w:r>
        <w:rPr>
          <w:color w:val="231F20"/>
          <w:spacing w:val="-2"/>
          <w:w w:val="105"/>
        </w:rPr>
        <w:t>in</w:t>
      </w:r>
      <w:r>
        <w:rPr>
          <w:color w:val="231F20"/>
          <w:spacing w:val="-8"/>
          <w:w w:val="105"/>
        </w:rPr>
        <w:t> </w:t>
      </w:r>
      <w:r>
        <w:rPr>
          <w:color w:val="231F20"/>
          <w:spacing w:val="-2"/>
          <w:w w:val="105"/>
        </w:rPr>
        <w:t>Victoria–Consent</w:t>
      </w:r>
      <w:r>
        <w:rPr>
          <w:color w:val="231F20"/>
          <w:spacing w:val="-8"/>
          <w:w w:val="105"/>
        </w:rPr>
        <w:t> </w:t>
      </w:r>
      <w:r>
        <w:rPr>
          <w:color w:val="231F20"/>
          <w:spacing w:val="-2"/>
          <w:w w:val="105"/>
        </w:rPr>
        <w:t>Form </w:t>
      </w:r>
      <w:r>
        <w:rPr>
          <w:rFonts w:ascii="Arial" w:hAnsi="Arial"/>
          <w:color w:val="231F20"/>
          <w:w w:val="105"/>
        </w:rPr>
        <w:t>HREC Project Number 20214343-5989</w:t>
      </w:r>
    </w:p>
    <w:p>
      <w:pPr>
        <w:pStyle w:val="BodyText"/>
        <w:spacing w:before="129"/>
        <w:ind w:left="120"/>
      </w:pPr>
      <w:r>
        <w:rPr>
          <w:color w:val="231F20"/>
          <w:spacing w:val="-2"/>
          <w:w w:val="110"/>
        </w:rPr>
        <w:t>Researchers:</w:t>
      </w:r>
    </w:p>
    <w:p>
      <w:pPr>
        <w:pStyle w:val="BodyText"/>
        <w:spacing w:line="283" w:lineRule="auto" w:before="40"/>
        <w:ind w:left="120" w:right="2835"/>
      </w:pPr>
      <w:r>
        <w:rPr>
          <w:color w:val="231F20"/>
          <w:w w:val="110"/>
        </w:rPr>
        <w:t>Professor Wendy Stone (Centre for Urban Transitions), Dr Andrew Peters (Department of</w:t>
      </w:r>
      <w:r>
        <w:rPr>
          <w:color w:val="231F20"/>
          <w:spacing w:val="-3"/>
          <w:w w:val="110"/>
        </w:rPr>
        <w:t> </w:t>
      </w:r>
      <w:r>
        <w:rPr>
          <w:color w:val="231F20"/>
          <w:w w:val="110"/>
        </w:rPr>
        <w:t>Social</w:t>
      </w:r>
      <w:r>
        <w:rPr>
          <w:color w:val="231F20"/>
          <w:spacing w:val="-3"/>
          <w:w w:val="110"/>
        </w:rPr>
        <w:t> </w:t>
      </w:r>
      <w:r>
        <w:rPr>
          <w:color w:val="231F20"/>
          <w:w w:val="110"/>
        </w:rPr>
        <w:t>Sciences),</w:t>
      </w:r>
      <w:r>
        <w:rPr>
          <w:color w:val="231F20"/>
          <w:spacing w:val="-3"/>
          <w:w w:val="110"/>
        </w:rPr>
        <w:t> </w:t>
      </w:r>
      <w:r>
        <w:rPr>
          <w:color w:val="231F20"/>
          <w:w w:val="110"/>
        </w:rPr>
        <w:t>Dr</w:t>
      </w:r>
      <w:r>
        <w:rPr>
          <w:color w:val="231F20"/>
          <w:spacing w:val="-3"/>
          <w:w w:val="110"/>
        </w:rPr>
        <w:t> </w:t>
      </w:r>
      <w:r>
        <w:rPr>
          <w:color w:val="231F20"/>
          <w:w w:val="110"/>
        </w:rPr>
        <w:t>Iris</w:t>
      </w:r>
      <w:r>
        <w:rPr>
          <w:color w:val="231F20"/>
          <w:spacing w:val="-3"/>
          <w:w w:val="110"/>
        </w:rPr>
        <w:t> </w:t>
      </w:r>
      <w:r>
        <w:rPr>
          <w:color w:val="231F20"/>
          <w:w w:val="110"/>
        </w:rPr>
        <w:t>Levin</w:t>
      </w:r>
      <w:r>
        <w:rPr>
          <w:color w:val="231F20"/>
          <w:spacing w:val="-3"/>
          <w:w w:val="110"/>
        </w:rPr>
        <w:t> </w:t>
      </w:r>
      <w:r>
        <w:rPr>
          <w:color w:val="231F20"/>
          <w:w w:val="110"/>
        </w:rPr>
        <w:t>(Centre</w:t>
      </w:r>
      <w:r>
        <w:rPr>
          <w:color w:val="231F20"/>
          <w:spacing w:val="-3"/>
          <w:w w:val="110"/>
        </w:rPr>
        <w:t> </w:t>
      </w:r>
      <w:r>
        <w:rPr>
          <w:color w:val="231F20"/>
          <w:w w:val="110"/>
        </w:rPr>
        <w:t>for</w:t>
      </w:r>
      <w:r>
        <w:rPr>
          <w:color w:val="231F20"/>
          <w:spacing w:val="-3"/>
          <w:w w:val="110"/>
        </w:rPr>
        <w:t> </w:t>
      </w:r>
      <w:r>
        <w:rPr>
          <w:color w:val="231F20"/>
          <w:w w:val="110"/>
        </w:rPr>
        <w:t>Urban</w:t>
      </w:r>
      <w:r>
        <w:rPr>
          <w:color w:val="231F20"/>
          <w:spacing w:val="-3"/>
          <w:w w:val="110"/>
        </w:rPr>
        <w:t> </w:t>
      </w:r>
      <w:r>
        <w:rPr>
          <w:color w:val="231F20"/>
          <w:w w:val="110"/>
        </w:rPr>
        <w:t>Transitions),</w:t>
      </w:r>
      <w:r>
        <w:rPr>
          <w:color w:val="231F20"/>
          <w:spacing w:val="-3"/>
          <w:w w:val="110"/>
        </w:rPr>
        <w:t> </w:t>
      </w:r>
      <w:r>
        <w:rPr>
          <w:color w:val="231F20"/>
          <w:w w:val="110"/>
        </w:rPr>
        <w:t>Associate</w:t>
      </w:r>
      <w:r>
        <w:rPr>
          <w:color w:val="231F20"/>
          <w:spacing w:val="-3"/>
          <w:w w:val="110"/>
        </w:rPr>
        <w:t> </w:t>
      </w:r>
      <w:r>
        <w:rPr>
          <w:color w:val="231F20"/>
          <w:w w:val="110"/>
        </w:rPr>
        <w:t>Professor</w:t>
      </w:r>
      <w:r>
        <w:rPr>
          <w:color w:val="231F20"/>
          <w:spacing w:val="-3"/>
          <w:w w:val="110"/>
        </w:rPr>
        <w:t> </w:t>
      </w:r>
      <w:r>
        <w:rPr>
          <w:color w:val="231F20"/>
          <w:w w:val="110"/>
        </w:rPr>
        <w:t>Andi</w:t>
      </w:r>
    </w:p>
    <w:p>
      <w:pPr>
        <w:pStyle w:val="BodyText"/>
        <w:spacing w:line="283" w:lineRule="auto" w:before="2"/>
        <w:ind w:left="120" w:right="2625"/>
      </w:pPr>
      <w:r>
        <w:rPr>
          <w:color w:val="231F20"/>
          <w:w w:val="110"/>
        </w:rPr>
        <w:t>Nygaard</w:t>
      </w:r>
      <w:r>
        <w:rPr>
          <w:color w:val="231F20"/>
          <w:spacing w:val="-4"/>
          <w:w w:val="110"/>
        </w:rPr>
        <w:t> </w:t>
      </w:r>
      <w:r>
        <w:rPr>
          <w:color w:val="231F20"/>
          <w:w w:val="110"/>
        </w:rPr>
        <w:t>(Centre</w:t>
      </w:r>
      <w:r>
        <w:rPr>
          <w:color w:val="231F20"/>
          <w:spacing w:val="-4"/>
          <w:w w:val="110"/>
        </w:rPr>
        <w:t> </w:t>
      </w:r>
      <w:r>
        <w:rPr>
          <w:color w:val="231F20"/>
          <w:w w:val="110"/>
        </w:rPr>
        <w:t>for</w:t>
      </w:r>
      <w:r>
        <w:rPr>
          <w:color w:val="231F20"/>
          <w:spacing w:val="-4"/>
          <w:w w:val="110"/>
        </w:rPr>
        <w:t> </w:t>
      </w:r>
      <w:r>
        <w:rPr>
          <w:color w:val="231F20"/>
          <w:w w:val="110"/>
        </w:rPr>
        <w:t>Urban</w:t>
      </w:r>
      <w:r>
        <w:rPr>
          <w:color w:val="231F20"/>
          <w:spacing w:val="-4"/>
          <w:w w:val="110"/>
        </w:rPr>
        <w:t> </w:t>
      </w:r>
      <w:r>
        <w:rPr>
          <w:color w:val="231F20"/>
          <w:w w:val="110"/>
        </w:rPr>
        <w:t>Transitions),</w:t>
      </w:r>
      <w:r>
        <w:rPr>
          <w:color w:val="231F20"/>
          <w:spacing w:val="-4"/>
          <w:w w:val="110"/>
        </w:rPr>
        <w:t> </w:t>
      </w:r>
      <w:r>
        <w:rPr>
          <w:color w:val="231F20"/>
          <w:w w:val="110"/>
        </w:rPr>
        <w:t>Ms</w:t>
      </w:r>
      <w:r>
        <w:rPr>
          <w:color w:val="231F20"/>
          <w:spacing w:val="-4"/>
          <w:w w:val="110"/>
        </w:rPr>
        <w:t> </w:t>
      </w:r>
      <w:r>
        <w:rPr>
          <w:color w:val="231F20"/>
          <w:w w:val="110"/>
        </w:rPr>
        <w:t>Zoë</w:t>
      </w:r>
      <w:r>
        <w:rPr>
          <w:color w:val="231F20"/>
          <w:spacing w:val="-4"/>
          <w:w w:val="110"/>
        </w:rPr>
        <w:t> </w:t>
      </w:r>
      <w:r>
        <w:rPr>
          <w:color w:val="231F20"/>
          <w:w w:val="110"/>
        </w:rPr>
        <w:t>Goodall</w:t>
      </w:r>
      <w:r>
        <w:rPr>
          <w:color w:val="231F20"/>
          <w:spacing w:val="-4"/>
          <w:w w:val="110"/>
        </w:rPr>
        <w:t> </w:t>
      </w:r>
      <w:r>
        <w:rPr>
          <w:color w:val="231F20"/>
          <w:w w:val="110"/>
        </w:rPr>
        <w:t>(Centre</w:t>
      </w:r>
      <w:r>
        <w:rPr>
          <w:color w:val="231F20"/>
          <w:spacing w:val="-4"/>
          <w:w w:val="110"/>
        </w:rPr>
        <w:t> </w:t>
      </w:r>
      <w:r>
        <w:rPr>
          <w:color w:val="231F20"/>
          <w:w w:val="110"/>
        </w:rPr>
        <w:t>for</w:t>
      </w:r>
      <w:r>
        <w:rPr>
          <w:color w:val="231F20"/>
          <w:spacing w:val="-4"/>
          <w:w w:val="110"/>
        </w:rPr>
        <w:t> </w:t>
      </w:r>
      <w:r>
        <w:rPr>
          <w:color w:val="231F20"/>
          <w:w w:val="110"/>
        </w:rPr>
        <w:t>Urban</w:t>
      </w:r>
      <w:r>
        <w:rPr>
          <w:color w:val="231F20"/>
          <w:spacing w:val="-4"/>
          <w:w w:val="110"/>
        </w:rPr>
        <w:t> </w:t>
      </w:r>
      <w:r>
        <w:rPr>
          <w:color w:val="231F20"/>
          <w:w w:val="110"/>
        </w:rPr>
        <w:t>Transitions),</w:t>
      </w:r>
      <w:r>
        <w:rPr>
          <w:color w:val="231F20"/>
          <w:spacing w:val="-4"/>
          <w:w w:val="110"/>
        </w:rPr>
        <w:t> </w:t>
      </w:r>
      <w:r>
        <w:rPr>
          <w:color w:val="231F20"/>
          <w:w w:val="110"/>
        </w:rPr>
        <w:t>Dr Piret Veeroja (Centre for Urban Transitions).</w:t>
      </w:r>
    </w:p>
    <w:p>
      <w:pPr>
        <w:pStyle w:val="ListParagraph"/>
        <w:numPr>
          <w:ilvl w:val="0"/>
          <w:numId w:val="23"/>
        </w:numPr>
        <w:tabs>
          <w:tab w:pos="250" w:val="left" w:leader="none"/>
        </w:tabs>
        <w:spacing w:line="240" w:lineRule="auto" w:before="1" w:after="0"/>
        <w:ind w:left="250" w:right="0" w:hanging="130"/>
        <w:jc w:val="left"/>
        <w:rPr>
          <w:sz w:val="18"/>
        </w:rPr>
      </w:pPr>
      <w:r>
        <w:rPr>
          <w:color w:val="231F20"/>
          <w:w w:val="110"/>
          <w:sz w:val="18"/>
        </w:rPr>
        <w:t>I</w:t>
      </w:r>
      <w:r>
        <w:rPr>
          <w:color w:val="231F20"/>
          <w:spacing w:val="-4"/>
          <w:w w:val="110"/>
          <w:sz w:val="18"/>
        </w:rPr>
        <w:t> </w:t>
      </w:r>
      <w:r>
        <w:rPr>
          <w:color w:val="231F20"/>
          <w:w w:val="110"/>
          <w:sz w:val="18"/>
        </w:rPr>
        <w:t>have</w:t>
      </w:r>
      <w:r>
        <w:rPr>
          <w:color w:val="231F20"/>
          <w:spacing w:val="-4"/>
          <w:w w:val="110"/>
          <w:sz w:val="18"/>
        </w:rPr>
        <w:t> </w:t>
      </w:r>
      <w:r>
        <w:rPr>
          <w:color w:val="231F20"/>
          <w:w w:val="110"/>
          <w:sz w:val="18"/>
        </w:rPr>
        <w:t>read</w:t>
      </w:r>
      <w:r>
        <w:rPr>
          <w:color w:val="231F20"/>
          <w:spacing w:val="-4"/>
          <w:w w:val="110"/>
          <w:sz w:val="18"/>
        </w:rPr>
        <w:t> </w:t>
      </w:r>
      <w:r>
        <w:rPr>
          <w:color w:val="231F20"/>
          <w:w w:val="110"/>
          <w:sz w:val="18"/>
        </w:rPr>
        <w:t>the</w:t>
      </w:r>
      <w:r>
        <w:rPr>
          <w:color w:val="231F20"/>
          <w:spacing w:val="-3"/>
          <w:w w:val="110"/>
          <w:sz w:val="18"/>
        </w:rPr>
        <w:t> </w:t>
      </w:r>
      <w:r>
        <w:rPr>
          <w:color w:val="231F20"/>
          <w:w w:val="110"/>
          <w:sz w:val="18"/>
        </w:rPr>
        <w:t>information</w:t>
      </w:r>
      <w:r>
        <w:rPr>
          <w:color w:val="231F20"/>
          <w:spacing w:val="-4"/>
          <w:w w:val="110"/>
          <w:sz w:val="18"/>
        </w:rPr>
        <w:t> </w:t>
      </w:r>
      <w:r>
        <w:rPr>
          <w:color w:val="231F20"/>
          <w:w w:val="110"/>
          <w:sz w:val="18"/>
        </w:rPr>
        <w:t>statement</w:t>
      </w:r>
      <w:r>
        <w:rPr>
          <w:color w:val="231F20"/>
          <w:spacing w:val="-4"/>
          <w:w w:val="110"/>
          <w:sz w:val="18"/>
        </w:rPr>
        <w:t> </w:t>
      </w:r>
      <w:r>
        <w:rPr>
          <w:color w:val="231F20"/>
          <w:w w:val="110"/>
          <w:sz w:val="18"/>
        </w:rPr>
        <w:t>and</w:t>
      </w:r>
      <w:r>
        <w:rPr>
          <w:color w:val="231F20"/>
          <w:spacing w:val="-3"/>
          <w:w w:val="110"/>
          <w:sz w:val="18"/>
        </w:rPr>
        <w:t> </w:t>
      </w:r>
      <w:r>
        <w:rPr>
          <w:color w:val="231F20"/>
          <w:w w:val="110"/>
          <w:sz w:val="18"/>
        </w:rPr>
        <w:t>I</w:t>
      </w:r>
      <w:r>
        <w:rPr>
          <w:color w:val="231F20"/>
          <w:spacing w:val="-4"/>
          <w:w w:val="110"/>
          <w:sz w:val="18"/>
        </w:rPr>
        <w:t> </w:t>
      </w:r>
      <w:r>
        <w:rPr>
          <w:color w:val="231F20"/>
          <w:w w:val="110"/>
          <w:sz w:val="18"/>
        </w:rPr>
        <w:t>understand</w:t>
      </w:r>
      <w:r>
        <w:rPr>
          <w:color w:val="231F20"/>
          <w:spacing w:val="-4"/>
          <w:w w:val="110"/>
          <w:sz w:val="18"/>
        </w:rPr>
        <w:t> </w:t>
      </w:r>
      <w:r>
        <w:rPr>
          <w:color w:val="231F20"/>
          <w:w w:val="110"/>
          <w:sz w:val="18"/>
        </w:rPr>
        <w:t>its</w:t>
      </w:r>
      <w:r>
        <w:rPr>
          <w:color w:val="231F20"/>
          <w:spacing w:val="-4"/>
          <w:w w:val="110"/>
          <w:sz w:val="18"/>
        </w:rPr>
        <w:t> </w:t>
      </w:r>
      <w:r>
        <w:rPr>
          <w:color w:val="231F20"/>
          <w:spacing w:val="-2"/>
          <w:w w:val="110"/>
          <w:sz w:val="18"/>
        </w:rPr>
        <w:t>contents.</w:t>
      </w:r>
    </w:p>
    <w:p>
      <w:pPr>
        <w:pStyle w:val="ListParagraph"/>
        <w:numPr>
          <w:ilvl w:val="0"/>
          <w:numId w:val="23"/>
        </w:numPr>
        <w:tabs>
          <w:tab w:pos="250" w:val="left" w:leader="none"/>
        </w:tabs>
        <w:spacing w:line="283" w:lineRule="auto" w:before="40" w:after="0"/>
        <w:ind w:left="250" w:right="2881" w:hanging="130"/>
        <w:jc w:val="left"/>
        <w:rPr>
          <w:sz w:val="18"/>
        </w:rPr>
      </w:pPr>
      <w:r>
        <w:rPr>
          <w:color w:val="231F20"/>
          <w:w w:val="105"/>
          <w:sz w:val="18"/>
        </w:rPr>
        <w:t>I believe I understand the purpose, extent and possible risks of my involvement in this</w:t>
      </w:r>
      <w:r>
        <w:rPr>
          <w:color w:val="231F20"/>
          <w:spacing w:val="80"/>
          <w:w w:val="105"/>
          <w:sz w:val="18"/>
        </w:rPr>
        <w:t> </w:t>
      </w:r>
      <w:r>
        <w:rPr>
          <w:color w:val="231F20"/>
          <w:spacing w:val="-2"/>
          <w:w w:val="105"/>
          <w:sz w:val="18"/>
        </w:rPr>
        <w:t>project.</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05"/>
          <w:sz w:val="18"/>
        </w:rPr>
        <w:t>I</w:t>
      </w:r>
      <w:r>
        <w:rPr>
          <w:color w:val="231F20"/>
          <w:spacing w:val="15"/>
          <w:w w:val="105"/>
          <w:sz w:val="18"/>
        </w:rPr>
        <w:t> </w:t>
      </w:r>
      <w:r>
        <w:rPr>
          <w:color w:val="231F20"/>
          <w:w w:val="105"/>
          <w:sz w:val="18"/>
        </w:rPr>
        <w:t>voluntarily</w:t>
      </w:r>
      <w:r>
        <w:rPr>
          <w:color w:val="231F20"/>
          <w:spacing w:val="15"/>
          <w:w w:val="105"/>
          <w:sz w:val="18"/>
        </w:rPr>
        <w:t> </w:t>
      </w:r>
      <w:r>
        <w:rPr>
          <w:color w:val="231F20"/>
          <w:w w:val="105"/>
          <w:sz w:val="18"/>
        </w:rPr>
        <w:t>consent</w:t>
      </w:r>
      <w:r>
        <w:rPr>
          <w:color w:val="231F20"/>
          <w:spacing w:val="16"/>
          <w:w w:val="105"/>
          <w:sz w:val="18"/>
        </w:rPr>
        <w:t> </w:t>
      </w:r>
      <w:r>
        <w:rPr>
          <w:color w:val="231F20"/>
          <w:w w:val="105"/>
          <w:sz w:val="18"/>
        </w:rPr>
        <w:t>to</w:t>
      </w:r>
      <w:r>
        <w:rPr>
          <w:color w:val="231F20"/>
          <w:spacing w:val="15"/>
          <w:w w:val="105"/>
          <w:sz w:val="18"/>
        </w:rPr>
        <w:t> </w:t>
      </w:r>
      <w:r>
        <w:rPr>
          <w:color w:val="231F20"/>
          <w:w w:val="105"/>
          <w:sz w:val="18"/>
        </w:rPr>
        <w:t>take</w:t>
      </w:r>
      <w:r>
        <w:rPr>
          <w:color w:val="231F20"/>
          <w:spacing w:val="15"/>
          <w:w w:val="105"/>
          <w:sz w:val="18"/>
        </w:rPr>
        <w:t> </w:t>
      </w:r>
      <w:r>
        <w:rPr>
          <w:color w:val="231F20"/>
          <w:w w:val="105"/>
          <w:sz w:val="18"/>
        </w:rPr>
        <w:t>part</w:t>
      </w:r>
      <w:r>
        <w:rPr>
          <w:color w:val="231F20"/>
          <w:spacing w:val="16"/>
          <w:w w:val="105"/>
          <w:sz w:val="18"/>
        </w:rPr>
        <w:t> </w:t>
      </w:r>
      <w:r>
        <w:rPr>
          <w:color w:val="231F20"/>
          <w:w w:val="105"/>
          <w:sz w:val="18"/>
        </w:rPr>
        <w:t>in</w:t>
      </w:r>
      <w:r>
        <w:rPr>
          <w:color w:val="231F20"/>
          <w:spacing w:val="15"/>
          <w:w w:val="105"/>
          <w:sz w:val="18"/>
        </w:rPr>
        <w:t> </w:t>
      </w:r>
      <w:r>
        <w:rPr>
          <w:color w:val="231F20"/>
          <w:w w:val="105"/>
          <w:sz w:val="18"/>
        </w:rPr>
        <w:t>this</w:t>
      </w:r>
      <w:r>
        <w:rPr>
          <w:color w:val="231F20"/>
          <w:spacing w:val="15"/>
          <w:w w:val="105"/>
          <w:sz w:val="18"/>
        </w:rPr>
        <w:t> </w:t>
      </w:r>
      <w:r>
        <w:rPr>
          <w:color w:val="231F20"/>
          <w:w w:val="105"/>
          <w:sz w:val="18"/>
        </w:rPr>
        <w:t>research</w:t>
      </w:r>
      <w:r>
        <w:rPr>
          <w:color w:val="231F20"/>
          <w:spacing w:val="16"/>
          <w:w w:val="105"/>
          <w:sz w:val="18"/>
        </w:rPr>
        <w:t> </w:t>
      </w:r>
      <w:r>
        <w:rPr>
          <w:color w:val="231F20"/>
          <w:spacing w:val="-2"/>
          <w:w w:val="105"/>
          <w:sz w:val="18"/>
        </w:rPr>
        <w:t>project.</w:t>
      </w:r>
    </w:p>
    <w:p>
      <w:pPr>
        <w:pStyle w:val="ListParagraph"/>
        <w:numPr>
          <w:ilvl w:val="0"/>
          <w:numId w:val="23"/>
        </w:numPr>
        <w:tabs>
          <w:tab w:pos="250" w:val="left" w:leader="none"/>
        </w:tabs>
        <w:spacing w:line="283" w:lineRule="auto" w:before="40" w:after="0"/>
        <w:ind w:left="250" w:right="2956" w:hanging="130"/>
        <w:jc w:val="left"/>
        <w:rPr>
          <w:sz w:val="18"/>
        </w:rPr>
      </w:pPr>
      <w:r>
        <w:rPr>
          <w:color w:val="231F20"/>
          <w:w w:val="110"/>
          <w:sz w:val="18"/>
        </w:rPr>
        <w:t>I</w:t>
      </w:r>
      <w:r>
        <w:rPr>
          <w:color w:val="231F20"/>
          <w:spacing w:val="-2"/>
          <w:w w:val="110"/>
          <w:sz w:val="18"/>
        </w:rPr>
        <w:t> </w:t>
      </w:r>
      <w:r>
        <w:rPr>
          <w:color w:val="231F20"/>
          <w:w w:val="110"/>
          <w:sz w:val="18"/>
        </w:rPr>
        <w:t>have</w:t>
      </w:r>
      <w:r>
        <w:rPr>
          <w:color w:val="231F20"/>
          <w:spacing w:val="-2"/>
          <w:w w:val="110"/>
          <w:sz w:val="18"/>
        </w:rPr>
        <w:t> </w:t>
      </w:r>
      <w:r>
        <w:rPr>
          <w:color w:val="231F20"/>
          <w:w w:val="110"/>
          <w:sz w:val="18"/>
        </w:rPr>
        <w:t>had</w:t>
      </w:r>
      <w:r>
        <w:rPr>
          <w:color w:val="231F20"/>
          <w:spacing w:val="-2"/>
          <w:w w:val="110"/>
          <w:sz w:val="18"/>
        </w:rPr>
        <w:t> </w:t>
      </w:r>
      <w:r>
        <w:rPr>
          <w:color w:val="231F20"/>
          <w:w w:val="110"/>
          <w:sz w:val="18"/>
        </w:rPr>
        <w:t>an</w:t>
      </w:r>
      <w:r>
        <w:rPr>
          <w:color w:val="231F20"/>
          <w:spacing w:val="-2"/>
          <w:w w:val="110"/>
          <w:sz w:val="18"/>
        </w:rPr>
        <w:t> </w:t>
      </w:r>
      <w:r>
        <w:rPr>
          <w:color w:val="231F20"/>
          <w:w w:val="110"/>
          <w:sz w:val="18"/>
        </w:rPr>
        <w:t>opportunity</w:t>
      </w:r>
      <w:r>
        <w:rPr>
          <w:color w:val="231F20"/>
          <w:spacing w:val="-2"/>
          <w:w w:val="110"/>
          <w:sz w:val="18"/>
        </w:rPr>
        <w:t> </w:t>
      </w:r>
      <w:r>
        <w:rPr>
          <w:color w:val="231F20"/>
          <w:w w:val="110"/>
          <w:sz w:val="18"/>
        </w:rPr>
        <w:t>to</w:t>
      </w:r>
      <w:r>
        <w:rPr>
          <w:color w:val="231F20"/>
          <w:spacing w:val="-2"/>
          <w:w w:val="110"/>
          <w:sz w:val="18"/>
        </w:rPr>
        <w:t> </w:t>
      </w:r>
      <w:r>
        <w:rPr>
          <w:color w:val="231F20"/>
          <w:w w:val="110"/>
          <w:sz w:val="18"/>
        </w:rPr>
        <w:t>ask</w:t>
      </w:r>
      <w:r>
        <w:rPr>
          <w:color w:val="231F20"/>
          <w:spacing w:val="-2"/>
          <w:w w:val="110"/>
          <w:sz w:val="18"/>
        </w:rPr>
        <w:t> </w:t>
      </w:r>
      <w:r>
        <w:rPr>
          <w:color w:val="231F20"/>
          <w:w w:val="110"/>
          <w:sz w:val="18"/>
        </w:rPr>
        <w:t>questions</w:t>
      </w:r>
      <w:r>
        <w:rPr>
          <w:color w:val="231F20"/>
          <w:spacing w:val="-2"/>
          <w:w w:val="110"/>
          <w:sz w:val="18"/>
        </w:rPr>
        <w:t> </w:t>
      </w:r>
      <w:r>
        <w:rPr>
          <w:color w:val="231F20"/>
          <w:w w:val="110"/>
          <w:sz w:val="18"/>
        </w:rPr>
        <w:t>and</w:t>
      </w:r>
      <w:r>
        <w:rPr>
          <w:color w:val="231F20"/>
          <w:spacing w:val="-2"/>
          <w:w w:val="110"/>
          <w:sz w:val="18"/>
        </w:rPr>
        <w:t> </w:t>
      </w:r>
      <w:r>
        <w:rPr>
          <w:color w:val="231F20"/>
          <w:w w:val="110"/>
          <w:sz w:val="18"/>
        </w:rPr>
        <w:t>I</w:t>
      </w:r>
      <w:r>
        <w:rPr>
          <w:color w:val="231F20"/>
          <w:spacing w:val="-2"/>
          <w:w w:val="110"/>
          <w:sz w:val="18"/>
        </w:rPr>
        <w:t> </w:t>
      </w:r>
      <w:r>
        <w:rPr>
          <w:color w:val="231F20"/>
          <w:w w:val="110"/>
          <w:sz w:val="18"/>
        </w:rPr>
        <w:t>am</w:t>
      </w:r>
      <w:r>
        <w:rPr>
          <w:color w:val="231F20"/>
          <w:spacing w:val="-2"/>
          <w:w w:val="110"/>
          <w:sz w:val="18"/>
        </w:rPr>
        <w:t> </w:t>
      </w:r>
      <w:r>
        <w:rPr>
          <w:color w:val="231F20"/>
          <w:w w:val="110"/>
          <w:sz w:val="18"/>
        </w:rPr>
        <w:t>satisfied</w:t>
      </w:r>
      <w:r>
        <w:rPr>
          <w:color w:val="231F20"/>
          <w:spacing w:val="-2"/>
          <w:w w:val="110"/>
          <w:sz w:val="18"/>
        </w:rPr>
        <w:t> </w:t>
      </w:r>
      <w:r>
        <w:rPr>
          <w:color w:val="231F20"/>
          <w:w w:val="110"/>
          <w:sz w:val="18"/>
        </w:rPr>
        <w:t>with</w:t>
      </w:r>
      <w:r>
        <w:rPr>
          <w:color w:val="231F20"/>
          <w:spacing w:val="-2"/>
          <w:w w:val="110"/>
          <w:sz w:val="18"/>
        </w:rPr>
        <w:t> </w:t>
      </w:r>
      <w:r>
        <w:rPr>
          <w:color w:val="231F20"/>
          <w:w w:val="110"/>
          <w:sz w:val="18"/>
        </w:rPr>
        <w:t>the</w:t>
      </w:r>
      <w:r>
        <w:rPr>
          <w:color w:val="231F20"/>
          <w:spacing w:val="-2"/>
          <w:w w:val="110"/>
          <w:sz w:val="18"/>
        </w:rPr>
        <w:t> </w:t>
      </w:r>
      <w:r>
        <w:rPr>
          <w:color w:val="231F20"/>
          <w:w w:val="110"/>
          <w:sz w:val="18"/>
        </w:rPr>
        <w:t>answers</w:t>
      </w:r>
      <w:r>
        <w:rPr>
          <w:color w:val="231F20"/>
          <w:spacing w:val="-2"/>
          <w:w w:val="110"/>
          <w:sz w:val="18"/>
        </w:rPr>
        <w:t> </w:t>
      </w:r>
      <w:r>
        <w:rPr>
          <w:color w:val="231F20"/>
          <w:w w:val="110"/>
          <w:sz w:val="18"/>
        </w:rPr>
        <w:t>I</w:t>
      </w:r>
      <w:r>
        <w:rPr>
          <w:color w:val="231F20"/>
          <w:spacing w:val="-2"/>
          <w:w w:val="110"/>
          <w:sz w:val="18"/>
        </w:rPr>
        <w:t> </w:t>
      </w:r>
      <w:r>
        <w:rPr>
          <w:color w:val="231F20"/>
          <w:w w:val="110"/>
          <w:sz w:val="18"/>
        </w:rPr>
        <w:t>have </w:t>
      </w:r>
      <w:r>
        <w:rPr>
          <w:color w:val="231F20"/>
          <w:spacing w:val="-2"/>
          <w:w w:val="110"/>
          <w:sz w:val="18"/>
        </w:rPr>
        <w:t>received.</w:t>
      </w:r>
    </w:p>
    <w:p>
      <w:pPr>
        <w:pStyle w:val="ListParagraph"/>
        <w:numPr>
          <w:ilvl w:val="0"/>
          <w:numId w:val="23"/>
        </w:numPr>
        <w:tabs>
          <w:tab w:pos="250" w:val="left" w:leader="none"/>
        </w:tabs>
        <w:spacing w:line="283" w:lineRule="auto" w:before="2" w:after="0"/>
        <w:ind w:left="250" w:right="2667" w:hanging="130"/>
        <w:jc w:val="left"/>
        <w:rPr>
          <w:sz w:val="18"/>
        </w:rPr>
      </w:pPr>
      <w:r>
        <w:rPr>
          <w:color w:val="231F20"/>
          <w:w w:val="110"/>
          <w:sz w:val="18"/>
        </w:rPr>
        <w:t>I</w:t>
      </w:r>
      <w:r>
        <w:rPr>
          <w:color w:val="231F20"/>
          <w:spacing w:val="-3"/>
          <w:w w:val="110"/>
          <w:sz w:val="18"/>
        </w:rPr>
        <w:t> </w:t>
      </w:r>
      <w:r>
        <w:rPr>
          <w:color w:val="231F20"/>
          <w:w w:val="110"/>
          <w:sz w:val="18"/>
        </w:rPr>
        <w:t>understand</w:t>
      </w:r>
      <w:r>
        <w:rPr>
          <w:color w:val="231F20"/>
          <w:spacing w:val="-3"/>
          <w:w w:val="110"/>
          <w:sz w:val="18"/>
        </w:rPr>
        <w:t> </w:t>
      </w:r>
      <w:r>
        <w:rPr>
          <w:color w:val="231F20"/>
          <w:w w:val="110"/>
          <w:sz w:val="18"/>
        </w:rPr>
        <w:t>that</w:t>
      </w:r>
      <w:r>
        <w:rPr>
          <w:color w:val="231F20"/>
          <w:spacing w:val="-3"/>
          <w:w w:val="110"/>
          <w:sz w:val="18"/>
        </w:rPr>
        <w:t> </w:t>
      </w:r>
      <w:r>
        <w:rPr>
          <w:color w:val="231F20"/>
          <w:w w:val="110"/>
          <w:sz w:val="18"/>
        </w:rPr>
        <w:t>this</w:t>
      </w:r>
      <w:r>
        <w:rPr>
          <w:color w:val="231F20"/>
          <w:spacing w:val="-3"/>
          <w:w w:val="110"/>
          <w:sz w:val="18"/>
        </w:rPr>
        <w:t> </w:t>
      </w:r>
      <w:r>
        <w:rPr>
          <w:color w:val="231F20"/>
          <w:w w:val="110"/>
          <w:sz w:val="18"/>
        </w:rPr>
        <w:t>project</w:t>
      </w:r>
      <w:r>
        <w:rPr>
          <w:color w:val="231F20"/>
          <w:spacing w:val="-3"/>
          <w:w w:val="110"/>
          <w:sz w:val="18"/>
        </w:rPr>
        <w:t> </w:t>
      </w:r>
      <w:r>
        <w:rPr>
          <w:color w:val="231F20"/>
          <w:w w:val="110"/>
          <w:sz w:val="18"/>
        </w:rPr>
        <w:t>has</w:t>
      </w:r>
      <w:r>
        <w:rPr>
          <w:color w:val="231F20"/>
          <w:spacing w:val="-3"/>
          <w:w w:val="110"/>
          <w:sz w:val="18"/>
        </w:rPr>
        <w:t> </w:t>
      </w:r>
      <w:r>
        <w:rPr>
          <w:color w:val="231F20"/>
          <w:w w:val="110"/>
          <w:sz w:val="18"/>
        </w:rPr>
        <w:t>been</w:t>
      </w:r>
      <w:r>
        <w:rPr>
          <w:color w:val="231F20"/>
          <w:spacing w:val="-3"/>
          <w:w w:val="110"/>
          <w:sz w:val="18"/>
        </w:rPr>
        <w:t> </w:t>
      </w:r>
      <w:r>
        <w:rPr>
          <w:color w:val="231F20"/>
          <w:w w:val="110"/>
          <w:sz w:val="18"/>
        </w:rPr>
        <w:t>approved</w:t>
      </w:r>
      <w:r>
        <w:rPr>
          <w:color w:val="231F20"/>
          <w:spacing w:val="-3"/>
          <w:w w:val="110"/>
          <w:sz w:val="18"/>
        </w:rPr>
        <w:t> </w:t>
      </w:r>
      <w:r>
        <w:rPr>
          <w:color w:val="231F20"/>
          <w:w w:val="110"/>
          <w:sz w:val="18"/>
        </w:rPr>
        <w:t>by</w:t>
      </w:r>
      <w:r>
        <w:rPr>
          <w:color w:val="231F20"/>
          <w:spacing w:val="-3"/>
          <w:w w:val="110"/>
          <w:sz w:val="18"/>
        </w:rPr>
        <w:t> </w:t>
      </w:r>
      <w:r>
        <w:rPr>
          <w:color w:val="231F20"/>
          <w:w w:val="110"/>
          <w:sz w:val="18"/>
        </w:rPr>
        <w:t>Swinburne</w:t>
      </w:r>
      <w:r>
        <w:rPr>
          <w:color w:val="231F20"/>
          <w:spacing w:val="-3"/>
          <w:w w:val="110"/>
          <w:sz w:val="18"/>
        </w:rPr>
        <w:t> </w:t>
      </w:r>
      <w:r>
        <w:rPr>
          <w:color w:val="231F20"/>
          <w:w w:val="110"/>
          <w:sz w:val="18"/>
        </w:rPr>
        <w:t>University</w:t>
      </w:r>
      <w:r>
        <w:rPr>
          <w:color w:val="231F20"/>
          <w:spacing w:val="-3"/>
          <w:w w:val="110"/>
          <w:sz w:val="18"/>
        </w:rPr>
        <w:t> </w:t>
      </w:r>
      <w:r>
        <w:rPr>
          <w:color w:val="231F20"/>
          <w:w w:val="110"/>
          <w:sz w:val="18"/>
        </w:rPr>
        <w:t>of</w:t>
      </w:r>
      <w:r>
        <w:rPr>
          <w:color w:val="231F20"/>
          <w:spacing w:val="-3"/>
          <w:w w:val="110"/>
          <w:sz w:val="18"/>
        </w:rPr>
        <w:t> </w:t>
      </w:r>
      <w:r>
        <w:rPr>
          <w:color w:val="231F20"/>
          <w:w w:val="110"/>
          <w:sz w:val="18"/>
        </w:rPr>
        <w:t>Technology and will be carried out in line with the National Statement on Ethical Conduct in Human Research (2007).</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I</w:t>
      </w:r>
      <w:r>
        <w:rPr>
          <w:color w:val="231F20"/>
          <w:spacing w:val="-7"/>
          <w:w w:val="110"/>
          <w:sz w:val="18"/>
        </w:rPr>
        <w:t> </w:t>
      </w:r>
      <w:r>
        <w:rPr>
          <w:color w:val="231F20"/>
          <w:w w:val="110"/>
          <w:sz w:val="18"/>
        </w:rPr>
        <w:t>understand</w:t>
      </w:r>
      <w:r>
        <w:rPr>
          <w:color w:val="231F20"/>
          <w:spacing w:val="-6"/>
          <w:w w:val="110"/>
          <w:sz w:val="18"/>
        </w:rPr>
        <w:t> </w:t>
      </w:r>
      <w:r>
        <w:rPr>
          <w:color w:val="231F20"/>
          <w:w w:val="110"/>
          <w:sz w:val="18"/>
        </w:rPr>
        <w:t>I</w:t>
      </w:r>
      <w:r>
        <w:rPr>
          <w:color w:val="231F20"/>
          <w:spacing w:val="-7"/>
          <w:w w:val="110"/>
          <w:sz w:val="18"/>
        </w:rPr>
        <w:t> </w:t>
      </w:r>
      <w:r>
        <w:rPr>
          <w:color w:val="231F20"/>
          <w:w w:val="110"/>
          <w:sz w:val="18"/>
        </w:rPr>
        <w:t>will</w:t>
      </w:r>
      <w:r>
        <w:rPr>
          <w:color w:val="231F20"/>
          <w:spacing w:val="-6"/>
          <w:w w:val="110"/>
          <w:sz w:val="18"/>
        </w:rPr>
        <w:t> </w:t>
      </w:r>
      <w:r>
        <w:rPr>
          <w:color w:val="231F20"/>
          <w:w w:val="110"/>
          <w:sz w:val="18"/>
        </w:rPr>
        <w:t>receive</w:t>
      </w:r>
      <w:r>
        <w:rPr>
          <w:color w:val="231F20"/>
          <w:spacing w:val="-6"/>
          <w:w w:val="110"/>
          <w:sz w:val="18"/>
        </w:rPr>
        <w:t> </w:t>
      </w:r>
      <w:r>
        <w:rPr>
          <w:color w:val="231F20"/>
          <w:w w:val="110"/>
          <w:sz w:val="18"/>
        </w:rPr>
        <w:t>a</w:t>
      </w:r>
      <w:r>
        <w:rPr>
          <w:color w:val="231F20"/>
          <w:spacing w:val="-7"/>
          <w:w w:val="110"/>
          <w:sz w:val="18"/>
        </w:rPr>
        <w:t> </w:t>
      </w:r>
      <w:r>
        <w:rPr>
          <w:color w:val="231F20"/>
          <w:w w:val="110"/>
          <w:sz w:val="18"/>
        </w:rPr>
        <w:t>copy</w:t>
      </w:r>
      <w:r>
        <w:rPr>
          <w:color w:val="231F20"/>
          <w:spacing w:val="-6"/>
          <w:w w:val="110"/>
          <w:sz w:val="18"/>
        </w:rPr>
        <w:t> </w:t>
      </w:r>
      <w:r>
        <w:rPr>
          <w:color w:val="231F20"/>
          <w:w w:val="110"/>
          <w:sz w:val="18"/>
        </w:rPr>
        <w:t>of</w:t>
      </w:r>
      <w:r>
        <w:rPr>
          <w:color w:val="231F20"/>
          <w:spacing w:val="-6"/>
          <w:w w:val="110"/>
          <w:sz w:val="18"/>
        </w:rPr>
        <w:t> </w:t>
      </w:r>
      <w:r>
        <w:rPr>
          <w:color w:val="231F20"/>
          <w:w w:val="110"/>
          <w:sz w:val="18"/>
        </w:rPr>
        <w:t>the</w:t>
      </w:r>
      <w:r>
        <w:rPr>
          <w:color w:val="231F20"/>
          <w:spacing w:val="-7"/>
          <w:w w:val="110"/>
          <w:sz w:val="18"/>
        </w:rPr>
        <w:t> </w:t>
      </w:r>
      <w:r>
        <w:rPr>
          <w:color w:val="231F20"/>
          <w:w w:val="110"/>
          <w:sz w:val="18"/>
        </w:rPr>
        <w:t>Information</w:t>
      </w:r>
      <w:r>
        <w:rPr>
          <w:color w:val="231F20"/>
          <w:spacing w:val="-6"/>
          <w:w w:val="110"/>
          <w:sz w:val="18"/>
        </w:rPr>
        <w:t> </w:t>
      </w:r>
      <w:r>
        <w:rPr>
          <w:color w:val="231F20"/>
          <w:spacing w:val="-2"/>
          <w:w w:val="110"/>
          <w:sz w:val="18"/>
        </w:rPr>
        <w:t>Statement.</w:t>
      </w:r>
    </w:p>
    <w:p>
      <w:pPr>
        <w:pStyle w:val="ListParagraph"/>
        <w:numPr>
          <w:ilvl w:val="0"/>
          <w:numId w:val="23"/>
        </w:numPr>
        <w:tabs>
          <w:tab w:pos="250" w:val="left" w:leader="none"/>
        </w:tabs>
        <w:spacing w:line="283" w:lineRule="auto" w:before="40" w:after="0"/>
        <w:ind w:left="250" w:right="2826" w:hanging="130"/>
        <w:jc w:val="left"/>
        <w:rPr>
          <w:sz w:val="18"/>
        </w:rPr>
      </w:pPr>
      <w:r>
        <w:rPr>
          <w:color w:val="231F20"/>
          <w:w w:val="105"/>
          <w:sz w:val="18"/>
        </w:rPr>
        <w:t>I understand that identifiable data will only be viewed by the named researchers at the</w:t>
      </w:r>
      <w:r>
        <w:rPr>
          <w:color w:val="231F20"/>
          <w:spacing w:val="80"/>
          <w:w w:val="105"/>
          <w:sz w:val="18"/>
        </w:rPr>
        <w:t> </w:t>
      </w:r>
      <w:r>
        <w:rPr>
          <w:color w:val="231F20"/>
          <w:w w:val="105"/>
          <w:sz w:val="18"/>
        </w:rPr>
        <w:t>top of this page</w:t>
      </w:r>
    </w:p>
    <w:p>
      <w:pPr>
        <w:pStyle w:val="ListParagraph"/>
        <w:numPr>
          <w:ilvl w:val="0"/>
          <w:numId w:val="23"/>
        </w:numPr>
        <w:tabs>
          <w:tab w:pos="250" w:val="left" w:leader="none"/>
        </w:tabs>
        <w:spacing w:line="283" w:lineRule="auto" w:before="2" w:after="0"/>
        <w:ind w:left="250" w:right="2677" w:hanging="130"/>
        <w:jc w:val="left"/>
        <w:rPr>
          <w:sz w:val="18"/>
        </w:rPr>
      </w:pPr>
      <w:r>
        <w:rPr>
          <w:color w:val="231F20"/>
          <w:w w:val="110"/>
          <w:sz w:val="18"/>
        </w:rPr>
        <w:t>I understand that de-identified, anonymised data from these interviews will be viewed</w:t>
      </w:r>
      <w:r>
        <w:rPr>
          <w:color w:val="231F20"/>
          <w:w w:val="110"/>
          <w:sz w:val="18"/>
        </w:rPr>
        <w:t> by</w:t>
      </w:r>
      <w:r>
        <w:rPr>
          <w:color w:val="231F20"/>
          <w:spacing w:val="-1"/>
          <w:w w:val="110"/>
          <w:sz w:val="18"/>
        </w:rPr>
        <w:t> </w:t>
      </w:r>
      <w:r>
        <w:rPr>
          <w:color w:val="231F20"/>
          <w:w w:val="110"/>
          <w:sz w:val="18"/>
        </w:rPr>
        <w:t>the</w:t>
      </w:r>
      <w:r>
        <w:rPr>
          <w:color w:val="231F20"/>
          <w:spacing w:val="-1"/>
          <w:w w:val="110"/>
          <w:sz w:val="18"/>
        </w:rPr>
        <w:t> </w:t>
      </w:r>
      <w:r>
        <w:rPr>
          <w:color w:val="231F20"/>
          <w:w w:val="110"/>
          <w:sz w:val="18"/>
        </w:rPr>
        <w:t>Consumer</w:t>
      </w:r>
      <w:r>
        <w:rPr>
          <w:color w:val="231F20"/>
          <w:spacing w:val="-1"/>
          <w:w w:val="110"/>
          <w:sz w:val="18"/>
        </w:rPr>
        <w:t> </w:t>
      </w:r>
      <w:r>
        <w:rPr>
          <w:color w:val="231F20"/>
          <w:w w:val="110"/>
          <w:sz w:val="18"/>
        </w:rPr>
        <w:t>Policy</w:t>
      </w:r>
      <w:r>
        <w:rPr>
          <w:color w:val="231F20"/>
          <w:spacing w:val="-1"/>
          <w:w w:val="110"/>
          <w:sz w:val="18"/>
        </w:rPr>
        <w:t> </w:t>
      </w:r>
      <w:r>
        <w:rPr>
          <w:color w:val="231F20"/>
          <w:w w:val="110"/>
          <w:sz w:val="18"/>
        </w:rPr>
        <w:t>Research</w:t>
      </w:r>
      <w:r>
        <w:rPr>
          <w:color w:val="231F20"/>
          <w:spacing w:val="-1"/>
          <w:w w:val="110"/>
          <w:sz w:val="18"/>
        </w:rPr>
        <w:t> </w:t>
      </w:r>
      <w:r>
        <w:rPr>
          <w:color w:val="231F20"/>
          <w:w w:val="110"/>
          <w:sz w:val="18"/>
        </w:rPr>
        <w:t>Centre</w:t>
      </w:r>
      <w:r>
        <w:rPr>
          <w:color w:val="231F20"/>
          <w:spacing w:val="-1"/>
          <w:w w:val="110"/>
          <w:sz w:val="18"/>
        </w:rPr>
        <w:t> </w:t>
      </w:r>
      <w:r>
        <w:rPr>
          <w:color w:val="231F20"/>
          <w:w w:val="110"/>
          <w:sz w:val="18"/>
        </w:rPr>
        <w:t>and</w:t>
      </w:r>
      <w:r>
        <w:rPr>
          <w:color w:val="231F20"/>
          <w:spacing w:val="-1"/>
          <w:w w:val="110"/>
          <w:sz w:val="18"/>
        </w:rPr>
        <w:t> </w:t>
      </w:r>
      <w:r>
        <w:rPr>
          <w:color w:val="231F20"/>
          <w:w w:val="110"/>
          <w:sz w:val="18"/>
        </w:rPr>
        <w:t>the</w:t>
      </w:r>
      <w:r>
        <w:rPr>
          <w:color w:val="231F20"/>
          <w:spacing w:val="-1"/>
          <w:w w:val="110"/>
          <w:sz w:val="18"/>
        </w:rPr>
        <w:t> </w:t>
      </w:r>
      <w:r>
        <w:rPr>
          <w:color w:val="231F20"/>
          <w:w w:val="110"/>
          <w:sz w:val="18"/>
        </w:rPr>
        <w:t>Victorian</w:t>
      </w:r>
      <w:r>
        <w:rPr>
          <w:color w:val="231F20"/>
          <w:spacing w:val="-1"/>
          <w:w w:val="110"/>
          <w:sz w:val="18"/>
        </w:rPr>
        <w:t> </w:t>
      </w:r>
      <w:r>
        <w:rPr>
          <w:color w:val="231F20"/>
          <w:w w:val="110"/>
          <w:sz w:val="18"/>
        </w:rPr>
        <w:t>Commissioner</w:t>
      </w:r>
      <w:r>
        <w:rPr>
          <w:color w:val="231F20"/>
          <w:spacing w:val="-1"/>
          <w:w w:val="110"/>
          <w:sz w:val="18"/>
        </w:rPr>
        <w:t> </w:t>
      </w:r>
      <w:r>
        <w:rPr>
          <w:color w:val="231F20"/>
          <w:w w:val="110"/>
          <w:sz w:val="18"/>
        </w:rPr>
        <w:t>for</w:t>
      </w:r>
      <w:r>
        <w:rPr>
          <w:color w:val="231F20"/>
          <w:spacing w:val="-1"/>
          <w:w w:val="110"/>
          <w:sz w:val="18"/>
        </w:rPr>
        <w:t> </w:t>
      </w:r>
      <w:r>
        <w:rPr>
          <w:color w:val="231F20"/>
          <w:w w:val="110"/>
          <w:sz w:val="18"/>
        </w:rPr>
        <w:t>Residential </w:t>
      </w:r>
      <w:r>
        <w:rPr>
          <w:color w:val="231F20"/>
          <w:spacing w:val="-2"/>
          <w:w w:val="110"/>
          <w:sz w:val="18"/>
        </w:rPr>
        <w:t>Tenancies</w:t>
      </w:r>
    </w:p>
    <w:p>
      <w:pPr>
        <w:pStyle w:val="BodyText"/>
        <w:spacing w:before="8"/>
        <w:rPr>
          <w:sz w:val="21"/>
        </w:rPr>
      </w:pPr>
    </w:p>
    <w:p>
      <w:pPr>
        <w:pStyle w:val="Heading5"/>
      </w:pPr>
      <w:r>
        <w:rPr>
          <w:color w:val="231F20"/>
        </w:rPr>
        <w:t>In relation</w:t>
      </w:r>
      <w:r>
        <w:rPr>
          <w:color w:val="231F20"/>
          <w:spacing w:val="1"/>
        </w:rPr>
        <w:t> </w:t>
      </w:r>
      <w:r>
        <w:rPr>
          <w:color w:val="231F20"/>
        </w:rPr>
        <w:t>to</w:t>
      </w:r>
      <w:r>
        <w:rPr>
          <w:color w:val="231F20"/>
          <w:spacing w:val="1"/>
        </w:rPr>
        <w:t> </w:t>
      </w:r>
      <w:r>
        <w:rPr>
          <w:color w:val="231F20"/>
        </w:rPr>
        <w:t>this</w:t>
      </w:r>
      <w:r>
        <w:rPr>
          <w:color w:val="231F20"/>
          <w:spacing w:val="1"/>
        </w:rPr>
        <w:t> </w:t>
      </w:r>
      <w:r>
        <w:rPr>
          <w:color w:val="231F20"/>
        </w:rPr>
        <w:t>project,</w:t>
      </w:r>
      <w:r>
        <w:rPr>
          <w:color w:val="231F20"/>
          <w:spacing w:val="1"/>
        </w:rPr>
        <w:t> </w:t>
      </w:r>
      <w:r>
        <w:rPr>
          <w:color w:val="231F20"/>
        </w:rPr>
        <w:t>please highlight</w:t>
      </w:r>
      <w:r>
        <w:rPr>
          <w:color w:val="231F20"/>
          <w:spacing w:val="1"/>
        </w:rPr>
        <w:t> </w:t>
      </w:r>
      <w:r>
        <w:rPr>
          <w:color w:val="231F20"/>
        </w:rPr>
        <w:t>your</w:t>
      </w:r>
      <w:r>
        <w:rPr>
          <w:color w:val="231F20"/>
          <w:spacing w:val="1"/>
        </w:rPr>
        <w:t> </w:t>
      </w:r>
      <w:r>
        <w:rPr>
          <w:color w:val="231F20"/>
        </w:rPr>
        <w:t>response</w:t>
      </w:r>
      <w:r>
        <w:rPr>
          <w:color w:val="231F20"/>
          <w:spacing w:val="1"/>
        </w:rPr>
        <w:t> </w:t>
      </w:r>
      <w:r>
        <w:rPr>
          <w:color w:val="231F20"/>
        </w:rPr>
        <w:t>to</w:t>
      </w:r>
      <w:r>
        <w:rPr>
          <w:color w:val="231F20"/>
          <w:spacing w:val="1"/>
        </w:rPr>
        <w:t> </w:t>
      </w:r>
      <w:r>
        <w:rPr>
          <w:color w:val="231F20"/>
        </w:rPr>
        <w:t>the </w:t>
      </w:r>
      <w:r>
        <w:rPr>
          <w:color w:val="231F20"/>
          <w:spacing w:val="-2"/>
        </w:rPr>
        <w:t>following:</w:t>
      </w:r>
    </w:p>
    <w:p>
      <w:pPr>
        <w:pStyle w:val="BodyText"/>
        <w:spacing w:before="48"/>
        <w:ind w:left="120"/>
      </w:pPr>
      <w:r>
        <w:rPr>
          <w:color w:val="231F20"/>
          <w:w w:val="105"/>
        </w:rPr>
        <w:t>I</w:t>
      </w:r>
      <w:r>
        <w:rPr>
          <w:color w:val="231F20"/>
          <w:spacing w:val="11"/>
          <w:w w:val="105"/>
        </w:rPr>
        <w:t> </w:t>
      </w:r>
      <w:r>
        <w:rPr>
          <w:color w:val="231F20"/>
          <w:w w:val="105"/>
        </w:rPr>
        <w:t>agree</w:t>
      </w:r>
      <w:r>
        <w:rPr>
          <w:color w:val="231F20"/>
          <w:spacing w:val="12"/>
          <w:w w:val="105"/>
        </w:rPr>
        <w:t> </w:t>
      </w:r>
      <w:r>
        <w:rPr>
          <w:color w:val="231F20"/>
          <w:w w:val="105"/>
        </w:rPr>
        <w:t>to</w:t>
      </w:r>
      <w:r>
        <w:rPr>
          <w:color w:val="231F20"/>
          <w:spacing w:val="12"/>
          <w:w w:val="105"/>
        </w:rPr>
        <w:t> </w:t>
      </w:r>
      <w:r>
        <w:rPr>
          <w:color w:val="231F20"/>
          <w:w w:val="105"/>
        </w:rPr>
        <w:t>be</w:t>
      </w:r>
      <w:r>
        <w:rPr>
          <w:color w:val="231F20"/>
          <w:spacing w:val="12"/>
          <w:w w:val="105"/>
        </w:rPr>
        <w:t> </w:t>
      </w:r>
      <w:r>
        <w:rPr>
          <w:color w:val="231F20"/>
          <w:w w:val="105"/>
        </w:rPr>
        <w:t>interviewed</w:t>
      </w:r>
      <w:r>
        <w:rPr>
          <w:color w:val="231F20"/>
          <w:spacing w:val="12"/>
          <w:w w:val="105"/>
        </w:rPr>
        <w:t> </w:t>
      </w:r>
      <w:r>
        <w:rPr>
          <w:color w:val="231F20"/>
          <w:w w:val="105"/>
        </w:rPr>
        <w:t>by</w:t>
      </w:r>
      <w:r>
        <w:rPr>
          <w:color w:val="231F20"/>
          <w:spacing w:val="12"/>
          <w:w w:val="105"/>
        </w:rPr>
        <w:t> </w:t>
      </w:r>
      <w:r>
        <w:rPr>
          <w:color w:val="231F20"/>
          <w:w w:val="105"/>
        </w:rPr>
        <w:t>the</w:t>
      </w:r>
      <w:r>
        <w:rPr>
          <w:color w:val="231F20"/>
          <w:spacing w:val="11"/>
          <w:w w:val="105"/>
        </w:rPr>
        <w:t> </w:t>
      </w:r>
      <w:r>
        <w:rPr>
          <w:color w:val="231F20"/>
          <w:w w:val="105"/>
        </w:rPr>
        <w:t>researcher:</w:t>
      </w:r>
      <w:r>
        <w:rPr>
          <w:color w:val="231F20"/>
          <w:spacing w:val="61"/>
          <w:w w:val="105"/>
        </w:rPr>
        <w:t> </w:t>
      </w:r>
      <w:r>
        <w:rPr>
          <w:color w:val="231F20"/>
          <w:spacing w:val="-2"/>
          <w:w w:val="105"/>
        </w:rPr>
        <w:t>Yes/No</w:t>
      </w:r>
    </w:p>
    <w:p>
      <w:pPr>
        <w:pStyle w:val="BodyText"/>
        <w:spacing w:before="41"/>
        <w:ind w:left="120"/>
      </w:pPr>
      <w:r>
        <w:rPr>
          <w:color w:val="231F20"/>
          <w:w w:val="110"/>
        </w:rPr>
        <w:t>I</w:t>
      </w:r>
      <w:r>
        <w:rPr>
          <w:color w:val="231F20"/>
          <w:spacing w:val="-8"/>
          <w:w w:val="110"/>
        </w:rPr>
        <w:t> </w:t>
      </w:r>
      <w:r>
        <w:rPr>
          <w:color w:val="231F20"/>
          <w:w w:val="110"/>
        </w:rPr>
        <w:t>agree</w:t>
      </w:r>
      <w:r>
        <w:rPr>
          <w:color w:val="231F20"/>
          <w:spacing w:val="-8"/>
          <w:w w:val="110"/>
        </w:rPr>
        <w:t> </w:t>
      </w:r>
      <w:r>
        <w:rPr>
          <w:color w:val="231F20"/>
          <w:w w:val="110"/>
        </w:rPr>
        <w:t>to</w:t>
      </w:r>
      <w:r>
        <w:rPr>
          <w:color w:val="231F20"/>
          <w:spacing w:val="-7"/>
          <w:w w:val="110"/>
        </w:rPr>
        <w:t> </w:t>
      </w:r>
      <w:r>
        <w:rPr>
          <w:color w:val="231F20"/>
          <w:w w:val="110"/>
        </w:rPr>
        <w:t>allow</w:t>
      </w:r>
      <w:r>
        <w:rPr>
          <w:color w:val="231F20"/>
          <w:spacing w:val="-8"/>
          <w:w w:val="110"/>
        </w:rPr>
        <w:t> </w:t>
      </w:r>
      <w:r>
        <w:rPr>
          <w:color w:val="231F20"/>
          <w:w w:val="110"/>
        </w:rPr>
        <w:t>the</w:t>
      </w:r>
      <w:r>
        <w:rPr>
          <w:color w:val="231F20"/>
          <w:spacing w:val="-8"/>
          <w:w w:val="110"/>
        </w:rPr>
        <w:t> </w:t>
      </w:r>
      <w:r>
        <w:rPr>
          <w:color w:val="231F20"/>
          <w:w w:val="110"/>
        </w:rPr>
        <w:t>interview</w:t>
      </w:r>
      <w:r>
        <w:rPr>
          <w:color w:val="231F20"/>
          <w:spacing w:val="-7"/>
          <w:w w:val="110"/>
        </w:rPr>
        <w:t> </w:t>
      </w:r>
      <w:r>
        <w:rPr>
          <w:color w:val="231F20"/>
          <w:w w:val="110"/>
        </w:rPr>
        <w:t>to</w:t>
      </w:r>
      <w:r>
        <w:rPr>
          <w:color w:val="231F20"/>
          <w:spacing w:val="-8"/>
          <w:w w:val="110"/>
        </w:rPr>
        <w:t> </w:t>
      </w:r>
      <w:r>
        <w:rPr>
          <w:color w:val="231F20"/>
          <w:w w:val="110"/>
        </w:rPr>
        <w:t>be</w:t>
      </w:r>
      <w:r>
        <w:rPr>
          <w:color w:val="231F20"/>
          <w:spacing w:val="-8"/>
          <w:w w:val="110"/>
        </w:rPr>
        <w:t> </w:t>
      </w:r>
      <w:r>
        <w:rPr>
          <w:color w:val="231F20"/>
          <w:w w:val="110"/>
        </w:rPr>
        <w:t>recorded</w:t>
      </w:r>
      <w:r>
        <w:rPr>
          <w:color w:val="231F20"/>
          <w:spacing w:val="-7"/>
          <w:w w:val="110"/>
        </w:rPr>
        <w:t> </w:t>
      </w:r>
      <w:r>
        <w:rPr>
          <w:color w:val="231F20"/>
          <w:w w:val="110"/>
        </w:rPr>
        <w:t>by</w:t>
      </w:r>
      <w:r>
        <w:rPr>
          <w:color w:val="231F20"/>
          <w:spacing w:val="-8"/>
          <w:w w:val="110"/>
        </w:rPr>
        <w:t> </w:t>
      </w:r>
      <w:r>
        <w:rPr>
          <w:color w:val="231F20"/>
          <w:w w:val="110"/>
        </w:rPr>
        <w:t>electronic</w:t>
      </w:r>
      <w:r>
        <w:rPr>
          <w:color w:val="231F20"/>
          <w:spacing w:val="-8"/>
          <w:w w:val="110"/>
        </w:rPr>
        <w:t> </w:t>
      </w:r>
      <w:r>
        <w:rPr>
          <w:color w:val="231F20"/>
          <w:w w:val="110"/>
        </w:rPr>
        <w:t>device:</w:t>
      </w:r>
      <w:r>
        <w:rPr>
          <w:color w:val="231F20"/>
          <w:spacing w:val="26"/>
          <w:w w:val="110"/>
        </w:rPr>
        <w:t> </w:t>
      </w:r>
      <w:r>
        <w:rPr>
          <w:color w:val="231F20"/>
          <w:spacing w:val="-2"/>
          <w:w w:val="110"/>
        </w:rPr>
        <w:t>Yes/No</w:t>
      </w:r>
    </w:p>
    <w:p>
      <w:pPr>
        <w:pStyle w:val="BodyText"/>
        <w:spacing w:before="40"/>
        <w:ind w:left="120"/>
      </w:pPr>
      <w:r>
        <w:rPr>
          <w:color w:val="231F20"/>
          <w:w w:val="105"/>
        </w:rPr>
        <w:t>I</w:t>
      </w:r>
      <w:r>
        <w:rPr>
          <w:color w:val="231F20"/>
          <w:spacing w:val="12"/>
          <w:w w:val="105"/>
        </w:rPr>
        <w:t> </w:t>
      </w:r>
      <w:r>
        <w:rPr>
          <w:color w:val="231F20"/>
          <w:w w:val="105"/>
        </w:rPr>
        <w:t>agree</w:t>
      </w:r>
      <w:r>
        <w:rPr>
          <w:color w:val="231F20"/>
          <w:spacing w:val="13"/>
          <w:w w:val="105"/>
        </w:rPr>
        <w:t> </w:t>
      </w:r>
      <w:r>
        <w:rPr>
          <w:color w:val="231F20"/>
          <w:w w:val="105"/>
        </w:rPr>
        <w:t>to</w:t>
      </w:r>
      <w:r>
        <w:rPr>
          <w:color w:val="231F20"/>
          <w:spacing w:val="13"/>
          <w:w w:val="105"/>
        </w:rPr>
        <w:t> </w:t>
      </w:r>
      <w:r>
        <w:rPr>
          <w:color w:val="231F20"/>
          <w:w w:val="105"/>
        </w:rPr>
        <w:t>make</w:t>
      </w:r>
      <w:r>
        <w:rPr>
          <w:color w:val="231F20"/>
          <w:spacing w:val="13"/>
          <w:w w:val="105"/>
        </w:rPr>
        <w:t> </w:t>
      </w:r>
      <w:r>
        <w:rPr>
          <w:color w:val="231F20"/>
          <w:w w:val="105"/>
        </w:rPr>
        <w:t>myself</w:t>
      </w:r>
      <w:r>
        <w:rPr>
          <w:color w:val="231F20"/>
          <w:spacing w:val="13"/>
          <w:w w:val="105"/>
        </w:rPr>
        <w:t> </w:t>
      </w:r>
      <w:r>
        <w:rPr>
          <w:color w:val="231F20"/>
          <w:w w:val="105"/>
        </w:rPr>
        <w:t>available</w:t>
      </w:r>
      <w:r>
        <w:rPr>
          <w:color w:val="231F20"/>
          <w:spacing w:val="13"/>
          <w:w w:val="105"/>
        </w:rPr>
        <w:t> </w:t>
      </w:r>
      <w:r>
        <w:rPr>
          <w:color w:val="231F20"/>
          <w:w w:val="105"/>
        </w:rPr>
        <w:t>for</w:t>
      </w:r>
      <w:r>
        <w:rPr>
          <w:color w:val="231F20"/>
          <w:spacing w:val="13"/>
          <w:w w:val="105"/>
        </w:rPr>
        <w:t> </w:t>
      </w:r>
      <w:r>
        <w:rPr>
          <w:color w:val="231F20"/>
          <w:w w:val="105"/>
        </w:rPr>
        <w:t>further</w:t>
      </w:r>
      <w:r>
        <w:rPr>
          <w:color w:val="231F20"/>
          <w:spacing w:val="12"/>
          <w:w w:val="105"/>
        </w:rPr>
        <w:t> </w:t>
      </w:r>
      <w:r>
        <w:rPr>
          <w:color w:val="231F20"/>
          <w:w w:val="105"/>
        </w:rPr>
        <w:t>information</w:t>
      </w:r>
      <w:r>
        <w:rPr>
          <w:color w:val="231F20"/>
          <w:spacing w:val="13"/>
          <w:w w:val="105"/>
        </w:rPr>
        <w:t> </w:t>
      </w:r>
      <w:r>
        <w:rPr>
          <w:color w:val="231F20"/>
          <w:w w:val="105"/>
        </w:rPr>
        <w:t>if</w:t>
      </w:r>
      <w:r>
        <w:rPr>
          <w:color w:val="231F20"/>
          <w:spacing w:val="13"/>
          <w:w w:val="105"/>
        </w:rPr>
        <w:t> </w:t>
      </w:r>
      <w:r>
        <w:rPr>
          <w:color w:val="231F20"/>
          <w:w w:val="105"/>
        </w:rPr>
        <w:t>required:</w:t>
      </w:r>
      <w:r>
        <w:rPr>
          <w:color w:val="231F20"/>
          <w:spacing w:val="63"/>
          <w:w w:val="105"/>
        </w:rPr>
        <w:t> </w:t>
      </w:r>
      <w:r>
        <w:rPr>
          <w:color w:val="231F20"/>
          <w:spacing w:val="-2"/>
          <w:w w:val="105"/>
        </w:rPr>
        <w:t>Yes/No</w:t>
      </w:r>
    </w:p>
    <w:p>
      <w:pPr>
        <w:pStyle w:val="BodyText"/>
        <w:spacing w:line="283" w:lineRule="auto" w:before="40"/>
        <w:ind w:left="120" w:right="2991"/>
      </w:pPr>
      <w:r>
        <w:rPr>
          <w:color w:val="231F20"/>
          <w:w w:val="110"/>
        </w:rPr>
        <w:t>I</w:t>
      </w:r>
      <w:r>
        <w:rPr>
          <w:color w:val="231F20"/>
          <w:spacing w:val="-4"/>
          <w:w w:val="110"/>
        </w:rPr>
        <w:t> </w:t>
      </w:r>
      <w:r>
        <w:rPr>
          <w:color w:val="231F20"/>
          <w:w w:val="110"/>
        </w:rPr>
        <w:t>agree</w:t>
      </w:r>
      <w:r>
        <w:rPr>
          <w:color w:val="231F20"/>
          <w:spacing w:val="-4"/>
          <w:w w:val="110"/>
        </w:rPr>
        <w:t> </w:t>
      </w:r>
      <w:r>
        <w:rPr>
          <w:color w:val="231F20"/>
          <w:w w:val="110"/>
        </w:rPr>
        <w:t>to</w:t>
      </w:r>
      <w:r>
        <w:rPr>
          <w:color w:val="231F20"/>
          <w:spacing w:val="-4"/>
          <w:w w:val="110"/>
        </w:rPr>
        <w:t> </w:t>
      </w:r>
      <w:r>
        <w:rPr>
          <w:color w:val="231F20"/>
          <w:w w:val="110"/>
        </w:rPr>
        <w:t>my</w:t>
      </w:r>
      <w:r>
        <w:rPr>
          <w:color w:val="231F20"/>
          <w:spacing w:val="-4"/>
          <w:w w:val="110"/>
        </w:rPr>
        <w:t> </w:t>
      </w:r>
      <w:r>
        <w:rPr>
          <w:color w:val="231F20"/>
          <w:w w:val="110"/>
        </w:rPr>
        <w:t>data</w:t>
      </w:r>
      <w:r>
        <w:rPr>
          <w:color w:val="231F20"/>
          <w:spacing w:val="-4"/>
          <w:w w:val="110"/>
        </w:rPr>
        <w:t> </w:t>
      </w:r>
      <w:r>
        <w:rPr>
          <w:color w:val="231F20"/>
          <w:w w:val="110"/>
        </w:rPr>
        <w:t>from</w:t>
      </w:r>
      <w:r>
        <w:rPr>
          <w:color w:val="231F20"/>
          <w:spacing w:val="-4"/>
          <w:w w:val="110"/>
        </w:rPr>
        <w:t> </w:t>
      </w:r>
      <w:r>
        <w:rPr>
          <w:color w:val="231F20"/>
          <w:w w:val="110"/>
        </w:rPr>
        <w:t>this</w:t>
      </w:r>
      <w:r>
        <w:rPr>
          <w:color w:val="231F20"/>
          <w:spacing w:val="-4"/>
          <w:w w:val="110"/>
        </w:rPr>
        <w:t> </w:t>
      </w:r>
      <w:r>
        <w:rPr>
          <w:color w:val="231F20"/>
          <w:w w:val="110"/>
        </w:rPr>
        <w:t>interview</w:t>
      </w:r>
      <w:r>
        <w:rPr>
          <w:color w:val="231F20"/>
          <w:spacing w:val="-4"/>
          <w:w w:val="110"/>
        </w:rPr>
        <w:t> </w:t>
      </w:r>
      <w:r>
        <w:rPr>
          <w:color w:val="231F20"/>
          <w:w w:val="110"/>
        </w:rPr>
        <w:t>being</w:t>
      </w:r>
      <w:r>
        <w:rPr>
          <w:color w:val="231F20"/>
          <w:spacing w:val="-4"/>
          <w:w w:val="110"/>
        </w:rPr>
        <w:t> </w:t>
      </w:r>
      <w:r>
        <w:rPr>
          <w:color w:val="231F20"/>
          <w:w w:val="110"/>
        </w:rPr>
        <w:t>used</w:t>
      </w:r>
      <w:r>
        <w:rPr>
          <w:color w:val="231F20"/>
          <w:spacing w:val="-4"/>
          <w:w w:val="110"/>
        </w:rPr>
        <w:t> </w:t>
      </w:r>
      <w:r>
        <w:rPr>
          <w:color w:val="231F20"/>
          <w:w w:val="110"/>
        </w:rPr>
        <w:t>in</w:t>
      </w:r>
      <w:r>
        <w:rPr>
          <w:color w:val="231F20"/>
          <w:spacing w:val="-4"/>
          <w:w w:val="110"/>
        </w:rPr>
        <w:t> </w:t>
      </w:r>
      <w:r>
        <w:rPr>
          <w:color w:val="231F20"/>
          <w:w w:val="110"/>
        </w:rPr>
        <w:t>future</w:t>
      </w:r>
      <w:r>
        <w:rPr>
          <w:color w:val="231F20"/>
          <w:spacing w:val="-4"/>
          <w:w w:val="110"/>
        </w:rPr>
        <w:t> </w:t>
      </w:r>
      <w:r>
        <w:rPr>
          <w:color w:val="231F20"/>
          <w:w w:val="110"/>
        </w:rPr>
        <w:t>research</w:t>
      </w:r>
      <w:r>
        <w:rPr>
          <w:color w:val="231F20"/>
          <w:spacing w:val="-4"/>
          <w:w w:val="110"/>
        </w:rPr>
        <w:t> </w:t>
      </w:r>
      <w:r>
        <w:rPr>
          <w:color w:val="231F20"/>
          <w:w w:val="110"/>
        </w:rPr>
        <w:t>projects:</w:t>
      </w:r>
      <w:r>
        <w:rPr>
          <w:color w:val="231F20"/>
          <w:spacing w:val="33"/>
          <w:w w:val="110"/>
        </w:rPr>
        <w:t> </w:t>
      </w:r>
      <w:r>
        <w:rPr>
          <w:color w:val="231F20"/>
          <w:w w:val="110"/>
        </w:rPr>
        <w:t>Yes/No by members of this research team:</w:t>
      </w:r>
      <w:r>
        <w:rPr>
          <w:color w:val="231F20"/>
          <w:spacing w:val="40"/>
          <w:w w:val="110"/>
        </w:rPr>
        <w:t> </w:t>
      </w:r>
      <w:r>
        <w:rPr>
          <w:color w:val="231F20"/>
          <w:w w:val="110"/>
        </w:rPr>
        <w:t>Yes/No</w:t>
      </w:r>
    </w:p>
    <w:p>
      <w:pPr>
        <w:pStyle w:val="BodyText"/>
        <w:spacing w:before="8"/>
        <w:rPr>
          <w:sz w:val="21"/>
        </w:rPr>
      </w:pPr>
    </w:p>
    <w:p>
      <w:pPr>
        <w:pStyle w:val="Heading5"/>
        <w:rPr>
          <w:rFonts w:ascii="Arial"/>
        </w:rPr>
      </w:pPr>
      <w:r>
        <w:rPr>
          <w:rFonts w:ascii="Arial"/>
          <w:color w:val="231F20"/>
        </w:rPr>
        <w:t>I</w:t>
      </w:r>
      <w:r>
        <w:rPr>
          <w:rFonts w:ascii="Arial"/>
          <w:color w:val="231F20"/>
          <w:spacing w:val="-7"/>
        </w:rPr>
        <w:t> </w:t>
      </w:r>
      <w:r>
        <w:rPr>
          <w:rFonts w:ascii="Arial"/>
          <w:color w:val="231F20"/>
        </w:rPr>
        <w:t>acknowledge</w:t>
      </w:r>
      <w:r>
        <w:rPr>
          <w:rFonts w:ascii="Arial"/>
          <w:color w:val="231F20"/>
          <w:spacing w:val="-7"/>
        </w:rPr>
        <w:t> </w:t>
      </w:r>
      <w:r>
        <w:rPr>
          <w:rFonts w:ascii="Arial"/>
          <w:color w:val="231F20"/>
          <w:spacing w:val="-2"/>
        </w:rPr>
        <w:t>that:</w:t>
      </w:r>
    </w:p>
    <w:p>
      <w:pPr>
        <w:pStyle w:val="ListParagraph"/>
        <w:numPr>
          <w:ilvl w:val="0"/>
          <w:numId w:val="23"/>
        </w:numPr>
        <w:tabs>
          <w:tab w:pos="250" w:val="left" w:leader="none"/>
        </w:tabs>
        <w:spacing w:line="283" w:lineRule="auto" w:before="50" w:after="0"/>
        <w:ind w:left="250" w:right="2786" w:hanging="130"/>
        <w:jc w:val="left"/>
        <w:rPr>
          <w:sz w:val="18"/>
        </w:rPr>
      </w:pPr>
      <w:r>
        <w:rPr>
          <w:color w:val="231F20"/>
          <w:w w:val="110"/>
          <w:sz w:val="18"/>
        </w:rPr>
        <w:t>My</w:t>
      </w:r>
      <w:r>
        <w:rPr>
          <w:color w:val="231F20"/>
          <w:spacing w:val="-9"/>
          <w:w w:val="110"/>
          <w:sz w:val="18"/>
        </w:rPr>
        <w:t> </w:t>
      </w:r>
      <w:r>
        <w:rPr>
          <w:color w:val="231F20"/>
          <w:w w:val="110"/>
          <w:sz w:val="18"/>
        </w:rPr>
        <w:t>participation</w:t>
      </w:r>
      <w:r>
        <w:rPr>
          <w:color w:val="231F20"/>
          <w:spacing w:val="-9"/>
          <w:w w:val="110"/>
          <w:sz w:val="18"/>
        </w:rPr>
        <w:t> </w:t>
      </w:r>
      <w:r>
        <w:rPr>
          <w:color w:val="231F20"/>
          <w:w w:val="110"/>
          <w:sz w:val="18"/>
        </w:rPr>
        <w:t>is</w:t>
      </w:r>
      <w:r>
        <w:rPr>
          <w:color w:val="231F20"/>
          <w:spacing w:val="-9"/>
          <w:w w:val="110"/>
          <w:sz w:val="18"/>
        </w:rPr>
        <w:t> </w:t>
      </w:r>
      <w:r>
        <w:rPr>
          <w:color w:val="231F20"/>
          <w:w w:val="110"/>
          <w:sz w:val="18"/>
        </w:rPr>
        <w:t>voluntary</w:t>
      </w:r>
      <w:r>
        <w:rPr>
          <w:color w:val="231F20"/>
          <w:spacing w:val="-9"/>
          <w:w w:val="110"/>
          <w:sz w:val="18"/>
        </w:rPr>
        <w:t> </w:t>
      </w:r>
      <w:r>
        <w:rPr>
          <w:color w:val="231F20"/>
          <w:w w:val="110"/>
          <w:sz w:val="18"/>
        </w:rPr>
        <w:t>and</w:t>
      </w:r>
      <w:r>
        <w:rPr>
          <w:color w:val="231F20"/>
          <w:spacing w:val="-9"/>
          <w:w w:val="110"/>
          <w:sz w:val="18"/>
        </w:rPr>
        <w:t> </w:t>
      </w:r>
      <w:r>
        <w:rPr>
          <w:color w:val="231F20"/>
          <w:w w:val="110"/>
          <w:sz w:val="18"/>
        </w:rPr>
        <w:t>that</w:t>
      </w:r>
      <w:r>
        <w:rPr>
          <w:color w:val="231F20"/>
          <w:spacing w:val="-9"/>
          <w:w w:val="110"/>
          <w:sz w:val="18"/>
        </w:rPr>
        <w:t> </w:t>
      </w:r>
      <w:r>
        <w:rPr>
          <w:color w:val="231F20"/>
          <w:w w:val="110"/>
          <w:sz w:val="18"/>
        </w:rPr>
        <w:t>I</w:t>
      </w:r>
      <w:r>
        <w:rPr>
          <w:color w:val="231F20"/>
          <w:spacing w:val="-9"/>
          <w:w w:val="110"/>
          <w:sz w:val="18"/>
        </w:rPr>
        <w:t> </w:t>
      </w:r>
      <w:r>
        <w:rPr>
          <w:color w:val="231F20"/>
          <w:w w:val="110"/>
          <w:sz w:val="18"/>
        </w:rPr>
        <w:t>am</w:t>
      </w:r>
      <w:r>
        <w:rPr>
          <w:color w:val="231F20"/>
          <w:spacing w:val="-9"/>
          <w:w w:val="110"/>
          <w:sz w:val="18"/>
        </w:rPr>
        <w:t> </w:t>
      </w:r>
      <w:r>
        <w:rPr>
          <w:color w:val="231F20"/>
          <w:w w:val="110"/>
          <w:sz w:val="18"/>
        </w:rPr>
        <w:t>free</w:t>
      </w:r>
      <w:r>
        <w:rPr>
          <w:color w:val="231F20"/>
          <w:spacing w:val="-9"/>
          <w:w w:val="110"/>
          <w:sz w:val="18"/>
        </w:rPr>
        <w:t> </w:t>
      </w:r>
      <w:r>
        <w:rPr>
          <w:color w:val="231F20"/>
          <w:w w:val="110"/>
          <w:sz w:val="18"/>
        </w:rPr>
        <w:t>to</w:t>
      </w:r>
      <w:r>
        <w:rPr>
          <w:color w:val="231F20"/>
          <w:spacing w:val="-9"/>
          <w:w w:val="110"/>
          <w:sz w:val="18"/>
        </w:rPr>
        <w:t> </w:t>
      </w:r>
      <w:r>
        <w:rPr>
          <w:color w:val="231F20"/>
          <w:w w:val="110"/>
          <w:sz w:val="18"/>
        </w:rPr>
        <w:t>withdraw</w:t>
      </w:r>
      <w:r>
        <w:rPr>
          <w:color w:val="231F20"/>
          <w:spacing w:val="-9"/>
          <w:w w:val="110"/>
          <w:sz w:val="18"/>
        </w:rPr>
        <w:t> </w:t>
      </w:r>
      <w:r>
        <w:rPr>
          <w:color w:val="231F20"/>
          <w:w w:val="110"/>
          <w:sz w:val="18"/>
        </w:rPr>
        <w:t>from</w:t>
      </w:r>
      <w:r>
        <w:rPr>
          <w:color w:val="231F20"/>
          <w:spacing w:val="-9"/>
          <w:w w:val="110"/>
          <w:sz w:val="18"/>
        </w:rPr>
        <w:t> </w:t>
      </w:r>
      <w:r>
        <w:rPr>
          <w:color w:val="231F20"/>
          <w:w w:val="110"/>
          <w:sz w:val="18"/>
        </w:rPr>
        <w:t>the</w:t>
      </w:r>
      <w:r>
        <w:rPr>
          <w:color w:val="231F20"/>
          <w:spacing w:val="-9"/>
          <w:w w:val="110"/>
          <w:sz w:val="18"/>
        </w:rPr>
        <w:t> </w:t>
      </w:r>
      <w:r>
        <w:rPr>
          <w:color w:val="231F20"/>
          <w:w w:val="110"/>
          <w:sz w:val="18"/>
        </w:rPr>
        <w:t>project</w:t>
      </w:r>
      <w:r>
        <w:rPr>
          <w:color w:val="231F20"/>
          <w:spacing w:val="-9"/>
          <w:w w:val="110"/>
          <w:sz w:val="18"/>
        </w:rPr>
        <w:t> </w:t>
      </w:r>
      <w:r>
        <w:rPr>
          <w:color w:val="231F20"/>
          <w:w w:val="110"/>
          <w:sz w:val="18"/>
        </w:rPr>
        <w:t>at</w:t>
      </w:r>
      <w:r>
        <w:rPr>
          <w:color w:val="231F20"/>
          <w:spacing w:val="-9"/>
          <w:w w:val="110"/>
          <w:sz w:val="18"/>
        </w:rPr>
        <w:t> </w:t>
      </w:r>
      <w:r>
        <w:rPr>
          <w:color w:val="231F20"/>
          <w:w w:val="110"/>
          <w:sz w:val="18"/>
        </w:rPr>
        <w:t>anytime without explanation;</w:t>
      </w:r>
    </w:p>
    <w:p>
      <w:pPr>
        <w:pStyle w:val="ListParagraph"/>
        <w:numPr>
          <w:ilvl w:val="0"/>
          <w:numId w:val="23"/>
        </w:numPr>
        <w:tabs>
          <w:tab w:pos="250" w:val="left" w:leader="none"/>
        </w:tabs>
        <w:spacing w:line="240" w:lineRule="auto" w:before="2" w:after="0"/>
        <w:ind w:left="250" w:right="0" w:hanging="130"/>
        <w:jc w:val="left"/>
        <w:rPr>
          <w:sz w:val="18"/>
        </w:rPr>
      </w:pPr>
      <w:r>
        <w:rPr>
          <w:color w:val="231F20"/>
          <w:w w:val="110"/>
          <w:sz w:val="18"/>
        </w:rPr>
        <w:t>This</w:t>
      </w:r>
      <w:r>
        <w:rPr>
          <w:color w:val="231F20"/>
          <w:spacing w:val="-1"/>
          <w:w w:val="110"/>
          <w:sz w:val="18"/>
        </w:rPr>
        <w:t> </w:t>
      </w:r>
      <w:r>
        <w:rPr>
          <w:color w:val="231F20"/>
          <w:w w:val="110"/>
          <w:sz w:val="18"/>
        </w:rPr>
        <w:t>project</w:t>
      </w:r>
      <w:r>
        <w:rPr>
          <w:color w:val="231F20"/>
          <w:spacing w:val="-1"/>
          <w:w w:val="110"/>
          <w:sz w:val="18"/>
        </w:rPr>
        <w:t> </w:t>
      </w:r>
      <w:r>
        <w:rPr>
          <w:color w:val="231F20"/>
          <w:w w:val="110"/>
          <w:sz w:val="18"/>
        </w:rPr>
        <w:t>is for</w:t>
      </w:r>
      <w:r>
        <w:rPr>
          <w:color w:val="231F20"/>
          <w:spacing w:val="-1"/>
          <w:w w:val="110"/>
          <w:sz w:val="18"/>
        </w:rPr>
        <w:t> </w:t>
      </w:r>
      <w:r>
        <w:rPr>
          <w:color w:val="231F20"/>
          <w:w w:val="110"/>
          <w:sz w:val="18"/>
        </w:rPr>
        <w:t>the purpose</w:t>
      </w:r>
      <w:r>
        <w:rPr>
          <w:color w:val="231F20"/>
          <w:spacing w:val="-1"/>
          <w:w w:val="110"/>
          <w:sz w:val="18"/>
        </w:rPr>
        <w:t> </w:t>
      </w:r>
      <w:r>
        <w:rPr>
          <w:color w:val="231F20"/>
          <w:w w:val="110"/>
          <w:sz w:val="18"/>
        </w:rPr>
        <w:t>of</w:t>
      </w:r>
      <w:r>
        <w:rPr>
          <w:color w:val="231F20"/>
          <w:spacing w:val="-1"/>
          <w:w w:val="110"/>
          <w:sz w:val="18"/>
        </w:rPr>
        <w:t> </w:t>
      </w:r>
      <w:r>
        <w:rPr>
          <w:color w:val="231F20"/>
          <w:w w:val="110"/>
          <w:sz w:val="18"/>
        </w:rPr>
        <w:t>research and</w:t>
      </w:r>
      <w:r>
        <w:rPr>
          <w:color w:val="231F20"/>
          <w:spacing w:val="-1"/>
          <w:w w:val="110"/>
          <w:sz w:val="18"/>
        </w:rPr>
        <w:t> </w:t>
      </w:r>
      <w:r>
        <w:rPr>
          <w:color w:val="231F20"/>
          <w:w w:val="110"/>
          <w:sz w:val="18"/>
        </w:rPr>
        <w:t>not for</w:t>
      </w:r>
      <w:r>
        <w:rPr>
          <w:color w:val="231F20"/>
          <w:spacing w:val="-1"/>
          <w:w w:val="110"/>
          <w:sz w:val="18"/>
        </w:rPr>
        <w:t> </w:t>
      </w:r>
      <w:r>
        <w:rPr>
          <w:color w:val="231F20"/>
          <w:spacing w:val="-2"/>
          <w:w w:val="110"/>
          <w:sz w:val="18"/>
        </w:rPr>
        <w:t>profit;</w:t>
      </w:r>
    </w:p>
    <w:p>
      <w:pPr>
        <w:pStyle w:val="ListParagraph"/>
        <w:numPr>
          <w:ilvl w:val="0"/>
          <w:numId w:val="23"/>
        </w:numPr>
        <w:tabs>
          <w:tab w:pos="250" w:val="left" w:leader="none"/>
        </w:tabs>
        <w:spacing w:line="240" w:lineRule="auto" w:before="40" w:after="0"/>
        <w:ind w:left="250" w:right="0" w:hanging="130"/>
        <w:jc w:val="left"/>
        <w:rPr>
          <w:sz w:val="18"/>
        </w:rPr>
      </w:pPr>
      <w:r>
        <w:rPr>
          <w:color w:val="231F20"/>
          <w:w w:val="110"/>
          <w:sz w:val="18"/>
        </w:rPr>
        <w:t>I</w:t>
      </w:r>
      <w:r>
        <w:rPr>
          <w:color w:val="231F20"/>
          <w:spacing w:val="-10"/>
          <w:w w:val="110"/>
          <w:sz w:val="18"/>
        </w:rPr>
        <w:t> </w:t>
      </w:r>
      <w:r>
        <w:rPr>
          <w:color w:val="231F20"/>
          <w:w w:val="110"/>
          <w:sz w:val="18"/>
        </w:rPr>
        <w:t>will</w:t>
      </w:r>
      <w:r>
        <w:rPr>
          <w:color w:val="231F20"/>
          <w:spacing w:val="-10"/>
          <w:w w:val="110"/>
          <w:sz w:val="18"/>
        </w:rPr>
        <w:t> </w:t>
      </w:r>
      <w:r>
        <w:rPr>
          <w:color w:val="231F20"/>
          <w:w w:val="110"/>
          <w:sz w:val="18"/>
        </w:rPr>
        <w:t>not</w:t>
      </w:r>
      <w:r>
        <w:rPr>
          <w:color w:val="231F20"/>
          <w:spacing w:val="-9"/>
          <w:w w:val="110"/>
          <w:sz w:val="18"/>
        </w:rPr>
        <w:t> </w:t>
      </w:r>
      <w:r>
        <w:rPr>
          <w:color w:val="231F20"/>
          <w:w w:val="110"/>
          <w:sz w:val="18"/>
        </w:rPr>
        <w:t>be</w:t>
      </w:r>
      <w:r>
        <w:rPr>
          <w:color w:val="231F20"/>
          <w:spacing w:val="-10"/>
          <w:w w:val="110"/>
          <w:sz w:val="18"/>
        </w:rPr>
        <w:t> </w:t>
      </w:r>
      <w:r>
        <w:rPr>
          <w:color w:val="231F20"/>
          <w:w w:val="110"/>
          <w:sz w:val="18"/>
        </w:rPr>
        <w:t>identified</w:t>
      </w:r>
      <w:r>
        <w:rPr>
          <w:color w:val="231F20"/>
          <w:spacing w:val="-9"/>
          <w:w w:val="110"/>
          <w:sz w:val="18"/>
        </w:rPr>
        <w:t> </w:t>
      </w:r>
      <w:r>
        <w:rPr>
          <w:color w:val="231F20"/>
          <w:w w:val="110"/>
          <w:sz w:val="18"/>
        </w:rPr>
        <w:t>in</w:t>
      </w:r>
      <w:r>
        <w:rPr>
          <w:color w:val="231F20"/>
          <w:spacing w:val="-10"/>
          <w:w w:val="110"/>
          <w:sz w:val="18"/>
        </w:rPr>
        <w:t> </w:t>
      </w:r>
      <w:r>
        <w:rPr>
          <w:color w:val="231F20"/>
          <w:w w:val="110"/>
          <w:sz w:val="18"/>
        </w:rPr>
        <w:t>publications</w:t>
      </w:r>
      <w:r>
        <w:rPr>
          <w:color w:val="231F20"/>
          <w:spacing w:val="-9"/>
          <w:w w:val="110"/>
          <w:sz w:val="18"/>
        </w:rPr>
        <w:t> </w:t>
      </w:r>
      <w:r>
        <w:rPr>
          <w:color w:val="231F20"/>
          <w:w w:val="110"/>
          <w:sz w:val="18"/>
        </w:rPr>
        <w:t>or</w:t>
      </w:r>
      <w:r>
        <w:rPr>
          <w:color w:val="231F20"/>
          <w:spacing w:val="-10"/>
          <w:w w:val="110"/>
          <w:sz w:val="18"/>
        </w:rPr>
        <w:t> </w:t>
      </w:r>
      <w:r>
        <w:rPr>
          <w:color w:val="231F20"/>
          <w:w w:val="110"/>
          <w:sz w:val="18"/>
        </w:rPr>
        <w:t>otherwise</w:t>
      </w:r>
      <w:r>
        <w:rPr>
          <w:color w:val="231F20"/>
          <w:spacing w:val="-9"/>
          <w:w w:val="110"/>
          <w:sz w:val="18"/>
        </w:rPr>
        <w:t> </w:t>
      </w:r>
      <w:r>
        <w:rPr>
          <w:color w:val="231F20"/>
          <w:w w:val="110"/>
          <w:sz w:val="18"/>
        </w:rPr>
        <w:t>without</w:t>
      </w:r>
      <w:r>
        <w:rPr>
          <w:color w:val="231F20"/>
          <w:spacing w:val="-10"/>
          <w:w w:val="110"/>
          <w:sz w:val="18"/>
        </w:rPr>
        <w:t> </w:t>
      </w:r>
      <w:r>
        <w:rPr>
          <w:color w:val="231F20"/>
          <w:w w:val="110"/>
          <w:sz w:val="18"/>
        </w:rPr>
        <w:t>my</w:t>
      </w:r>
      <w:r>
        <w:rPr>
          <w:color w:val="231F20"/>
          <w:spacing w:val="-10"/>
          <w:w w:val="110"/>
          <w:sz w:val="18"/>
        </w:rPr>
        <w:t> </w:t>
      </w:r>
      <w:r>
        <w:rPr>
          <w:color w:val="231F20"/>
          <w:w w:val="110"/>
          <w:sz w:val="18"/>
        </w:rPr>
        <w:t>express</w:t>
      </w:r>
      <w:r>
        <w:rPr>
          <w:color w:val="231F20"/>
          <w:spacing w:val="-9"/>
          <w:w w:val="110"/>
          <w:sz w:val="18"/>
        </w:rPr>
        <w:t> </w:t>
      </w:r>
      <w:r>
        <w:rPr>
          <w:color w:val="231F20"/>
          <w:w w:val="110"/>
          <w:sz w:val="18"/>
        </w:rPr>
        <w:t>written</w:t>
      </w:r>
      <w:r>
        <w:rPr>
          <w:color w:val="231F20"/>
          <w:spacing w:val="-10"/>
          <w:w w:val="110"/>
          <w:sz w:val="18"/>
        </w:rPr>
        <w:t> </w:t>
      </w:r>
      <w:r>
        <w:rPr>
          <w:color w:val="231F20"/>
          <w:spacing w:val="-2"/>
          <w:w w:val="110"/>
          <w:sz w:val="18"/>
        </w:rPr>
        <w:t>consent</w:t>
      </w:r>
    </w:p>
    <w:p>
      <w:pPr>
        <w:pStyle w:val="BodyText"/>
        <w:spacing w:before="10"/>
        <w:rPr>
          <w:sz w:val="24"/>
        </w:rPr>
      </w:pPr>
    </w:p>
    <w:p>
      <w:pPr>
        <w:pStyle w:val="Heading5"/>
        <w:rPr>
          <w:rFonts w:ascii="Arial"/>
        </w:rPr>
      </w:pPr>
      <w:r>
        <w:rPr>
          <w:rFonts w:ascii="Arial"/>
          <w:color w:val="231F20"/>
        </w:rPr>
        <w:t>I</w:t>
      </w:r>
      <w:r>
        <w:rPr>
          <w:rFonts w:ascii="Arial"/>
          <w:color w:val="231F20"/>
          <w:spacing w:val="1"/>
        </w:rPr>
        <w:t> </w:t>
      </w:r>
      <w:r>
        <w:rPr>
          <w:rFonts w:ascii="Arial"/>
          <w:color w:val="231F20"/>
        </w:rPr>
        <w:t>agree</w:t>
      </w:r>
      <w:r>
        <w:rPr>
          <w:rFonts w:ascii="Arial"/>
          <w:color w:val="231F20"/>
          <w:spacing w:val="1"/>
        </w:rPr>
        <w:t> </w:t>
      </w:r>
      <w:r>
        <w:rPr>
          <w:rFonts w:ascii="Arial"/>
          <w:color w:val="231F20"/>
        </w:rPr>
        <w:t>to</w:t>
      </w:r>
      <w:r>
        <w:rPr>
          <w:rFonts w:ascii="Arial"/>
          <w:color w:val="231F20"/>
          <w:spacing w:val="2"/>
        </w:rPr>
        <w:t> </w:t>
      </w:r>
      <w:r>
        <w:rPr>
          <w:rFonts w:ascii="Arial"/>
          <w:color w:val="231F20"/>
        </w:rPr>
        <w:t>participate</w:t>
      </w:r>
      <w:r>
        <w:rPr>
          <w:rFonts w:ascii="Arial"/>
          <w:color w:val="231F20"/>
          <w:spacing w:val="1"/>
        </w:rPr>
        <w:t> </w:t>
      </w:r>
      <w:r>
        <w:rPr>
          <w:rFonts w:ascii="Arial"/>
          <w:color w:val="231F20"/>
        </w:rPr>
        <w:t>in</w:t>
      </w:r>
      <w:r>
        <w:rPr>
          <w:rFonts w:ascii="Arial"/>
          <w:color w:val="231F20"/>
          <w:spacing w:val="1"/>
        </w:rPr>
        <w:t> </w:t>
      </w:r>
      <w:r>
        <w:rPr>
          <w:rFonts w:ascii="Arial"/>
          <w:color w:val="231F20"/>
        </w:rPr>
        <w:t>this</w:t>
      </w:r>
      <w:r>
        <w:rPr>
          <w:rFonts w:ascii="Arial"/>
          <w:color w:val="231F20"/>
          <w:spacing w:val="2"/>
        </w:rPr>
        <w:t> </w:t>
      </w:r>
      <w:r>
        <w:rPr>
          <w:rFonts w:ascii="Arial"/>
          <w:color w:val="231F20"/>
          <w:spacing w:val="-2"/>
        </w:rPr>
        <w:t>project:</w:t>
      </w:r>
    </w:p>
    <w:p>
      <w:pPr>
        <w:pStyle w:val="BodyText"/>
        <w:spacing w:before="50"/>
        <w:ind w:left="120" w:right="8196"/>
      </w:pPr>
      <w:r>
        <w:rPr>
          <w:color w:val="231F20"/>
          <w:w w:val="105"/>
        </w:rPr>
        <w:t>Participant</w:t>
      </w:r>
      <w:r>
        <w:rPr>
          <w:color w:val="231F20"/>
          <w:spacing w:val="25"/>
          <w:w w:val="110"/>
        </w:rPr>
        <w:t> </w:t>
      </w:r>
      <w:r>
        <w:rPr>
          <w:color w:val="231F20"/>
          <w:spacing w:val="-2"/>
          <w:w w:val="110"/>
        </w:rPr>
        <w:t>Name:</w:t>
      </w:r>
    </w:p>
    <w:p>
      <w:pPr>
        <w:pStyle w:val="BodyText"/>
        <w:spacing w:before="41"/>
        <w:ind w:left="120" w:right="8196"/>
      </w:pPr>
      <w:r>
        <w:rPr>
          <w:color w:val="231F20"/>
          <w:w w:val="105"/>
        </w:rPr>
        <w:t>Participant</w:t>
      </w:r>
      <w:r>
        <w:rPr>
          <w:color w:val="231F20"/>
          <w:spacing w:val="25"/>
          <w:w w:val="110"/>
        </w:rPr>
        <w:t> </w:t>
      </w:r>
      <w:r>
        <w:rPr>
          <w:color w:val="231F20"/>
          <w:spacing w:val="-2"/>
          <w:w w:val="110"/>
        </w:rPr>
        <w:t>Signature:</w:t>
      </w:r>
    </w:p>
    <w:p>
      <w:pPr>
        <w:pStyle w:val="BodyText"/>
        <w:spacing w:before="40"/>
        <w:ind w:left="120" w:right="8196"/>
      </w:pPr>
      <w:r>
        <w:rPr>
          <w:color w:val="231F20"/>
          <w:w w:val="110"/>
        </w:rPr>
        <w:t>Date</w:t>
      </w:r>
      <w:r>
        <w:rPr>
          <w:color w:val="231F20"/>
          <w:spacing w:val="3"/>
          <w:w w:val="110"/>
        </w:rPr>
        <w:t> </w:t>
      </w:r>
      <w:r>
        <w:rPr>
          <w:color w:val="231F20"/>
          <w:w w:val="110"/>
        </w:rPr>
        <w:t>and</w:t>
      </w:r>
      <w:r>
        <w:rPr>
          <w:color w:val="231F20"/>
          <w:spacing w:val="3"/>
          <w:w w:val="110"/>
        </w:rPr>
        <w:t> </w:t>
      </w:r>
      <w:r>
        <w:rPr>
          <w:color w:val="231F20"/>
          <w:spacing w:val="-4"/>
          <w:w w:val="110"/>
        </w:rPr>
        <w:t>time:</w:t>
      </w:r>
    </w:p>
    <w:p>
      <w:pPr>
        <w:spacing w:after="0"/>
        <w:sectPr>
          <w:pgSz w:w="11910" w:h="16840"/>
          <w:pgMar w:header="998" w:footer="876" w:top="1920" w:bottom="1060" w:left="920" w:right="940"/>
        </w:sectPr>
      </w:pPr>
    </w:p>
    <w:p>
      <w:pPr>
        <w:pStyle w:val="Heading2"/>
        <w:spacing w:before="103"/>
        <w:ind w:left="120"/>
      </w:pPr>
      <w:r>
        <w:rPr>
          <w:color w:val="130C0E"/>
        </w:rPr>
        <w:t>Interview</w:t>
      </w:r>
      <w:r>
        <w:rPr>
          <w:color w:val="130C0E"/>
          <w:spacing w:val="72"/>
        </w:rPr>
        <w:t> </w:t>
      </w:r>
      <w:r>
        <w:rPr>
          <w:color w:val="130C0E"/>
        </w:rPr>
        <w:t>schedule</w:t>
      </w:r>
      <w:r>
        <w:rPr>
          <w:color w:val="130C0E"/>
          <w:spacing w:val="73"/>
        </w:rPr>
        <w:t> </w:t>
      </w:r>
      <w:r>
        <w:rPr>
          <w:color w:val="130C0E"/>
        </w:rPr>
        <w:t>for</w:t>
      </w:r>
      <w:r>
        <w:rPr>
          <w:color w:val="130C0E"/>
          <w:spacing w:val="73"/>
        </w:rPr>
        <w:t> </w:t>
      </w:r>
      <w:r>
        <w:rPr>
          <w:color w:val="130C0E"/>
        </w:rPr>
        <w:t>yarning</w:t>
      </w:r>
      <w:r>
        <w:rPr>
          <w:color w:val="130C0E"/>
          <w:spacing w:val="72"/>
        </w:rPr>
        <w:t> </w:t>
      </w:r>
      <w:r>
        <w:rPr>
          <w:color w:val="130C0E"/>
          <w:spacing w:val="-2"/>
        </w:rPr>
        <w:t>circles/workshops</w:t>
      </w:r>
    </w:p>
    <w:p>
      <w:pPr>
        <w:pStyle w:val="ListParagraph"/>
        <w:numPr>
          <w:ilvl w:val="0"/>
          <w:numId w:val="24"/>
        </w:numPr>
        <w:tabs>
          <w:tab w:pos="380" w:val="left" w:leader="none"/>
        </w:tabs>
        <w:spacing w:line="283" w:lineRule="auto" w:before="89" w:after="0"/>
        <w:ind w:left="380" w:right="3089" w:hanging="260"/>
        <w:jc w:val="left"/>
        <w:rPr>
          <w:sz w:val="18"/>
        </w:rPr>
      </w:pPr>
      <w:r>
        <w:rPr>
          <w:color w:val="231F20"/>
          <w:w w:val="110"/>
          <w:sz w:val="18"/>
        </w:rPr>
        <w:t>In</w:t>
      </w:r>
      <w:r>
        <w:rPr>
          <w:color w:val="231F20"/>
          <w:spacing w:val="-8"/>
          <w:w w:val="110"/>
          <w:sz w:val="18"/>
        </w:rPr>
        <w:t> </w:t>
      </w:r>
      <w:r>
        <w:rPr>
          <w:color w:val="231F20"/>
          <w:w w:val="110"/>
          <w:sz w:val="18"/>
        </w:rPr>
        <w:t>your</w:t>
      </w:r>
      <w:r>
        <w:rPr>
          <w:color w:val="231F20"/>
          <w:spacing w:val="-8"/>
          <w:w w:val="110"/>
          <w:sz w:val="18"/>
        </w:rPr>
        <w:t> </w:t>
      </w:r>
      <w:r>
        <w:rPr>
          <w:color w:val="231F20"/>
          <w:w w:val="110"/>
          <w:sz w:val="18"/>
        </w:rPr>
        <w:t>professional</w:t>
      </w:r>
      <w:r>
        <w:rPr>
          <w:color w:val="231F20"/>
          <w:spacing w:val="-8"/>
          <w:w w:val="110"/>
          <w:sz w:val="18"/>
        </w:rPr>
        <w:t> </w:t>
      </w:r>
      <w:r>
        <w:rPr>
          <w:color w:val="231F20"/>
          <w:w w:val="110"/>
          <w:sz w:val="18"/>
        </w:rPr>
        <w:t>role,</w:t>
      </w:r>
      <w:r>
        <w:rPr>
          <w:color w:val="231F20"/>
          <w:spacing w:val="-8"/>
          <w:w w:val="110"/>
          <w:sz w:val="18"/>
        </w:rPr>
        <w:t> </w:t>
      </w:r>
      <w:r>
        <w:rPr>
          <w:color w:val="231F20"/>
          <w:w w:val="110"/>
          <w:sz w:val="18"/>
        </w:rPr>
        <w:t>how</w:t>
      </w:r>
      <w:r>
        <w:rPr>
          <w:color w:val="231F20"/>
          <w:spacing w:val="-8"/>
          <w:w w:val="110"/>
          <w:sz w:val="18"/>
        </w:rPr>
        <w:t> </w:t>
      </w:r>
      <w:r>
        <w:rPr>
          <w:color w:val="231F20"/>
          <w:w w:val="110"/>
          <w:sz w:val="18"/>
        </w:rPr>
        <w:t>and</w:t>
      </w:r>
      <w:r>
        <w:rPr>
          <w:color w:val="231F20"/>
          <w:spacing w:val="-8"/>
          <w:w w:val="110"/>
          <w:sz w:val="18"/>
        </w:rPr>
        <w:t> </w:t>
      </w:r>
      <w:r>
        <w:rPr>
          <w:color w:val="231F20"/>
          <w:w w:val="110"/>
          <w:sz w:val="18"/>
        </w:rPr>
        <w:t>when</w:t>
      </w:r>
      <w:r>
        <w:rPr>
          <w:color w:val="231F20"/>
          <w:spacing w:val="-8"/>
          <w:w w:val="110"/>
          <w:sz w:val="18"/>
        </w:rPr>
        <w:t> </w:t>
      </w:r>
      <w:r>
        <w:rPr>
          <w:color w:val="231F20"/>
          <w:w w:val="110"/>
          <w:sz w:val="18"/>
        </w:rPr>
        <w:t>do</w:t>
      </w:r>
      <w:r>
        <w:rPr>
          <w:color w:val="231F20"/>
          <w:spacing w:val="-8"/>
          <w:w w:val="110"/>
          <w:sz w:val="18"/>
        </w:rPr>
        <w:t> </w:t>
      </w:r>
      <w:r>
        <w:rPr>
          <w:color w:val="231F20"/>
          <w:w w:val="110"/>
          <w:sz w:val="18"/>
        </w:rPr>
        <w:t>you</w:t>
      </w:r>
      <w:r>
        <w:rPr>
          <w:color w:val="231F20"/>
          <w:spacing w:val="-8"/>
          <w:w w:val="110"/>
          <w:sz w:val="18"/>
        </w:rPr>
        <w:t> </w:t>
      </w:r>
      <w:r>
        <w:rPr>
          <w:color w:val="231F20"/>
          <w:w w:val="110"/>
          <w:sz w:val="18"/>
        </w:rPr>
        <w:t>interact</w:t>
      </w:r>
      <w:r>
        <w:rPr>
          <w:color w:val="231F20"/>
          <w:spacing w:val="-8"/>
          <w:w w:val="110"/>
          <w:sz w:val="18"/>
        </w:rPr>
        <w:t> </w:t>
      </w:r>
      <w:r>
        <w:rPr>
          <w:color w:val="231F20"/>
          <w:w w:val="110"/>
          <w:sz w:val="18"/>
        </w:rPr>
        <w:t>with</w:t>
      </w:r>
      <w:r>
        <w:rPr>
          <w:color w:val="231F20"/>
          <w:spacing w:val="-8"/>
          <w:w w:val="110"/>
          <w:sz w:val="18"/>
        </w:rPr>
        <w:t> </w:t>
      </w:r>
      <w:r>
        <w:rPr>
          <w:color w:val="231F20"/>
          <w:w w:val="110"/>
          <w:sz w:val="18"/>
        </w:rPr>
        <w:t>Aboriginal</w:t>
      </w:r>
      <w:r>
        <w:rPr>
          <w:color w:val="231F20"/>
          <w:spacing w:val="-8"/>
          <w:w w:val="110"/>
          <w:sz w:val="18"/>
        </w:rPr>
        <w:t> </w:t>
      </w:r>
      <w:r>
        <w:rPr>
          <w:color w:val="231F20"/>
          <w:w w:val="110"/>
          <w:sz w:val="18"/>
        </w:rPr>
        <w:t>Victorians seeking private rental?</w:t>
      </w:r>
    </w:p>
    <w:p>
      <w:pPr>
        <w:pStyle w:val="ListParagraph"/>
        <w:numPr>
          <w:ilvl w:val="0"/>
          <w:numId w:val="24"/>
        </w:numPr>
        <w:tabs>
          <w:tab w:pos="380" w:val="left" w:leader="none"/>
        </w:tabs>
        <w:spacing w:line="283" w:lineRule="auto" w:before="1" w:after="0"/>
        <w:ind w:left="380" w:right="2703" w:hanging="260"/>
        <w:jc w:val="left"/>
        <w:rPr>
          <w:sz w:val="18"/>
        </w:rPr>
      </w:pPr>
      <w:r>
        <w:rPr>
          <w:color w:val="231F20"/>
          <w:w w:val="110"/>
          <w:sz w:val="18"/>
        </w:rPr>
        <w:t>Can</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tell</w:t>
      </w:r>
      <w:r>
        <w:rPr>
          <w:color w:val="231F20"/>
          <w:spacing w:val="-3"/>
          <w:w w:val="110"/>
          <w:sz w:val="18"/>
        </w:rPr>
        <w:t> </w:t>
      </w:r>
      <w:r>
        <w:rPr>
          <w:color w:val="231F20"/>
          <w:w w:val="110"/>
          <w:sz w:val="18"/>
        </w:rPr>
        <w:t>us</w:t>
      </w:r>
      <w:r>
        <w:rPr>
          <w:color w:val="231F20"/>
          <w:spacing w:val="-3"/>
          <w:w w:val="110"/>
          <w:sz w:val="18"/>
        </w:rPr>
        <w:t> </w:t>
      </w:r>
      <w:r>
        <w:rPr>
          <w:color w:val="231F20"/>
          <w:w w:val="110"/>
          <w:sz w:val="18"/>
        </w:rPr>
        <w:t>about</w:t>
      </w:r>
      <w:r>
        <w:rPr>
          <w:color w:val="231F20"/>
          <w:spacing w:val="-3"/>
          <w:w w:val="110"/>
          <w:sz w:val="18"/>
        </w:rPr>
        <w:t> </w:t>
      </w:r>
      <w:r>
        <w:rPr>
          <w:color w:val="231F20"/>
          <w:w w:val="110"/>
          <w:sz w:val="18"/>
        </w:rPr>
        <w:t>the</w:t>
      </w:r>
      <w:r>
        <w:rPr>
          <w:color w:val="231F20"/>
          <w:spacing w:val="-3"/>
          <w:w w:val="110"/>
          <w:sz w:val="18"/>
        </w:rPr>
        <w:t> </w:t>
      </w:r>
      <w:r>
        <w:rPr>
          <w:color w:val="231F20"/>
          <w:w w:val="110"/>
          <w:sz w:val="18"/>
        </w:rPr>
        <w:t>different</w:t>
      </w:r>
      <w:r>
        <w:rPr>
          <w:color w:val="231F20"/>
          <w:spacing w:val="-3"/>
          <w:w w:val="110"/>
          <w:sz w:val="18"/>
        </w:rPr>
        <w:t> </w:t>
      </w:r>
      <w:r>
        <w:rPr>
          <w:color w:val="231F20"/>
          <w:w w:val="110"/>
          <w:sz w:val="18"/>
        </w:rPr>
        <w:t>housing</w:t>
      </w:r>
      <w:r>
        <w:rPr>
          <w:color w:val="231F20"/>
          <w:spacing w:val="-3"/>
          <w:w w:val="110"/>
          <w:sz w:val="18"/>
        </w:rPr>
        <w:t> </w:t>
      </w:r>
      <w:r>
        <w:rPr>
          <w:color w:val="231F20"/>
          <w:w w:val="110"/>
          <w:sz w:val="18"/>
        </w:rPr>
        <w:t>pathways</w:t>
      </w:r>
      <w:r>
        <w:rPr>
          <w:color w:val="231F20"/>
          <w:spacing w:val="-3"/>
          <w:w w:val="110"/>
          <w:sz w:val="18"/>
        </w:rPr>
        <w:t> </w:t>
      </w:r>
      <w:r>
        <w:rPr>
          <w:color w:val="231F20"/>
          <w:w w:val="110"/>
          <w:sz w:val="18"/>
        </w:rPr>
        <w:t>and</w:t>
      </w:r>
      <w:r>
        <w:rPr>
          <w:color w:val="231F20"/>
          <w:spacing w:val="-3"/>
          <w:w w:val="110"/>
          <w:sz w:val="18"/>
        </w:rPr>
        <w:t> </w:t>
      </w:r>
      <w:r>
        <w:rPr>
          <w:color w:val="231F20"/>
          <w:w w:val="110"/>
          <w:sz w:val="18"/>
        </w:rPr>
        <w:t>aspirations</w:t>
      </w:r>
      <w:r>
        <w:rPr>
          <w:color w:val="231F20"/>
          <w:spacing w:val="-3"/>
          <w:w w:val="110"/>
          <w:sz w:val="18"/>
        </w:rPr>
        <w:t> </w:t>
      </w:r>
      <w:r>
        <w:rPr>
          <w:color w:val="231F20"/>
          <w:w w:val="110"/>
          <w:sz w:val="18"/>
        </w:rPr>
        <w:t>that</w:t>
      </w:r>
      <w:r>
        <w:rPr>
          <w:color w:val="231F20"/>
          <w:spacing w:val="-3"/>
          <w:w w:val="110"/>
          <w:sz w:val="18"/>
        </w:rPr>
        <w:t> </w:t>
      </w:r>
      <w:r>
        <w:rPr>
          <w:color w:val="231F20"/>
          <w:w w:val="110"/>
          <w:sz w:val="18"/>
        </w:rPr>
        <w:t>you</w:t>
      </w:r>
      <w:r>
        <w:rPr>
          <w:color w:val="231F20"/>
          <w:spacing w:val="-3"/>
          <w:w w:val="110"/>
          <w:sz w:val="18"/>
        </w:rPr>
        <w:t> </w:t>
      </w:r>
      <w:r>
        <w:rPr>
          <w:color w:val="231F20"/>
          <w:w w:val="110"/>
          <w:sz w:val="18"/>
        </w:rPr>
        <w:t>see</w:t>
      </w:r>
      <w:r>
        <w:rPr>
          <w:color w:val="231F20"/>
          <w:spacing w:val="-3"/>
          <w:w w:val="110"/>
          <w:sz w:val="18"/>
        </w:rPr>
        <w:t> </w:t>
      </w:r>
      <w:r>
        <w:rPr>
          <w:color w:val="231F20"/>
          <w:w w:val="110"/>
          <w:sz w:val="18"/>
        </w:rPr>
        <w:t>with Aboriginal Victorian clients?</w:t>
      </w:r>
    </w:p>
    <w:p>
      <w:pPr>
        <w:pStyle w:val="ListParagraph"/>
        <w:numPr>
          <w:ilvl w:val="0"/>
          <w:numId w:val="24"/>
        </w:numPr>
        <w:tabs>
          <w:tab w:pos="380" w:val="left" w:leader="none"/>
        </w:tabs>
        <w:spacing w:line="283" w:lineRule="auto" w:before="2" w:after="0"/>
        <w:ind w:left="380" w:right="2684" w:hanging="260"/>
        <w:jc w:val="left"/>
        <w:rPr>
          <w:sz w:val="18"/>
        </w:rPr>
      </w:pPr>
      <w:r>
        <w:rPr>
          <w:color w:val="231F20"/>
          <w:w w:val="110"/>
          <w:sz w:val="18"/>
        </w:rPr>
        <w:t>Do</w:t>
      </w:r>
      <w:r>
        <w:rPr>
          <w:color w:val="231F20"/>
          <w:spacing w:val="-1"/>
          <w:w w:val="110"/>
          <w:sz w:val="18"/>
        </w:rPr>
        <w:t> </w:t>
      </w:r>
      <w:r>
        <w:rPr>
          <w:color w:val="231F20"/>
          <w:w w:val="110"/>
          <w:sz w:val="18"/>
        </w:rPr>
        <w:t>you</w:t>
      </w:r>
      <w:r>
        <w:rPr>
          <w:color w:val="231F20"/>
          <w:spacing w:val="-1"/>
          <w:w w:val="110"/>
          <w:sz w:val="18"/>
        </w:rPr>
        <w:t> </w:t>
      </w:r>
      <w:r>
        <w:rPr>
          <w:color w:val="231F20"/>
          <w:w w:val="110"/>
          <w:sz w:val="18"/>
        </w:rPr>
        <w:t>think</w:t>
      </w:r>
      <w:r>
        <w:rPr>
          <w:color w:val="231F20"/>
          <w:spacing w:val="-1"/>
          <w:w w:val="110"/>
          <w:sz w:val="18"/>
        </w:rPr>
        <w:t> </w:t>
      </w:r>
      <w:r>
        <w:rPr>
          <w:color w:val="231F20"/>
          <w:w w:val="110"/>
          <w:sz w:val="18"/>
        </w:rPr>
        <w:t>these</w:t>
      </w:r>
      <w:r>
        <w:rPr>
          <w:color w:val="231F20"/>
          <w:spacing w:val="-1"/>
          <w:w w:val="110"/>
          <w:sz w:val="18"/>
        </w:rPr>
        <w:t> </w:t>
      </w:r>
      <w:r>
        <w:rPr>
          <w:color w:val="231F20"/>
          <w:w w:val="110"/>
          <w:sz w:val="18"/>
        </w:rPr>
        <w:t>housing</w:t>
      </w:r>
      <w:r>
        <w:rPr>
          <w:color w:val="231F20"/>
          <w:spacing w:val="-1"/>
          <w:w w:val="110"/>
          <w:sz w:val="18"/>
        </w:rPr>
        <w:t> </w:t>
      </w:r>
      <w:r>
        <w:rPr>
          <w:color w:val="231F20"/>
          <w:w w:val="110"/>
          <w:sz w:val="18"/>
        </w:rPr>
        <w:t>pathways</w:t>
      </w:r>
      <w:r>
        <w:rPr>
          <w:color w:val="231F20"/>
          <w:spacing w:val="-1"/>
          <w:w w:val="110"/>
          <w:sz w:val="18"/>
        </w:rPr>
        <w:t> </w:t>
      </w:r>
      <w:r>
        <w:rPr>
          <w:color w:val="231F20"/>
          <w:w w:val="110"/>
          <w:sz w:val="18"/>
        </w:rPr>
        <w:t>and</w:t>
      </w:r>
      <w:r>
        <w:rPr>
          <w:color w:val="231F20"/>
          <w:spacing w:val="-1"/>
          <w:w w:val="110"/>
          <w:sz w:val="18"/>
        </w:rPr>
        <w:t> </w:t>
      </w:r>
      <w:r>
        <w:rPr>
          <w:color w:val="231F20"/>
          <w:w w:val="110"/>
          <w:sz w:val="18"/>
        </w:rPr>
        <w:t>aspirations</w:t>
      </w:r>
      <w:r>
        <w:rPr>
          <w:color w:val="231F20"/>
          <w:spacing w:val="-1"/>
          <w:w w:val="110"/>
          <w:sz w:val="18"/>
        </w:rPr>
        <w:t> </w:t>
      </w:r>
      <w:r>
        <w:rPr>
          <w:color w:val="231F20"/>
          <w:w w:val="110"/>
          <w:sz w:val="18"/>
        </w:rPr>
        <w:t>have</w:t>
      </w:r>
      <w:r>
        <w:rPr>
          <w:color w:val="231F20"/>
          <w:spacing w:val="-1"/>
          <w:w w:val="110"/>
          <w:sz w:val="18"/>
        </w:rPr>
        <w:t> </w:t>
      </w:r>
      <w:r>
        <w:rPr>
          <w:color w:val="231F20"/>
          <w:w w:val="110"/>
          <w:sz w:val="18"/>
        </w:rPr>
        <w:t>changed/are</w:t>
      </w:r>
      <w:r>
        <w:rPr>
          <w:color w:val="231F20"/>
          <w:spacing w:val="-1"/>
          <w:w w:val="110"/>
          <w:sz w:val="18"/>
        </w:rPr>
        <w:t> </w:t>
      </w:r>
      <w:r>
        <w:rPr>
          <w:color w:val="231F20"/>
          <w:w w:val="110"/>
          <w:sz w:val="18"/>
        </w:rPr>
        <w:t>changing</w:t>
      </w:r>
      <w:r>
        <w:rPr>
          <w:color w:val="231F20"/>
          <w:spacing w:val="-1"/>
          <w:w w:val="110"/>
          <w:sz w:val="18"/>
        </w:rPr>
        <w:t> </w:t>
      </w:r>
      <w:r>
        <w:rPr>
          <w:color w:val="231F20"/>
          <w:w w:val="110"/>
          <w:sz w:val="18"/>
        </w:rPr>
        <w:t>over </w:t>
      </w:r>
      <w:r>
        <w:rPr>
          <w:color w:val="231F20"/>
          <w:spacing w:val="-4"/>
          <w:w w:val="110"/>
          <w:sz w:val="18"/>
        </w:rPr>
        <w:t>time?</w:t>
      </w:r>
    </w:p>
    <w:p>
      <w:pPr>
        <w:pStyle w:val="ListParagraph"/>
        <w:numPr>
          <w:ilvl w:val="0"/>
          <w:numId w:val="24"/>
        </w:numPr>
        <w:tabs>
          <w:tab w:pos="380" w:val="left" w:leader="none"/>
        </w:tabs>
        <w:spacing w:line="240" w:lineRule="auto" w:before="1" w:after="0"/>
        <w:ind w:left="380" w:right="0" w:hanging="260"/>
        <w:jc w:val="left"/>
        <w:rPr>
          <w:sz w:val="18"/>
        </w:rPr>
      </w:pPr>
      <w:r>
        <w:rPr>
          <w:color w:val="231F20"/>
          <w:w w:val="110"/>
          <w:sz w:val="18"/>
        </w:rPr>
        <w:t>How</w:t>
      </w:r>
      <w:r>
        <w:rPr>
          <w:color w:val="231F20"/>
          <w:spacing w:val="-4"/>
          <w:w w:val="110"/>
          <w:sz w:val="18"/>
        </w:rPr>
        <w:t> </w:t>
      </w:r>
      <w:r>
        <w:rPr>
          <w:color w:val="231F20"/>
          <w:w w:val="110"/>
          <w:sz w:val="18"/>
        </w:rPr>
        <w:t>do</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think</w:t>
      </w:r>
      <w:r>
        <w:rPr>
          <w:color w:val="231F20"/>
          <w:spacing w:val="-3"/>
          <w:w w:val="110"/>
          <w:sz w:val="18"/>
        </w:rPr>
        <w:t> </w:t>
      </w:r>
      <w:r>
        <w:rPr>
          <w:color w:val="231F20"/>
          <w:w w:val="110"/>
          <w:sz w:val="18"/>
        </w:rPr>
        <w:t>the</w:t>
      </w:r>
      <w:r>
        <w:rPr>
          <w:color w:val="231F20"/>
          <w:spacing w:val="-4"/>
          <w:w w:val="110"/>
          <w:sz w:val="18"/>
        </w:rPr>
        <w:t> </w:t>
      </w:r>
      <w:r>
        <w:rPr>
          <w:color w:val="231F20"/>
          <w:w w:val="110"/>
          <w:sz w:val="18"/>
        </w:rPr>
        <w:t>private</w:t>
      </w:r>
      <w:r>
        <w:rPr>
          <w:color w:val="231F20"/>
          <w:spacing w:val="-3"/>
          <w:w w:val="110"/>
          <w:sz w:val="18"/>
        </w:rPr>
        <w:t> </w:t>
      </w:r>
      <w:r>
        <w:rPr>
          <w:color w:val="231F20"/>
          <w:w w:val="110"/>
          <w:sz w:val="18"/>
        </w:rPr>
        <w:t>rental</w:t>
      </w:r>
      <w:r>
        <w:rPr>
          <w:color w:val="231F20"/>
          <w:spacing w:val="-3"/>
          <w:w w:val="110"/>
          <w:sz w:val="18"/>
        </w:rPr>
        <w:t> </w:t>
      </w:r>
      <w:r>
        <w:rPr>
          <w:color w:val="231F20"/>
          <w:w w:val="110"/>
          <w:sz w:val="18"/>
        </w:rPr>
        <w:t>sector</w:t>
      </w:r>
      <w:r>
        <w:rPr>
          <w:color w:val="231F20"/>
          <w:spacing w:val="-3"/>
          <w:w w:val="110"/>
          <w:sz w:val="18"/>
        </w:rPr>
        <w:t> </w:t>
      </w:r>
      <w:r>
        <w:rPr>
          <w:color w:val="231F20"/>
          <w:w w:val="110"/>
          <w:sz w:val="18"/>
        </w:rPr>
        <w:t>features</w:t>
      </w:r>
      <w:r>
        <w:rPr>
          <w:color w:val="231F20"/>
          <w:spacing w:val="-3"/>
          <w:w w:val="110"/>
          <w:sz w:val="18"/>
        </w:rPr>
        <w:t> </w:t>
      </w:r>
      <w:r>
        <w:rPr>
          <w:color w:val="231F20"/>
          <w:w w:val="110"/>
          <w:sz w:val="18"/>
        </w:rPr>
        <w:t>in</w:t>
      </w:r>
      <w:r>
        <w:rPr>
          <w:color w:val="231F20"/>
          <w:spacing w:val="-4"/>
          <w:w w:val="110"/>
          <w:sz w:val="18"/>
        </w:rPr>
        <w:t> </w:t>
      </w:r>
      <w:r>
        <w:rPr>
          <w:color w:val="231F20"/>
          <w:w w:val="110"/>
          <w:sz w:val="18"/>
        </w:rPr>
        <w:t>those</w:t>
      </w:r>
      <w:r>
        <w:rPr>
          <w:color w:val="231F20"/>
          <w:spacing w:val="-3"/>
          <w:w w:val="110"/>
          <w:sz w:val="18"/>
        </w:rPr>
        <w:t> </w:t>
      </w:r>
      <w:r>
        <w:rPr>
          <w:color w:val="231F20"/>
          <w:w w:val="110"/>
          <w:sz w:val="18"/>
        </w:rPr>
        <w:t>aspirations</w:t>
      </w:r>
      <w:r>
        <w:rPr>
          <w:color w:val="231F20"/>
          <w:spacing w:val="-3"/>
          <w:w w:val="110"/>
          <w:sz w:val="18"/>
        </w:rPr>
        <w:t> </w:t>
      </w:r>
      <w:r>
        <w:rPr>
          <w:color w:val="231F20"/>
          <w:w w:val="110"/>
          <w:sz w:val="18"/>
        </w:rPr>
        <w:t>and</w:t>
      </w:r>
      <w:r>
        <w:rPr>
          <w:color w:val="231F20"/>
          <w:spacing w:val="-3"/>
          <w:w w:val="110"/>
          <w:sz w:val="18"/>
        </w:rPr>
        <w:t> </w:t>
      </w:r>
      <w:r>
        <w:rPr>
          <w:color w:val="231F20"/>
          <w:spacing w:val="-2"/>
          <w:w w:val="110"/>
          <w:sz w:val="18"/>
        </w:rPr>
        <w:t>pathways?</w:t>
      </w:r>
    </w:p>
    <w:p>
      <w:pPr>
        <w:pStyle w:val="ListParagraph"/>
        <w:numPr>
          <w:ilvl w:val="0"/>
          <w:numId w:val="24"/>
        </w:numPr>
        <w:tabs>
          <w:tab w:pos="380" w:val="left" w:leader="none"/>
        </w:tabs>
        <w:spacing w:line="283" w:lineRule="auto" w:before="41" w:after="0"/>
        <w:ind w:left="380" w:right="2924" w:hanging="260"/>
        <w:jc w:val="left"/>
        <w:rPr>
          <w:sz w:val="18"/>
        </w:rPr>
      </w:pPr>
      <w:r>
        <w:rPr>
          <w:color w:val="231F20"/>
          <w:w w:val="110"/>
          <w:sz w:val="18"/>
        </w:rPr>
        <w:t>What</w:t>
      </w:r>
      <w:r>
        <w:rPr>
          <w:color w:val="231F20"/>
          <w:spacing w:val="-4"/>
          <w:w w:val="110"/>
          <w:sz w:val="18"/>
        </w:rPr>
        <w:t> </w:t>
      </w:r>
      <w:r>
        <w:rPr>
          <w:color w:val="231F20"/>
          <w:w w:val="110"/>
          <w:sz w:val="18"/>
        </w:rPr>
        <w:t>do</w:t>
      </w:r>
      <w:r>
        <w:rPr>
          <w:color w:val="231F20"/>
          <w:spacing w:val="-4"/>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4"/>
          <w:w w:val="110"/>
          <w:sz w:val="18"/>
        </w:rPr>
        <w:t> </w:t>
      </w:r>
      <w:r>
        <w:rPr>
          <w:color w:val="231F20"/>
          <w:w w:val="110"/>
          <w:sz w:val="18"/>
        </w:rPr>
        <w:t>are</w:t>
      </w:r>
      <w:r>
        <w:rPr>
          <w:color w:val="231F20"/>
          <w:spacing w:val="-4"/>
          <w:w w:val="110"/>
          <w:sz w:val="18"/>
        </w:rPr>
        <w:t> </w:t>
      </w:r>
      <w:r>
        <w:rPr>
          <w:color w:val="231F20"/>
          <w:w w:val="110"/>
          <w:sz w:val="18"/>
        </w:rPr>
        <w:t>some</w:t>
      </w:r>
      <w:r>
        <w:rPr>
          <w:color w:val="231F20"/>
          <w:spacing w:val="-4"/>
          <w:w w:val="110"/>
          <w:sz w:val="18"/>
        </w:rPr>
        <w:t> </w:t>
      </w:r>
      <w:r>
        <w:rPr>
          <w:color w:val="231F20"/>
          <w:w w:val="110"/>
          <w:sz w:val="18"/>
        </w:rPr>
        <w:t>of</w:t>
      </w:r>
      <w:r>
        <w:rPr>
          <w:color w:val="231F20"/>
          <w:spacing w:val="-4"/>
          <w:w w:val="110"/>
          <w:sz w:val="18"/>
        </w:rPr>
        <w:t> </w:t>
      </w:r>
      <w:r>
        <w:rPr>
          <w:color w:val="231F20"/>
          <w:w w:val="110"/>
          <w:sz w:val="18"/>
        </w:rPr>
        <w:t>the</w:t>
      </w:r>
      <w:r>
        <w:rPr>
          <w:color w:val="231F20"/>
          <w:spacing w:val="-4"/>
          <w:w w:val="110"/>
          <w:sz w:val="18"/>
        </w:rPr>
        <w:t> </w:t>
      </w:r>
      <w:r>
        <w:rPr>
          <w:color w:val="231F20"/>
          <w:w w:val="110"/>
          <w:sz w:val="18"/>
        </w:rPr>
        <w:t>barriers</w:t>
      </w:r>
      <w:r>
        <w:rPr>
          <w:color w:val="231F20"/>
          <w:spacing w:val="-4"/>
          <w:w w:val="110"/>
          <w:sz w:val="18"/>
        </w:rPr>
        <w:t> </w:t>
      </w:r>
      <w:r>
        <w:rPr>
          <w:color w:val="231F20"/>
          <w:w w:val="110"/>
          <w:sz w:val="18"/>
        </w:rPr>
        <w:t>for</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Victorians</w:t>
      </w:r>
      <w:r>
        <w:rPr>
          <w:color w:val="231F20"/>
          <w:spacing w:val="-4"/>
          <w:w w:val="110"/>
          <w:sz w:val="18"/>
        </w:rPr>
        <w:t> </w:t>
      </w:r>
      <w:r>
        <w:rPr>
          <w:color w:val="231F20"/>
          <w:w w:val="110"/>
          <w:sz w:val="18"/>
        </w:rPr>
        <w:t>trying</w:t>
      </w:r>
      <w:r>
        <w:rPr>
          <w:color w:val="231F20"/>
          <w:spacing w:val="-4"/>
          <w:w w:val="110"/>
          <w:sz w:val="18"/>
        </w:rPr>
        <w:t> </w:t>
      </w:r>
      <w:r>
        <w:rPr>
          <w:color w:val="231F20"/>
          <w:w w:val="110"/>
          <w:sz w:val="18"/>
        </w:rPr>
        <w:t>to</w:t>
      </w:r>
      <w:r>
        <w:rPr>
          <w:color w:val="231F20"/>
          <w:spacing w:val="-4"/>
          <w:w w:val="110"/>
          <w:sz w:val="18"/>
        </w:rPr>
        <w:t> </w:t>
      </w:r>
      <w:r>
        <w:rPr>
          <w:color w:val="231F20"/>
          <w:w w:val="110"/>
          <w:sz w:val="18"/>
        </w:rPr>
        <w:t>access the private rental sector?</w:t>
      </w:r>
    </w:p>
    <w:p>
      <w:pPr>
        <w:pStyle w:val="ListParagraph"/>
        <w:numPr>
          <w:ilvl w:val="0"/>
          <w:numId w:val="24"/>
        </w:numPr>
        <w:tabs>
          <w:tab w:pos="380" w:val="left" w:leader="none"/>
        </w:tabs>
        <w:spacing w:line="240" w:lineRule="auto" w:before="1" w:after="0"/>
        <w:ind w:left="380" w:right="0" w:hanging="260"/>
        <w:jc w:val="left"/>
        <w:rPr>
          <w:sz w:val="18"/>
        </w:rPr>
      </w:pPr>
      <w:r>
        <w:rPr>
          <w:color w:val="231F20"/>
          <w:w w:val="110"/>
          <w:sz w:val="18"/>
        </w:rPr>
        <w:t>Do</w:t>
      </w:r>
      <w:r>
        <w:rPr>
          <w:color w:val="231F20"/>
          <w:spacing w:val="-5"/>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5"/>
          <w:w w:val="110"/>
          <w:sz w:val="18"/>
        </w:rPr>
        <w:t> </w:t>
      </w:r>
      <w:r>
        <w:rPr>
          <w:color w:val="231F20"/>
          <w:w w:val="110"/>
          <w:sz w:val="18"/>
        </w:rPr>
        <w:t>discrimination</w:t>
      </w:r>
      <w:r>
        <w:rPr>
          <w:color w:val="231F20"/>
          <w:spacing w:val="-4"/>
          <w:w w:val="110"/>
          <w:sz w:val="18"/>
        </w:rPr>
        <w:t> </w:t>
      </w:r>
      <w:r>
        <w:rPr>
          <w:color w:val="231F20"/>
          <w:w w:val="110"/>
          <w:sz w:val="18"/>
        </w:rPr>
        <w:t>features</w:t>
      </w:r>
      <w:r>
        <w:rPr>
          <w:color w:val="231F20"/>
          <w:spacing w:val="-5"/>
          <w:w w:val="110"/>
          <w:sz w:val="18"/>
        </w:rPr>
        <w:t> </w:t>
      </w:r>
      <w:r>
        <w:rPr>
          <w:color w:val="231F20"/>
          <w:w w:val="110"/>
          <w:sz w:val="18"/>
        </w:rPr>
        <w:t>in</w:t>
      </w:r>
      <w:r>
        <w:rPr>
          <w:color w:val="231F20"/>
          <w:spacing w:val="-4"/>
          <w:w w:val="110"/>
          <w:sz w:val="18"/>
        </w:rPr>
        <w:t> </w:t>
      </w:r>
      <w:r>
        <w:rPr>
          <w:color w:val="231F20"/>
          <w:w w:val="110"/>
          <w:sz w:val="18"/>
        </w:rPr>
        <w:t>these</w:t>
      </w:r>
      <w:r>
        <w:rPr>
          <w:color w:val="231F20"/>
          <w:spacing w:val="-5"/>
          <w:w w:val="110"/>
          <w:sz w:val="18"/>
        </w:rPr>
        <w:t> </w:t>
      </w:r>
      <w:r>
        <w:rPr>
          <w:color w:val="231F20"/>
          <w:spacing w:val="-2"/>
          <w:w w:val="110"/>
          <w:sz w:val="18"/>
        </w:rPr>
        <w:t>barriers?</w:t>
      </w:r>
    </w:p>
    <w:p>
      <w:pPr>
        <w:pStyle w:val="ListParagraph"/>
        <w:numPr>
          <w:ilvl w:val="1"/>
          <w:numId w:val="24"/>
        </w:numPr>
        <w:tabs>
          <w:tab w:pos="574" w:val="left" w:leader="none"/>
        </w:tabs>
        <w:spacing w:line="283" w:lineRule="auto" w:before="40" w:after="0"/>
        <w:ind w:left="380" w:right="2768" w:firstLine="0"/>
        <w:jc w:val="left"/>
        <w:rPr>
          <w:sz w:val="18"/>
        </w:rPr>
      </w:pPr>
      <w:r>
        <w:rPr>
          <w:color w:val="231F20"/>
          <w:w w:val="110"/>
          <w:sz w:val="18"/>
        </w:rPr>
        <w:t>What</w:t>
      </w:r>
      <w:r>
        <w:rPr>
          <w:color w:val="231F20"/>
          <w:spacing w:val="-7"/>
          <w:w w:val="110"/>
          <w:sz w:val="18"/>
        </w:rPr>
        <w:t> </w:t>
      </w:r>
      <w:r>
        <w:rPr>
          <w:color w:val="231F20"/>
          <w:w w:val="110"/>
          <w:sz w:val="18"/>
        </w:rPr>
        <w:t>kind</w:t>
      </w:r>
      <w:r>
        <w:rPr>
          <w:color w:val="231F20"/>
          <w:spacing w:val="-7"/>
          <w:w w:val="110"/>
          <w:sz w:val="18"/>
        </w:rPr>
        <w:t> </w:t>
      </w:r>
      <w:r>
        <w:rPr>
          <w:color w:val="231F20"/>
          <w:w w:val="110"/>
          <w:sz w:val="18"/>
        </w:rPr>
        <w:t>of</w:t>
      </w:r>
      <w:r>
        <w:rPr>
          <w:color w:val="231F20"/>
          <w:spacing w:val="-7"/>
          <w:w w:val="110"/>
          <w:sz w:val="18"/>
        </w:rPr>
        <w:t> </w:t>
      </w:r>
      <w:r>
        <w:rPr>
          <w:color w:val="231F20"/>
          <w:w w:val="110"/>
          <w:sz w:val="18"/>
        </w:rPr>
        <w:t>discrimination?</w:t>
      </w:r>
      <w:r>
        <w:rPr>
          <w:color w:val="231F20"/>
          <w:spacing w:val="-7"/>
          <w:w w:val="110"/>
          <w:sz w:val="18"/>
        </w:rPr>
        <w:t> </w:t>
      </w:r>
      <w:r>
        <w:rPr>
          <w:color w:val="231F20"/>
          <w:w w:val="110"/>
          <w:sz w:val="18"/>
        </w:rPr>
        <w:t>(e.g.</w:t>
      </w:r>
      <w:r>
        <w:rPr>
          <w:color w:val="231F20"/>
          <w:spacing w:val="-7"/>
          <w:w w:val="110"/>
          <w:sz w:val="18"/>
        </w:rPr>
        <w:t> </w:t>
      </w:r>
      <w:r>
        <w:rPr>
          <w:color w:val="231F20"/>
          <w:w w:val="110"/>
          <w:sz w:val="18"/>
        </w:rPr>
        <w:t>based</w:t>
      </w:r>
      <w:r>
        <w:rPr>
          <w:color w:val="231F20"/>
          <w:spacing w:val="-7"/>
          <w:w w:val="110"/>
          <w:sz w:val="18"/>
        </w:rPr>
        <w:t> </w:t>
      </w:r>
      <w:r>
        <w:rPr>
          <w:color w:val="231F20"/>
          <w:w w:val="110"/>
          <w:sz w:val="18"/>
        </w:rPr>
        <w:t>on</w:t>
      </w:r>
      <w:r>
        <w:rPr>
          <w:color w:val="231F20"/>
          <w:spacing w:val="-7"/>
          <w:w w:val="110"/>
          <w:sz w:val="18"/>
        </w:rPr>
        <w:t> </w:t>
      </w:r>
      <w:r>
        <w:rPr>
          <w:color w:val="231F20"/>
          <w:w w:val="110"/>
          <w:sz w:val="18"/>
        </w:rPr>
        <w:t>race,</w:t>
      </w:r>
      <w:r>
        <w:rPr>
          <w:color w:val="231F20"/>
          <w:spacing w:val="-7"/>
          <w:w w:val="110"/>
          <w:sz w:val="18"/>
        </w:rPr>
        <w:t> </w:t>
      </w:r>
      <w:r>
        <w:rPr>
          <w:color w:val="231F20"/>
          <w:w w:val="110"/>
          <w:sz w:val="18"/>
        </w:rPr>
        <w:t>race</w:t>
      </w:r>
      <w:r>
        <w:rPr>
          <w:color w:val="231F20"/>
          <w:spacing w:val="-7"/>
          <w:w w:val="110"/>
          <w:sz w:val="18"/>
        </w:rPr>
        <w:t> </w:t>
      </w:r>
      <w:r>
        <w:rPr>
          <w:color w:val="231F20"/>
          <w:w w:val="110"/>
          <w:sz w:val="18"/>
        </w:rPr>
        <w:t>&amp;</w:t>
      </w:r>
      <w:r>
        <w:rPr>
          <w:color w:val="231F20"/>
          <w:spacing w:val="-7"/>
          <w:w w:val="110"/>
          <w:sz w:val="18"/>
        </w:rPr>
        <w:t> </w:t>
      </w:r>
      <w:r>
        <w:rPr>
          <w:color w:val="231F20"/>
          <w:w w:val="110"/>
          <w:sz w:val="18"/>
        </w:rPr>
        <w:t>income,</w:t>
      </w:r>
      <w:r>
        <w:rPr>
          <w:color w:val="231F20"/>
          <w:spacing w:val="-7"/>
          <w:w w:val="110"/>
          <w:sz w:val="18"/>
        </w:rPr>
        <w:t> </w:t>
      </w:r>
      <w:r>
        <w:rPr>
          <w:color w:val="231F20"/>
          <w:w w:val="110"/>
          <w:sz w:val="18"/>
        </w:rPr>
        <w:t>race</w:t>
      </w:r>
      <w:r>
        <w:rPr>
          <w:color w:val="231F20"/>
          <w:spacing w:val="-7"/>
          <w:w w:val="110"/>
          <w:sz w:val="18"/>
        </w:rPr>
        <w:t> </w:t>
      </w:r>
      <w:r>
        <w:rPr>
          <w:color w:val="231F20"/>
          <w:w w:val="110"/>
          <w:sz w:val="18"/>
        </w:rPr>
        <w:t>&amp;</w:t>
      </w:r>
      <w:r>
        <w:rPr>
          <w:color w:val="231F20"/>
          <w:spacing w:val="-7"/>
          <w:w w:val="110"/>
          <w:sz w:val="18"/>
        </w:rPr>
        <w:t> </w:t>
      </w:r>
      <w:r>
        <w:rPr>
          <w:color w:val="231F20"/>
          <w:w w:val="110"/>
          <w:sz w:val="18"/>
        </w:rPr>
        <w:t>partnership status, race &amp; gender)</w:t>
      </w:r>
    </w:p>
    <w:p>
      <w:pPr>
        <w:pStyle w:val="ListParagraph"/>
        <w:numPr>
          <w:ilvl w:val="1"/>
          <w:numId w:val="24"/>
        </w:numPr>
        <w:tabs>
          <w:tab w:pos="574" w:val="left" w:leader="none"/>
        </w:tabs>
        <w:spacing w:line="283" w:lineRule="auto" w:before="2" w:after="0"/>
        <w:ind w:left="380" w:right="2797" w:firstLine="0"/>
        <w:jc w:val="left"/>
        <w:rPr>
          <w:sz w:val="18"/>
        </w:rPr>
      </w:pPr>
      <w:r>
        <w:rPr>
          <w:color w:val="231F20"/>
          <w:w w:val="110"/>
          <w:sz w:val="18"/>
        </w:rPr>
        <w:t>How</w:t>
      </w:r>
      <w:r>
        <w:rPr>
          <w:color w:val="231F20"/>
          <w:spacing w:val="-2"/>
          <w:w w:val="110"/>
          <w:sz w:val="18"/>
        </w:rPr>
        <w:t> </w:t>
      </w:r>
      <w:r>
        <w:rPr>
          <w:color w:val="231F20"/>
          <w:w w:val="110"/>
          <w:sz w:val="18"/>
        </w:rPr>
        <w:t>do</w:t>
      </w:r>
      <w:r>
        <w:rPr>
          <w:color w:val="231F20"/>
          <w:spacing w:val="-2"/>
          <w:w w:val="110"/>
          <w:sz w:val="18"/>
        </w:rPr>
        <w:t> </w:t>
      </w:r>
      <w:r>
        <w:rPr>
          <w:color w:val="231F20"/>
          <w:w w:val="110"/>
          <w:sz w:val="18"/>
        </w:rPr>
        <w:t>stereotypes</w:t>
      </w:r>
      <w:r>
        <w:rPr>
          <w:color w:val="231F20"/>
          <w:spacing w:val="-2"/>
          <w:w w:val="110"/>
          <w:sz w:val="18"/>
        </w:rPr>
        <w:t> </w:t>
      </w:r>
      <w:r>
        <w:rPr>
          <w:color w:val="231F20"/>
          <w:w w:val="110"/>
          <w:sz w:val="18"/>
        </w:rPr>
        <w:t>and</w:t>
      </w:r>
      <w:r>
        <w:rPr>
          <w:color w:val="231F20"/>
          <w:spacing w:val="-2"/>
          <w:w w:val="110"/>
          <w:sz w:val="18"/>
        </w:rPr>
        <w:t> </w:t>
      </w:r>
      <w:r>
        <w:rPr>
          <w:color w:val="231F20"/>
          <w:w w:val="110"/>
          <w:sz w:val="18"/>
        </w:rPr>
        <w:t>preconceptions</w:t>
      </w:r>
      <w:r>
        <w:rPr>
          <w:color w:val="231F20"/>
          <w:spacing w:val="-2"/>
          <w:w w:val="110"/>
          <w:sz w:val="18"/>
        </w:rPr>
        <w:t> </w:t>
      </w:r>
      <w:r>
        <w:rPr>
          <w:color w:val="231F20"/>
          <w:w w:val="110"/>
          <w:sz w:val="18"/>
        </w:rPr>
        <w:t>about</w:t>
      </w:r>
      <w:r>
        <w:rPr>
          <w:color w:val="231F20"/>
          <w:spacing w:val="-2"/>
          <w:w w:val="110"/>
          <w:sz w:val="18"/>
        </w:rPr>
        <w:t> </w:t>
      </w:r>
      <w:r>
        <w:rPr>
          <w:color w:val="231F20"/>
          <w:w w:val="110"/>
          <w:sz w:val="18"/>
        </w:rPr>
        <w:t>Aboriginal</w:t>
      </w:r>
      <w:r>
        <w:rPr>
          <w:color w:val="231F20"/>
          <w:spacing w:val="-2"/>
          <w:w w:val="110"/>
          <w:sz w:val="18"/>
        </w:rPr>
        <w:t> </w:t>
      </w:r>
      <w:r>
        <w:rPr>
          <w:color w:val="231F20"/>
          <w:w w:val="110"/>
          <w:sz w:val="18"/>
        </w:rPr>
        <w:t>people</w:t>
      </w:r>
      <w:r>
        <w:rPr>
          <w:color w:val="231F20"/>
          <w:spacing w:val="-2"/>
          <w:w w:val="110"/>
          <w:sz w:val="18"/>
        </w:rPr>
        <w:t> </w:t>
      </w:r>
      <w:r>
        <w:rPr>
          <w:color w:val="231F20"/>
          <w:w w:val="110"/>
          <w:sz w:val="18"/>
        </w:rPr>
        <w:t>play</w:t>
      </w:r>
      <w:r>
        <w:rPr>
          <w:color w:val="231F20"/>
          <w:spacing w:val="-2"/>
          <w:w w:val="110"/>
          <w:sz w:val="18"/>
        </w:rPr>
        <w:t> </w:t>
      </w:r>
      <w:r>
        <w:rPr>
          <w:color w:val="231F20"/>
          <w:w w:val="110"/>
          <w:sz w:val="18"/>
        </w:rPr>
        <w:t>a</w:t>
      </w:r>
      <w:r>
        <w:rPr>
          <w:color w:val="231F20"/>
          <w:spacing w:val="-2"/>
          <w:w w:val="110"/>
          <w:sz w:val="18"/>
        </w:rPr>
        <w:t> </w:t>
      </w:r>
      <w:r>
        <w:rPr>
          <w:color w:val="231F20"/>
          <w:w w:val="110"/>
          <w:sz w:val="18"/>
        </w:rPr>
        <w:t>role</w:t>
      </w:r>
      <w:r>
        <w:rPr>
          <w:color w:val="231F20"/>
          <w:spacing w:val="-2"/>
          <w:w w:val="110"/>
          <w:sz w:val="18"/>
        </w:rPr>
        <w:t> </w:t>
      </w:r>
      <w:r>
        <w:rPr>
          <w:color w:val="231F20"/>
          <w:w w:val="110"/>
          <w:sz w:val="18"/>
        </w:rPr>
        <w:t>in</w:t>
      </w:r>
      <w:r>
        <w:rPr>
          <w:color w:val="231F20"/>
          <w:spacing w:val="-2"/>
          <w:w w:val="110"/>
          <w:sz w:val="18"/>
        </w:rPr>
        <w:t> </w:t>
      </w:r>
      <w:r>
        <w:rPr>
          <w:color w:val="231F20"/>
          <w:w w:val="110"/>
          <w:sz w:val="18"/>
        </w:rPr>
        <w:t>this </w:t>
      </w:r>
      <w:r>
        <w:rPr>
          <w:color w:val="231F20"/>
          <w:spacing w:val="-2"/>
          <w:w w:val="110"/>
          <w:sz w:val="18"/>
        </w:rPr>
        <w:t>discrimination?</w:t>
      </w:r>
    </w:p>
    <w:p>
      <w:pPr>
        <w:pStyle w:val="ListParagraph"/>
        <w:numPr>
          <w:ilvl w:val="0"/>
          <w:numId w:val="24"/>
        </w:numPr>
        <w:tabs>
          <w:tab w:pos="380" w:val="left" w:leader="none"/>
        </w:tabs>
        <w:spacing w:line="240" w:lineRule="auto" w:before="1" w:after="0"/>
        <w:ind w:left="380" w:right="0" w:hanging="260"/>
        <w:jc w:val="left"/>
        <w:rPr>
          <w:sz w:val="18"/>
        </w:rPr>
      </w:pPr>
      <w:r>
        <w:rPr>
          <w:color w:val="231F20"/>
          <w:w w:val="110"/>
          <w:sz w:val="18"/>
        </w:rPr>
        <w:t>How</w:t>
      </w:r>
      <w:r>
        <w:rPr>
          <w:color w:val="231F20"/>
          <w:spacing w:val="-5"/>
          <w:w w:val="110"/>
          <w:sz w:val="18"/>
        </w:rPr>
        <w:t> </w:t>
      </w:r>
      <w:r>
        <w:rPr>
          <w:color w:val="231F20"/>
          <w:w w:val="110"/>
          <w:sz w:val="18"/>
        </w:rPr>
        <w:t>do</w:t>
      </w:r>
      <w:r>
        <w:rPr>
          <w:color w:val="231F20"/>
          <w:spacing w:val="-4"/>
          <w:w w:val="110"/>
          <w:sz w:val="18"/>
        </w:rPr>
        <w:t> </w:t>
      </w:r>
      <w:r>
        <w:rPr>
          <w:color w:val="231F20"/>
          <w:w w:val="110"/>
          <w:sz w:val="18"/>
        </w:rPr>
        <w:t>these</w:t>
      </w:r>
      <w:r>
        <w:rPr>
          <w:color w:val="231F20"/>
          <w:spacing w:val="-4"/>
          <w:w w:val="110"/>
          <w:sz w:val="18"/>
        </w:rPr>
        <w:t> </w:t>
      </w:r>
      <w:r>
        <w:rPr>
          <w:color w:val="231F20"/>
          <w:w w:val="110"/>
          <w:sz w:val="18"/>
        </w:rPr>
        <w:t>barriers</w:t>
      </w:r>
      <w:r>
        <w:rPr>
          <w:color w:val="231F20"/>
          <w:spacing w:val="-4"/>
          <w:w w:val="110"/>
          <w:sz w:val="18"/>
        </w:rPr>
        <w:t> </w:t>
      </w:r>
      <w:r>
        <w:rPr>
          <w:color w:val="231F20"/>
          <w:w w:val="110"/>
          <w:sz w:val="18"/>
        </w:rPr>
        <w:t>feature</w:t>
      </w:r>
      <w:r>
        <w:rPr>
          <w:color w:val="231F20"/>
          <w:spacing w:val="-4"/>
          <w:w w:val="110"/>
          <w:sz w:val="18"/>
        </w:rPr>
        <w:t> </w:t>
      </w:r>
      <w:r>
        <w:rPr>
          <w:color w:val="231F20"/>
          <w:w w:val="110"/>
          <w:sz w:val="18"/>
        </w:rPr>
        <w:t>at</w:t>
      </w:r>
      <w:r>
        <w:rPr>
          <w:color w:val="231F20"/>
          <w:spacing w:val="-4"/>
          <w:w w:val="110"/>
          <w:sz w:val="18"/>
        </w:rPr>
        <w:t> </w:t>
      </w:r>
      <w:r>
        <w:rPr>
          <w:color w:val="231F20"/>
          <w:w w:val="110"/>
          <w:sz w:val="18"/>
        </w:rPr>
        <w:t>different</w:t>
      </w:r>
      <w:r>
        <w:rPr>
          <w:color w:val="231F20"/>
          <w:spacing w:val="-4"/>
          <w:w w:val="110"/>
          <w:sz w:val="18"/>
        </w:rPr>
        <w:t> </w:t>
      </w:r>
      <w:r>
        <w:rPr>
          <w:color w:val="231F20"/>
          <w:w w:val="110"/>
          <w:sz w:val="18"/>
        </w:rPr>
        <w:t>stages</w:t>
      </w:r>
      <w:r>
        <w:rPr>
          <w:color w:val="231F20"/>
          <w:spacing w:val="-4"/>
          <w:w w:val="110"/>
          <w:sz w:val="18"/>
        </w:rPr>
        <w:t> </w:t>
      </w:r>
      <w:r>
        <w:rPr>
          <w:color w:val="231F20"/>
          <w:w w:val="110"/>
          <w:sz w:val="18"/>
        </w:rPr>
        <w:t>of</w:t>
      </w:r>
      <w:r>
        <w:rPr>
          <w:color w:val="231F20"/>
          <w:spacing w:val="-4"/>
          <w:w w:val="110"/>
          <w:sz w:val="18"/>
        </w:rPr>
        <w:t> </w:t>
      </w:r>
      <w:r>
        <w:rPr>
          <w:color w:val="231F20"/>
          <w:w w:val="110"/>
          <w:sz w:val="18"/>
        </w:rPr>
        <w:t>the</w:t>
      </w:r>
      <w:r>
        <w:rPr>
          <w:color w:val="231F20"/>
          <w:spacing w:val="-4"/>
          <w:w w:val="110"/>
          <w:sz w:val="18"/>
        </w:rPr>
        <w:t> </w:t>
      </w:r>
      <w:r>
        <w:rPr>
          <w:color w:val="231F20"/>
          <w:w w:val="110"/>
          <w:sz w:val="18"/>
        </w:rPr>
        <w:t>application</w:t>
      </w:r>
      <w:r>
        <w:rPr>
          <w:color w:val="231F20"/>
          <w:spacing w:val="-4"/>
          <w:w w:val="110"/>
          <w:sz w:val="18"/>
        </w:rPr>
        <w:t> </w:t>
      </w:r>
      <w:r>
        <w:rPr>
          <w:color w:val="231F20"/>
          <w:spacing w:val="-2"/>
          <w:w w:val="110"/>
          <w:sz w:val="18"/>
        </w:rPr>
        <w:t>process?</w:t>
      </w:r>
    </w:p>
    <w:p>
      <w:pPr>
        <w:pStyle w:val="ListParagraph"/>
        <w:numPr>
          <w:ilvl w:val="1"/>
          <w:numId w:val="24"/>
        </w:numPr>
        <w:tabs>
          <w:tab w:pos="574" w:val="left" w:leader="none"/>
        </w:tabs>
        <w:spacing w:line="240" w:lineRule="auto" w:before="41" w:after="0"/>
        <w:ind w:left="573" w:right="0" w:hanging="194"/>
        <w:jc w:val="left"/>
        <w:rPr>
          <w:sz w:val="18"/>
        </w:rPr>
      </w:pPr>
      <w:r>
        <w:rPr>
          <w:color w:val="231F20"/>
          <w:w w:val="110"/>
          <w:sz w:val="18"/>
        </w:rPr>
        <w:t>What</w:t>
      </w:r>
      <w:r>
        <w:rPr>
          <w:color w:val="231F20"/>
          <w:spacing w:val="-6"/>
          <w:w w:val="110"/>
          <w:sz w:val="18"/>
        </w:rPr>
        <w:t> </w:t>
      </w:r>
      <w:r>
        <w:rPr>
          <w:color w:val="231F20"/>
          <w:w w:val="110"/>
          <w:sz w:val="18"/>
        </w:rPr>
        <w:t>role</w:t>
      </w:r>
      <w:r>
        <w:rPr>
          <w:color w:val="231F20"/>
          <w:spacing w:val="-6"/>
          <w:w w:val="110"/>
          <w:sz w:val="18"/>
        </w:rPr>
        <w:t> </w:t>
      </w:r>
      <w:r>
        <w:rPr>
          <w:color w:val="231F20"/>
          <w:w w:val="110"/>
          <w:sz w:val="18"/>
        </w:rPr>
        <w:t>do</w:t>
      </w:r>
      <w:r>
        <w:rPr>
          <w:color w:val="231F20"/>
          <w:spacing w:val="-5"/>
          <w:w w:val="110"/>
          <w:sz w:val="18"/>
        </w:rPr>
        <w:t> </w:t>
      </w:r>
      <w:r>
        <w:rPr>
          <w:color w:val="231F20"/>
          <w:w w:val="110"/>
          <w:sz w:val="18"/>
        </w:rPr>
        <w:t>these</w:t>
      </w:r>
      <w:r>
        <w:rPr>
          <w:color w:val="231F20"/>
          <w:spacing w:val="-6"/>
          <w:w w:val="110"/>
          <w:sz w:val="18"/>
        </w:rPr>
        <w:t> </w:t>
      </w:r>
      <w:r>
        <w:rPr>
          <w:color w:val="231F20"/>
          <w:w w:val="110"/>
          <w:sz w:val="18"/>
        </w:rPr>
        <w:t>barriers</w:t>
      </w:r>
      <w:r>
        <w:rPr>
          <w:color w:val="231F20"/>
          <w:spacing w:val="-6"/>
          <w:w w:val="110"/>
          <w:sz w:val="18"/>
        </w:rPr>
        <w:t> </w:t>
      </w:r>
      <w:r>
        <w:rPr>
          <w:color w:val="231F20"/>
          <w:w w:val="110"/>
          <w:sz w:val="18"/>
        </w:rPr>
        <w:t>play</w:t>
      </w:r>
      <w:r>
        <w:rPr>
          <w:color w:val="231F20"/>
          <w:spacing w:val="-5"/>
          <w:w w:val="110"/>
          <w:sz w:val="18"/>
        </w:rPr>
        <w:t> </w:t>
      </w:r>
      <w:r>
        <w:rPr>
          <w:color w:val="231F20"/>
          <w:w w:val="110"/>
          <w:sz w:val="18"/>
        </w:rPr>
        <w:t>in</w:t>
      </w:r>
      <w:r>
        <w:rPr>
          <w:color w:val="231F20"/>
          <w:spacing w:val="-6"/>
          <w:w w:val="110"/>
          <w:sz w:val="18"/>
        </w:rPr>
        <w:t> </w:t>
      </w:r>
      <w:r>
        <w:rPr>
          <w:color w:val="231F20"/>
          <w:w w:val="110"/>
          <w:sz w:val="18"/>
        </w:rPr>
        <w:t>maintaining</w:t>
      </w:r>
      <w:r>
        <w:rPr>
          <w:color w:val="231F20"/>
          <w:spacing w:val="-6"/>
          <w:w w:val="110"/>
          <w:sz w:val="18"/>
        </w:rPr>
        <w:t> </w:t>
      </w:r>
      <w:r>
        <w:rPr>
          <w:color w:val="231F20"/>
          <w:spacing w:val="-2"/>
          <w:w w:val="110"/>
          <w:sz w:val="18"/>
        </w:rPr>
        <w:t>tenancies?</w:t>
      </w:r>
    </w:p>
    <w:p>
      <w:pPr>
        <w:pStyle w:val="ListParagraph"/>
        <w:numPr>
          <w:ilvl w:val="1"/>
          <w:numId w:val="24"/>
        </w:numPr>
        <w:tabs>
          <w:tab w:pos="574" w:val="left" w:leader="none"/>
        </w:tabs>
        <w:spacing w:line="240" w:lineRule="auto" w:before="40" w:after="0"/>
        <w:ind w:left="573" w:right="0" w:hanging="194"/>
        <w:jc w:val="left"/>
        <w:rPr>
          <w:sz w:val="18"/>
        </w:rPr>
      </w:pPr>
      <w:r>
        <w:rPr>
          <w:color w:val="231F20"/>
          <w:w w:val="110"/>
          <w:sz w:val="18"/>
        </w:rPr>
        <w:t>In</w:t>
      </w:r>
      <w:r>
        <w:rPr>
          <w:color w:val="231F20"/>
          <w:spacing w:val="-9"/>
          <w:w w:val="110"/>
          <w:sz w:val="18"/>
        </w:rPr>
        <w:t> </w:t>
      </w:r>
      <w:r>
        <w:rPr>
          <w:color w:val="231F20"/>
          <w:w w:val="110"/>
          <w:sz w:val="18"/>
        </w:rPr>
        <w:t>your</w:t>
      </w:r>
      <w:r>
        <w:rPr>
          <w:color w:val="231F20"/>
          <w:spacing w:val="-9"/>
          <w:w w:val="110"/>
          <w:sz w:val="18"/>
        </w:rPr>
        <w:t> </w:t>
      </w:r>
      <w:r>
        <w:rPr>
          <w:color w:val="231F20"/>
          <w:w w:val="110"/>
          <w:sz w:val="18"/>
        </w:rPr>
        <w:t>view,</w:t>
      </w:r>
      <w:r>
        <w:rPr>
          <w:color w:val="231F20"/>
          <w:spacing w:val="-8"/>
          <w:w w:val="110"/>
          <w:sz w:val="18"/>
        </w:rPr>
        <w:t> </w:t>
      </w:r>
      <w:r>
        <w:rPr>
          <w:color w:val="231F20"/>
          <w:w w:val="110"/>
          <w:sz w:val="18"/>
        </w:rPr>
        <w:t>are</w:t>
      </w:r>
      <w:r>
        <w:rPr>
          <w:color w:val="231F20"/>
          <w:spacing w:val="-9"/>
          <w:w w:val="110"/>
          <w:sz w:val="18"/>
        </w:rPr>
        <w:t> </w:t>
      </w:r>
      <w:r>
        <w:rPr>
          <w:color w:val="231F20"/>
          <w:w w:val="110"/>
          <w:sz w:val="18"/>
        </w:rPr>
        <w:t>there</w:t>
      </w:r>
      <w:r>
        <w:rPr>
          <w:color w:val="231F20"/>
          <w:spacing w:val="-8"/>
          <w:w w:val="110"/>
          <w:sz w:val="18"/>
        </w:rPr>
        <w:t> </w:t>
      </w:r>
      <w:r>
        <w:rPr>
          <w:color w:val="231F20"/>
          <w:w w:val="110"/>
          <w:sz w:val="18"/>
        </w:rPr>
        <w:t>challenges</w:t>
      </w:r>
      <w:r>
        <w:rPr>
          <w:color w:val="231F20"/>
          <w:spacing w:val="-9"/>
          <w:w w:val="110"/>
          <w:sz w:val="18"/>
        </w:rPr>
        <w:t> </w:t>
      </w:r>
      <w:r>
        <w:rPr>
          <w:color w:val="231F20"/>
          <w:w w:val="110"/>
          <w:sz w:val="18"/>
        </w:rPr>
        <w:t>with</w:t>
      </w:r>
      <w:r>
        <w:rPr>
          <w:color w:val="231F20"/>
          <w:spacing w:val="-8"/>
          <w:w w:val="110"/>
          <w:sz w:val="18"/>
        </w:rPr>
        <w:t> </w:t>
      </w:r>
      <w:r>
        <w:rPr>
          <w:color w:val="231F20"/>
          <w:w w:val="110"/>
          <w:sz w:val="18"/>
        </w:rPr>
        <w:t>renewing</w:t>
      </w:r>
      <w:r>
        <w:rPr>
          <w:color w:val="231F20"/>
          <w:spacing w:val="-9"/>
          <w:w w:val="110"/>
          <w:sz w:val="18"/>
        </w:rPr>
        <w:t> </w:t>
      </w:r>
      <w:r>
        <w:rPr>
          <w:color w:val="231F20"/>
          <w:w w:val="110"/>
          <w:sz w:val="18"/>
        </w:rPr>
        <w:t>and</w:t>
      </w:r>
      <w:r>
        <w:rPr>
          <w:color w:val="231F20"/>
          <w:spacing w:val="-8"/>
          <w:w w:val="110"/>
          <w:sz w:val="18"/>
        </w:rPr>
        <w:t> </w:t>
      </w:r>
      <w:r>
        <w:rPr>
          <w:color w:val="231F20"/>
          <w:w w:val="110"/>
          <w:sz w:val="18"/>
        </w:rPr>
        <w:t>exiting</w:t>
      </w:r>
      <w:r>
        <w:rPr>
          <w:color w:val="231F20"/>
          <w:spacing w:val="-9"/>
          <w:w w:val="110"/>
          <w:sz w:val="18"/>
        </w:rPr>
        <w:t> </w:t>
      </w:r>
      <w:r>
        <w:rPr>
          <w:color w:val="231F20"/>
          <w:spacing w:val="-2"/>
          <w:w w:val="110"/>
          <w:sz w:val="18"/>
        </w:rPr>
        <w:t>tenancies?</w:t>
      </w:r>
    </w:p>
    <w:p>
      <w:pPr>
        <w:pStyle w:val="ListParagraph"/>
        <w:numPr>
          <w:ilvl w:val="0"/>
          <w:numId w:val="24"/>
        </w:numPr>
        <w:tabs>
          <w:tab w:pos="380" w:val="left" w:leader="none"/>
        </w:tabs>
        <w:spacing w:line="283" w:lineRule="auto" w:before="40" w:after="0"/>
        <w:ind w:left="380" w:right="3569" w:hanging="260"/>
        <w:jc w:val="left"/>
        <w:rPr>
          <w:sz w:val="18"/>
        </w:rPr>
      </w:pPr>
      <w:r>
        <w:rPr>
          <w:color w:val="231F20"/>
          <w:w w:val="110"/>
          <w:sz w:val="18"/>
        </w:rPr>
        <w:t>What</w:t>
      </w:r>
      <w:r>
        <w:rPr>
          <w:color w:val="231F20"/>
          <w:spacing w:val="-8"/>
          <w:w w:val="110"/>
          <w:sz w:val="18"/>
        </w:rPr>
        <w:t> </w:t>
      </w:r>
      <w:r>
        <w:rPr>
          <w:color w:val="231F20"/>
          <w:w w:val="110"/>
          <w:sz w:val="18"/>
        </w:rPr>
        <w:t>do</w:t>
      </w:r>
      <w:r>
        <w:rPr>
          <w:color w:val="231F20"/>
          <w:spacing w:val="-8"/>
          <w:w w:val="110"/>
          <w:sz w:val="18"/>
        </w:rPr>
        <w:t> </w:t>
      </w:r>
      <w:r>
        <w:rPr>
          <w:color w:val="231F20"/>
          <w:w w:val="110"/>
          <w:sz w:val="18"/>
        </w:rPr>
        <w:t>you</w:t>
      </w:r>
      <w:r>
        <w:rPr>
          <w:color w:val="231F20"/>
          <w:spacing w:val="-8"/>
          <w:w w:val="110"/>
          <w:sz w:val="18"/>
        </w:rPr>
        <w:t> </w:t>
      </w:r>
      <w:r>
        <w:rPr>
          <w:color w:val="231F20"/>
          <w:w w:val="110"/>
          <w:sz w:val="18"/>
        </w:rPr>
        <w:t>think</w:t>
      </w:r>
      <w:r>
        <w:rPr>
          <w:color w:val="231F20"/>
          <w:spacing w:val="-8"/>
          <w:w w:val="110"/>
          <w:sz w:val="18"/>
        </w:rPr>
        <w:t> </w:t>
      </w:r>
      <w:r>
        <w:rPr>
          <w:color w:val="231F20"/>
          <w:w w:val="110"/>
          <w:sz w:val="18"/>
        </w:rPr>
        <w:t>are</w:t>
      </w:r>
      <w:r>
        <w:rPr>
          <w:color w:val="231F20"/>
          <w:spacing w:val="-8"/>
          <w:w w:val="110"/>
          <w:sz w:val="18"/>
        </w:rPr>
        <w:t> </w:t>
      </w:r>
      <w:r>
        <w:rPr>
          <w:color w:val="231F20"/>
          <w:w w:val="110"/>
          <w:sz w:val="18"/>
        </w:rPr>
        <w:t>the</w:t>
      </w:r>
      <w:r>
        <w:rPr>
          <w:color w:val="231F20"/>
          <w:spacing w:val="-8"/>
          <w:w w:val="110"/>
          <w:sz w:val="18"/>
        </w:rPr>
        <w:t> </w:t>
      </w:r>
      <w:r>
        <w:rPr>
          <w:color w:val="231F20"/>
          <w:w w:val="110"/>
          <w:sz w:val="18"/>
        </w:rPr>
        <w:t>impacts</w:t>
      </w:r>
      <w:r>
        <w:rPr>
          <w:color w:val="231F20"/>
          <w:spacing w:val="-8"/>
          <w:w w:val="110"/>
          <w:sz w:val="18"/>
        </w:rPr>
        <w:t> </w:t>
      </w:r>
      <w:r>
        <w:rPr>
          <w:color w:val="231F20"/>
          <w:w w:val="110"/>
          <w:sz w:val="18"/>
        </w:rPr>
        <w:t>of</w:t>
      </w:r>
      <w:r>
        <w:rPr>
          <w:color w:val="231F20"/>
          <w:spacing w:val="-8"/>
          <w:w w:val="110"/>
          <w:sz w:val="18"/>
        </w:rPr>
        <w:t> </w:t>
      </w:r>
      <w:r>
        <w:rPr>
          <w:color w:val="231F20"/>
          <w:w w:val="110"/>
          <w:sz w:val="18"/>
        </w:rPr>
        <w:t>these</w:t>
      </w:r>
      <w:r>
        <w:rPr>
          <w:color w:val="231F20"/>
          <w:spacing w:val="-8"/>
          <w:w w:val="110"/>
          <w:sz w:val="18"/>
        </w:rPr>
        <w:t> </w:t>
      </w:r>
      <w:r>
        <w:rPr>
          <w:color w:val="231F20"/>
          <w:w w:val="110"/>
          <w:sz w:val="18"/>
        </w:rPr>
        <w:t>barriers?</w:t>
      </w:r>
      <w:r>
        <w:rPr>
          <w:color w:val="231F20"/>
          <w:spacing w:val="-8"/>
          <w:w w:val="110"/>
          <w:sz w:val="18"/>
        </w:rPr>
        <w:t> </w:t>
      </w:r>
      <w:r>
        <w:rPr>
          <w:color w:val="231F20"/>
          <w:w w:val="110"/>
          <w:sz w:val="18"/>
        </w:rPr>
        <w:t>(e.g.</w:t>
      </w:r>
      <w:r>
        <w:rPr>
          <w:color w:val="231F20"/>
          <w:spacing w:val="-8"/>
          <w:w w:val="110"/>
          <w:sz w:val="18"/>
        </w:rPr>
        <w:t> </w:t>
      </w:r>
      <w:r>
        <w:rPr>
          <w:color w:val="231F20"/>
          <w:w w:val="110"/>
          <w:sz w:val="18"/>
        </w:rPr>
        <w:t>for</w:t>
      </w:r>
      <w:r>
        <w:rPr>
          <w:color w:val="231F20"/>
          <w:spacing w:val="-8"/>
          <w:w w:val="110"/>
          <w:sz w:val="18"/>
        </w:rPr>
        <w:t> </w:t>
      </w:r>
      <w:r>
        <w:rPr>
          <w:color w:val="231F20"/>
          <w:w w:val="110"/>
          <w:sz w:val="18"/>
        </w:rPr>
        <w:t>individuals,</w:t>
      </w:r>
      <w:r>
        <w:rPr>
          <w:color w:val="231F20"/>
          <w:spacing w:val="-8"/>
          <w:w w:val="110"/>
          <w:sz w:val="18"/>
        </w:rPr>
        <w:t> </w:t>
      </w:r>
      <w:r>
        <w:rPr>
          <w:color w:val="231F20"/>
          <w:w w:val="110"/>
          <w:sz w:val="18"/>
        </w:rPr>
        <w:t>for community, for housing aspirations)</w:t>
      </w:r>
    </w:p>
    <w:p>
      <w:pPr>
        <w:pStyle w:val="ListParagraph"/>
        <w:numPr>
          <w:ilvl w:val="0"/>
          <w:numId w:val="24"/>
        </w:numPr>
        <w:tabs>
          <w:tab w:pos="380" w:val="left" w:leader="none"/>
        </w:tabs>
        <w:spacing w:line="283" w:lineRule="auto" w:before="2" w:after="0"/>
        <w:ind w:left="380" w:right="2832" w:hanging="260"/>
        <w:jc w:val="left"/>
        <w:rPr>
          <w:sz w:val="18"/>
        </w:rPr>
      </w:pPr>
      <w:r>
        <w:rPr>
          <w:color w:val="231F20"/>
          <w:w w:val="110"/>
          <w:sz w:val="18"/>
        </w:rPr>
        <w:t>How</w:t>
      </w:r>
      <w:r>
        <w:rPr>
          <w:color w:val="231F20"/>
          <w:spacing w:val="-2"/>
          <w:w w:val="110"/>
          <w:sz w:val="18"/>
        </w:rPr>
        <w:t> </w:t>
      </w:r>
      <w:r>
        <w:rPr>
          <w:color w:val="231F20"/>
          <w:w w:val="110"/>
          <w:sz w:val="18"/>
        </w:rPr>
        <w:t>do</w:t>
      </w:r>
      <w:r>
        <w:rPr>
          <w:color w:val="231F20"/>
          <w:spacing w:val="-2"/>
          <w:w w:val="110"/>
          <w:sz w:val="18"/>
        </w:rPr>
        <w:t> </w:t>
      </w:r>
      <w:r>
        <w:rPr>
          <w:color w:val="231F20"/>
          <w:w w:val="110"/>
          <w:sz w:val="18"/>
        </w:rPr>
        <w:t>you</w:t>
      </w:r>
      <w:r>
        <w:rPr>
          <w:color w:val="231F20"/>
          <w:spacing w:val="-2"/>
          <w:w w:val="110"/>
          <w:sz w:val="18"/>
        </w:rPr>
        <w:t> </w:t>
      </w:r>
      <w:r>
        <w:rPr>
          <w:color w:val="231F20"/>
          <w:w w:val="110"/>
          <w:sz w:val="18"/>
        </w:rPr>
        <w:t>think</w:t>
      </w:r>
      <w:r>
        <w:rPr>
          <w:color w:val="231F20"/>
          <w:spacing w:val="-2"/>
          <w:w w:val="110"/>
          <w:sz w:val="18"/>
        </w:rPr>
        <w:t> </w:t>
      </w:r>
      <w:r>
        <w:rPr>
          <w:color w:val="231F20"/>
          <w:w w:val="110"/>
          <w:sz w:val="18"/>
        </w:rPr>
        <w:t>the</w:t>
      </w:r>
      <w:r>
        <w:rPr>
          <w:color w:val="231F20"/>
          <w:spacing w:val="-2"/>
          <w:w w:val="110"/>
          <w:sz w:val="18"/>
        </w:rPr>
        <w:t> </w:t>
      </w:r>
      <w:r>
        <w:rPr>
          <w:color w:val="231F20"/>
          <w:w w:val="110"/>
          <w:sz w:val="18"/>
        </w:rPr>
        <w:t>policy</w:t>
      </w:r>
      <w:r>
        <w:rPr>
          <w:color w:val="231F20"/>
          <w:spacing w:val="-2"/>
          <w:w w:val="110"/>
          <w:sz w:val="18"/>
        </w:rPr>
        <w:t> </w:t>
      </w:r>
      <w:r>
        <w:rPr>
          <w:color w:val="231F20"/>
          <w:w w:val="110"/>
          <w:sz w:val="18"/>
        </w:rPr>
        <w:t>and</w:t>
      </w:r>
      <w:r>
        <w:rPr>
          <w:color w:val="231F20"/>
          <w:spacing w:val="-2"/>
          <w:w w:val="110"/>
          <w:sz w:val="18"/>
        </w:rPr>
        <w:t> </w:t>
      </w:r>
      <w:r>
        <w:rPr>
          <w:color w:val="231F20"/>
          <w:w w:val="110"/>
          <w:sz w:val="18"/>
        </w:rPr>
        <w:t>practice</w:t>
      </w:r>
      <w:r>
        <w:rPr>
          <w:color w:val="231F20"/>
          <w:spacing w:val="-2"/>
          <w:w w:val="110"/>
          <w:sz w:val="18"/>
        </w:rPr>
        <w:t> </w:t>
      </w:r>
      <w:r>
        <w:rPr>
          <w:color w:val="231F20"/>
          <w:w w:val="110"/>
          <w:sz w:val="18"/>
        </w:rPr>
        <w:t>context</w:t>
      </w:r>
      <w:r>
        <w:rPr>
          <w:color w:val="231F20"/>
          <w:spacing w:val="-2"/>
          <w:w w:val="110"/>
          <w:sz w:val="18"/>
        </w:rPr>
        <w:t> </w:t>
      </w:r>
      <w:r>
        <w:rPr>
          <w:color w:val="231F20"/>
          <w:w w:val="110"/>
          <w:sz w:val="18"/>
        </w:rPr>
        <w:t>might</w:t>
      </w:r>
      <w:r>
        <w:rPr>
          <w:color w:val="231F20"/>
          <w:spacing w:val="-2"/>
          <w:w w:val="110"/>
          <w:sz w:val="18"/>
        </w:rPr>
        <w:t> </w:t>
      </w:r>
      <w:r>
        <w:rPr>
          <w:color w:val="231F20"/>
          <w:w w:val="110"/>
          <w:sz w:val="18"/>
        </w:rPr>
        <w:t>be</w:t>
      </w:r>
      <w:r>
        <w:rPr>
          <w:color w:val="231F20"/>
          <w:spacing w:val="-2"/>
          <w:w w:val="110"/>
          <w:sz w:val="18"/>
        </w:rPr>
        <w:t> </w:t>
      </w:r>
      <w:r>
        <w:rPr>
          <w:color w:val="231F20"/>
          <w:w w:val="110"/>
          <w:sz w:val="18"/>
        </w:rPr>
        <w:t>amended</w:t>
      </w:r>
      <w:r>
        <w:rPr>
          <w:color w:val="231F20"/>
          <w:spacing w:val="-2"/>
          <w:w w:val="110"/>
          <w:sz w:val="18"/>
        </w:rPr>
        <w:t> </w:t>
      </w:r>
      <w:r>
        <w:rPr>
          <w:color w:val="231F20"/>
          <w:w w:val="110"/>
          <w:sz w:val="18"/>
        </w:rPr>
        <w:t>to</w:t>
      </w:r>
      <w:r>
        <w:rPr>
          <w:color w:val="231F20"/>
          <w:spacing w:val="-2"/>
          <w:w w:val="110"/>
          <w:sz w:val="18"/>
        </w:rPr>
        <w:t> </w:t>
      </w:r>
      <w:r>
        <w:rPr>
          <w:color w:val="231F20"/>
          <w:w w:val="110"/>
          <w:sz w:val="18"/>
        </w:rPr>
        <w:t>reduce</w:t>
      </w:r>
      <w:r>
        <w:rPr>
          <w:color w:val="231F20"/>
          <w:spacing w:val="-2"/>
          <w:w w:val="110"/>
          <w:sz w:val="18"/>
        </w:rPr>
        <w:t> </w:t>
      </w:r>
      <w:r>
        <w:rPr>
          <w:color w:val="231F20"/>
          <w:w w:val="110"/>
          <w:sz w:val="18"/>
        </w:rPr>
        <w:t>these </w:t>
      </w:r>
      <w:r>
        <w:rPr>
          <w:color w:val="231F20"/>
          <w:spacing w:val="-2"/>
          <w:w w:val="110"/>
          <w:sz w:val="18"/>
        </w:rPr>
        <w:t>barriers?</w:t>
      </w:r>
    </w:p>
    <w:p>
      <w:pPr>
        <w:pStyle w:val="ListParagraph"/>
        <w:numPr>
          <w:ilvl w:val="0"/>
          <w:numId w:val="24"/>
        </w:numPr>
        <w:tabs>
          <w:tab w:pos="380" w:val="left" w:leader="none"/>
        </w:tabs>
        <w:spacing w:line="283" w:lineRule="auto" w:before="1" w:after="0"/>
        <w:ind w:left="380" w:right="2733" w:hanging="260"/>
        <w:jc w:val="left"/>
        <w:rPr>
          <w:sz w:val="18"/>
        </w:rPr>
      </w:pPr>
      <w:r>
        <w:rPr>
          <w:color w:val="231F20"/>
          <w:w w:val="110"/>
          <w:sz w:val="18"/>
        </w:rPr>
        <w:t>What</w:t>
      </w:r>
      <w:r>
        <w:rPr>
          <w:color w:val="231F20"/>
          <w:spacing w:val="-4"/>
          <w:w w:val="110"/>
          <w:sz w:val="18"/>
        </w:rPr>
        <w:t> </w:t>
      </w:r>
      <w:r>
        <w:rPr>
          <w:color w:val="231F20"/>
          <w:w w:val="110"/>
          <w:sz w:val="18"/>
        </w:rPr>
        <w:t>kind</w:t>
      </w:r>
      <w:r>
        <w:rPr>
          <w:color w:val="231F20"/>
          <w:spacing w:val="-4"/>
          <w:w w:val="110"/>
          <w:sz w:val="18"/>
        </w:rPr>
        <w:t> </w:t>
      </w:r>
      <w:r>
        <w:rPr>
          <w:color w:val="231F20"/>
          <w:w w:val="110"/>
          <w:sz w:val="18"/>
        </w:rPr>
        <w:t>of</w:t>
      </w:r>
      <w:r>
        <w:rPr>
          <w:color w:val="231F20"/>
          <w:spacing w:val="-4"/>
          <w:w w:val="110"/>
          <w:sz w:val="18"/>
        </w:rPr>
        <w:t> </w:t>
      </w:r>
      <w:r>
        <w:rPr>
          <w:color w:val="231F20"/>
          <w:w w:val="110"/>
          <w:sz w:val="18"/>
        </w:rPr>
        <w:t>supports</w:t>
      </w:r>
      <w:r>
        <w:rPr>
          <w:color w:val="231F20"/>
          <w:spacing w:val="-4"/>
          <w:w w:val="110"/>
          <w:sz w:val="18"/>
        </w:rPr>
        <w:t> </w:t>
      </w:r>
      <w:r>
        <w:rPr>
          <w:color w:val="231F20"/>
          <w:w w:val="110"/>
          <w:sz w:val="18"/>
        </w:rPr>
        <w:t>do</w:t>
      </w:r>
      <w:r>
        <w:rPr>
          <w:color w:val="231F20"/>
          <w:spacing w:val="-4"/>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Victorians</w:t>
      </w:r>
      <w:r>
        <w:rPr>
          <w:color w:val="231F20"/>
          <w:spacing w:val="-4"/>
          <w:w w:val="110"/>
          <w:sz w:val="18"/>
        </w:rPr>
        <w:t> </w:t>
      </w:r>
      <w:r>
        <w:rPr>
          <w:color w:val="231F20"/>
          <w:w w:val="110"/>
          <w:sz w:val="18"/>
        </w:rPr>
        <w:t>may</w:t>
      </w:r>
      <w:r>
        <w:rPr>
          <w:color w:val="231F20"/>
          <w:spacing w:val="-4"/>
          <w:w w:val="110"/>
          <w:sz w:val="18"/>
        </w:rPr>
        <w:t> </w:t>
      </w:r>
      <w:r>
        <w:rPr>
          <w:color w:val="231F20"/>
          <w:w w:val="110"/>
          <w:sz w:val="18"/>
        </w:rPr>
        <w:t>need</w:t>
      </w:r>
      <w:r>
        <w:rPr>
          <w:color w:val="231F20"/>
          <w:spacing w:val="-4"/>
          <w:w w:val="110"/>
          <w:sz w:val="18"/>
        </w:rPr>
        <w:t> </w:t>
      </w:r>
      <w:r>
        <w:rPr>
          <w:color w:val="231F20"/>
          <w:w w:val="110"/>
          <w:sz w:val="18"/>
        </w:rPr>
        <w:t>to</w:t>
      </w:r>
      <w:r>
        <w:rPr>
          <w:color w:val="231F20"/>
          <w:spacing w:val="-4"/>
          <w:w w:val="110"/>
          <w:sz w:val="18"/>
        </w:rPr>
        <w:t> </w:t>
      </w:r>
      <w:r>
        <w:rPr>
          <w:color w:val="231F20"/>
          <w:w w:val="110"/>
          <w:sz w:val="18"/>
        </w:rPr>
        <w:t>overcome</w:t>
      </w:r>
      <w:r>
        <w:rPr>
          <w:color w:val="231F20"/>
          <w:spacing w:val="-4"/>
          <w:w w:val="110"/>
          <w:sz w:val="18"/>
        </w:rPr>
        <w:t> </w:t>
      </w:r>
      <w:r>
        <w:rPr>
          <w:color w:val="231F20"/>
          <w:w w:val="110"/>
          <w:sz w:val="18"/>
        </w:rPr>
        <w:t>these </w:t>
      </w:r>
      <w:r>
        <w:rPr>
          <w:color w:val="231F20"/>
          <w:spacing w:val="-2"/>
          <w:w w:val="110"/>
          <w:sz w:val="18"/>
        </w:rPr>
        <w:t>barriers?</w:t>
      </w:r>
    </w:p>
    <w:p>
      <w:pPr>
        <w:pStyle w:val="ListParagraph"/>
        <w:numPr>
          <w:ilvl w:val="0"/>
          <w:numId w:val="24"/>
        </w:numPr>
        <w:tabs>
          <w:tab w:pos="380" w:val="left" w:leader="none"/>
        </w:tabs>
        <w:spacing w:line="283" w:lineRule="auto" w:before="1" w:after="0"/>
        <w:ind w:left="380" w:right="3399" w:hanging="260"/>
        <w:jc w:val="left"/>
        <w:rPr>
          <w:sz w:val="18"/>
        </w:rPr>
      </w:pPr>
      <w:r>
        <w:rPr>
          <w:color w:val="231F20"/>
          <w:w w:val="110"/>
          <w:sz w:val="18"/>
        </w:rPr>
        <w:t>How</w:t>
      </w:r>
      <w:r>
        <w:rPr>
          <w:color w:val="231F20"/>
          <w:spacing w:val="-6"/>
          <w:w w:val="110"/>
          <w:sz w:val="18"/>
        </w:rPr>
        <w:t> </w:t>
      </w:r>
      <w:r>
        <w:rPr>
          <w:color w:val="231F20"/>
          <w:w w:val="110"/>
          <w:sz w:val="18"/>
        </w:rPr>
        <w:t>can</w:t>
      </w:r>
      <w:r>
        <w:rPr>
          <w:color w:val="231F20"/>
          <w:spacing w:val="-6"/>
          <w:w w:val="110"/>
          <w:sz w:val="18"/>
        </w:rPr>
        <w:t> </w:t>
      </w:r>
      <w:r>
        <w:rPr>
          <w:color w:val="231F20"/>
          <w:w w:val="110"/>
          <w:sz w:val="18"/>
        </w:rPr>
        <w:t>the</w:t>
      </w:r>
      <w:r>
        <w:rPr>
          <w:color w:val="231F20"/>
          <w:spacing w:val="-6"/>
          <w:w w:val="110"/>
          <w:sz w:val="18"/>
        </w:rPr>
        <w:t> </w:t>
      </w:r>
      <w:r>
        <w:rPr>
          <w:color w:val="231F20"/>
          <w:w w:val="110"/>
          <w:sz w:val="18"/>
        </w:rPr>
        <w:t>voice</w:t>
      </w:r>
      <w:r>
        <w:rPr>
          <w:color w:val="231F20"/>
          <w:spacing w:val="-6"/>
          <w:w w:val="110"/>
          <w:sz w:val="18"/>
        </w:rPr>
        <w:t> </w:t>
      </w:r>
      <w:r>
        <w:rPr>
          <w:color w:val="231F20"/>
          <w:w w:val="110"/>
          <w:sz w:val="18"/>
        </w:rPr>
        <w:t>of</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Victorians</w:t>
      </w:r>
      <w:r>
        <w:rPr>
          <w:color w:val="231F20"/>
          <w:spacing w:val="-6"/>
          <w:w w:val="110"/>
          <w:sz w:val="18"/>
        </w:rPr>
        <w:t> </w:t>
      </w:r>
      <w:r>
        <w:rPr>
          <w:color w:val="231F20"/>
          <w:w w:val="110"/>
          <w:sz w:val="18"/>
        </w:rPr>
        <w:t>can</w:t>
      </w:r>
      <w:r>
        <w:rPr>
          <w:color w:val="231F20"/>
          <w:spacing w:val="-6"/>
          <w:w w:val="110"/>
          <w:sz w:val="18"/>
        </w:rPr>
        <w:t> </w:t>
      </w:r>
      <w:r>
        <w:rPr>
          <w:color w:val="231F20"/>
          <w:w w:val="110"/>
          <w:sz w:val="18"/>
        </w:rPr>
        <w:t>play</w:t>
      </w:r>
      <w:r>
        <w:rPr>
          <w:color w:val="231F20"/>
          <w:spacing w:val="-6"/>
          <w:w w:val="110"/>
          <w:sz w:val="18"/>
        </w:rPr>
        <w:t> </w:t>
      </w:r>
      <w:r>
        <w:rPr>
          <w:color w:val="231F20"/>
          <w:w w:val="110"/>
          <w:sz w:val="18"/>
        </w:rPr>
        <w:t>an</w:t>
      </w:r>
      <w:r>
        <w:rPr>
          <w:color w:val="231F20"/>
          <w:spacing w:val="-6"/>
          <w:w w:val="110"/>
          <w:sz w:val="18"/>
        </w:rPr>
        <w:t> </w:t>
      </w:r>
      <w:r>
        <w:rPr>
          <w:color w:val="231F20"/>
          <w:w w:val="110"/>
          <w:sz w:val="18"/>
        </w:rPr>
        <w:t>active</w:t>
      </w:r>
      <w:r>
        <w:rPr>
          <w:color w:val="231F20"/>
          <w:spacing w:val="-6"/>
          <w:w w:val="110"/>
          <w:sz w:val="18"/>
        </w:rPr>
        <w:t> </w:t>
      </w:r>
      <w:r>
        <w:rPr>
          <w:color w:val="231F20"/>
          <w:w w:val="110"/>
          <w:sz w:val="18"/>
        </w:rPr>
        <w:t>role</w:t>
      </w:r>
      <w:r>
        <w:rPr>
          <w:color w:val="231F20"/>
          <w:spacing w:val="-6"/>
          <w:w w:val="110"/>
          <w:sz w:val="18"/>
        </w:rPr>
        <w:t> </w:t>
      </w:r>
      <w:r>
        <w:rPr>
          <w:color w:val="231F20"/>
          <w:w w:val="110"/>
          <w:sz w:val="18"/>
        </w:rPr>
        <w:t>in</w:t>
      </w:r>
      <w:r>
        <w:rPr>
          <w:color w:val="231F20"/>
          <w:spacing w:val="-6"/>
          <w:w w:val="110"/>
          <w:sz w:val="18"/>
        </w:rPr>
        <w:t> </w:t>
      </w:r>
      <w:r>
        <w:rPr>
          <w:color w:val="231F20"/>
          <w:w w:val="110"/>
          <w:sz w:val="18"/>
        </w:rPr>
        <w:t>any</w:t>
      </w:r>
      <w:r>
        <w:rPr>
          <w:color w:val="231F20"/>
          <w:spacing w:val="-6"/>
          <w:w w:val="110"/>
          <w:sz w:val="18"/>
        </w:rPr>
        <w:t> </w:t>
      </w:r>
      <w:r>
        <w:rPr>
          <w:color w:val="231F20"/>
          <w:w w:val="110"/>
          <w:sz w:val="18"/>
        </w:rPr>
        <w:t>future processes of policy development towards reducing these barriers?</w:t>
      </w:r>
    </w:p>
    <w:p>
      <w:pPr>
        <w:spacing w:after="0" w:line="283" w:lineRule="auto"/>
        <w:jc w:val="left"/>
        <w:rPr>
          <w:sz w:val="18"/>
        </w:rPr>
        <w:sectPr>
          <w:pgSz w:w="11910" w:h="16840"/>
          <w:pgMar w:header="998" w:footer="876" w:top="1920" w:bottom="1060" w:left="920" w:right="940"/>
        </w:sectPr>
      </w:pPr>
    </w:p>
    <w:p>
      <w:pPr>
        <w:pStyle w:val="Heading2"/>
        <w:spacing w:before="103"/>
        <w:ind w:left="120"/>
      </w:pPr>
      <w:r>
        <w:rPr>
          <w:color w:val="130C0E"/>
        </w:rPr>
        <w:t>Interview</w:t>
      </w:r>
      <w:r>
        <w:rPr>
          <w:color w:val="130C0E"/>
          <w:spacing w:val="52"/>
        </w:rPr>
        <w:t> </w:t>
      </w:r>
      <w:r>
        <w:rPr>
          <w:color w:val="130C0E"/>
        </w:rPr>
        <w:t>schedule</w:t>
      </w:r>
      <w:r>
        <w:rPr>
          <w:color w:val="130C0E"/>
          <w:spacing w:val="52"/>
        </w:rPr>
        <w:t> </w:t>
      </w:r>
      <w:r>
        <w:rPr>
          <w:color w:val="130C0E"/>
        </w:rPr>
        <w:t>for</w:t>
      </w:r>
      <w:r>
        <w:rPr>
          <w:color w:val="130C0E"/>
          <w:spacing w:val="52"/>
        </w:rPr>
        <w:t> </w:t>
      </w:r>
      <w:r>
        <w:rPr>
          <w:color w:val="130C0E"/>
        </w:rPr>
        <w:t>tenant</w:t>
      </w:r>
      <w:r>
        <w:rPr>
          <w:color w:val="130C0E"/>
          <w:spacing w:val="53"/>
        </w:rPr>
        <w:t> </w:t>
      </w:r>
      <w:r>
        <w:rPr>
          <w:color w:val="130C0E"/>
          <w:spacing w:val="-2"/>
        </w:rPr>
        <w:t>yarns</w:t>
      </w:r>
    </w:p>
    <w:p>
      <w:pPr>
        <w:pStyle w:val="BodyText"/>
        <w:spacing w:before="89"/>
        <w:ind w:left="120"/>
      </w:pPr>
      <w:r>
        <w:rPr>
          <w:color w:val="231F20"/>
          <w:spacing w:val="-2"/>
          <w:w w:val="110"/>
        </w:rPr>
        <w:t>Preface:</w:t>
      </w:r>
    </w:p>
    <w:p>
      <w:pPr>
        <w:pStyle w:val="BodyText"/>
        <w:spacing w:line="283" w:lineRule="auto" w:before="40"/>
        <w:ind w:left="120" w:right="2647"/>
      </w:pPr>
      <w:r>
        <w:rPr>
          <w:color w:val="231F20"/>
          <w:w w:val="110"/>
        </w:rPr>
        <w:t>“We’re</w:t>
      </w:r>
      <w:r>
        <w:rPr>
          <w:color w:val="231F20"/>
          <w:spacing w:val="-10"/>
          <w:w w:val="110"/>
        </w:rPr>
        <w:t> </w:t>
      </w:r>
      <w:r>
        <w:rPr>
          <w:color w:val="231F20"/>
          <w:w w:val="110"/>
        </w:rPr>
        <w:t>trying</w:t>
      </w:r>
      <w:r>
        <w:rPr>
          <w:color w:val="231F20"/>
          <w:spacing w:val="-10"/>
          <w:w w:val="110"/>
        </w:rPr>
        <w:t> </w:t>
      </w:r>
      <w:r>
        <w:rPr>
          <w:color w:val="231F20"/>
          <w:w w:val="110"/>
        </w:rPr>
        <w:t>to</w:t>
      </w:r>
      <w:r>
        <w:rPr>
          <w:color w:val="231F20"/>
          <w:spacing w:val="-10"/>
          <w:w w:val="110"/>
        </w:rPr>
        <w:t> </w:t>
      </w:r>
      <w:r>
        <w:rPr>
          <w:color w:val="231F20"/>
          <w:w w:val="110"/>
        </w:rPr>
        <w:t>identify</w:t>
      </w:r>
      <w:r>
        <w:rPr>
          <w:color w:val="231F20"/>
          <w:spacing w:val="-10"/>
          <w:w w:val="110"/>
        </w:rPr>
        <w:t> </w:t>
      </w:r>
      <w:r>
        <w:rPr>
          <w:color w:val="231F20"/>
          <w:w w:val="110"/>
        </w:rPr>
        <w:t>the</w:t>
      </w:r>
      <w:r>
        <w:rPr>
          <w:color w:val="231F20"/>
          <w:spacing w:val="-10"/>
          <w:w w:val="110"/>
        </w:rPr>
        <w:t> </w:t>
      </w:r>
      <w:r>
        <w:rPr>
          <w:color w:val="231F20"/>
          <w:w w:val="110"/>
        </w:rPr>
        <w:t>positives</w:t>
      </w:r>
      <w:r>
        <w:rPr>
          <w:color w:val="231F20"/>
          <w:spacing w:val="-10"/>
          <w:w w:val="110"/>
        </w:rPr>
        <w:t> </w:t>
      </w:r>
      <w:r>
        <w:rPr>
          <w:color w:val="231F20"/>
          <w:w w:val="110"/>
        </w:rPr>
        <w:t>and</w:t>
      </w:r>
      <w:r>
        <w:rPr>
          <w:color w:val="231F20"/>
          <w:spacing w:val="-10"/>
          <w:w w:val="110"/>
        </w:rPr>
        <w:t> </w:t>
      </w:r>
      <w:r>
        <w:rPr>
          <w:color w:val="231F20"/>
          <w:w w:val="110"/>
        </w:rPr>
        <w:t>negatives</w:t>
      </w:r>
      <w:r>
        <w:rPr>
          <w:color w:val="231F20"/>
          <w:spacing w:val="-10"/>
          <w:w w:val="110"/>
        </w:rPr>
        <w:t> </w:t>
      </w:r>
      <w:r>
        <w:rPr>
          <w:color w:val="231F20"/>
          <w:w w:val="110"/>
        </w:rPr>
        <w:t>about</w:t>
      </w:r>
      <w:r>
        <w:rPr>
          <w:color w:val="231F20"/>
          <w:spacing w:val="-10"/>
          <w:w w:val="110"/>
        </w:rPr>
        <w:t> </w:t>
      </w:r>
      <w:r>
        <w:rPr>
          <w:color w:val="231F20"/>
          <w:w w:val="110"/>
        </w:rPr>
        <w:t>government</w:t>
      </w:r>
      <w:r>
        <w:rPr>
          <w:color w:val="231F20"/>
          <w:spacing w:val="-10"/>
          <w:w w:val="110"/>
        </w:rPr>
        <w:t> </w:t>
      </w:r>
      <w:r>
        <w:rPr>
          <w:color w:val="231F20"/>
          <w:w w:val="110"/>
        </w:rPr>
        <w:t>housing</w:t>
      </w:r>
      <w:r>
        <w:rPr>
          <w:color w:val="231F20"/>
          <w:spacing w:val="-10"/>
          <w:w w:val="110"/>
        </w:rPr>
        <w:t> </w:t>
      </w:r>
      <w:r>
        <w:rPr>
          <w:color w:val="231F20"/>
          <w:w w:val="110"/>
        </w:rPr>
        <w:t>support</w:t>
      </w:r>
      <w:r>
        <w:rPr>
          <w:color w:val="231F20"/>
          <w:spacing w:val="-10"/>
          <w:w w:val="110"/>
        </w:rPr>
        <w:t> </w:t>
      </w:r>
      <w:r>
        <w:rPr>
          <w:color w:val="231F20"/>
          <w:w w:val="110"/>
        </w:rPr>
        <w:t>for Aboriginal people, and your story can help us. We want to hear your story, in your words, about your experiences in the housing market. They can be good ones, bad ones–there</w:t>
      </w:r>
      <w:r>
        <w:rPr>
          <w:color w:val="231F20"/>
          <w:spacing w:val="40"/>
          <w:w w:val="110"/>
        </w:rPr>
        <w:t> </w:t>
      </w:r>
      <w:r>
        <w:rPr>
          <w:color w:val="231F20"/>
          <w:w w:val="110"/>
        </w:rPr>
        <w:t>are</w:t>
      </w:r>
      <w:r>
        <w:rPr>
          <w:color w:val="231F20"/>
          <w:spacing w:val="-3"/>
          <w:w w:val="110"/>
        </w:rPr>
        <w:t> </w:t>
      </w:r>
      <w:r>
        <w:rPr>
          <w:color w:val="231F20"/>
          <w:w w:val="110"/>
        </w:rPr>
        <w:t>no</w:t>
      </w:r>
      <w:r>
        <w:rPr>
          <w:color w:val="231F20"/>
          <w:spacing w:val="-3"/>
          <w:w w:val="110"/>
        </w:rPr>
        <w:t> </w:t>
      </w:r>
      <w:r>
        <w:rPr>
          <w:color w:val="231F20"/>
          <w:w w:val="110"/>
        </w:rPr>
        <w:t>right</w:t>
      </w:r>
      <w:r>
        <w:rPr>
          <w:color w:val="231F20"/>
          <w:spacing w:val="-3"/>
          <w:w w:val="110"/>
        </w:rPr>
        <w:t> </w:t>
      </w:r>
      <w:r>
        <w:rPr>
          <w:color w:val="231F20"/>
          <w:w w:val="110"/>
        </w:rPr>
        <w:t>and</w:t>
      </w:r>
      <w:r>
        <w:rPr>
          <w:color w:val="231F20"/>
          <w:spacing w:val="-3"/>
          <w:w w:val="110"/>
        </w:rPr>
        <w:t> </w:t>
      </w:r>
      <w:r>
        <w:rPr>
          <w:color w:val="231F20"/>
          <w:w w:val="110"/>
        </w:rPr>
        <w:t>wrong</w:t>
      </w:r>
      <w:r>
        <w:rPr>
          <w:color w:val="231F20"/>
          <w:spacing w:val="-3"/>
          <w:w w:val="110"/>
        </w:rPr>
        <w:t> </w:t>
      </w:r>
      <w:r>
        <w:rPr>
          <w:color w:val="231F20"/>
          <w:w w:val="110"/>
        </w:rPr>
        <w:t>answers.</w:t>
      </w:r>
      <w:r>
        <w:rPr>
          <w:color w:val="231F20"/>
          <w:spacing w:val="-3"/>
          <w:w w:val="110"/>
        </w:rPr>
        <w:t> </w:t>
      </w:r>
      <w:r>
        <w:rPr>
          <w:color w:val="231F20"/>
          <w:w w:val="110"/>
        </w:rPr>
        <w:t>We</w:t>
      </w:r>
      <w:r>
        <w:rPr>
          <w:color w:val="231F20"/>
          <w:spacing w:val="-3"/>
          <w:w w:val="110"/>
        </w:rPr>
        <w:t> </w:t>
      </w:r>
      <w:r>
        <w:rPr>
          <w:color w:val="231F20"/>
          <w:w w:val="110"/>
        </w:rPr>
        <w:t>just</w:t>
      </w:r>
      <w:r>
        <w:rPr>
          <w:color w:val="231F20"/>
          <w:spacing w:val="-3"/>
          <w:w w:val="110"/>
        </w:rPr>
        <w:t> </w:t>
      </w:r>
      <w:r>
        <w:rPr>
          <w:color w:val="231F20"/>
          <w:w w:val="110"/>
        </w:rPr>
        <w:t>need</w:t>
      </w:r>
      <w:r>
        <w:rPr>
          <w:color w:val="231F20"/>
          <w:spacing w:val="-3"/>
          <w:w w:val="110"/>
        </w:rPr>
        <w:t> </w:t>
      </w:r>
      <w:r>
        <w:rPr>
          <w:color w:val="231F20"/>
          <w:w w:val="110"/>
        </w:rPr>
        <w:t>to</w:t>
      </w:r>
      <w:r>
        <w:rPr>
          <w:color w:val="231F20"/>
          <w:spacing w:val="-3"/>
          <w:w w:val="110"/>
        </w:rPr>
        <w:t> </w:t>
      </w:r>
      <w:r>
        <w:rPr>
          <w:color w:val="231F20"/>
          <w:w w:val="110"/>
        </w:rPr>
        <w:t>hear</w:t>
      </w:r>
      <w:r>
        <w:rPr>
          <w:color w:val="231F20"/>
          <w:spacing w:val="-3"/>
          <w:w w:val="110"/>
        </w:rPr>
        <w:t> </w:t>
      </w:r>
      <w:r>
        <w:rPr>
          <w:color w:val="231F20"/>
          <w:w w:val="110"/>
        </w:rPr>
        <w:t>your</w:t>
      </w:r>
      <w:r>
        <w:rPr>
          <w:color w:val="231F20"/>
          <w:spacing w:val="-3"/>
          <w:w w:val="110"/>
        </w:rPr>
        <w:t> </w:t>
      </w:r>
      <w:r>
        <w:rPr>
          <w:color w:val="231F20"/>
          <w:w w:val="110"/>
        </w:rPr>
        <w:t>honest</w:t>
      </w:r>
      <w:r>
        <w:rPr>
          <w:color w:val="231F20"/>
          <w:spacing w:val="-3"/>
          <w:w w:val="110"/>
        </w:rPr>
        <w:t> </w:t>
      </w:r>
      <w:r>
        <w:rPr>
          <w:color w:val="231F20"/>
          <w:w w:val="110"/>
        </w:rPr>
        <w:t>story</w:t>
      </w:r>
      <w:r>
        <w:rPr>
          <w:color w:val="231F20"/>
          <w:spacing w:val="-3"/>
          <w:w w:val="110"/>
        </w:rPr>
        <w:t> </w:t>
      </w:r>
      <w:r>
        <w:rPr>
          <w:color w:val="231F20"/>
          <w:w w:val="110"/>
        </w:rPr>
        <w:t>about</w:t>
      </w:r>
      <w:r>
        <w:rPr>
          <w:color w:val="231F20"/>
          <w:spacing w:val="-3"/>
          <w:w w:val="110"/>
        </w:rPr>
        <w:t> </w:t>
      </w:r>
      <w:r>
        <w:rPr>
          <w:color w:val="231F20"/>
          <w:w w:val="110"/>
        </w:rPr>
        <w:t>living</w:t>
      </w:r>
      <w:r>
        <w:rPr>
          <w:color w:val="231F20"/>
          <w:spacing w:val="-3"/>
          <w:w w:val="110"/>
        </w:rPr>
        <w:t> </w:t>
      </w:r>
      <w:r>
        <w:rPr>
          <w:color w:val="231F20"/>
          <w:w w:val="110"/>
        </w:rPr>
        <w:t>in</w:t>
      </w:r>
      <w:r>
        <w:rPr>
          <w:color w:val="231F20"/>
          <w:spacing w:val="-3"/>
          <w:w w:val="110"/>
        </w:rPr>
        <w:t> </w:t>
      </w:r>
      <w:r>
        <w:rPr>
          <w:color w:val="231F20"/>
          <w:w w:val="110"/>
        </w:rPr>
        <w:t>the rental market.”</w:t>
      </w:r>
    </w:p>
    <w:p>
      <w:pPr>
        <w:pStyle w:val="ListParagraph"/>
        <w:numPr>
          <w:ilvl w:val="0"/>
          <w:numId w:val="25"/>
        </w:numPr>
        <w:tabs>
          <w:tab w:pos="380" w:val="left" w:leader="none"/>
        </w:tabs>
        <w:spacing w:line="283" w:lineRule="auto" w:before="4" w:after="0"/>
        <w:ind w:left="380" w:right="2927" w:hanging="260"/>
        <w:jc w:val="left"/>
        <w:rPr>
          <w:sz w:val="18"/>
        </w:rPr>
      </w:pPr>
      <w:r>
        <w:rPr>
          <w:color w:val="231F20"/>
          <w:w w:val="110"/>
          <w:sz w:val="18"/>
        </w:rPr>
        <w:t>Can</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tell</w:t>
      </w:r>
      <w:r>
        <w:rPr>
          <w:color w:val="231F20"/>
          <w:spacing w:val="-3"/>
          <w:w w:val="110"/>
          <w:sz w:val="18"/>
        </w:rPr>
        <w:t> </w:t>
      </w:r>
      <w:r>
        <w:rPr>
          <w:color w:val="231F20"/>
          <w:w w:val="110"/>
          <w:sz w:val="18"/>
        </w:rPr>
        <w:t>us</w:t>
      </w:r>
      <w:r>
        <w:rPr>
          <w:color w:val="231F20"/>
          <w:spacing w:val="-3"/>
          <w:w w:val="110"/>
          <w:sz w:val="18"/>
        </w:rPr>
        <w:t> </w:t>
      </w:r>
      <w:r>
        <w:rPr>
          <w:color w:val="231F20"/>
          <w:w w:val="110"/>
          <w:sz w:val="18"/>
        </w:rPr>
        <w:t>a</w:t>
      </w:r>
      <w:r>
        <w:rPr>
          <w:color w:val="231F20"/>
          <w:spacing w:val="-3"/>
          <w:w w:val="110"/>
          <w:sz w:val="18"/>
        </w:rPr>
        <w:t> </w:t>
      </w:r>
      <w:r>
        <w:rPr>
          <w:color w:val="231F20"/>
          <w:w w:val="110"/>
          <w:sz w:val="18"/>
        </w:rPr>
        <w:t>bit</w:t>
      </w:r>
      <w:r>
        <w:rPr>
          <w:color w:val="231F20"/>
          <w:spacing w:val="-3"/>
          <w:w w:val="110"/>
          <w:sz w:val="18"/>
        </w:rPr>
        <w:t> </w:t>
      </w:r>
      <w:r>
        <w:rPr>
          <w:color w:val="231F20"/>
          <w:w w:val="110"/>
          <w:sz w:val="18"/>
        </w:rPr>
        <w:t>about</w:t>
      </w:r>
      <w:r>
        <w:rPr>
          <w:color w:val="231F20"/>
          <w:spacing w:val="-3"/>
          <w:w w:val="110"/>
          <w:sz w:val="18"/>
        </w:rPr>
        <w:t> </w:t>
      </w:r>
      <w:r>
        <w:rPr>
          <w:color w:val="231F20"/>
          <w:w w:val="110"/>
          <w:sz w:val="18"/>
        </w:rPr>
        <w:t>your</w:t>
      </w:r>
      <w:r>
        <w:rPr>
          <w:color w:val="231F20"/>
          <w:spacing w:val="-3"/>
          <w:w w:val="110"/>
          <w:sz w:val="18"/>
        </w:rPr>
        <w:t> </w:t>
      </w:r>
      <w:r>
        <w:rPr>
          <w:color w:val="231F20"/>
          <w:w w:val="110"/>
          <w:sz w:val="18"/>
        </w:rPr>
        <w:t>current</w:t>
      </w:r>
      <w:r>
        <w:rPr>
          <w:color w:val="231F20"/>
          <w:spacing w:val="-3"/>
          <w:w w:val="110"/>
          <w:sz w:val="18"/>
        </w:rPr>
        <w:t> </w:t>
      </w:r>
      <w:r>
        <w:rPr>
          <w:color w:val="231F20"/>
          <w:w w:val="110"/>
          <w:sz w:val="18"/>
        </w:rPr>
        <w:t>housing</w:t>
      </w:r>
      <w:r>
        <w:rPr>
          <w:color w:val="231F20"/>
          <w:spacing w:val="-3"/>
          <w:w w:val="110"/>
          <w:sz w:val="18"/>
        </w:rPr>
        <w:t> </w:t>
      </w:r>
      <w:r>
        <w:rPr>
          <w:color w:val="231F20"/>
          <w:w w:val="110"/>
          <w:sz w:val="18"/>
        </w:rPr>
        <w:t>arrangements</w:t>
      </w:r>
      <w:r>
        <w:rPr>
          <w:color w:val="231F20"/>
          <w:spacing w:val="-3"/>
          <w:w w:val="110"/>
          <w:sz w:val="18"/>
        </w:rPr>
        <w:t> </w:t>
      </w:r>
      <w:r>
        <w:rPr>
          <w:color w:val="231F20"/>
          <w:w w:val="110"/>
          <w:sz w:val="18"/>
        </w:rPr>
        <w:t>and,</w:t>
      </w:r>
      <w:r>
        <w:rPr>
          <w:color w:val="231F20"/>
          <w:spacing w:val="-3"/>
          <w:w w:val="110"/>
          <w:sz w:val="18"/>
        </w:rPr>
        <w:t> </w:t>
      </w:r>
      <w:r>
        <w:rPr>
          <w:color w:val="231F20"/>
          <w:w w:val="110"/>
          <w:sz w:val="18"/>
        </w:rPr>
        <w:t>if</w:t>
      </w:r>
      <w:r>
        <w:rPr>
          <w:color w:val="231F20"/>
          <w:spacing w:val="-3"/>
          <w:w w:val="110"/>
          <w:sz w:val="18"/>
        </w:rPr>
        <w:t> </w:t>
      </w:r>
      <w:r>
        <w:rPr>
          <w:color w:val="231F20"/>
          <w:w w:val="110"/>
          <w:sz w:val="18"/>
        </w:rPr>
        <w:t>you</w:t>
      </w:r>
      <w:r>
        <w:rPr>
          <w:color w:val="231F20"/>
          <w:spacing w:val="-3"/>
          <w:w w:val="110"/>
          <w:sz w:val="18"/>
        </w:rPr>
        <w:t> </w:t>
      </w:r>
      <w:r>
        <w:rPr>
          <w:color w:val="231F20"/>
          <w:w w:val="110"/>
          <w:sz w:val="18"/>
        </w:rPr>
        <w:t>want</w:t>
      </w:r>
      <w:r>
        <w:rPr>
          <w:color w:val="231F20"/>
          <w:spacing w:val="-3"/>
          <w:w w:val="110"/>
          <w:sz w:val="18"/>
        </w:rPr>
        <w:t> </w:t>
      </w:r>
      <w:r>
        <w:rPr>
          <w:color w:val="231F20"/>
          <w:w w:val="110"/>
          <w:sz w:val="18"/>
        </w:rPr>
        <w:t>to,</w:t>
      </w:r>
      <w:r>
        <w:rPr>
          <w:color w:val="231F20"/>
          <w:spacing w:val="-3"/>
          <w:w w:val="110"/>
          <w:sz w:val="18"/>
        </w:rPr>
        <w:t> </w:t>
      </w:r>
      <w:r>
        <w:rPr>
          <w:color w:val="231F20"/>
          <w:w w:val="110"/>
          <w:sz w:val="18"/>
        </w:rPr>
        <w:t>a little about how you came to be living where you are now?</w:t>
      </w:r>
    </w:p>
    <w:p>
      <w:pPr>
        <w:pStyle w:val="ListParagraph"/>
        <w:numPr>
          <w:ilvl w:val="0"/>
          <w:numId w:val="25"/>
        </w:numPr>
        <w:tabs>
          <w:tab w:pos="380" w:val="left" w:leader="none"/>
        </w:tabs>
        <w:spacing w:line="283" w:lineRule="auto" w:before="1" w:after="0"/>
        <w:ind w:left="380" w:right="2667" w:hanging="260"/>
        <w:jc w:val="left"/>
        <w:rPr>
          <w:sz w:val="18"/>
        </w:rPr>
      </w:pPr>
      <w:r>
        <w:rPr>
          <w:color w:val="231F20"/>
          <w:w w:val="105"/>
          <w:sz w:val="18"/>
        </w:rPr>
        <w:t>What</w:t>
      </w:r>
      <w:r>
        <w:rPr>
          <w:color w:val="231F20"/>
          <w:spacing w:val="25"/>
          <w:w w:val="105"/>
          <w:sz w:val="18"/>
        </w:rPr>
        <w:t> </w:t>
      </w:r>
      <w:r>
        <w:rPr>
          <w:color w:val="231F20"/>
          <w:w w:val="105"/>
          <w:sz w:val="18"/>
        </w:rPr>
        <w:t>do</w:t>
      </w:r>
      <w:r>
        <w:rPr>
          <w:color w:val="231F20"/>
          <w:spacing w:val="25"/>
          <w:w w:val="105"/>
          <w:sz w:val="18"/>
        </w:rPr>
        <w:t> </w:t>
      </w:r>
      <w:r>
        <w:rPr>
          <w:color w:val="231F20"/>
          <w:w w:val="105"/>
          <w:sz w:val="18"/>
        </w:rPr>
        <w:t>you</w:t>
      </w:r>
      <w:r>
        <w:rPr>
          <w:color w:val="231F20"/>
          <w:spacing w:val="25"/>
          <w:w w:val="105"/>
          <w:sz w:val="18"/>
        </w:rPr>
        <w:t> </w:t>
      </w:r>
      <w:r>
        <w:rPr>
          <w:color w:val="231F20"/>
          <w:w w:val="105"/>
          <w:sz w:val="18"/>
        </w:rPr>
        <w:t>want</w:t>
      </w:r>
      <w:r>
        <w:rPr>
          <w:color w:val="231F20"/>
          <w:spacing w:val="25"/>
          <w:w w:val="105"/>
          <w:sz w:val="18"/>
        </w:rPr>
        <w:t> </w:t>
      </w:r>
      <w:r>
        <w:rPr>
          <w:color w:val="231F20"/>
          <w:w w:val="105"/>
          <w:sz w:val="18"/>
        </w:rPr>
        <w:t>from</w:t>
      </w:r>
      <w:r>
        <w:rPr>
          <w:color w:val="231F20"/>
          <w:spacing w:val="25"/>
          <w:w w:val="105"/>
          <w:sz w:val="18"/>
        </w:rPr>
        <w:t> </w:t>
      </w:r>
      <w:r>
        <w:rPr>
          <w:color w:val="231F20"/>
          <w:w w:val="105"/>
          <w:sz w:val="18"/>
        </w:rPr>
        <w:t>your</w:t>
      </w:r>
      <w:r>
        <w:rPr>
          <w:color w:val="231F20"/>
          <w:spacing w:val="25"/>
          <w:w w:val="105"/>
          <w:sz w:val="18"/>
        </w:rPr>
        <w:t> </w:t>
      </w:r>
      <w:r>
        <w:rPr>
          <w:color w:val="231F20"/>
          <w:w w:val="105"/>
          <w:sz w:val="18"/>
        </w:rPr>
        <w:t>housing</w:t>
      </w:r>
      <w:r>
        <w:rPr>
          <w:color w:val="231F20"/>
          <w:spacing w:val="25"/>
          <w:w w:val="105"/>
          <w:sz w:val="18"/>
        </w:rPr>
        <w:t> </w:t>
      </w:r>
      <w:r>
        <w:rPr>
          <w:color w:val="231F20"/>
          <w:w w:val="105"/>
          <w:sz w:val="18"/>
        </w:rPr>
        <w:t>now</w:t>
      </w:r>
      <w:r>
        <w:rPr>
          <w:color w:val="231F20"/>
          <w:spacing w:val="25"/>
          <w:w w:val="105"/>
          <w:sz w:val="18"/>
        </w:rPr>
        <w:t> </w:t>
      </w:r>
      <w:r>
        <w:rPr>
          <w:color w:val="231F20"/>
          <w:w w:val="105"/>
          <w:sz w:val="18"/>
        </w:rPr>
        <w:t>and</w:t>
      </w:r>
      <w:r>
        <w:rPr>
          <w:color w:val="231F20"/>
          <w:spacing w:val="25"/>
          <w:w w:val="105"/>
          <w:sz w:val="18"/>
        </w:rPr>
        <w:t> </w:t>
      </w:r>
      <w:r>
        <w:rPr>
          <w:color w:val="231F20"/>
          <w:w w:val="105"/>
          <w:sz w:val="18"/>
        </w:rPr>
        <w:t>in</w:t>
      </w:r>
      <w:r>
        <w:rPr>
          <w:color w:val="231F20"/>
          <w:spacing w:val="25"/>
          <w:w w:val="105"/>
          <w:sz w:val="18"/>
        </w:rPr>
        <w:t> </w:t>
      </w:r>
      <w:r>
        <w:rPr>
          <w:color w:val="231F20"/>
          <w:w w:val="105"/>
          <w:sz w:val="18"/>
        </w:rPr>
        <w:t>the</w:t>
      </w:r>
      <w:r>
        <w:rPr>
          <w:color w:val="231F20"/>
          <w:spacing w:val="25"/>
          <w:w w:val="105"/>
          <w:sz w:val="18"/>
        </w:rPr>
        <w:t> </w:t>
      </w:r>
      <w:r>
        <w:rPr>
          <w:color w:val="231F20"/>
          <w:w w:val="105"/>
          <w:sz w:val="18"/>
        </w:rPr>
        <w:t>near</w:t>
      </w:r>
      <w:r>
        <w:rPr>
          <w:color w:val="231F20"/>
          <w:spacing w:val="25"/>
          <w:w w:val="105"/>
          <w:sz w:val="18"/>
        </w:rPr>
        <w:t> </w:t>
      </w:r>
      <w:r>
        <w:rPr>
          <w:color w:val="231F20"/>
          <w:w w:val="105"/>
          <w:sz w:val="18"/>
        </w:rPr>
        <w:t>future?</w:t>
      </w:r>
      <w:r>
        <w:rPr>
          <w:color w:val="231F20"/>
          <w:spacing w:val="25"/>
          <w:w w:val="105"/>
          <w:sz w:val="18"/>
        </w:rPr>
        <w:t> </w:t>
      </w:r>
      <w:r>
        <w:rPr>
          <w:color w:val="231F20"/>
          <w:w w:val="105"/>
          <w:sz w:val="18"/>
        </w:rPr>
        <w:t>(e.g.</w:t>
      </w:r>
      <w:r>
        <w:rPr>
          <w:color w:val="231F20"/>
          <w:spacing w:val="25"/>
          <w:w w:val="105"/>
          <w:sz w:val="18"/>
        </w:rPr>
        <w:t> </w:t>
      </w:r>
      <w:r>
        <w:rPr>
          <w:color w:val="231F20"/>
          <w:w w:val="105"/>
          <w:sz w:val="18"/>
        </w:rPr>
        <w:t>location, dwelling type, whether owning or renting, housing security and safety, knowing you can</w:t>
      </w:r>
      <w:r>
        <w:rPr>
          <w:color w:val="231F20"/>
          <w:spacing w:val="40"/>
          <w:w w:val="105"/>
          <w:sz w:val="18"/>
        </w:rPr>
        <w:t> </w:t>
      </w:r>
      <w:r>
        <w:rPr>
          <w:color w:val="231F20"/>
          <w:w w:val="105"/>
          <w:sz w:val="18"/>
        </w:rPr>
        <w:t>stay in the house for a long period, who you want to live with)</w:t>
      </w:r>
    </w:p>
    <w:p>
      <w:pPr>
        <w:pStyle w:val="ListParagraph"/>
        <w:numPr>
          <w:ilvl w:val="0"/>
          <w:numId w:val="25"/>
        </w:numPr>
        <w:tabs>
          <w:tab w:pos="380" w:val="left" w:leader="none"/>
        </w:tabs>
        <w:spacing w:line="283" w:lineRule="auto" w:before="3" w:after="0"/>
        <w:ind w:left="380" w:right="3089" w:hanging="260"/>
        <w:jc w:val="left"/>
        <w:rPr>
          <w:sz w:val="18"/>
        </w:rPr>
      </w:pPr>
      <w:r>
        <w:rPr>
          <w:color w:val="231F20"/>
          <w:w w:val="110"/>
          <w:sz w:val="18"/>
        </w:rPr>
        <w:t>Have</w:t>
      </w:r>
      <w:r>
        <w:rPr>
          <w:color w:val="231F20"/>
          <w:spacing w:val="-5"/>
          <w:w w:val="110"/>
          <w:sz w:val="18"/>
        </w:rPr>
        <w:t> </w:t>
      </w:r>
      <w:r>
        <w:rPr>
          <w:color w:val="231F20"/>
          <w:w w:val="110"/>
          <w:sz w:val="18"/>
        </w:rPr>
        <w:t>your</w:t>
      </w:r>
      <w:r>
        <w:rPr>
          <w:color w:val="231F20"/>
          <w:spacing w:val="-5"/>
          <w:w w:val="110"/>
          <w:sz w:val="18"/>
        </w:rPr>
        <w:t> </w:t>
      </w:r>
      <w:r>
        <w:rPr>
          <w:color w:val="231F20"/>
          <w:w w:val="110"/>
          <w:sz w:val="18"/>
        </w:rPr>
        <w:t>ideas</w:t>
      </w:r>
      <w:r>
        <w:rPr>
          <w:color w:val="231F20"/>
          <w:spacing w:val="-5"/>
          <w:w w:val="110"/>
          <w:sz w:val="18"/>
        </w:rPr>
        <w:t> </w:t>
      </w:r>
      <w:r>
        <w:rPr>
          <w:color w:val="231F20"/>
          <w:w w:val="110"/>
          <w:sz w:val="18"/>
        </w:rPr>
        <w:t>of</w:t>
      </w:r>
      <w:r>
        <w:rPr>
          <w:color w:val="231F20"/>
          <w:spacing w:val="-5"/>
          <w:w w:val="110"/>
          <w:sz w:val="18"/>
        </w:rPr>
        <w:t> </w:t>
      </w:r>
      <w:r>
        <w:rPr>
          <w:color w:val="231F20"/>
          <w:w w:val="110"/>
          <w:sz w:val="18"/>
        </w:rPr>
        <w:t>what</w:t>
      </w:r>
      <w:r>
        <w:rPr>
          <w:color w:val="231F20"/>
          <w:spacing w:val="-5"/>
          <w:w w:val="110"/>
          <w:sz w:val="18"/>
        </w:rPr>
        <w:t> </w:t>
      </w:r>
      <w:r>
        <w:rPr>
          <w:color w:val="231F20"/>
          <w:w w:val="110"/>
          <w:sz w:val="18"/>
        </w:rPr>
        <w:t>you</w:t>
      </w:r>
      <w:r>
        <w:rPr>
          <w:color w:val="231F20"/>
          <w:spacing w:val="-5"/>
          <w:w w:val="110"/>
          <w:sz w:val="18"/>
        </w:rPr>
        <w:t> </w:t>
      </w:r>
      <w:r>
        <w:rPr>
          <w:color w:val="231F20"/>
          <w:w w:val="110"/>
          <w:sz w:val="18"/>
        </w:rPr>
        <w:t>want</w:t>
      </w:r>
      <w:r>
        <w:rPr>
          <w:color w:val="231F20"/>
          <w:spacing w:val="-5"/>
          <w:w w:val="110"/>
          <w:sz w:val="18"/>
        </w:rPr>
        <w:t> </w:t>
      </w:r>
      <w:r>
        <w:rPr>
          <w:color w:val="231F20"/>
          <w:w w:val="110"/>
          <w:sz w:val="18"/>
        </w:rPr>
        <w:t>from</w:t>
      </w:r>
      <w:r>
        <w:rPr>
          <w:color w:val="231F20"/>
          <w:spacing w:val="-5"/>
          <w:w w:val="110"/>
          <w:sz w:val="18"/>
        </w:rPr>
        <w:t> </w:t>
      </w:r>
      <w:r>
        <w:rPr>
          <w:color w:val="231F20"/>
          <w:w w:val="110"/>
          <w:sz w:val="18"/>
        </w:rPr>
        <w:t>your</w:t>
      </w:r>
      <w:r>
        <w:rPr>
          <w:color w:val="231F20"/>
          <w:spacing w:val="-5"/>
          <w:w w:val="110"/>
          <w:sz w:val="18"/>
        </w:rPr>
        <w:t> </w:t>
      </w:r>
      <w:r>
        <w:rPr>
          <w:color w:val="231F20"/>
          <w:w w:val="110"/>
          <w:sz w:val="18"/>
        </w:rPr>
        <w:t>housing</w:t>
      </w:r>
      <w:r>
        <w:rPr>
          <w:color w:val="231F20"/>
          <w:spacing w:val="-5"/>
          <w:w w:val="110"/>
          <w:sz w:val="18"/>
        </w:rPr>
        <w:t> </w:t>
      </w:r>
      <w:r>
        <w:rPr>
          <w:color w:val="231F20"/>
          <w:w w:val="110"/>
          <w:sz w:val="18"/>
        </w:rPr>
        <w:t>changed</w:t>
      </w:r>
      <w:r>
        <w:rPr>
          <w:color w:val="231F20"/>
          <w:spacing w:val="-5"/>
          <w:w w:val="110"/>
          <w:sz w:val="18"/>
        </w:rPr>
        <w:t> </w:t>
      </w:r>
      <w:r>
        <w:rPr>
          <w:color w:val="231F20"/>
          <w:w w:val="110"/>
          <w:sz w:val="18"/>
        </w:rPr>
        <w:t>over</w:t>
      </w:r>
      <w:r>
        <w:rPr>
          <w:color w:val="231F20"/>
          <w:spacing w:val="-5"/>
          <w:w w:val="110"/>
          <w:sz w:val="18"/>
        </w:rPr>
        <w:t> </w:t>
      </w:r>
      <w:r>
        <w:rPr>
          <w:color w:val="231F20"/>
          <w:w w:val="110"/>
          <w:sz w:val="18"/>
        </w:rPr>
        <w:t>time</w:t>
      </w:r>
      <w:r>
        <w:rPr>
          <w:color w:val="231F20"/>
          <w:spacing w:val="-5"/>
          <w:w w:val="110"/>
          <w:sz w:val="18"/>
        </w:rPr>
        <w:t> </w:t>
      </w:r>
      <w:r>
        <w:rPr>
          <w:color w:val="231F20"/>
          <w:w w:val="110"/>
          <w:sz w:val="18"/>
        </w:rPr>
        <w:t>as</w:t>
      </w:r>
      <w:r>
        <w:rPr>
          <w:color w:val="231F20"/>
          <w:spacing w:val="-5"/>
          <w:w w:val="110"/>
          <w:sz w:val="18"/>
        </w:rPr>
        <w:t> </w:t>
      </w:r>
      <w:r>
        <w:rPr>
          <w:color w:val="231F20"/>
          <w:w w:val="110"/>
          <w:sz w:val="18"/>
        </w:rPr>
        <w:t>you’ve gotten older?</w:t>
      </w:r>
    </w:p>
    <w:p>
      <w:pPr>
        <w:pStyle w:val="ListParagraph"/>
        <w:numPr>
          <w:ilvl w:val="0"/>
          <w:numId w:val="25"/>
        </w:numPr>
        <w:tabs>
          <w:tab w:pos="380" w:val="left" w:leader="none"/>
        </w:tabs>
        <w:spacing w:line="240" w:lineRule="auto" w:before="1" w:after="0"/>
        <w:ind w:left="380" w:right="0" w:hanging="260"/>
        <w:jc w:val="left"/>
        <w:rPr>
          <w:sz w:val="18"/>
        </w:rPr>
      </w:pPr>
      <w:r>
        <w:rPr>
          <w:color w:val="231F20"/>
          <w:w w:val="105"/>
          <w:sz w:val="18"/>
        </w:rPr>
        <w:t>Would</w:t>
      </w:r>
      <w:r>
        <w:rPr>
          <w:color w:val="231F20"/>
          <w:spacing w:val="6"/>
          <w:w w:val="105"/>
          <w:sz w:val="18"/>
        </w:rPr>
        <w:t> </w:t>
      </w:r>
      <w:r>
        <w:rPr>
          <w:color w:val="231F20"/>
          <w:w w:val="105"/>
          <w:sz w:val="18"/>
        </w:rPr>
        <w:t>you</w:t>
      </w:r>
      <w:r>
        <w:rPr>
          <w:color w:val="231F20"/>
          <w:spacing w:val="6"/>
          <w:w w:val="105"/>
          <w:sz w:val="18"/>
        </w:rPr>
        <w:t> </w:t>
      </w:r>
      <w:r>
        <w:rPr>
          <w:color w:val="231F20"/>
          <w:w w:val="105"/>
          <w:sz w:val="18"/>
        </w:rPr>
        <w:t>live</w:t>
      </w:r>
      <w:r>
        <w:rPr>
          <w:color w:val="231F20"/>
          <w:spacing w:val="7"/>
          <w:w w:val="105"/>
          <w:sz w:val="18"/>
        </w:rPr>
        <w:t> </w:t>
      </w:r>
      <w:r>
        <w:rPr>
          <w:color w:val="231F20"/>
          <w:w w:val="105"/>
          <w:sz w:val="18"/>
        </w:rPr>
        <w:t>in</w:t>
      </w:r>
      <w:r>
        <w:rPr>
          <w:color w:val="231F20"/>
          <w:spacing w:val="6"/>
          <w:w w:val="105"/>
          <w:sz w:val="18"/>
        </w:rPr>
        <w:t> </w:t>
      </w:r>
      <w:r>
        <w:rPr>
          <w:color w:val="231F20"/>
          <w:w w:val="105"/>
          <w:sz w:val="18"/>
        </w:rPr>
        <w:t>private</w:t>
      </w:r>
      <w:r>
        <w:rPr>
          <w:color w:val="231F20"/>
          <w:spacing w:val="6"/>
          <w:w w:val="105"/>
          <w:sz w:val="18"/>
        </w:rPr>
        <w:t> </w:t>
      </w:r>
      <w:r>
        <w:rPr>
          <w:color w:val="231F20"/>
          <w:w w:val="105"/>
          <w:sz w:val="18"/>
        </w:rPr>
        <w:t>rental</w:t>
      </w:r>
      <w:r>
        <w:rPr>
          <w:color w:val="231F20"/>
          <w:spacing w:val="55"/>
          <w:w w:val="105"/>
          <w:sz w:val="18"/>
        </w:rPr>
        <w:t> </w:t>
      </w:r>
      <w:r>
        <w:rPr>
          <w:color w:val="231F20"/>
          <w:w w:val="105"/>
          <w:sz w:val="18"/>
        </w:rPr>
        <w:t>if</w:t>
      </w:r>
      <w:r>
        <w:rPr>
          <w:color w:val="231F20"/>
          <w:spacing w:val="6"/>
          <w:w w:val="105"/>
          <w:sz w:val="18"/>
        </w:rPr>
        <w:t> </w:t>
      </w:r>
      <w:r>
        <w:rPr>
          <w:color w:val="231F20"/>
          <w:w w:val="105"/>
          <w:sz w:val="18"/>
        </w:rPr>
        <w:t>you</w:t>
      </w:r>
      <w:r>
        <w:rPr>
          <w:color w:val="231F20"/>
          <w:spacing w:val="7"/>
          <w:w w:val="105"/>
          <w:sz w:val="18"/>
        </w:rPr>
        <w:t> </w:t>
      </w:r>
      <w:r>
        <w:rPr>
          <w:color w:val="231F20"/>
          <w:spacing w:val="-2"/>
          <w:w w:val="105"/>
          <w:sz w:val="18"/>
        </w:rPr>
        <w:t>could?</w:t>
      </w:r>
    </w:p>
    <w:p>
      <w:pPr>
        <w:pStyle w:val="ListParagraph"/>
        <w:numPr>
          <w:ilvl w:val="0"/>
          <w:numId w:val="25"/>
        </w:numPr>
        <w:tabs>
          <w:tab w:pos="380" w:val="left" w:leader="none"/>
        </w:tabs>
        <w:spacing w:line="283" w:lineRule="auto" w:before="40" w:after="0"/>
        <w:ind w:left="380" w:right="2879" w:hanging="260"/>
        <w:jc w:val="left"/>
        <w:rPr>
          <w:sz w:val="18"/>
        </w:rPr>
      </w:pPr>
      <w:r>
        <w:rPr>
          <w:color w:val="231F20"/>
          <w:w w:val="110"/>
          <w:sz w:val="18"/>
        </w:rPr>
        <w:t>What’s</w:t>
      </w:r>
      <w:r>
        <w:rPr>
          <w:color w:val="231F20"/>
          <w:spacing w:val="-11"/>
          <w:w w:val="110"/>
          <w:sz w:val="18"/>
        </w:rPr>
        <w:t> </w:t>
      </w:r>
      <w:r>
        <w:rPr>
          <w:color w:val="231F20"/>
          <w:w w:val="110"/>
          <w:sz w:val="18"/>
        </w:rPr>
        <w:t>your</w:t>
      </w:r>
      <w:r>
        <w:rPr>
          <w:color w:val="231F20"/>
          <w:spacing w:val="-11"/>
          <w:w w:val="110"/>
          <w:sz w:val="18"/>
        </w:rPr>
        <w:t> </w:t>
      </w:r>
      <w:r>
        <w:rPr>
          <w:color w:val="231F20"/>
          <w:w w:val="110"/>
          <w:sz w:val="18"/>
        </w:rPr>
        <w:t>view</w:t>
      </w:r>
      <w:r>
        <w:rPr>
          <w:color w:val="231F20"/>
          <w:spacing w:val="-11"/>
          <w:w w:val="110"/>
          <w:sz w:val="18"/>
        </w:rPr>
        <w:t> </w:t>
      </w:r>
      <w:r>
        <w:rPr>
          <w:color w:val="231F20"/>
          <w:w w:val="110"/>
          <w:sz w:val="18"/>
        </w:rPr>
        <w:t>and</w:t>
      </w:r>
      <w:r>
        <w:rPr>
          <w:color w:val="231F20"/>
          <w:spacing w:val="-11"/>
          <w:w w:val="110"/>
          <w:sz w:val="18"/>
        </w:rPr>
        <w:t> </w:t>
      </w:r>
      <w:r>
        <w:rPr>
          <w:color w:val="231F20"/>
          <w:w w:val="110"/>
          <w:sz w:val="18"/>
        </w:rPr>
        <w:t>experienceof</w:t>
      </w:r>
      <w:r>
        <w:rPr>
          <w:color w:val="231F20"/>
          <w:spacing w:val="-11"/>
          <w:w w:val="110"/>
          <w:sz w:val="18"/>
        </w:rPr>
        <w:t> </w:t>
      </w:r>
      <w:r>
        <w:rPr>
          <w:color w:val="231F20"/>
          <w:w w:val="110"/>
          <w:sz w:val="18"/>
        </w:rPr>
        <w:t>the</w:t>
      </w:r>
      <w:r>
        <w:rPr>
          <w:color w:val="231F20"/>
          <w:spacing w:val="-11"/>
          <w:w w:val="110"/>
          <w:sz w:val="18"/>
        </w:rPr>
        <w:t> </w:t>
      </w:r>
      <w:r>
        <w:rPr>
          <w:color w:val="231F20"/>
          <w:w w:val="110"/>
          <w:sz w:val="18"/>
        </w:rPr>
        <w:t>private</w:t>
      </w:r>
      <w:r>
        <w:rPr>
          <w:color w:val="231F20"/>
          <w:spacing w:val="-11"/>
          <w:w w:val="110"/>
          <w:sz w:val="18"/>
        </w:rPr>
        <w:t> </w:t>
      </w:r>
      <w:r>
        <w:rPr>
          <w:color w:val="231F20"/>
          <w:w w:val="110"/>
          <w:sz w:val="18"/>
        </w:rPr>
        <w:t>rental</w:t>
      </w:r>
      <w:r>
        <w:rPr>
          <w:color w:val="231F20"/>
          <w:spacing w:val="-11"/>
          <w:w w:val="110"/>
          <w:sz w:val="18"/>
        </w:rPr>
        <w:t> </w:t>
      </w:r>
      <w:r>
        <w:rPr>
          <w:color w:val="231F20"/>
          <w:w w:val="110"/>
          <w:sz w:val="18"/>
        </w:rPr>
        <w:t>sector?</w:t>
      </w:r>
      <w:r>
        <w:rPr>
          <w:color w:val="231F20"/>
          <w:spacing w:val="-11"/>
          <w:w w:val="110"/>
          <w:sz w:val="18"/>
        </w:rPr>
        <w:t> </w:t>
      </w:r>
      <w:r>
        <w:rPr>
          <w:color w:val="231F20"/>
          <w:w w:val="110"/>
          <w:sz w:val="18"/>
        </w:rPr>
        <w:t>(e.g.</w:t>
      </w:r>
      <w:r>
        <w:rPr>
          <w:color w:val="231F20"/>
          <w:spacing w:val="-11"/>
          <w:w w:val="110"/>
          <w:sz w:val="18"/>
        </w:rPr>
        <w:t> </w:t>
      </w:r>
      <w:r>
        <w:rPr>
          <w:color w:val="231F20"/>
          <w:w w:val="110"/>
          <w:sz w:val="18"/>
        </w:rPr>
        <w:t>is</w:t>
      </w:r>
      <w:r>
        <w:rPr>
          <w:color w:val="231F20"/>
          <w:spacing w:val="-11"/>
          <w:w w:val="110"/>
          <w:sz w:val="18"/>
        </w:rPr>
        <w:t> </w:t>
      </w:r>
      <w:r>
        <w:rPr>
          <w:color w:val="231F20"/>
          <w:w w:val="110"/>
          <w:sz w:val="18"/>
        </w:rPr>
        <w:t>it</w:t>
      </w:r>
      <w:r>
        <w:rPr>
          <w:color w:val="231F20"/>
          <w:spacing w:val="-11"/>
          <w:w w:val="110"/>
          <w:sz w:val="18"/>
        </w:rPr>
        <w:t> </w:t>
      </w:r>
      <w:r>
        <w:rPr>
          <w:color w:val="231F20"/>
          <w:w w:val="110"/>
          <w:sz w:val="18"/>
        </w:rPr>
        <w:t>affordable,</w:t>
      </w:r>
      <w:r>
        <w:rPr>
          <w:color w:val="231F20"/>
          <w:spacing w:val="-11"/>
          <w:w w:val="110"/>
          <w:sz w:val="18"/>
        </w:rPr>
        <w:t> </w:t>
      </w:r>
      <w:r>
        <w:rPr>
          <w:color w:val="231F20"/>
          <w:w w:val="110"/>
          <w:sz w:val="18"/>
        </w:rPr>
        <w:t>is</w:t>
      </w:r>
      <w:r>
        <w:rPr>
          <w:color w:val="231F20"/>
          <w:spacing w:val="-11"/>
          <w:w w:val="110"/>
          <w:sz w:val="18"/>
        </w:rPr>
        <w:t> </w:t>
      </w:r>
      <w:r>
        <w:rPr>
          <w:color w:val="231F20"/>
          <w:w w:val="110"/>
          <w:sz w:val="18"/>
        </w:rPr>
        <w:t>it </w:t>
      </w:r>
      <w:r>
        <w:rPr>
          <w:color w:val="231F20"/>
          <w:spacing w:val="-2"/>
          <w:w w:val="110"/>
          <w:sz w:val="18"/>
        </w:rPr>
        <w:t>accessible)</w:t>
      </w:r>
    </w:p>
    <w:p>
      <w:pPr>
        <w:pStyle w:val="ListParagraph"/>
        <w:numPr>
          <w:ilvl w:val="0"/>
          <w:numId w:val="25"/>
        </w:numPr>
        <w:tabs>
          <w:tab w:pos="380" w:val="left" w:leader="none"/>
        </w:tabs>
        <w:spacing w:line="240" w:lineRule="auto" w:before="2" w:after="0"/>
        <w:ind w:left="380" w:right="0" w:hanging="260"/>
        <w:jc w:val="left"/>
        <w:rPr>
          <w:sz w:val="18"/>
        </w:rPr>
      </w:pPr>
      <w:r>
        <w:rPr>
          <w:color w:val="231F20"/>
          <w:w w:val="110"/>
          <w:sz w:val="18"/>
        </w:rPr>
        <w:t>Do</w:t>
      </w:r>
      <w:r>
        <w:rPr>
          <w:color w:val="231F20"/>
          <w:spacing w:val="-8"/>
          <w:w w:val="110"/>
          <w:sz w:val="18"/>
        </w:rPr>
        <w:t> </w:t>
      </w:r>
      <w:r>
        <w:rPr>
          <w:color w:val="231F20"/>
          <w:w w:val="110"/>
          <w:sz w:val="18"/>
        </w:rPr>
        <w:t>you</w:t>
      </w:r>
      <w:r>
        <w:rPr>
          <w:color w:val="231F20"/>
          <w:spacing w:val="-7"/>
          <w:w w:val="110"/>
          <w:sz w:val="18"/>
        </w:rPr>
        <w:t> </w:t>
      </w:r>
      <w:r>
        <w:rPr>
          <w:color w:val="231F20"/>
          <w:w w:val="110"/>
          <w:sz w:val="18"/>
        </w:rPr>
        <w:t>think</w:t>
      </w:r>
      <w:r>
        <w:rPr>
          <w:color w:val="231F20"/>
          <w:spacing w:val="-8"/>
          <w:w w:val="110"/>
          <w:sz w:val="18"/>
        </w:rPr>
        <w:t> </w:t>
      </w:r>
      <w:r>
        <w:rPr>
          <w:color w:val="231F20"/>
          <w:w w:val="110"/>
          <w:sz w:val="18"/>
        </w:rPr>
        <w:t>Aboriginal</w:t>
      </w:r>
      <w:r>
        <w:rPr>
          <w:color w:val="231F20"/>
          <w:spacing w:val="-7"/>
          <w:w w:val="110"/>
          <w:sz w:val="18"/>
        </w:rPr>
        <w:t> </w:t>
      </w:r>
      <w:r>
        <w:rPr>
          <w:color w:val="231F20"/>
          <w:w w:val="110"/>
          <w:sz w:val="18"/>
        </w:rPr>
        <w:t>people</w:t>
      </w:r>
      <w:r>
        <w:rPr>
          <w:color w:val="231F20"/>
          <w:spacing w:val="-7"/>
          <w:w w:val="110"/>
          <w:sz w:val="18"/>
        </w:rPr>
        <w:t> </w:t>
      </w:r>
      <w:r>
        <w:rPr>
          <w:color w:val="231F20"/>
          <w:w w:val="110"/>
          <w:sz w:val="18"/>
        </w:rPr>
        <w:t>face</w:t>
      </w:r>
      <w:r>
        <w:rPr>
          <w:color w:val="231F20"/>
          <w:spacing w:val="-8"/>
          <w:w w:val="110"/>
          <w:sz w:val="18"/>
        </w:rPr>
        <w:t> </w:t>
      </w:r>
      <w:r>
        <w:rPr>
          <w:color w:val="231F20"/>
          <w:w w:val="110"/>
          <w:sz w:val="18"/>
        </w:rPr>
        <w:t>barriers</w:t>
      </w:r>
      <w:r>
        <w:rPr>
          <w:color w:val="231F20"/>
          <w:spacing w:val="-7"/>
          <w:w w:val="110"/>
          <w:sz w:val="18"/>
        </w:rPr>
        <w:t> </w:t>
      </w:r>
      <w:r>
        <w:rPr>
          <w:color w:val="231F20"/>
          <w:w w:val="110"/>
          <w:sz w:val="18"/>
        </w:rPr>
        <w:t>trying</w:t>
      </w:r>
      <w:r>
        <w:rPr>
          <w:color w:val="231F20"/>
          <w:spacing w:val="-7"/>
          <w:w w:val="110"/>
          <w:sz w:val="18"/>
        </w:rPr>
        <w:t> </w:t>
      </w:r>
      <w:r>
        <w:rPr>
          <w:color w:val="231F20"/>
          <w:w w:val="110"/>
          <w:sz w:val="18"/>
        </w:rPr>
        <w:t>to</w:t>
      </w:r>
      <w:r>
        <w:rPr>
          <w:color w:val="231F20"/>
          <w:spacing w:val="-8"/>
          <w:w w:val="110"/>
          <w:sz w:val="18"/>
        </w:rPr>
        <w:t> </w:t>
      </w:r>
      <w:r>
        <w:rPr>
          <w:color w:val="231F20"/>
          <w:w w:val="110"/>
          <w:sz w:val="18"/>
        </w:rPr>
        <w:t>get</w:t>
      </w:r>
      <w:r>
        <w:rPr>
          <w:color w:val="231F20"/>
          <w:spacing w:val="-7"/>
          <w:w w:val="110"/>
          <w:sz w:val="18"/>
        </w:rPr>
        <w:t> </w:t>
      </w:r>
      <w:r>
        <w:rPr>
          <w:color w:val="231F20"/>
          <w:w w:val="110"/>
          <w:sz w:val="18"/>
        </w:rPr>
        <w:t>into</w:t>
      </w:r>
      <w:r>
        <w:rPr>
          <w:color w:val="231F20"/>
          <w:spacing w:val="-7"/>
          <w:w w:val="110"/>
          <w:sz w:val="18"/>
        </w:rPr>
        <w:t> </w:t>
      </w:r>
      <w:r>
        <w:rPr>
          <w:color w:val="231F20"/>
          <w:w w:val="110"/>
          <w:sz w:val="18"/>
        </w:rPr>
        <w:t>private</w:t>
      </w:r>
      <w:r>
        <w:rPr>
          <w:color w:val="231F20"/>
          <w:spacing w:val="-8"/>
          <w:w w:val="110"/>
          <w:sz w:val="18"/>
        </w:rPr>
        <w:t> </w:t>
      </w:r>
      <w:r>
        <w:rPr>
          <w:color w:val="231F20"/>
          <w:spacing w:val="-2"/>
          <w:w w:val="110"/>
          <w:sz w:val="18"/>
        </w:rPr>
        <w:t>rental?</w:t>
      </w:r>
    </w:p>
    <w:p>
      <w:pPr>
        <w:pStyle w:val="ListParagraph"/>
        <w:numPr>
          <w:ilvl w:val="0"/>
          <w:numId w:val="25"/>
        </w:numPr>
        <w:tabs>
          <w:tab w:pos="380" w:val="left" w:leader="none"/>
        </w:tabs>
        <w:spacing w:line="283" w:lineRule="auto" w:before="40" w:after="0"/>
        <w:ind w:left="380" w:right="2964" w:hanging="260"/>
        <w:jc w:val="left"/>
        <w:rPr>
          <w:sz w:val="18"/>
        </w:rPr>
      </w:pPr>
      <w:r>
        <w:rPr>
          <w:color w:val="231F20"/>
          <w:w w:val="110"/>
          <w:sz w:val="18"/>
        </w:rPr>
        <w:t>Do</w:t>
      </w:r>
      <w:r>
        <w:rPr>
          <w:color w:val="231F20"/>
          <w:spacing w:val="-7"/>
          <w:w w:val="110"/>
          <w:sz w:val="18"/>
        </w:rPr>
        <w:t> </w:t>
      </w:r>
      <w:r>
        <w:rPr>
          <w:color w:val="231F20"/>
          <w:w w:val="110"/>
          <w:sz w:val="18"/>
        </w:rPr>
        <w:t>you</w:t>
      </w:r>
      <w:r>
        <w:rPr>
          <w:color w:val="231F20"/>
          <w:spacing w:val="-7"/>
          <w:w w:val="110"/>
          <w:sz w:val="18"/>
        </w:rPr>
        <w:t> </w:t>
      </w:r>
      <w:r>
        <w:rPr>
          <w:color w:val="231F20"/>
          <w:w w:val="110"/>
          <w:sz w:val="18"/>
        </w:rPr>
        <w:t>think</w:t>
      </w:r>
      <w:r>
        <w:rPr>
          <w:color w:val="231F20"/>
          <w:spacing w:val="-7"/>
          <w:w w:val="110"/>
          <w:sz w:val="18"/>
        </w:rPr>
        <w:t> </w:t>
      </w:r>
      <w:r>
        <w:rPr>
          <w:color w:val="231F20"/>
          <w:w w:val="110"/>
          <w:sz w:val="18"/>
        </w:rPr>
        <w:t>there</w:t>
      </w:r>
      <w:r>
        <w:rPr>
          <w:color w:val="231F20"/>
          <w:spacing w:val="-7"/>
          <w:w w:val="110"/>
          <w:sz w:val="18"/>
        </w:rPr>
        <w:t> </w:t>
      </w:r>
      <w:r>
        <w:rPr>
          <w:color w:val="231F20"/>
          <w:w w:val="110"/>
          <w:sz w:val="18"/>
        </w:rPr>
        <w:t>is</w:t>
      </w:r>
      <w:r>
        <w:rPr>
          <w:color w:val="231F20"/>
          <w:spacing w:val="-7"/>
          <w:w w:val="110"/>
          <w:sz w:val="18"/>
        </w:rPr>
        <w:t> </w:t>
      </w:r>
      <w:r>
        <w:rPr>
          <w:color w:val="231F20"/>
          <w:w w:val="110"/>
          <w:sz w:val="18"/>
        </w:rPr>
        <w:t>discrimination</w:t>
      </w:r>
      <w:r>
        <w:rPr>
          <w:color w:val="231F20"/>
          <w:spacing w:val="-7"/>
          <w:w w:val="110"/>
          <w:sz w:val="18"/>
        </w:rPr>
        <w:t> </w:t>
      </w:r>
      <w:r>
        <w:rPr>
          <w:color w:val="231F20"/>
          <w:w w:val="110"/>
          <w:sz w:val="18"/>
        </w:rPr>
        <w:t>when</w:t>
      </w:r>
      <w:r>
        <w:rPr>
          <w:color w:val="231F20"/>
          <w:spacing w:val="-7"/>
          <w:w w:val="110"/>
          <w:sz w:val="18"/>
        </w:rPr>
        <w:t> </w:t>
      </w:r>
      <w:r>
        <w:rPr>
          <w:color w:val="231F20"/>
          <w:w w:val="110"/>
          <w:sz w:val="18"/>
        </w:rPr>
        <w:t>Aboriginal</w:t>
      </w:r>
      <w:r>
        <w:rPr>
          <w:color w:val="231F20"/>
          <w:spacing w:val="-7"/>
          <w:w w:val="110"/>
          <w:sz w:val="18"/>
        </w:rPr>
        <w:t> </w:t>
      </w:r>
      <w:r>
        <w:rPr>
          <w:color w:val="231F20"/>
          <w:w w:val="110"/>
          <w:sz w:val="18"/>
        </w:rPr>
        <w:t>people</w:t>
      </w:r>
      <w:r>
        <w:rPr>
          <w:color w:val="231F20"/>
          <w:spacing w:val="-7"/>
          <w:w w:val="110"/>
          <w:sz w:val="18"/>
        </w:rPr>
        <w:t> </w:t>
      </w:r>
      <w:r>
        <w:rPr>
          <w:color w:val="231F20"/>
          <w:w w:val="110"/>
          <w:sz w:val="18"/>
        </w:rPr>
        <w:t>try</w:t>
      </w:r>
      <w:r>
        <w:rPr>
          <w:color w:val="231F20"/>
          <w:spacing w:val="-7"/>
          <w:w w:val="110"/>
          <w:sz w:val="18"/>
        </w:rPr>
        <w:t> </w:t>
      </w:r>
      <w:r>
        <w:rPr>
          <w:color w:val="231F20"/>
          <w:w w:val="110"/>
          <w:sz w:val="18"/>
        </w:rPr>
        <w:t>to</w:t>
      </w:r>
      <w:r>
        <w:rPr>
          <w:color w:val="231F20"/>
          <w:spacing w:val="-7"/>
          <w:w w:val="110"/>
          <w:sz w:val="18"/>
        </w:rPr>
        <w:t> </w:t>
      </w:r>
      <w:r>
        <w:rPr>
          <w:color w:val="231F20"/>
          <w:w w:val="110"/>
          <w:sz w:val="18"/>
        </w:rPr>
        <w:t>get</w:t>
      </w:r>
      <w:r>
        <w:rPr>
          <w:color w:val="231F20"/>
          <w:spacing w:val="-7"/>
          <w:w w:val="110"/>
          <w:sz w:val="18"/>
        </w:rPr>
        <w:t> </w:t>
      </w:r>
      <w:r>
        <w:rPr>
          <w:color w:val="231F20"/>
          <w:w w:val="110"/>
          <w:sz w:val="18"/>
        </w:rPr>
        <w:t>private</w:t>
      </w:r>
      <w:r>
        <w:rPr>
          <w:color w:val="231F20"/>
          <w:spacing w:val="-7"/>
          <w:w w:val="110"/>
          <w:sz w:val="18"/>
        </w:rPr>
        <w:t> </w:t>
      </w:r>
      <w:r>
        <w:rPr>
          <w:color w:val="231F20"/>
          <w:w w:val="110"/>
          <w:sz w:val="18"/>
        </w:rPr>
        <w:t>rental </w:t>
      </w:r>
      <w:r>
        <w:rPr>
          <w:color w:val="231F20"/>
          <w:spacing w:val="-2"/>
          <w:w w:val="110"/>
          <w:sz w:val="18"/>
        </w:rPr>
        <w:t>housing?</w:t>
      </w:r>
    </w:p>
    <w:p>
      <w:pPr>
        <w:pStyle w:val="ListParagraph"/>
        <w:numPr>
          <w:ilvl w:val="1"/>
          <w:numId w:val="25"/>
        </w:numPr>
        <w:tabs>
          <w:tab w:pos="574" w:val="left" w:leader="none"/>
        </w:tabs>
        <w:spacing w:line="283" w:lineRule="auto" w:before="1" w:after="0"/>
        <w:ind w:left="380" w:right="2928" w:firstLine="0"/>
        <w:jc w:val="left"/>
        <w:rPr>
          <w:sz w:val="18"/>
        </w:rPr>
      </w:pPr>
      <w:r>
        <w:rPr>
          <w:color w:val="231F20"/>
          <w:w w:val="110"/>
          <w:sz w:val="18"/>
        </w:rPr>
        <w:t>What</w:t>
      </w:r>
      <w:r>
        <w:rPr>
          <w:color w:val="231F20"/>
          <w:spacing w:val="-9"/>
          <w:w w:val="110"/>
          <w:sz w:val="18"/>
        </w:rPr>
        <w:t> </w:t>
      </w:r>
      <w:r>
        <w:rPr>
          <w:color w:val="231F20"/>
          <w:w w:val="110"/>
          <w:sz w:val="18"/>
        </w:rPr>
        <w:t>kind</w:t>
      </w:r>
      <w:r>
        <w:rPr>
          <w:color w:val="231F20"/>
          <w:spacing w:val="-9"/>
          <w:w w:val="110"/>
          <w:sz w:val="18"/>
        </w:rPr>
        <w:t> </w:t>
      </w:r>
      <w:r>
        <w:rPr>
          <w:color w:val="231F20"/>
          <w:w w:val="110"/>
          <w:sz w:val="18"/>
        </w:rPr>
        <w:t>of</w:t>
      </w:r>
      <w:r>
        <w:rPr>
          <w:color w:val="231F20"/>
          <w:spacing w:val="-9"/>
          <w:w w:val="110"/>
          <w:sz w:val="18"/>
        </w:rPr>
        <w:t> </w:t>
      </w:r>
      <w:r>
        <w:rPr>
          <w:color w:val="231F20"/>
          <w:w w:val="110"/>
          <w:sz w:val="18"/>
        </w:rPr>
        <w:t>discrimination?</w:t>
      </w:r>
      <w:r>
        <w:rPr>
          <w:color w:val="231F20"/>
          <w:spacing w:val="-9"/>
          <w:w w:val="110"/>
          <w:sz w:val="18"/>
        </w:rPr>
        <w:t> </w:t>
      </w:r>
      <w:r>
        <w:rPr>
          <w:color w:val="231F20"/>
          <w:w w:val="110"/>
          <w:sz w:val="18"/>
        </w:rPr>
        <w:t>(e.g.</w:t>
      </w:r>
      <w:r>
        <w:rPr>
          <w:color w:val="231F20"/>
          <w:spacing w:val="-9"/>
          <w:w w:val="110"/>
          <w:sz w:val="18"/>
        </w:rPr>
        <w:t> </w:t>
      </w:r>
      <w:r>
        <w:rPr>
          <w:color w:val="231F20"/>
          <w:w w:val="110"/>
          <w:sz w:val="18"/>
        </w:rPr>
        <w:t>based</w:t>
      </w:r>
      <w:r>
        <w:rPr>
          <w:color w:val="231F20"/>
          <w:spacing w:val="-9"/>
          <w:w w:val="110"/>
          <w:sz w:val="18"/>
        </w:rPr>
        <w:t> </w:t>
      </w:r>
      <w:r>
        <w:rPr>
          <w:color w:val="231F20"/>
          <w:w w:val="110"/>
          <w:sz w:val="18"/>
        </w:rPr>
        <w:t>on</w:t>
      </w:r>
      <w:r>
        <w:rPr>
          <w:color w:val="231F20"/>
          <w:spacing w:val="-9"/>
          <w:w w:val="110"/>
          <w:sz w:val="18"/>
        </w:rPr>
        <w:t> </w:t>
      </w:r>
      <w:r>
        <w:rPr>
          <w:color w:val="231F20"/>
          <w:w w:val="110"/>
          <w:sz w:val="18"/>
        </w:rPr>
        <w:t>being</w:t>
      </w:r>
      <w:r>
        <w:rPr>
          <w:color w:val="231F20"/>
          <w:spacing w:val="-9"/>
          <w:w w:val="110"/>
          <w:sz w:val="18"/>
        </w:rPr>
        <w:t> </w:t>
      </w:r>
      <w:r>
        <w:rPr>
          <w:color w:val="231F20"/>
          <w:w w:val="110"/>
          <w:sz w:val="18"/>
        </w:rPr>
        <w:t>Aboriginal,</w:t>
      </w:r>
      <w:r>
        <w:rPr>
          <w:color w:val="231F20"/>
          <w:spacing w:val="-9"/>
          <w:w w:val="110"/>
          <w:sz w:val="18"/>
        </w:rPr>
        <w:t> </w:t>
      </w:r>
      <w:r>
        <w:rPr>
          <w:color w:val="231F20"/>
          <w:w w:val="110"/>
          <w:sz w:val="18"/>
        </w:rPr>
        <w:t>being</w:t>
      </w:r>
      <w:r>
        <w:rPr>
          <w:color w:val="231F20"/>
          <w:spacing w:val="-9"/>
          <w:w w:val="110"/>
          <w:sz w:val="18"/>
        </w:rPr>
        <w:t> </w:t>
      </w:r>
      <w:r>
        <w:rPr>
          <w:color w:val="231F20"/>
          <w:w w:val="110"/>
          <w:sz w:val="18"/>
        </w:rPr>
        <w:t>Aboriginal</w:t>
      </w:r>
      <w:r>
        <w:rPr>
          <w:color w:val="231F20"/>
          <w:spacing w:val="-9"/>
          <w:w w:val="110"/>
          <w:sz w:val="18"/>
        </w:rPr>
        <w:t> </w:t>
      </w:r>
      <w:r>
        <w:rPr>
          <w:color w:val="231F20"/>
          <w:w w:val="110"/>
          <w:sz w:val="18"/>
        </w:rPr>
        <w:t>and income, Aboriginal &amp; partnership status, Aboriginal &amp; gender)</w:t>
      </w:r>
    </w:p>
    <w:p>
      <w:pPr>
        <w:pStyle w:val="ListParagraph"/>
        <w:numPr>
          <w:ilvl w:val="1"/>
          <w:numId w:val="25"/>
        </w:numPr>
        <w:tabs>
          <w:tab w:pos="574" w:val="left" w:leader="none"/>
        </w:tabs>
        <w:spacing w:line="283" w:lineRule="auto" w:before="2" w:after="0"/>
        <w:ind w:left="380" w:right="2702" w:firstLine="0"/>
        <w:jc w:val="left"/>
        <w:rPr>
          <w:sz w:val="18"/>
        </w:rPr>
      </w:pPr>
      <w:r>
        <w:rPr>
          <w:color w:val="231F20"/>
          <w:w w:val="110"/>
          <w:sz w:val="18"/>
        </w:rPr>
        <w:t>Do</w:t>
      </w:r>
      <w:r>
        <w:rPr>
          <w:color w:val="231F20"/>
          <w:spacing w:val="-4"/>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4"/>
          <w:w w:val="110"/>
          <w:sz w:val="18"/>
        </w:rPr>
        <w:t> </w:t>
      </w:r>
      <w:r>
        <w:rPr>
          <w:color w:val="231F20"/>
          <w:w w:val="110"/>
          <w:sz w:val="18"/>
        </w:rPr>
        <w:t>stereotypes</w:t>
      </w:r>
      <w:r>
        <w:rPr>
          <w:color w:val="231F20"/>
          <w:spacing w:val="-4"/>
          <w:w w:val="110"/>
          <w:sz w:val="18"/>
        </w:rPr>
        <w:t> </w:t>
      </w:r>
      <w:r>
        <w:rPr>
          <w:color w:val="231F20"/>
          <w:w w:val="110"/>
          <w:sz w:val="18"/>
        </w:rPr>
        <w:t>and</w:t>
      </w:r>
      <w:r>
        <w:rPr>
          <w:color w:val="231F20"/>
          <w:spacing w:val="-4"/>
          <w:w w:val="110"/>
          <w:sz w:val="18"/>
        </w:rPr>
        <w:t> </w:t>
      </w:r>
      <w:r>
        <w:rPr>
          <w:color w:val="231F20"/>
          <w:w w:val="110"/>
          <w:sz w:val="18"/>
        </w:rPr>
        <w:t>ideas</w:t>
      </w:r>
      <w:r>
        <w:rPr>
          <w:color w:val="231F20"/>
          <w:spacing w:val="-4"/>
          <w:w w:val="110"/>
          <w:sz w:val="18"/>
        </w:rPr>
        <w:t> </w:t>
      </w:r>
      <w:r>
        <w:rPr>
          <w:color w:val="231F20"/>
          <w:w w:val="110"/>
          <w:sz w:val="18"/>
        </w:rPr>
        <w:t>about</w:t>
      </w:r>
      <w:r>
        <w:rPr>
          <w:color w:val="231F20"/>
          <w:spacing w:val="-4"/>
          <w:w w:val="110"/>
          <w:sz w:val="18"/>
        </w:rPr>
        <w:t> </w:t>
      </w:r>
      <w:r>
        <w:rPr>
          <w:color w:val="231F20"/>
          <w:w w:val="110"/>
          <w:sz w:val="18"/>
        </w:rPr>
        <w:t>what</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people</w:t>
      </w:r>
      <w:r>
        <w:rPr>
          <w:color w:val="231F20"/>
          <w:spacing w:val="-4"/>
          <w:w w:val="110"/>
          <w:sz w:val="18"/>
        </w:rPr>
        <w:t> </w:t>
      </w:r>
      <w:r>
        <w:rPr>
          <w:color w:val="231F20"/>
          <w:w w:val="110"/>
          <w:sz w:val="18"/>
        </w:rPr>
        <w:t>are</w:t>
      </w:r>
      <w:r>
        <w:rPr>
          <w:color w:val="231F20"/>
          <w:spacing w:val="-4"/>
          <w:w w:val="110"/>
          <w:sz w:val="18"/>
        </w:rPr>
        <w:t> </w:t>
      </w:r>
      <w:r>
        <w:rPr>
          <w:color w:val="231F20"/>
          <w:w w:val="110"/>
          <w:sz w:val="18"/>
        </w:rPr>
        <w:t>like</w:t>
      </w:r>
      <w:r>
        <w:rPr>
          <w:color w:val="231F20"/>
          <w:spacing w:val="-4"/>
          <w:w w:val="110"/>
          <w:sz w:val="18"/>
        </w:rPr>
        <w:t> </w:t>
      </w:r>
      <w:r>
        <w:rPr>
          <w:color w:val="231F20"/>
          <w:w w:val="110"/>
          <w:sz w:val="18"/>
        </w:rPr>
        <w:t>play</w:t>
      </w:r>
      <w:r>
        <w:rPr>
          <w:color w:val="231F20"/>
          <w:spacing w:val="-4"/>
          <w:w w:val="110"/>
          <w:sz w:val="18"/>
        </w:rPr>
        <w:t> </w:t>
      </w:r>
      <w:r>
        <w:rPr>
          <w:color w:val="231F20"/>
          <w:w w:val="110"/>
          <w:sz w:val="18"/>
        </w:rPr>
        <w:t>a</w:t>
      </w:r>
      <w:r>
        <w:rPr>
          <w:color w:val="231F20"/>
          <w:spacing w:val="-4"/>
          <w:w w:val="110"/>
          <w:sz w:val="18"/>
        </w:rPr>
        <w:t> </w:t>
      </w:r>
      <w:r>
        <w:rPr>
          <w:color w:val="231F20"/>
          <w:w w:val="110"/>
          <w:sz w:val="18"/>
        </w:rPr>
        <w:t>role in this discrimination?</w:t>
      </w:r>
    </w:p>
    <w:p>
      <w:pPr>
        <w:pStyle w:val="ListParagraph"/>
        <w:numPr>
          <w:ilvl w:val="0"/>
          <w:numId w:val="25"/>
        </w:numPr>
        <w:tabs>
          <w:tab w:pos="380" w:val="left" w:leader="none"/>
        </w:tabs>
        <w:spacing w:line="240" w:lineRule="auto" w:before="1" w:after="0"/>
        <w:ind w:left="380" w:right="0" w:hanging="260"/>
        <w:jc w:val="left"/>
        <w:rPr>
          <w:sz w:val="18"/>
        </w:rPr>
      </w:pPr>
      <w:r>
        <w:rPr>
          <w:color w:val="231F20"/>
          <w:w w:val="110"/>
          <w:sz w:val="18"/>
        </w:rPr>
        <w:t>How</w:t>
      </w:r>
      <w:r>
        <w:rPr>
          <w:color w:val="231F20"/>
          <w:spacing w:val="-4"/>
          <w:w w:val="110"/>
          <w:sz w:val="18"/>
        </w:rPr>
        <w:t> </w:t>
      </w:r>
      <w:r>
        <w:rPr>
          <w:color w:val="231F20"/>
          <w:w w:val="110"/>
          <w:sz w:val="18"/>
        </w:rPr>
        <w:t>do</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think</w:t>
      </w:r>
      <w:r>
        <w:rPr>
          <w:color w:val="231F20"/>
          <w:spacing w:val="-3"/>
          <w:w w:val="110"/>
          <w:sz w:val="18"/>
        </w:rPr>
        <w:t> </w:t>
      </w:r>
      <w:r>
        <w:rPr>
          <w:color w:val="231F20"/>
          <w:w w:val="110"/>
          <w:sz w:val="18"/>
        </w:rPr>
        <w:t>these</w:t>
      </w:r>
      <w:r>
        <w:rPr>
          <w:color w:val="231F20"/>
          <w:spacing w:val="-3"/>
          <w:w w:val="110"/>
          <w:sz w:val="18"/>
        </w:rPr>
        <w:t> </w:t>
      </w:r>
      <w:r>
        <w:rPr>
          <w:color w:val="231F20"/>
          <w:w w:val="110"/>
          <w:sz w:val="18"/>
        </w:rPr>
        <w:t>barriers</w:t>
      </w:r>
      <w:r>
        <w:rPr>
          <w:color w:val="231F20"/>
          <w:spacing w:val="-4"/>
          <w:w w:val="110"/>
          <w:sz w:val="18"/>
        </w:rPr>
        <w:t> </w:t>
      </w:r>
      <w:r>
        <w:rPr>
          <w:color w:val="231F20"/>
          <w:w w:val="110"/>
          <w:sz w:val="18"/>
        </w:rPr>
        <w:t>show</w:t>
      </w:r>
      <w:r>
        <w:rPr>
          <w:color w:val="231F20"/>
          <w:spacing w:val="-3"/>
          <w:w w:val="110"/>
          <w:sz w:val="18"/>
        </w:rPr>
        <w:t> </w:t>
      </w:r>
      <w:r>
        <w:rPr>
          <w:color w:val="231F20"/>
          <w:w w:val="110"/>
          <w:sz w:val="18"/>
        </w:rPr>
        <w:t>up</w:t>
      </w:r>
      <w:r>
        <w:rPr>
          <w:color w:val="231F20"/>
          <w:spacing w:val="-3"/>
          <w:w w:val="110"/>
          <w:sz w:val="18"/>
        </w:rPr>
        <w:t> </w:t>
      </w:r>
      <w:r>
        <w:rPr>
          <w:color w:val="231F20"/>
          <w:w w:val="110"/>
          <w:sz w:val="18"/>
        </w:rPr>
        <w:t>at</w:t>
      </w:r>
      <w:r>
        <w:rPr>
          <w:color w:val="231F20"/>
          <w:spacing w:val="-3"/>
          <w:w w:val="110"/>
          <w:sz w:val="18"/>
        </w:rPr>
        <w:t> </w:t>
      </w:r>
      <w:r>
        <w:rPr>
          <w:color w:val="231F20"/>
          <w:w w:val="110"/>
          <w:sz w:val="18"/>
        </w:rPr>
        <w:t>different</w:t>
      </w:r>
      <w:r>
        <w:rPr>
          <w:color w:val="231F20"/>
          <w:spacing w:val="-3"/>
          <w:w w:val="110"/>
          <w:sz w:val="18"/>
        </w:rPr>
        <w:t> </w:t>
      </w:r>
      <w:r>
        <w:rPr>
          <w:color w:val="231F20"/>
          <w:w w:val="110"/>
          <w:sz w:val="18"/>
        </w:rPr>
        <w:t>stages</w:t>
      </w:r>
      <w:r>
        <w:rPr>
          <w:color w:val="231F20"/>
          <w:spacing w:val="-3"/>
          <w:w w:val="110"/>
          <w:sz w:val="18"/>
        </w:rPr>
        <w:t> </w:t>
      </w:r>
      <w:r>
        <w:rPr>
          <w:color w:val="231F20"/>
          <w:w w:val="110"/>
          <w:sz w:val="18"/>
        </w:rPr>
        <w:t>of</w:t>
      </w:r>
      <w:r>
        <w:rPr>
          <w:color w:val="231F20"/>
          <w:spacing w:val="-4"/>
          <w:w w:val="110"/>
          <w:sz w:val="18"/>
        </w:rPr>
        <w:t> </w:t>
      </w:r>
      <w:r>
        <w:rPr>
          <w:color w:val="231F20"/>
          <w:w w:val="110"/>
          <w:sz w:val="18"/>
        </w:rPr>
        <w:t>the</w:t>
      </w:r>
      <w:r>
        <w:rPr>
          <w:color w:val="231F20"/>
          <w:spacing w:val="-3"/>
          <w:w w:val="110"/>
          <w:sz w:val="18"/>
        </w:rPr>
        <w:t> </w:t>
      </w:r>
      <w:r>
        <w:rPr>
          <w:color w:val="231F20"/>
          <w:w w:val="110"/>
          <w:sz w:val="18"/>
        </w:rPr>
        <w:t>application</w:t>
      </w:r>
      <w:r>
        <w:rPr>
          <w:color w:val="231F20"/>
          <w:spacing w:val="-3"/>
          <w:w w:val="110"/>
          <w:sz w:val="18"/>
        </w:rPr>
        <w:t> </w:t>
      </w:r>
      <w:r>
        <w:rPr>
          <w:color w:val="231F20"/>
          <w:spacing w:val="-2"/>
          <w:w w:val="110"/>
          <w:sz w:val="18"/>
        </w:rPr>
        <w:t>process?</w:t>
      </w:r>
    </w:p>
    <w:p>
      <w:pPr>
        <w:pStyle w:val="ListParagraph"/>
        <w:numPr>
          <w:ilvl w:val="1"/>
          <w:numId w:val="25"/>
        </w:numPr>
        <w:tabs>
          <w:tab w:pos="574" w:val="left" w:leader="none"/>
        </w:tabs>
        <w:spacing w:line="240" w:lineRule="auto" w:before="41" w:after="0"/>
        <w:ind w:left="573" w:right="0" w:hanging="194"/>
        <w:jc w:val="left"/>
        <w:rPr>
          <w:sz w:val="18"/>
        </w:rPr>
      </w:pPr>
      <w:r>
        <w:rPr>
          <w:color w:val="231F20"/>
          <w:w w:val="110"/>
          <w:sz w:val="18"/>
        </w:rPr>
        <w:t>What</w:t>
      </w:r>
      <w:r>
        <w:rPr>
          <w:color w:val="231F20"/>
          <w:spacing w:val="-4"/>
          <w:w w:val="110"/>
          <w:sz w:val="18"/>
        </w:rPr>
        <w:t> </w:t>
      </w:r>
      <w:r>
        <w:rPr>
          <w:color w:val="231F20"/>
          <w:w w:val="110"/>
          <w:sz w:val="18"/>
        </w:rPr>
        <w:t>role</w:t>
      </w:r>
      <w:r>
        <w:rPr>
          <w:color w:val="231F20"/>
          <w:spacing w:val="-3"/>
          <w:w w:val="110"/>
          <w:sz w:val="18"/>
        </w:rPr>
        <w:t> </w:t>
      </w:r>
      <w:r>
        <w:rPr>
          <w:color w:val="231F20"/>
          <w:w w:val="110"/>
          <w:sz w:val="18"/>
        </w:rPr>
        <w:t>do</w:t>
      </w:r>
      <w:r>
        <w:rPr>
          <w:color w:val="231F20"/>
          <w:spacing w:val="-3"/>
          <w:w w:val="110"/>
          <w:sz w:val="18"/>
        </w:rPr>
        <w:t> </w:t>
      </w:r>
      <w:r>
        <w:rPr>
          <w:color w:val="231F20"/>
          <w:w w:val="110"/>
          <w:sz w:val="18"/>
        </w:rPr>
        <w:t>these</w:t>
      </w:r>
      <w:r>
        <w:rPr>
          <w:color w:val="231F20"/>
          <w:spacing w:val="-3"/>
          <w:w w:val="110"/>
          <w:sz w:val="18"/>
        </w:rPr>
        <w:t> </w:t>
      </w:r>
      <w:r>
        <w:rPr>
          <w:color w:val="231F20"/>
          <w:w w:val="110"/>
          <w:sz w:val="18"/>
        </w:rPr>
        <w:t>barriers</w:t>
      </w:r>
      <w:r>
        <w:rPr>
          <w:color w:val="231F20"/>
          <w:spacing w:val="-3"/>
          <w:w w:val="110"/>
          <w:sz w:val="18"/>
        </w:rPr>
        <w:t> </w:t>
      </w:r>
      <w:r>
        <w:rPr>
          <w:color w:val="231F20"/>
          <w:w w:val="110"/>
          <w:sz w:val="18"/>
        </w:rPr>
        <w:t>play</w:t>
      </w:r>
      <w:r>
        <w:rPr>
          <w:color w:val="231F20"/>
          <w:spacing w:val="-3"/>
          <w:w w:val="110"/>
          <w:sz w:val="18"/>
        </w:rPr>
        <w:t> </w:t>
      </w:r>
      <w:r>
        <w:rPr>
          <w:color w:val="231F20"/>
          <w:w w:val="110"/>
          <w:sz w:val="18"/>
        </w:rPr>
        <w:t>in</w:t>
      </w:r>
      <w:r>
        <w:rPr>
          <w:color w:val="231F20"/>
          <w:spacing w:val="-3"/>
          <w:w w:val="110"/>
          <w:sz w:val="18"/>
        </w:rPr>
        <w:t> </w:t>
      </w:r>
      <w:r>
        <w:rPr>
          <w:color w:val="231F20"/>
          <w:w w:val="110"/>
          <w:sz w:val="18"/>
        </w:rPr>
        <w:t>being</w:t>
      </w:r>
      <w:r>
        <w:rPr>
          <w:color w:val="231F20"/>
          <w:spacing w:val="-3"/>
          <w:w w:val="110"/>
          <w:sz w:val="18"/>
        </w:rPr>
        <w:t> </w:t>
      </w:r>
      <w:r>
        <w:rPr>
          <w:color w:val="231F20"/>
          <w:w w:val="110"/>
          <w:sz w:val="18"/>
        </w:rPr>
        <w:t>able</w:t>
      </w:r>
      <w:r>
        <w:rPr>
          <w:color w:val="231F20"/>
          <w:spacing w:val="-3"/>
          <w:w w:val="110"/>
          <w:sz w:val="18"/>
        </w:rPr>
        <w:t> </w:t>
      </w:r>
      <w:r>
        <w:rPr>
          <w:color w:val="231F20"/>
          <w:w w:val="110"/>
          <w:sz w:val="18"/>
        </w:rPr>
        <w:t>to</w:t>
      </w:r>
      <w:r>
        <w:rPr>
          <w:color w:val="231F20"/>
          <w:spacing w:val="-3"/>
          <w:w w:val="110"/>
          <w:sz w:val="18"/>
        </w:rPr>
        <w:t> </w:t>
      </w:r>
      <w:r>
        <w:rPr>
          <w:color w:val="231F20"/>
          <w:w w:val="110"/>
          <w:sz w:val="18"/>
        </w:rPr>
        <w:t>keep</w:t>
      </w:r>
      <w:r>
        <w:rPr>
          <w:color w:val="231F20"/>
          <w:spacing w:val="-3"/>
          <w:w w:val="110"/>
          <w:sz w:val="18"/>
        </w:rPr>
        <w:t> </w:t>
      </w:r>
      <w:r>
        <w:rPr>
          <w:color w:val="231F20"/>
          <w:w w:val="110"/>
          <w:sz w:val="18"/>
        </w:rPr>
        <w:t>your</w:t>
      </w:r>
      <w:r>
        <w:rPr>
          <w:color w:val="231F20"/>
          <w:spacing w:val="-3"/>
          <w:w w:val="110"/>
          <w:sz w:val="18"/>
        </w:rPr>
        <w:t> </w:t>
      </w:r>
      <w:r>
        <w:rPr>
          <w:color w:val="231F20"/>
          <w:spacing w:val="-2"/>
          <w:w w:val="110"/>
          <w:sz w:val="18"/>
        </w:rPr>
        <w:t>place?</w:t>
      </w:r>
    </w:p>
    <w:p>
      <w:pPr>
        <w:pStyle w:val="ListParagraph"/>
        <w:numPr>
          <w:ilvl w:val="1"/>
          <w:numId w:val="25"/>
        </w:numPr>
        <w:tabs>
          <w:tab w:pos="574" w:val="left" w:leader="none"/>
        </w:tabs>
        <w:spacing w:line="283" w:lineRule="auto" w:before="40" w:after="0"/>
        <w:ind w:left="380" w:right="2835" w:firstLine="0"/>
        <w:jc w:val="left"/>
        <w:rPr>
          <w:sz w:val="18"/>
        </w:rPr>
      </w:pPr>
      <w:r>
        <w:rPr>
          <w:color w:val="231F20"/>
          <w:w w:val="110"/>
          <w:sz w:val="18"/>
        </w:rPr>
        <w:t>Do</w:t>
      </w:r>
      <w:r>
        <w:rPr>
          <w:color w:val="231F20"/>
          <w:spacing w:val="-2"/>
          <w:w w:val="110"/>
          <w:sz w:val="18"/>
        </w:rPr>
        <w:t> </w:t>
      </w:r>
      <w:r>
        <w:rPr>
          <w:color w:val="231F20"/>
          <w:w w:val="110"/>
          <w:sz w:val="18"/>
        </w:rPr>
        <w:t>you</w:t>
      </w:r>
      <w:r>
        <w:rPr>
          <w:color w:val="231F20"/>
          <w:spacing w:val="-2"/>
          <w:w w:val="110"/>
          <w:sz w:val="18"/>
        </w:rPr>
        <w:t> </w:t>
      </w:r>
      <w:r>
        <w:rPr>
          <w:color w:val="231F20"/>
          <w:w w:val="110"/>
          <w:sz w:val="18"/>
        </w:rPr>
        <w:t>think</w:t>
      </w:r>
      <w:r>
        <w:rPr>
          <w:color w:val="231F20"/>
          <w:spacing w:val="-2"/>
          <w:w w:val="110"/>
          <w:sz w:val="18"/>
        </w:rPr>
        <w:t> </w:t>
      </w:r>
      <w:r>
        <w:rPr>
          <w:color w:val="231F20"/>
          <w:w w:val="110"/>
          <w:sz w:val="18"/>
        </w:rPr>
        <w:t>there</w:t>
      </w:r>
      <w:r>
        <w:rPr>
          <w:color w:val="231F20"/>
          <w:spacing w:val="-2"/>
          <w:w w:val="110"/>
          <w:sz w:val="18"/>
        </w:rPr>
        <w:t> </w:t>
      </w:r>
      <w:r>
        <w:rPr>
          <w:color w:val="231F20"/>
          <w:w w:val="110"/>
          <w:sz w:val="18"/>
        </w:rPr>
        <w:t>are</w:t>
      </w:r>
      <w:r>
        <w:rPr>
          <w:color w:val="231F20"/>
          <w:spacing w:val="-2"/>
          <w:w w:val="110"/>
          <w:sz w:val="18"/>
        </w:rPr>
        <w:t> </w:t>
      </w:r>
      <w:r>
        <w:rPr>
          <w:color w:val="231F20"/>
          <w:w w:val="110"/>
          <w:sz w:val="18"/>
        </w:rPr>
        <w:t>also</w:t>
      </w:r>
      <w:r>
        <w:rPr>
          <w:color w:val="231F20"/>
          <w:spacing w:val="-2"/>
          <w:w w:val="110"/>
          <w:sz w:val="18"/>
        </w:rPr>
        <w:t> </w:t>
      </w:r>
      <w:r>
        <w:rPr>
          <w:color w:val="231F20"/>
          <w:w w:val="110"/>
          <w:sz w:val="18"/>
        </w:rPr>
        <w:t>challenges</w:t>
      </w:r>
      <w:r>
        <w:rPr>
          <w:color w:val="231F20"/>
          <w:spacing w:val="-2"/>
          <w:w w:val="110"/>
          <w:sz w:val="18"/>
        </w:rPr>
        <w:t> </w:t>
      </w:r>
      <w:r>
        <w:rPr>
          <w:color w:val="231F20"/>
          <w:w w:val="110"/>
          <w:sz w:val="18"/>
        </w:rPr>
        <w:t>in</w:t>
      </w:r>
      <w:r>
        <w:rPr>
          <w:color w:val="231F20"/>
          <w:spacing w:val="40"/>
          <w:w w:val="110"/>
          <w:sz w:val="18"/>
        </w:rPr>
        <w:t> </w:t>
      </w:r>
      <w:r>
        <w:rPr>
          <w:color w:val="231F20"/>
          <w:w w:val="110"/>
          <w:sz w:val="18"/>
        </w:rPr>
        <w:t>renewing</w:t>
      </w:r>
      <w:r>
        <w:rPr>
          <w:color w:val="231F20"/>
          <w:spacing w:val="-2"/>
          <w:w w:val="110"/>
          <w:sz w:val="18"/>
        </w:rPr>
        <w:t> </w:t>
      </w:r>
      <w:r>
        <w:rPr>
          <w:color w:val="231F20"/>
          <w:w w:val="110"/>
          <w:sz w:val="18"/>
        </w:rPr>
        <w:t>your</w:t>
      </w:r>
      <w:r>
        <w:rPr>
          <w:color w:val="231F20"/>
          <w:spacing w:val="-2"/>
          <w:w w:val="110"/>
          <w:sz w:val="18"/>
        </w:rPr>
        <w:t> </w:t>
      </w:r>
      <w:r>
        <w:rPr>
          <w:color w:val="231F20"/>
          <w:w w:val="110"/>
          <w:sz w:val="18"/>
        </w:rPr>
        <w:t>tenancy</w:t>
      </w:r>
      <w:r>
        <w:rPr>
          <w:color w:val="231F20"/>
          <w:spacing w:val="-2"/>
          <w:w w:val="110"/>
          <w:sz w:val="18"/>
        </w:rPr>
        <w:t> </w:t>
      </w:r>
      <w:r>
        <w:rPr>
          <w:color w:val="231F20"/>
          <w:w w:val="110"/>
          <w:sz w:val="18"/>
        </w:rPr>
        <w:t>or</w:t>
      </w:r>
      <w:r>
        <w:rPr>
          <w:color w:val="231F20"/>
          <w:spacing w:val="-2"/>
          <w:w w:val="110"/>
          <w:sz w:val="18"/>
        </w:rPr>
        <w:t> </w:t>
      </w:r>
      <w:r>
        <w:rPr>
          <w:color w:val="231F20"/>
          <w:w w:val="110"/>
          <w:sz w:val="18"/>
        </w:rPr>
        <w:t>in</w:t>
      </w:r>
      <w:r>
        <w:rPr>
          <w:color w:val="231F20"/>
          <w:spacing w:val="-2"/>
          <w:w w:val="110"/>
          <w:sz w:val="18"/>
        </w:rPr>
        <w:t> </w:t>
      </w:r>
      <w:r>
        <w:rPr>
          <w:color w:val="231F20"/>
          <w:w w:val="110"/>
          <w:sz w:val="18"/>
        </w:rPr>
        <w:t>ending</w:t>
      </w:r>
      <w:r>
        <w:rPr>
          <w:color w:val="231F20"/>
          <w:spacing w:val="-2"/>
          <w:w w:val="110"/>
          <w:sz w:val="18"/>
        </w:rPr>
        <w:t> </w:t>
      </w:r>
      <w:r>
        <w:rPr>
          <w:color w:val="231F20"/>
          <w:w w:val="110"/>
          <w:sz w:val="18"/>
        </w:rPr>
        <w:t>your </w:t>
      </w:r>
      <w:r>
        <w:rPr>
          <w:color w:val="231F20"/>
          <w:spacing w:val="-2"/>
          <w:w w:val="110"/>
          <w:sz w:val="18"/>
        </w:rPr>
        <w:t>lease?</w:t>
      </w:r>
    </w:p>
    <w:p>
      <w:pPr>
        <w:pStyle w:val="ListParagraph"/>
        <w:numPr>
          <w:ilvl w:val="0"/>
          <w:numId w:val="25"/>
        </w:numPr>
        <w:tabs>
          <w:tab w:pos="380" w:val="left" w:leader="none"/>
        </w:tabs>
        <w:spacing w:line="283" w:lineRule="auto" w:before="1" w:after="0"/>
        <w:ind w:left="380" w:right="3412" w:hanging="260"/>
        <w:jc w:val="left"/>
        <w:rPr>
          <w:sz w:val="18"/>
        </w:rPr>
      </w:pPr>
      <w:r>
        <w:rPr>
          <w:color w:val="231F20"/>
          <w:w w:val="110"/>
          <w:sz w:val="18"/>
        </w:rPr>
        <w:t>Have</w:t>
      </w:r>
      <w:r>
        <w:rPr>
          <w:color w:val="231F20"/>
          <w:spacing w:val="-3"/>
          <w:w w:val="110"/>
          <w:sz w:val="18"/>
        </w:rPr>
        <w:t> </w:t>
      </w:r>
      <w:r>
        <w:rPr>
          <w:color w:val="231F20"/>
          <w:w w:val="110"/>
          <w:sz w:val="18"/>
        </w:rPr>
        <w:t>you</w:t>
      </w:r>
      <w:r>
        <w:rPr>
          <w:color w:val="231F20"/>
          <w:spacing w:val="-3"/>
          <w:w w:val="110"/>
          <w:sz w:val="18"/>
        </w:rPr>
        <w:t> </w:t>
      </w:r>
      <w:r>
        <w:rPr>
          <w:color w:val="231F20"/>
          <w:w w:val="110"/>
          <w:sz w:val="18"/>
        </w:rPr>
        <w:t>ever</w:t>
      </w:r>
      <w:r>
        <w:rPr>
          <w:color w:val="231F20"/>
          <w:spacing w:val="-3"/>
          <w:w w:val="110"/>
          <w:sz w:val="18"/>
        </w:rPr>
        <w:t> </w:t>
      </w:r>
      <w:r>
        <w:rPr>
          <w:color w:val="231F20"/>
          <w:w w:val="110"/>
          <w:sz w:val="18"/>
        </w:rPr>
        <w:t>experienced</w:t>
      </w:r>
      <w:r>
        <w:rPr>
          <w:color w:val="231F20"/>
          <w:spacing w:val="-3"/>
          <w:w w:val="110"/>
          <w:sz w:val="18"/>
        </w:rPr>
        <w:t> </w:t>
      </w:r>
      <w:r>
        <w:rPr>
          <w:color w:val="231F20"/>
          <w:w w:val="110"/>
          <w:sz w:val="18"/>
        </w:rPr>
        <w:t>or</w:t>
      </w:r>
      <w:r>
        <w:rPr>
          <w:color w:val="231F20"/>
          <w:spacing w:val="-3"/>
          <w:w w:val="110"/>
          <w:sz w:val="18"/>
        </w:rPr>
        <w:t> </w:t>
      </w:r>
      <w:r>
        <w:rPr>
          <w:color w:val="231F20"/>
          <w:w w:val="110"/>
          <w:sz w:val="18"/>
        </w:rPr>
        <w:t>heard</w:t>
      </w:r>
      <w:r>
        <w:rPr>
          <w:color w:val="231F20"/>
          <w:spacing w:val="-3"/>
          <w:w w:val="110"/>
          <w:sz w:val="18"/>
        </w:rPr>
        <w:t> </w:t>
      </w:r>
      <w:r>
        <w:rPr>
          <w:color w:val="231F20"/>
          <w:w w:val="110"/>
          <w:sz w:val="18"/>
        </w:rPr>
        <w:t>about</w:t>
      </w:r>
      <w:r>
        <w:rPr>
          <w:color w:val="231F20"/>
          <w:spacing w:val="-3"/>
          <w:w w:val="110"/>
          <w:sz w:val="18"/>
        </w:rPr>
        <w:t> </w:t>
      </w:r>
      <w:r>
        <w:rPr>
          <w:color w:val="231F20"/>
          <w:w w:val="110"/>
          <w:sz w:val="18"/>
        </w:rPr>
        <w:t>other</w:t>
      </w:r>
      <w:r>
        <w:rPr>
          <w:color w:val="231F20"/>
          <w:spacing w:val="-3"/>
          <w:w w:val="110"/>
          <w:sz w:val="18"/>
        </w:rPr>
        <w:t> </w:t>
      </w:r>
      <w:r>
        <w:rPr>
          <w:color w:val="231F20"/>
          <w:w w:val="110"/>
          <w:sz w:val="18"/>
        </w:rPr>
        <w:t>Aboriginal</w:t>
      </w:r>
      <w:r>
        <w:rPr>
          <w:color w:val="231F20"/>
          <w:spacing w:val="-3"/>
          <w:w w:val="110"/>
          <w:sz w:val="18"/>
        </w:rPr>
        <w:t> </w:t>
      </w:r>
      <w:r>
        <w:rPr>
          <w:color w:val="231F20"/>
          <w:w w:val="110"/>
          <w:sz w:val="18"/>
        </w:rPr>
        <w:t>people</w:t>
      </w:r>
      <w:r>
        <w:rPr>
          <w:color w:val="231F20"/>
          <w:spacing w:val="-3"/>
          <w:w w:val="110"/>
          <w:sz w:val="18"/>
        </w:rPr>
        <w:t> </w:t>
      </w:r>
      <w:r>
        <w:rPr>
          <w:color w:val="231F20"/>
          <w:w w:val="110"/>
          <w:sz w:val="18"/>
        </w:rPr>
        <w:t>in</w:t>
      </w:r>
      <w:r>
        <w:rPr>
          <w:color w:val="231F20"/>
          <w:spacing w:val="-3"/>
          <w:w w:val="110"/>
          <w:sz w:val="18"/>
        </w:rPr>
        <w:t> </w:t>
      </w:r>
      <w:r>
        <w:rPr>
          <w:color w:val="231F20"/>
          <w:w w:val="110"/>
          <w:sz w:val="18"/>
        </w:rPr>
        <w:t>Victoria experiencing discrimination when they try to get a private rental place?</w:t>
      </w:r>
    </w:p>
    <w:p>
      <w:pPr>
        <w:pStyle w:val="ListParagraph"/>
        <w:numPr>
          <w:ilvl w:val="0"/>
          <w:numId w:val="25"/>
        </w:numPr>
        <w:tabs>
          <w:tab w:pos="380" w:val="left" w:leader="none"/>
        </w:tabs>
        <w:spacing w:line="283" w:lineRule="auto" w:before="2" w:after="0"/>
        <w:ind w:left="380" w:right="2668" w:hanging="260"/>
        <w:jc w:val="left"/>
        <w:rPr>
          <w:sz w:val="18"/>
        </w:rPr>
      </w:pPr>
      <w:r>
        <w:rPr>
          <w:color w:val="231F20"/>
          <w:w w:val="110"/>
          <w:sz w:val="18"/>
        </w:rPr>
        <w:t>Have</w:t>
      </w:r>
      <w:r>
        <w:rPr>
          <w:color w:val="231F20"/>
          <w:spacing w:val="-5"/>
          <w:w w:val="110"/>
          <w:sz w:val="18"/>
        </w:rPr>
        <w:t> </w:t>
      </w:r>
      <w:r>
        <w:rPr>
          <w:color w:val="231F20"/>
          <w:w w:val="110"/>
          <w:sz w:val="18"/>
        </w:rPr>
        <w:t>your</w:t>
      </w:r>
      <w:r>
        <w:rPr>
          <w:color w:val="231F20"/>
          <w:spacing w:val="-5"/>
          <w:w w:val="110"/>
          <w:sz w:val="18"/>
        </w:rPr>
        <w:t> </w:t>
      </w:r>
      <w:r>
        <w:rPr>
          <w:color w:val="231F20"/>
          <w:w w:val="110"/>
          <w:sz w:val="18"/>
        </w:rPr>
        <w:t>feelings</w:t>
      </w:r>
      <w:r>
        <w:rPr>
          <w:color w:val="231F20"/>
          <w:spacing w:val="-5"/>
          <w:w w:val="110"/>
          <w:sz w:val="18"/>
        </w:rPr>
        <w:t> </w:t>
      </w:r>
      <w:r>
        <w:rPr>
          <w:color w:val="231F20"/>
          <w:w w:val="110"/>
          <w:sz w:val="18"/>
        </w:rPr>
        <w:t>about</w:t>
      </w:r>
      <w:r>
        <w:rPr>
          <w:color w:val="231F20"/>
          <w:spacing w:val="-5"/>
          <w:w w:val="110"/>
          <w:sz w:val="18"/>
        </w:rPr>
        <w:t> </w:t>
      </w:r>
      <w:r>
        <w:rPr>
          <w:color w:val="231F20"/>
          <w:w w:val="110"/>
          <w:sz w:val="18"/>
        </w:rPr>
        <w:t>discrimination</w:t>
      </w:r>
      <w:r>
        <w:rPr>
          <w:color w:val="231F20"/>
          <w:spacing w:val="-5"/>
          <w:w w:val="110"/>
          <w:sz w:val="18"/>
        </w:rPr>
        <w:t> </w:t>
      </w:r>
      <w:r>
        <w:rPr>
          <w:color w:val="231F20"/>
          <w:w w:val="110"/>
          <w:sz w:val="18"/>
        </w:rPr>
        <w:t>in</w:t>
      </w:r>
      <w:r>
        <w:rPr>
          <w:color w:val="231F20"/>
          <w:spacing w:val="-5"/>
          <w:w w:val="110"/>
          <w:sz w:val="18"/>
        </w:rPr>
        <w:t> </w:t>
      </w:r>
      <w:r>
        <w:rPr>
          <w:color w:val="231F20"/>
          <w:w w:val="110"/>
          <w:sz w:val="18"/>
        </w:rPr>
        <w:t>private</w:t>
      </w:r>
      <w:r>
        <w:rPr>
          <w:color w:val="231F20"/>
          <w:spacing w:val="-5"/>
          <w:w w:val="110"/>
          <w:sz w:val="18"/>
        </w:rPr>
        <w:t> </w:t>
      </w:r>
      <w:r>
        <w:rPr>
          <w:color w:val="231F20"/>
          <w:w w:val="110"/>
          <w:sz w:val="18"/>
        </w:rPr>
        <w:t>rental</w:t>
      </w:r>
      <w:r>
        <w:rPr>
          <w:color w:val="231F20"/>
          <w:spacing w:val="-5"/>
          <w:w w:val="110"/>
          <w:sz w:val="18"/>
        </w:rPr>
        <w:t> </w:t>
      </w:r>
      <w:r>
        <w:rPr>
          <w:color w:val="231F20"/>
          <w:w w:val="110"/>
          <w:sz w:val="18"/>
        </w:rPr>
        <w:t>stopped</w:t>
      </w:r>
      <w:r>
        <w:rPr>
          <w:color w:val="231F20"/>
          <w:spacing w:val="-5"/>
          <w:w w:val="110"/>
          <w:sz w:val="18"/>
        </w:rPr>
        <w:t> </w:t>
      </w:r>
      <w:r>
        <w:rPr>
          <w:color w:val="231F20"/>
          <w:w w:val="110"/>
          <w:sz w:val="18"/>
        </w:rPr>
        <w:t>you</w:t>
      </w:r>
      <w:r>
        <w:rPr>
          <w:color w:val="231F20"/>
          <w:spacing w:val="-5"/>
          <w:w w:val="110"/>
          <w:sz w:val="18"/>
        </w:rPr>
        <w:t> </w:t>
      </w:r>
      <w:r>
        <w:rPr>
          <w:color w:val="231F20"/>
          <w:w w:val="110"/>
          <w:sz w:val="18"/>
        </w:rPr>
        <w:t>from</w:t>
      </w:r>
      <w:r>
        <w:rPr>
          <w:color w:val="231F20"/>
          <w:spacing w:val="-5"/>
          <w:w w:val="110"/>
          <w:sz w:val="18"/>
        </w:rPr>
        <w:t> </w:t>
      </w:r>
      <w:r>
        <w:rPr>
          <w:color w:val="231F20"/>
          <w:w w:val="110"/>
          <w:sz w:val="18"/>
        </w:rPr>
        <w:t>applying</w:t>
      </w:r>
      <w:r>
        <w:rPr>
          <w:color w:val="231F20"/>
          <w:spacing w:val="-5"/>
          <w:w w:val="110"/>
          <w:sz w:val="18"/>
        </w:rPr>
        <w:t> </w:t>
      </w:r>
      <w:r>
        <w:rPr>
          <w:color w:val="231F20"/>
          <w:w w:val="110"/>
          <w:sz w:val="18"/>
        </w:rPr>
        <w:t>for private rental housing?</w:t>
      </w:r>
    </w:p>
    <w:p>
      <w:pPr>
        <w:pStyle w:val="ListParagraph"/>
        <w:numPr>
          <w:ilvl w:val="0"/>
          <w:numId w:val="25"/>
        </w:numPr>
        <w:tabs>
          <w:tab w:pos="380" w:val="left" w:leader="none"/>
        </w:tabs>
        <w:spacing w:line="240" w:lineRule="auto" w:before="1" w:after="0"/>
        <w:ind w:left="380" w:right="0" w:hanging="260"/>
        <w:jc w:val="left"/>
        <w:rPr>
          <w:sz w:val="18"/>
        </w:rPr>
      </w:pPr>
      <w:r>
        <w:rPr>
          <w:color w:val="231F20"/>
          <w:w w:val="110"/>
          <w:sz w:val="18"/>
        </w:rPr>
        <w:t>What</w:t>
      </w:r>
      <w:r>
        <w:rPr>
          <w:color w:val="231F20"/>
          <w:spacing w:val="-4"/>
          <w:w w:val="110"/>
          <w:sz w:val="18"/>
        </w:rPr>
        <w:t> </w:t>
      </w:r>
      <w:r>
        <w:rPr>
          <w:color w:val="231F20"/>
          <w:w w:val="110"/>
          <w:sz w:val="18"/>
        </w:rPr>
        <w:t>has</w:t>
      </w:r>
      <w:r>
        <w:rPr>
          <w:color w:val="231F20"/>
          <w:spacing w:val="-4"/>
          <w:w w:val="110"/>
          <w:sz w:val="18"/>
        </w:rPr>
        <w:t> </w:t>
      </w:r>
      <w:r>
        <w:rPr>
          <w:color w:val="231F20"/>
          <w:w w:val="110"/>
          <w:sz w:val="18"/>
        </w:rPr>
        <w:t>been</w:t>
      </w:r>
      <w:r>
        <w:rPr>
          <w:color w:val="231F20"/>
          <w:spacing w:val="-3"/>
          <w:w w:val="110"/>
          <w:sz w:val="18"/>
        </w:rPr>
        <w:t> </w:t>
      </w:r>
      <w:r>
        <w:rPr>
          <w:color w:val="231F20"/>
          <w:w w:val="110"/>
          <w:sz w:val="18"/>
        </w:rPr>
        <w:t>your</w:t>
      </w:r>
      <w:r>
        <w:rPr>
          <w:color w:val="231F20"/>
          <w:spacing w:val="-4"/>
          <w:w w:val="110"/>
          <w:sz w:val="18"/>
        </w:rPr>
        <w:t> </w:t>
      </w:r>
      <w:r>
        <w:rPr>
          <w:color w:val="231F20"/>
          <w:w w:val="110"/>
          <w:sz w:val="18"/>
        </w:rPr>
        <w:t>experience</w:t>
      </w:r>
      <w:r>
        <w:rPr>
          <w:color w:val="231F20"/>
          <w:spacing w:val="-4"/>
          <w:w w:val="110"/>
          <w:sz w:val="18"/>
        </w:rPr>
        <w:t> </w:t>
      </w:r>
      <w:r>
        <w:rPr>
          <w:color w:val="231F20"/>
          <w:w w:val="110"/>
          <w:sz w:val="18"/>
        </w:rPr>
        <w:t>when</w:t>
      </w:r>
      <w:r>
        <w:rPr>
          <w:color w:val="231F20"/>
          <w:spacing w:val="-3"/>
          <w:w w:val="110"/>
          <w:sz w:val="18"/>
        </w:rPr>
        <w:t> </w:t>
      </w:r>
      <w:r>
        <w:rPr>
          <w:color w:val="231F20"/>
          <w:w w:val="110"/>
          <w:sz w:val="18"/>
        </w:rPr>
        <w:t>you</w:t>
      </w:r>
      <w:r>
        <w:rPr>
          <w:color w:val="231F20"/>
          <w:spacing w:val="-4"/>
          <w:w w:val="110"/>
          <w:sz w:val="18"/>
        </w:rPr>
        <w:t> </w:t>
      </w:r>
      <w:r>
        <w:rPr>
          <w:color w:val="231F20"/>
          <w:w w:val="110"/>
          <w:sz w:val="18"/>
        </w:rPr>
        <w:t>have</w:t>
      </w:r>
      <w:r>
        <w:rPr>
          <w:color w:val="231F20"/>
          <w:spacing w:val="-4"/>
          <w:w w:val="110"/>
          <w:sz w:val="18"/>
        </w:rPr>
        <w:t> </w:t>
      </w:r>
      <w:r>
        <w:rPr>
          <w:color w:val="231F20"/>
          <w:w w:val="110"/>
          <w:sz w:val="18"/>
        </w:rPr>
        <w:t>applied</w:t>
      </w:r>
      <w:r>
        <w:rPr>
          <w:color w:val="231F20"/>
          <w:spacing w:val="-4"/>
          <w:w w:val="110"/>
          <w:sz w:val="18"/>
        </w:rPr>
        <w:t> </w:t>
      </w:r>
      <w:r>
        <w:rPr>
          <w:color w:val="231F20"/>
          <w:w w:val="110"/>
          <w:sz w:val="18"/>
        </w:rPr>
        <w:t>for</w:t>
      </w:r>
      <w:r>
        <w:rPr>
          <w:color w:val="231F20"/>
          <w:spacing w:val="-3"/>
          <w:w w:val="110"/>
          <w:sz w:val="18"/>
        </w:rPr>
        <w:t> </w:t>
      </w:r>
      <w:r>
        <w:rPr>
          <w:color w:val="231F20"/>
          <w:w w:val="110"/>
          <w:sz w:val="18"/>
        </w:rPr>
        <w:t>private</w:t>
      </w:r>
      <w:r>
        <w:rPr>
          <w:color w:val="231F20"/>
          <w:spacing w:val="-4"/>
          <w:w w:val="110"/>
          <w:sz w:val="18"/>
        </w:rPr>
        <w:t> </w:t>
      </w:r>
      <w:r>
        <w:rPr>
          <w:color w:val="231F20"/>
          <w:spacing w:val="-2"/>
          <w:w w:val="110"/>
          <w:sz w:val="18"/>
        </w:rPr>
        <w:t>rental?</w:t>
      </w:r>
    </w:p>
    <w:p>
      <w:pPr>
        <w:pStyle w:val="ListParagraph"/>
        <w:numPr>
          <w:ilvl w:val="0"/>
          <w:numId w:val="25"/>
        </w:numPr>
        <w:tabs>
          <w:tab w:pos="380" w:val="left" w:leader="none"/>
        </w:tabs>
        <w:spacing w:line="240" w:lineRule="auto" w:before="40" w:after="0"/>
        <w:ind w:left="380" w:right="0" w:hanging="260"/>
        <w:jc w:val="left"/>
        <w:rPr>
          <w:sz w:val="18"/>
        </w:rPr>
      </w:pPr>
      <w:r>
        <w:rPr>
          <w:color w:val="231F20"/>
          <w:w w:val="110"/>
          <w:sz w:val="18"/>
        </w:rPr>
        <w:t>Have</w:t>
      </w:r>
      <w:r>
        <w:rPr>
          <w:color w:val="231F20"/>
          <w:spacing w:val="-7"/>
          <w:w w:val="110"/>
          <w:sz w:val="18"/>
        </w:rPr>
        <w:t> </w:t>
      </w:r>
      <w:r>
        <w:rPr>
          <w:color w:val="231F20"/>
          <w:w w:val="110"/>
          <w:sz w:val="18"/>
        </w:rPr>
        <w:t>you</w:t>
      </w:r>
      <w:r>
        <w:rPr>
          <w:color w:val="231F20"/>
          <w:spacing w:val="-6"/>
          <w:w w:val="110"/>
          <w:sz w:val="18"/>
        </w:rPr>
        <w:t> </w:t>
      </w:r>
      <w:r>
        <w:rPr>
          <w:color w:val="231F20"/>
          <w:w w:val="110"/>
          <w:sz w:val="18"/>
        </w:rPr>
        <w:t>ever</w:t>
      </w:r>
      <w:r>
        <w:rPr>
          <w:color w:val="231F20"/>
          <w:spacing w:val="-6"/>
          <w:w w:val="110"/>
          <w:sz w:val="18"/>
        </w:rPr>
        <w:t> </w:t>
      </w:r>
      <w:r>
        <w:rPr>
          <w:color w:val="231F20"/>
          <w:w w:val="110"/>
          <w:sz w:val="18"/>
        </w:rPr>
        <w:t>successfully</w:t>
      </w:r>
      <w:r>
        <w:rPr>
          <w:color w:val="231F20"/>
          <w:spacing w:val="-6"/>
          <w:w w:val="110"/>
          <w:sz w:val="18"/>
        </w:rPr>
        <w:t> </w:t>
      </w:r>
      <w:r>
        <w:rPr>
          <w:color w:val="231F20"/>
          <w:w w:val="110"/>
          <w:sz w:val="18"/>
        </w:rPr>
        <w:t>obtained</w:t>
      </w:r>
      <w:r>
        <w:rPr>
          <w:color w:val="231F20"/>
          <w:spacing w:val="-6"/>
          <w:w w:val="110"/>
          <w:sz w:val="18"/>
        </w:rPr>
        <w:t> </w:t>
      </w:r>
      <w:r>
        <w:rPr>
          <w:color w:val="231F20"/>
          <w:w w:val="110"/>
          <w:sz w:val="18"/>
        </w:rPr>
        <w:t>private</w:t>
      </w:r>
      <w:r>
        <w:rPr>
          <w:color w:val="231F20"/>
          <w:spacing w:val="-6"/>
          <w:w w:val="110"/>
          <w:sz w:val="18"/>
        </w:rPr>
        <w:t> </w:t>
      </w:r>
      <w:r>
        <w:rPr>
          <w:color w:val="231F20"/>
          <w:w w:val="110"/>
          <w:sz w:val="18"/>
        </w:rPr>
        <w:t>rental</w:t>
      </w:r>
      <w:r>
        <w:rPr>
          <w:color w:val="231F20"/>
          <w:spacing w:val="-7"/>
          <w:w w:val="110"/>
          <w:sz w:val="18"/>
        </w:rPr>
        <w:t> </w:t>
      </w:r>
      <w:r>
        <w:rPr>
          <w:color w:val="231F20"/>
          <w:spacing w:val="-2"/>
          <w:w w:val="110"/>
          <w:sz w:val="18"/>
        </w:rPr>
        <w:t>housing?</w:t>
      </w:r>
    </w:p>
    <w:p>
      <w:pPr>
        <w:pStyle w:val="ListParagraph"/>
        <w:numPr>
          <w:ilvl w:val="0"/>
          <w:numId w:val="25"/>
        </w:numPr>
        <w:tabs>
          <w:tab w:pos="380" w:val="left" w:leader="none"/>
        </w:tabs>
        <w:spacing w:line="240" w:lineRule="auto" w:before="41" w:after="0"/>
        <w:ind w:left="380" w:right="0" w:hanging="260"/>
        <w:jc w:val="left"/>
        <w:rPr>
          <w:sz w:val="18"/>
        </w:rPr>
      </w:pPr>
      <w:r>
        <w:rPr>
          <w:color w:val="231F20"/>
          <w:w w:val="110"/>
          <w:sz w:val="18"/>
        </w:rPr>
        <w:t>How</w:t>
      </w:r>
      <w:r>
        <w:rPr>
          <w:color w:val="231F20"/>
          <w:spacing w:val="-3"/>
          <w:w w:val="110"/>
          <w:sz w:val="18"/>
        </w:rPr>
        <w:t> </w:t>
      </w:r>
      <w:r>
        <w:rPr>
          <w:color w:val="231F20"/>
          <w:w w:val="110"/>
          <w:sz w:val="18"/>
        </w:rPr>
        <w:t>do</w:t>
      </w:r>
      <w:r>
        <w:rPr>
          <w:color w:val="231F20"/>
          <w:spacing w:val="-2"/>
          <w:w w:val="110"/>
          <w:sz w:val="18"/>
        </w:rPr>
        <w:t> </w:t>
      </w:r>
      <w:r>
        <w:rPr>
          <w:color w:val="231F20"/>
          <w:w w:val="110"/>
          <w:sz w:val="18"/>
        </w:rPr>
        <w:t>these</w:t>
      </w:r>
      <w:r>
        <w:rPr>
          <w:color w:val="231F20"/>
          <w:spacing w:val="-3"/>
          <w:w w:val="110"/>
          <w:sz w:val="18"/>
        </w:rPr>
        <w:t> </w:t>
      </w:r>
      <w:r>
        <w:rPr>
          <w:color w:val="231F20"/>
          <w:w w:val="110"/>
          <w:sz w:val="18"/>
        </w:rPr>
        <w:t>barriers</w:t>
      </w:r>
      <w:r>
        <w:rPr>
          <w:color w:val="231F20"/>
          <w:spacing w:val="-2"/>
          <w:w w:val="110"/>
          <w:sz w:val="18"/>
        </w:rPr>
        <w:t> </w:t>
      </w:r>
      <w:r>
        <w:rPr>
          <w:color w:val="231F20"/>
          <w:w w:val="110"/>
          <w:sz w:val="18"/>
        </w:rPr>
        <w:t>affect</w:t>
      </w:r>
      <w:r>
        <w:rPr>
          <w:color w:val="231F20"/>
          <w:spacing w:val="-3"/>
          <w:w w:val="110"/>
          <w:sz w:val="18"/>
        </w:rPr>
        <w:t> </w:t>
      </w:r>
      <w:r>
        <w:rPr>
          <w:color w:val="231F20"/>
          <w:w w:val="110"/>
          <w:sz w:val="18"/>
        </w:rPr>
        <w:t>people,</w:t>
      </w:r>
      <w:r>
        <w:rPr>
          <w:color w:val="231F20"/>
          <w:spacing w:val="-2"/>
          <w:w w:val="110"/>
          <w:sz w:val="18"/>
        </w:rPr>
        <w:t> </w:t>
      </w:r>
      <w:r>
        <w:rPr>
          <w:color w:val="231F20"/>
          <w:w w:val="110"/>
          <w:sz w:val="18"/>
        </w:rPr>
        <w:t>in</w:t>
      </w:r>
      <w:r>
        <w:rPr>
          <w:color w:val="231F20"/>
          <w:spacing w:val="-3"/>
          <w:w w:val="110"/>
          <w:sz w:val="18"/>
        </w:rPr>
        <w:t> </w:t>
      </w:r>
      <w:r>
        <w:rPr>
          <w:color w:val="231F20"/>
          <w:w w:val="110"/>
          <w:sz w:val="18"/>
        </w:rPr>
        <w:t>the</w:t>
      </w:r>
      <w:r>
        <w:rPr>
          <w:color w:val="231F20"/>
          <w:spacing w:val="-2"/>
          <w:w w:val="110"/>
          <w:sz w:val="18"/>
        </w:rPr>
        <w:t> </w:t>
      </w:r>
      <w:r>
        <w:rPr>
          <w:color w:val="231F20"/>
          <w:w w:val="110"/>
          <w:sz w:val="18"/>
        </w:rPr>
        <w:t>short</w:t>
      </w:r>
      <w:r>
        <w:rPr>
          <w:color w:val="231F20"/>
          <w:spacing w:val="-3"/>
          <w:w w:val="110"/>
          <w:sz w:val="18"/>
        </w:rPr>
        <w:t> </w:t>
      </w:r>
      <w:r>
        <w:rPr>
          <w:color w:val="231F20"/>
          <w:w w:val="110"/>
          <w:sz w:val="18"/>
        </w:rPr>
        <w:t>term</w:t>
      </w:r>
      <w:r>
        <w:rPr>
          <w:color w:val="231F20"/>
          <w:spacing w:val="-2"/>
          <w:w w:val="110"/>
          <w:sz w:val="18"/>
        </w:rPr>
        <w:t> </w:t>
      </w:r>
      <w:r>
        <w:rPr>
          <w:color w:val="231F20"/>
          <w:w w:val="110"/>
          <w:sz w:val="18"/>
        </w:rPr>
        <w:t>and</w:t>
      </w:r>
      <w:r>
        <w:rPr>
          <w:color w:val="231F20"/>
          <w:spacing w:val="-3"/>
          <w:w w:val="110"/>
          <w:sz w:val="18"/>
        </w:rPr>
        <w:t> </w:t>
      </w:r>
      <w:r>
        <w:rPr>
          <w:color w:val="231F20"/>
          <w:w w:val="110"/>
          <w:sz w:val="18"/>
        </w:rPr>
        <w:t>the</w:t>
      </w:r>
      <w:r>
        <w:rPr>
          <w:color w:val="231F20"/>
          <w:spacing w:val="-2"/>
          <w:w w:val="110"/>
          <w:sz w:val="18"/>
        </w:rPr>
        <w:t> </w:t>
      </w:r>
      <w:r>
        <w:rPr>
          <w:color w:val="231F20"/>
          <w:w w:val="110"/>
          <w:sz w:val="18"/>
        </w:rPr>
        <w:t>longer</w:t>
      </w:r>
      <w:r>
        <w:rPr>
          <w:color w:val="231F20"/>
          <w:spacing w:val="-3"/>
          <w:w w:val="110"/>
          <w:sz w:val="18"/>
        </w:rPr>
        <w:t> </w:t>
      </w:r>
      <w:r>
        <w:rPr>
          <w:color w:val="231F20"/>
          <w:spacing w:val="-2"/>
          <w:w w:val="110"/>
          <w:sz w:val="18"/>
        </w:rPr>
        <w:t>term?</w:t>
      </w:r>
    </w:p>
    <w:p>
      <w:pPr>
        <w:pStyle w:val="ListParagraph"/>
        <w:numPr>
          <w:ilvl w:val="0"/>
          <w:numId w:val="25"/>
        </w:numPr>
        <w:tabs>
          <w:tab w:pos="380" w:val="left" w:leader="none"/>
        </w:tabs>
        <w:spacing w:line="240" w:lineRule="auto" w:before="40" w:after="0"/>
        <w:ind w:left="380" w:right="0" w:hanging="260"/>
        <w:jc w:val="left"/>
        <w:rPr>
          <w:sz w:val="18"/>
        </w:rPr>
      </w:pPr>
      <w:r>
        <w:rPr>
          <w:color w:val="231F20"/>
          <w:w w:val="110"/>
          <w:sz w:val="18"/>
        </w:rPr>
        <w:t>What</w:t>
      </w:r>
      <w:r>
        <w:rPr>
          <w:color w:val="231F20"/>
          <w:spacing w:val="-2"/>
          <w:w w:val="110"/>
          <w:sz w:val="18"/>
        </w:rPr>
        <w:t> </w:t>
      </w:r>
      <w:r>
        <w:rPr>
          <w:color w:val="231F20"/>
          <w:w w:val="110"/>
          <w:sz w:val="18"/>
        </w:rPr>
        <w:t>do</w:t>
      </w:r>
      <w:r>
        <w:rPr>
          <w:color w:val="231F20"/>
          <w:spacing w:val="-2"/>
          <w:w w:val="110"/>
          <w:sz w:val="18"/>
        </w:rPr>
        <w:t> </w:t>
      </w:r>
      <w:r>
        <w:rPr>
          <w:color w:val="231F20"/>
          <w:w w:val="110"/>
          <w:sz w:val="18"/>
        </w:rPr>
        <w:t>you</w:t>
      </w:r>
      <w:r>
        <w:rPr>
          <w:color w:val="231F20"/>
          <w:spacing w:val="-2"/>
          <w:w w:val="110"/>
          <w:sz w:val="18"/>
        </w:rPr>
        <w:t> </w:t>
      </w:r>
      <w:r>
        <w:rPr>
          <w:color w:val="231F20"/>
          <w:w w:val="110"/>
          <w:sz w:val="18"/>
        </w:rPr>
        <w:t>think</w:t>
      </w:r>
      <w:r>
        <w:rPr>
          <w:color w:val="231F20"/>
          <w:spacing w:val="-1"/>
          <w:w w:val="110"/>
          <w:sz w:val="18"/>
        </w:rPr>
        <w:t> </w:t>
      </w:r>
      <w:r>
        <w:rPr>
          <w:color w:val="231F20"/>
          <w:w w:val="110"/>
          <w:sz w:val="18"/>
        </w:rPr>
        <w:t>should</w:t>
      </w:r>
      <w:r>
        <w:rPr>
          <w:color w:val="231F20"/>
          <w:spacing w:val="-2"/>
          <w:w w:val="110"/>
          <w:sz w:val="18"/>
        </w:rPr>
        <w:t> </w:t>
      </w:r>
      <w:r>
        <w:rPr>
          <w:color w:val="231F20"/>
          <w:w w:val="110"/>
          <w:sz w:val="18"/>
        </w:rPr>
        <w:t>be</w:t>
      </w:r>
      <w:r>
        <w:rPr>
          <w:color w:val="231F20"/>
          <w:spacing w:val="-2"/>
          <w:w w:val="110"/>
          <w:sz w:val="18"/>
        </w:rPr>
        <w:t> </w:t>
      </w:r>
      <w:r>
        <w:rPr>
          <w:color w:val="231F20"/>
          <w:w w:val="110"/>
          <w:sz w:val="18"/>
        </w:rPr>
        <w:t>changed</w:t>
      </w:r>
      <w:r>
        <w:rPr>
          <w:color w:val="231F20"/>
          <w:spacing w:val="-1"/>
          <w:w w:val="110"/>
          <w:sz w:val="18"/>
        </w:rPr>
        <w:t> </w:t>
      </w:r>
      <w:r>
        <w:rPr>
          <w:color w:val="231F20"/>
          <w:w w:val="110"/>
          <w:sz w:val="18"/>
        </w:rPr>
        <w:t>to</w:t>
      </w:r>
      <w:r>
        <w:rPr>
          <w:color w:val="231F20"/>
          <w:spacing w:val="-2"/>
          <w:w w:val="110"/>
          <w:sz w:val="18"/>
        </w:rPr>
        <w:t> </w:t>
      </w:r>
      <w:r>
        <w:rPr>
          <w:color w:val="231F20"/>
          <w:w w:val="110"/>
          <w:sz w:val="18"/>
        </w:rPr>
        <w:t>make</w:t>
      </w:r>
      <w:r>
        <w:rPr>
          <w:color w:val="231F20"/>
          <w:spacing w:val="-2"/>
          <w:w w:val="110"/>
          <w:sz w:val="18"/>
        </w:rPr>
        <w:t> </w:t>
      </w:r>
      <w:r>
        <w:rPr>
          <w:color w:val="231F20"/>
          <w:w w:val="110"/>
          <w:sz w:val="18"/>
        </w:rPr>
        <w:t>things</w:t>
      </w:r>
      <w:r>
        <w:rPr>
          <w:color w:val="231F20"/>
          <w:spacing w:val="-1"/>
          <w:w w:val="110"/>
          <w:sz w:val="18"/>
        </w:rPr>
        <w:t> </w:t>
      </w:r>
      <w:r>
        <w:rPr>
          <w:color w:val="231F20"/>
          <w:spacing w:val="-2"/>
          <w:w w:val="110"/>
          <w:sz w:val="18"/>
        </w:rPr>
        <w:t>fairer?</w:t>
      </w:r>
    </w:p>
    <w:p>
      <w:pPr>
        <w:pStyle w:val="ListParagraph"/>
        <w:numPr>
          <w:ilvl w:val="0"/>
          <w:numId w:val="25"/>
        </w:numPr>
        <w:tabs>
          <w:tab w:pos="380" w:val="left" w:leader="none"/>
        </w:tabs>
        <w:spacing w:line="283" w:lineRule="auto" w:before="40" w:after="0"/>
        <w:ind w:left="380" w:right="2679" w:hanging="260"/>
        <w:jc w:val="left"/>
        <w:rPr>
          <w:sz w:val="18"/>
        </w:rPr>
      </w:pPr>
      <w:r>
        <w:rPr>
          <w:color w:val="231F20"/>
          <w:w w:val="110"/>
          <w:sz w:val="18"/>
        </w:rPr>
        <w:t>What</w:t>
      </w:r>
      <w:r>
        <w:rPr>
          <w:color w:val="231F20"/>
          <w:spacing w:val="-6"/>
          <w:w w:val="110"/>
          <w:sz w:val="18"/>
        </w:rPr>
        <w:t> </w:t>
      </w:r>
      <w:r>
        <w:rPr>
          <w:color w:val="231F20"/>
          <w:w w:val="110"/>
          <w:sz w:val="18"/>
        </w:rPr>
        <w:t>kind</w:t>
      </w:r>
      <w:r>
        <w:rPr>
          <w:color w:val="231F20"/>
          <w:spacing w:val="-6"/>
          <w:w w:val="110"/>
          <w:sz w:val="18"/>
        </w:rPr>
        <w:t> </w:t>
      </w:r>
      <w:r>
        <w:rPr>
          <w:color w:val="231F20"/>
          <w:w w:val="110"/>
          <w:sz w:val="18"/>
        </w:rPr>
        <w:t>of</w:t>
      </w:r>
      <w:r>
        <w:rPr>
          <w:color w:val="231F20"/>
          <w:spacing w:val="-6"/>
          <w:w w:val="110"/>
          <w:sz w:val="18"/>
        </w:rPr>
        <w:t> </w:t>
      </w:r>
      <w:r>
        <w:rPr>
          <w:color w:val="231F20"/>
          <w:w w:val="110"/>
          <w:sz w:val="18"/>
        </w:rPr>
        <w:t>help</w:t>
      </w:r>
      <w:r>
        <w:rPr>
          <w:color w:val="231F20"/>
          <w:spacing w:val="-6"/>
          <w:w w:val="110"/>
          <w:sz w:val="18"/>
        </w:rPr>
        <w:t> </w:t>
      </w:r>
      <w:r>
        <w:rPr>
          <w:color w:val="231F20"/>
          <w:w w:val="110"/>
          <w:sz w:val="18"/>
        </w:rPr>
        <w:t>do</w:t>
      </w:r>
      <w:r>
        <w:rPr>
          <w:color w:val="231F20"/>
          <w:spacing w:val="-6"/>
          <w:w w:val="110"/>
          <w:sz w:val="18"/>
        </w:rPr>
        <w:t> </w:t>
      </w:r>
      <w:r>
        <w:rPr>
          <w:color w:val="231F20"/>
          <w:w w:val="110"/>
          <w:sz w:val="18"/>
        </w:rPr>
        <w:t>you</w:t>
      </w:r>
      <w:r>
        <w:rPr>
          <w:color w:val="231F20"/>
          <w:spacing w:val="-6"/>
          <w:w w:val="110"/>
          <w:sz w:val="18"/>
        </w:rPr>
        <w:t> </w:t>
      </w:r>
      <w:r>
        <w:rPr>
          <w:color w:val="231F20"/>
          <w:w w:val="110"/>
          <w:sz w:val="18"/>
        </w:rPr>
        <w:t>think</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people</w:t>
      </w:r>
      <w:r>
        <w:rPr>
          <w:color w:val="231F20"/>
          <w:spacing w:val="-6"/>
          <w:w w:val="110"/>
          <w:sz w:val="18"/>
        </w:rPr>
        <w:t> </w:t>
      </w:r>
      <w:r>
        <w:rPr>
          <w:color w:val="231F20"/>
          <w:w w:val="110"/>
          <w:sz w:val="18"/>
        </w:rPr>
        <w:t>in</w:t>
      </w:r>
      <w:r>
        <w:rPr>
          <w:color w:val="231F20"/>
          <w:spacing w:val="-6"/>
          <w:w w:val="110"/>
          <w:sz w:val="18"/>
        </w:rPr>
        <w:t> </w:t>
      </w:r>
      <w:r>
        <w:rPr>
          <w:color w:val="231F20"/>
          <w:w w:val="110"/>
          <w:sz w:val="18"/>
        </w:rPr>
        <w:t>Victoria</w:t>
      </w:r>
      <w:r>
        <w:rPr>
          <w:color w:val="231F20"/>
          <w:spacing w:val="-6"/>
          <w:w w:val="110"/>
          <w:sz w:val="18"/>
        </w:rPr>
        <w:t> </w:t>
      </w:r>
      <w:r>
        <w:rPr>
          <w:color w:val="231F20"/>
          <w:w w:val="110"/>
          <w:sz w:val="18"/>
        </w:rPr>
        <w:t>may</w:t>
      </w:r>
      <w:r>
        <w:rPr>
          <w:color w:val="231F20"/>
          <w:spacing w:val="-6"/>
          <w:w w:val="110"/>
          <w:sz w:val="18"/>
        </w:rPr>
        <w:t> </w:t>
      </w:r>
      <w:r>
        <w:rPr>
          <w:color w:val="231F20"/>
          <w:w w:val="110"/>
          <w:sz w:val="18"/>
        </w:rPr>
        <w:t>need</w:t>
      </w:r>
      <w:r>
        <w:rPr>
          <w:color w:val="231F20"/>
          <w:spacing w:val="-6"/>
          <w:w w:val="110"/>
          <w:sz w:val="18"/>
        </w:rPr>
        <w:t> </w:t>
      </w:r>
      <w:r>
        <w:rPr>
          <w:color w:val="231F20"/>
          <w:w w:val="110"/>
          <w:sz w:val="18"/>
        </w:rPr>
        <w:t>to</w:t>
      </w:r>
      <w:r>
        <w:rPr>
          <w:color w:val="231F20"/>
          <w:spacing w:val="-6"/>
          <w:w w:val="110"/>
          <w:sz w:val="18"/>
        </w:rPr>
        <w:t> </w:t>
      </w:r>
      <w:r>
        <w:rPr>
          <w:color w:val="231F20"/>
          <w:w w:val="110"/>
          <w:sz w:val="18"/>
        </w:rPr>
        <w:t>overcome</w:t>
      </w:r>
      <w:r>
        <w:rPr>
          <w:color w:val="231F20"/>
          <w:spacing w:val="-6"/>
          <w:w w:val="110"/>
          <w:sz w:val="18"/>
        </w:rPr>
        <w:t> </w:t>
      </w:r>
      <w:r>
        <w:rPr>
          <w:color w:val="231F20"/>
          <w:w w:val="110"/>
          <w:sz w:val="18"/>
        </w:rPr>
        <w:t>the barriers that are put up that stop them getting private rental houses?</w:t>
      </w:r>
    </w:p>
    <w:p>
      <w:pPr>
        <w:pStyle w:val="ListParagraph"/>
        <w:numPr>
          <w:ilvl w:val="0"/>
          <w:numId w:val="25"/>
        </w:numPr>
        <w:tabs>
          <w:tab w:pos="380" w:val="left" w:leader="none"/>
        </w:tabs>
        <w:spacing w:line="283" w:lineRule="auto" w:before="2" w:after="0"/>
        <w:ind w:left="380" w:right="2666" w:hanging="260"/>
        <w:jc w:val="left"/>
        <w:rPr>
          <w:sz w:val="18"/>
        </w:rPr>
      </w:pPr>
      <w:r>
        <w:rPr>
          <w:color w:val="231F20"/>
          <w:w w:val="110"/>
          <w:sz w:val="18"/>
        </w:rPr>
        <w:t>How</w:t>
      </w:r>
      <w:r>
        <w:rPr>
          <w:color w:val="231F20"/>
          <w:spacing w:val="-5"/>
          <w:w w:val="110"/>
          <w:sz w:val="18"/>
        </w:rPr>
        <w:t> </w:t>
      </w:r>
      <w:r>
        <w:rPr>
          <w:color w:val="231F20"/>
          <w:w w:val="110"/>
          <w:sz w:val="18"/>
        </w:rPr>
        <w:t>can</w:t>
      </w:r>
      <w:r>
        <w:rPr>
          <w:color w:val="231F20"/>
          <w:spacing w:val="-5"/>
          <w:w w:val="110"/>
          <w:sz w:val="18"/>
        </w:rPr>
        <w:t> </w:t>
      </w:r>
      <w:r>
        <w:rPr>
          <w:color w:val="231F20"/>
          <w:w w:val="110"/>
          <w:sz w:val="18"/>
        </w:rPr>
        <w:t>the</w:t>
      </w:r>
      <w:r>
        <w:rPr>
          <w:color w:val="231F20"/>
          <w:spacing w:val="-5"/>
          <w:w w:val="110"/>
          <w:sz w:val="18"/>
        </w:rPr>
        <w:t> </w:t>
      </w:r>
      <w:r>
        <w:rPr>
          <w:color w:val="231F20"/>
          <w:w w:val="110"/>
          <w:sz w:val="18"/>
        </w:rPr>
        <w:t>voice</w:t>
      </w:r>
      <w:r>
        <w:rPr>
          <w:color w:val="231F20"/>
          <w:spacing w:val="-5"/>
          <w:w w:val="110"/>
          <w:sz w:val="18"/>
        </w:rPr>
        <w:t> </w:t>
      </w:r>
      <w:r>
        <w:rPr>
          <w:color w:val="231F20"/>
          <w:w w:val="110"/>
          <w:sz w:val="18"/>
        </w:rPr>
        <w:t>of</w:t>
      </w:r>
      <w:r>
        <w:rPr>
          <w:color w:val="231F20"/>
          <w:spacing w:val="-5"/>
          <w:w w:val="110"/>
          <w:sz w:val="18"/>
        </w:rPr>
        <w:t> </w:t>
      </w:r>
      <w:r>
        <w:rPr>
          <w:color w:val="231F20"/>
          <w:w w:val="110"/>
          <w:sz w:val="18"/>
        </w:rPr>
        <w:t>Aboriginal</w:t>
      </w:r>
      <w:r>
        <w:rPr>
          <w:color w:val="231F20"/>
          <w:spacing w:val="-5"/>
          <w:w w:val="110"/>
          <w:sz w:val="18"/>
        </w:rPr>
        <w:t> </w:t>
      </w:r>
      <w:r>
        <w:rPr>
          <w:color w:val="231F20"/>
          <w:w w:val="110"/>
          <w:sz w:val="18"/>
        </w:rPr>
        <w:t>people</w:t>
      </w:r>
      <w:r>
        <w:rPr>
          <w:color w:val="231F20"/>
          <w:spacing w:val="-5"/>
          <w:w w:val="110"/>
          <w:sz w:val="18"/>
        </w:rPr>
        <w:t> </w:t>
      </w:r>
      <w:r>
        <w:rPr>
          <w:color w:val="231F20"/>
          <w:w w:val="110"/>
          <w:sz w:val="18"/>
        </w:rPr>
        <w:t>help</w:t>
      </w:r>
      <w:r>
        <w:rPr>
          <w:color w:val="231F20"/>
          <w:spacing w:val="-5"/>
          <w:w w:val="110"/>
          <w:sz w:val="18"/>
        </w:rPr>
        <w:t> </w:t>
      </w:r>
      <w:r>
        <w:rPr>
          <w:color w:val="231F20"/>
          <w:w w:val="110"/>
          <w:sz w:val="18"/>
        </w:rPr>
        <w:t>change</w:t>
      </w:r>
      <w:r>
        <w:rPr>
          <w:color w:val="231F20"/>
          <w:spacing w:val="-5"/>
          <w:w w:val="110"/>
          <w:sz w:val="18"/>
        </w:rPr>
        <w:t> </w:t>
      </w:r>
      <w:r>
        <w:rPr>
          <w:color w:val="231F20"/>
          <w:w w:val="110"/>
          <w:sz w:val="18"/>
        </w:rPr>
        <w:t>policy</w:t>
      </w:r>
      <w:r>
        <w:rPr>
          <w:color w:val="231F20"/>
          <w:spacing w:val="-5"/>
          <w:w w:val="110"/>
          <w:sz w:val="18"/>
        </w:rPr>
        <w:t> </w:t>
      </w:r>
      <w:r>
        <w:rPr>
          <w:color w:val="231F20"/>
          <w:w w:val="110"/>
          <w:sz w:val="18"/>
        </w:rPr>
        <w:t>in</w:t>
      </w:r>
      <w:r>
        <w:rPr>
          <w:color w:val="231F20"/>
          <w:spacing w:val="-5"/>
          <w:w w:val="110"/>
          <w:sz w:val="18"/>
        </w:rPr>
        <w:t> </w:t>
      </w:r>
      <w:r>
        <w:rPr>
          <w:color w:val="231F20"/>
          <w:w w:val="110"/>
          <w:sz w:val="18"/>
        </w:rPr>
        <w:t>Victoria</w:t>
      </w:r>
      <w:r>
        <w:rPr>
          <w:color w:val="231F20"/>
          <w:spacing w:val="-5"/>
          <w:w w:val="110"/>
          <w:sz w:val="18"/>
        </w:rPr>
        <w:t> </w:t>
      </w:r>
      <w:r>
        <w:rPr>
          <w:color w:val="231F20"/>
          <w:w w:val="110"/>
          <w:sz w:val="18"/>
        </w:rPr>
        <w:t>to</w:t>
      </w:r>
      <w:r>
        <w:rPr>
          <w:color w:val="231F20"/>
          <w:spacing w:val="-5"/>
          <w:w w:val="110"/>
          <w:sz w:val="18"/>
        </w:rPr>
        <w:t> </w:t>
      </w:r>
      <w:r>
        <w:rPr>
          <w:color w:val="231F20"/>
          <w:w w:val="110"/>
          <w:sz w:val="18"/>
        </w:rPr>
        <w:t>get</w:t>
      </w:r>
      <w:r>
        <w:rPr>
          <w:color w:val="231F20"/>
          <w:spacing w:val="-5"/>
          <w:w w:val="110"/>
          <w:sz w:val="18"/>
        </w:rPr>
        <w:t> </w:t>
      </w:r>
      <w:r>
        <w:rPr>
          <w:color w:val="231F20"/>
          <w:w w:val="110"/>
          <w:sz w:val="18"/>
        </w:rPr>
        <w:t>rid</w:t>
      </w:r>
      <w:r>
        <w:rPr>
          <w:color w:val="231F20"/>
          <w:spacing w:val="-5"/>
          <w:w w:val="110"/>
          <w:sz w:val="18"/>
        </w:rPr>
        <w:t> </w:t>
      </w:r>
      <w:r>
        <w:rPr>
          <w:color w:val="231F20"/>
          <w:w w:val="110"/>
          <w:sz w:val="18"/>
        </w:rPr>
        <w:t>of</w:t>
      </w:r>
      <w:r>
        <w:rPr>
          <w:color w:val="231F20"/>
          <w:spacing w:val="-5"/>
          <w:w w:val="110"/>
          <w:sz w:val="18"/>
        </w:rPr>
        <w:t> </w:t>
      </w:r>
      <w:r>
        <w:rPr>
          <w:color w:val="231F20"/>
          <w:w w:val="110"/>
          <w:sz w:val="18"/>
        </w:rPr>
        <w:t>these unfair barriers?</w:t>
      </w:r>
    </w:p>
    <w:p>
      <w:pPr>
        <w:spacing w:after="0" w:line="283" w:lineRule="auto"/>
        <w:jc w:val="left"/>
        <w:rPr>
          <w:sz w:val="18"/>
        </w:rPr>
        <w:sectPr>
          <w:pgSz w:w="11910" w:h="16840"/>
          <w:pgMar w:header="998" w:footer="876" w:top="1920" w:bottom="1060" w:left="920" w:right="940"/>
        </w:sectPr>
      </w:pPr>
    </w:p>
    <w:p>
      <w:pPr>
        <w:pStyle w:val="Heading2"/>
        <w:spacing w:before="103"/>
        <w:ind w:left="120"/>
      </w:pPr>
      <w:r>
        <w:rPr>
          <w:color w:val="130C0E"/>
        </w:rPr>
        <w:t>Interview</w:t>
      </w:r>
      <w:r>
        <w:rPr>
          <w:color w:val="130C0E"/>
          <w:spacing w:val="53"/>
          <w:w w:val="150"/>
        </w:rPr>
        <w:t> </w:t>
      </w:r>
      <w:r>
        <w:rPr>
          <w:color w:val="130C0E"/>
        </w:rPr>
        <w:t>schedule</w:t>
      </w:r>
      <w:r>
        <w:rPr>
          <w:color w:val="130C0E"/>
          <w:spacing w:val="54"/>
          <w:w w:val="150"/>
        </w:rPr>
        <w:t> </w:t>
      </w:r>
      <w:r>
        <w:rPr>
          <w:color w:val="130C0E"/>
        </w:rPr>
        <w:t>for</w:t>
      </w:r>
      <w:r>
        <w:rPr>
          <w:color w:val="130C0E"/>
          <w:spacing w:val="54"/>
          <w:w w:val="150"/>
        </w:rPr>
        <w:t> </w:t>
      </w:r>
      <w:r>
        <w:rPr>
          <w:color w:val="130C0E"/>
        </w:rPr>
        <w:t>organisational</w:t>
      </w:r>
      <w:r>
        <w:rPr>
          <w:color w:val="130C0E"/>
          <w:spacing w:val="54"/>
          <w:w w:val="150"/>
        </w:rPr>
        <w:t> </w:t>
      </w:r>
      <w:r>
        <w:rPr>
          <w:color w:val="130C0E"/>
        </w:rPr>
        <w:t>professional</w:t>
      </w:r>
      <w:r>
        <w:rPr>
          <w:color w:val="130C0E"/>
          <w:spacing w:val="54"/>
          <w:w w:val="150"/>
        </w:rPr>
        <w:t> </w:t>
      </w:r>
      <w:r>
        <w:rPr>
          <w:color w:val="130C0E"/>
          <w:spacing w:val="-2"/>
        </w:rPr>
        <w:t>interviews</w:t>
      </w:r>
    </w:p>
    <w:p>
      <w:pPr>
        <w:pStyle w:val="ListParagraph"/>
        <w:numPr>
          <w:ilvl w:val="0"/>
          <w:numId w:val="26"/>
        </w:numPr>
        <w:tabs>
          <w:tab w:pos="380" w:val="left" w:leader="none"/>
        </w:tabs>
        <w:spacing w:line="283" w:lineRule="auto" w:before="89" w:after="0"/>
        <w:ind w:left="380" w:right="2703" w:hanging="260"/>
        <w:jc w:val="left"/>
        <w:rPr>
          <w:sz w:val="18"/>
        </w:rPr>
      </w:pPr>
      <w:r>
        <w:rPr>
          <w:color w:val="231F20"/>
          <w:w w:val="110"/>
          <w:sz w:val="18"/>
        </w:rPr>
        <w:t>Can</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tell</w:t>
      </w:r>
      <w:r>
        <w:rPr>
          <w:color w:val="231F20"/>
          <w:spacing w:val="-3"/>
          <w:w w:val="110"/>
          <w:sz w:val="18"/>
        </w:rPr>
        <w:t> </w:t>
      </w:r>
      <w:r>
        <w:rPr>
          <w:color w:val="231F20"/>
          <w:w w:val="110"/>
          <w:sz w:val="18"/>
        </w:rPr>
        <w:t>us</w:t>
      </w:r>
      <w:r>
        <w:rPr>
          <w:color w:val="231F20"/>
          <w:spacing w:val="-3"/>
          <w:w w:val="110"/>
          <w:sz w:val="18"/>
        </w:rPr>
        <w:t> </w:t>
      </w:r>
      <w:r>
        <w:rPr>
          <w:color w:val="231F20"/>
          <w:w w:val="110"/>
          <w:sz w:val="18"/>
        </w:rPr>
        <w:t>about</w:t>
      </w:r>
      <w:r>
        <w:rPr>
          <w:color w:val="231F20"/>
          <w:spacing w:val="-3"/>
          <w:w w:val="110"/>
          <w:sz w:val="18"/>
        </w:rPr>
        <w:t> </w:t>
      </w:r>
      <w:r>
        <w:rPr>
          <w:color w:val="231F20"/>
          <w:w w:val="110"/>
          <w:sz w:val="18"/>
        </w:rPr>
        <w:t>the</w:t>
      </w:r>
      <w:r>
        <w:rPr>
          <w:color w:val="231F20"/>
          <w:spacing w:val="-3"/>
          <w:w w:val="110"/>
          <w:sz w:val="18"/>
        </w:rPr>
        <w:t> </w:t>
      </w:r>
      <w:r>
        <w:rPr>
          <w:color w:val="231F20"/>
          <w:w w:val="110"/>
          <w:sz w:val="18"/>
        </w:rPr>
        <w:t>different</w:t>
      </w:r>
      <w:r>
        <w:rPr>
          <w:color w:val="231F20"/>
          <w:spacing w:val="-3"/>
          <w:w w:val="110"/>
          <w:sz w:val="18"/>
        </w:rPr>
        <w:t> </w:t>
      </w:r>
      <w:r>
        <w:rPr>
          <w:color w:val="231F20"/>
          <w:w w:val="110"/>
          <w:sz w:val="18"/>
        </w:rPr>
        <w:t>housing</w:t>
      </w:r>
      <w:r>
        <w:rPr>
          <w:color w:val="231F20"/>
          <w:spacing w:val="-3"/>
          <w:w w:val="110"/>
          <w:sz w:val="18"/>
        </w:rPr>
        <w:t> </w:t>
      </w:r>
      <w:r>
        <w:rPr>
          <w:color w:val="231F20"/>
          <w:w w:val="110"/>
          <w:sz w:val="18"/>
        </w:rPr>
        <w:t>pathways</w:t>
      </w:r>
      <w:r>
        <w:rPr>
          <w:color w:val="231F20"/>
          <w:spacing w:val="-3"/>
          <w:w w:val="110"/>
          <w:sz w:val="18"/>
        </w:rPr>
        <w:t> </w:t>
      </w:r>
      <w:r>
        <w:rPr>
          <w:color w:val="231F20"/>
          <w:w w:val="110"/>
          <w:sz w:val="18"/>
        </w:rPr>
        <w:t>and</w:t>
      </w:r>
      <w:r>
        <w:rPr>
          <w:color w:val="231F20"/>
          <w:spacing w:val="-3"/>
          <w:w w:val="110"/>
          <w:sz w:val="18"/>
        </w:rPr>
        <w:t> </w:t>
      </w:r>
      <w:r>
        <w:rPr>
          <w:color w:val="231F20"/>
          <w:w w:val="110"/>
          <w:sz w:val="18"/>
        </w:rPr>
        <w:t>aspirations</w:t>
      </w:r>
      <w:r>
        <w:rPr>
          <w:color w:val="231F20"/>
          <w:spacing w:val="-3"/>
          <w:w w:val="110"/>
          <w:sz w:val="18"/>
        </w:rPr>
        <w:t> </w:t>
      </w:r>
      <w:r>
        <w:rPr>
          <w:color w:val="231F20"/>
          <w:w w:val="110"/>
          <w:sz w:val="18"/>
        </w:rPr>
        <w:t>that</w:t>
      </w:r>
      <w:r>
        <w:rPr>
          <w:color w:val="231F20"/>
          <w:spacing w:val="-3"/>
          <w:w w:val="110"/>
          <w:sz w:val="18"/>
        </w:rPr>
        <w:t> </w:t>
      </w:r>
      <w:r>
        <w:rPr>
          <w:color w:val="231F20"/>
          <w:w w:val="110"/>
          <w:sz w:val="18"/>
        </w:rPr>
        <w:t>you</w:t>
      </w:r>
      <w:r>
        <w:rPr>
          <w:color w:val="231F20"/>
          <w:spacing w:val="-3"/>
          <w:w w:val="110"/>
          <w:sz w:val="18"/>
        </w:rPr>
        <w:t> </w:t>
      </w:r>
      <w:r>
        <w:rPr>
          <w:color w:val="231F20"/>
          <w:w w:val="110"/>
          <w:sz w:val="18"/>
        </w:rPr>
        <w:t>see</w:t>
      </w:r>
      <w:r>
        <w:rPr>
          <w:color w:val="231F20"/>
          <w:spacing w:val="-3"/>
          <w:w w:val="110"/>
          <w:sz w:val="18"/>
        </w:rPr>
        <w:t> </w:t>
      </w:r>
      <w:r>
        <w:rPr>
          <w:color w:val="231F20"/>
          <w:w w:val="110"/>
          <w:sz w:val="18"/>
        </w:rPr>
        <w:t>with Aboriginal Victorian tenants/prospective tenants?</w:t>
      </w:r>
    </w:p>
    <w:p>
      <w:pPr>
        <w:pStyle w:val="ListParagraph"/>
        <w:numPr>
          <w:ilvl w:val="0"/>
          <w:numId w:val="26"/>
        </w:numPr>
        <w:tabs>
          <w:tab w:pos="380" w:val="left" w:leader="none"/>
        </w:tabs>
        <w:spacing w:line="240" w:lineRule="auto" w:before="1" w:after="0"/>
        <w:ind w:left="380" w:right="0" w:hanging="260"/>
        <w:jc w:val="left"/>
        <w:rPr>
          <w:sz w:val="18"/>
        </w:rPr>
      </w:pPr>
      <w:r>
        <w:rPr>
          <w:color w:val="231F20"/>
          <w:w w:val="110"/>
          <w:sz w:val="18"/>
        </w:rPr>
        <w:t>Do</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think</w:t>
      </w:r>
      <w:r>
        <w:rPr>
          <w:color w:val="231F20"/>
          <w:spacing w:val="-3"/>
          <w:w w:val="110"/>
          <w:sz w:val="18"/>
        </w:rPr>
        <w:t> </w:t>
      </w:r>
      <w:r>
        <w:rPr>
          <w:color w:val="231F20"/>
          <w:w w:val="110"/>
          <w:sz w:val="18"/>
        </w:rPr>
        <w:t>these</w:t>
      </w:r>
      <w:r>
        <w:rPr>
          <w:color w:val="231F20"/>
          <w:spacing w:val="-3"/>
          <w:w w:val="110"/>
          <w:sz w:val="18"/>
        </w:rPr>
        <w:t> </w:t>
      </w:r>
      <w:r>
        <w:rPr>
          <w:color w:val="231F20"/>
          <w:w w:val="110"/>
          <w:sz w:val="18"/>
        </w:rPr>
        <w:t>housing</w:t>
      </w:r>
      <w:r>
        <w:rPr>
          <w:color w:val="231F20"/>
          <w:spacing w:val="-3"/>
          <w:w w:val="110"/>
          <w:sz w:val="18"/>
        </w:rPr>
        <w:t> </w:t>
      </w:r>
      <w:r>
        <w:rPr>
          <w:color w:val="231F20"/>
          <w:w w:val="110"/>
          <w:sz w:val="18"/>
        </w:rPr>
        <w:t>pathways</w:t>
      </w:r>
      <w:r>
        <w:rPr>
          <w:color w:val="231F20"/>
          <w:spacing w:val="-2"/>
          <w:w w:val="110"/>
          <w:sz w:val="18"/>
        </w:rPr>
        <w:t> </w:t>
      </w:r>
      <w:r>
        <w:rPr>
          <w:color w:val="231F20"/>
          <w:w w:val="110"/>
          <w:sz w:val="18"/>
        </w:rPr>
        <w:t>and</w:t>
      </w:r>
      <w:r>
        <w:rPr>
          <w:color w:val="231F20"/>
          <w:spacing w:val="-3"/>
          <w:w w:val="110"/>
          <w:sz w:val="18"/>
        </w:rPr>
        <w:t> </w:t>
      </w:r>
      <w:r>
        <w:rPr>
          <w:color w:val="231F20"/>
          <w:w w:val="110"/>
          <w:sz w:val="18"/>
        </w:rPr>
        <w:t>aspirations</w:t>
      </w:r>
      <w:r>
        <w:rPr>
          <w:color w:val="231F20"/>
          <w:spacing w:val="-3"/>
          <w:w w:val="110"/>
          <w:sz w:val="18"/>
        </w:rPr>
        <w:t> </w:t>
      </w:r>
      <w:r>
        <w:rPr>
          <w:color w:val="231F20"/>
          <w:w w:val="110"/>
          <w:sz w:val="18"/>
        </w:rPr>
        <w:t>have</w:t>
      </w:r>
      <w:r>
        <w:rPr>
          <w:color w:val="231F20"/>
          <w:spacing w:val="-3"/>
          <w:w w:val="110"/>
          <w:sz w:val="18"/>
        </w:rPr>
        <w:t> </w:t>
      </w:r>
      <w:r>
        <w:rPr>
          <w:color w:val="231F20"/>
          <w:w w:val="110"/>
          <w:sz w:val="18"/>
        </w:rPr>
        <w:t>changed/are</w:t>
      </w:r>
      <w:r>
        <w:rPr>
          <w:color w:val="231F20"/>
          <w:spacing w:val="-3"/>
          <w:w w:val="110"/>
          <w:sz w:val="18"/>
        </w:rPr>
        <w:t> </w:t>
      </w:r>
      <w:r>
        <w:rPr>
          <w:color w:val="231F20"/>
          <w:spacing w:val="-2"/>
          <w:w w:val="110"/>
          <w:sz w:val="18"/>
        </w:rPr>
        <w:t>changing?</w:t>
      </w:r>
    </w:p>
    <w:p>
      <w:pPr>
        <w:pStyle w:val="ListParagraph"/>
        <w:numPr>
          <w:ilvl w:val="0"/>
          <w:numId w:val="26"/>
        </w:numPr>
        <w:tabs>
          <w:tab w:pos="380" w:val="left" w:leader="none"/>
        </w:tabs>
        <w:spacing w:line="240" w:lineRule="auto" w:before="41" w:after="0"/>
        <w:ind w:left="380" w:right="0" w:hanging="260"/>
        <w:jc w:val="left"/>
        <w:rPr>
          <w:sz w:val="18"/>
        </w:rPr>
      </w:pPr>
      <w:r>
        <w:rPr>
          <w:color w:val="231F20"/>
          <w:w w:val="110"/>
          <w:sz w:val="18"/>
        </w:rPr>
        <w:t>How</w:t>
      </w:r>
      <w:r>
        <w:rPr>
          <w:color w:val="231F20"/>
          <w:spacing w:val="-4"/>
          <w:w w:val="110"/>
          <w:sz w:val="18"/>
        </w:rPr>
        <w:t> </w:t>
      </w:r>
      <w:r>
        <w:rPr>
          <w:color w:val="231F20"/>
          <w:w w:val="110"/>
          <w:sz w:val="18"/>
        </w:rPr>
        <w:t>do</w:t>
      </w:r>
      <w:r>
        <w:rPr>
          <w:color w:val="231F20"/>
          <w:spacing w:val="-3"/>
          <w:w w:val="110"/>
          <w:sz w:val="18"/>
        </w:rPr>
        <w:t> </w:t>
      </w:r>
      <w:r>
        <w:rPr>
          <w:color w:val="231F20"/>
          <w:w w:val="110"/>
          <w:sz w:val="18"/>
        </w:rPr>
        <w:t>you</w:t>
      </w:r>
      <w:r>
        <w:rPr>
          <w:color w:val="231F20"/>
          <w:spacing w:val="-3"/>
          <w:w w:val="110"/>
          <w:sz w:val="18"/>
        </w:rPr>
        <w:t> </w:t>
      </w:r>
      <w:r>
        <w:rPr>
          <w:color w:val="231F20"/>
          <w:w w:val="110"/>
          <w:sz w:val="18"/>
        </w:rPr>
        <w:t>think</w:t>
      </w:r>
      <w:r>
        <w:rPr>
          <w:color w:val="231F20"/>
          <w:spacing w:val="-3"/>
          <w:w w:val="110"/>
          <w:sz w:val="18"/>
        </w:rPr>
        <w:t> </w:t>
      </w:r>
      <w:r>
        <w:rPr>
          <w:color w:val="231F20"/>
          <w:w w:val="110"/>
          <w:sz w:val="18"/>
        </w:rPr>
        <w:t>the</w:t>
      </w:r>
      <w:r>
        <w:rPr>
          <w:color w:val="231F20"/>
          <w:spacing w:val="-4"/>
          <w:w w:val="110"/>
          <w:sz w:val="18"/>
        </w:rPr>
        <w:t> </w:t>
      </w:r>
      <w:r>
        <w:rPr>
          <w:color w:val="231F20"/>
          <w:w w:val="110"/>
          <w:sz w:val="18"/>
        </w:rPr>
        <w:t>private</w:t>
      </w:r>
      <w:r>
        <w:rPr>
          <w:color w:val="231F20"/>
          <w:spacing w:val="-3"/>
          <w:w w:val="110"/>
          <w:sz w:val="18"/>
        </w:rPr>
        <w:t> </w:t>
      </w:r>
      <w:r>
        <w:rPr>
          <w:color w:val="231F20"/>
          <w:w w:val="110"/>
          <w:sz w:val="18"/>
        </w:rPr>
        <w:t>rental</w:t>
      </w:r>
      <w:r>
        <w:rPr>
          <w:color w:val="231F20"/>
          <w:spacing w:val="-3"/>
          <w:w w:val="110"/>
          <w:sz w:val="18"/>
        </w:rPr>
        <w:t> </w:t>
      </w:r>
      <w:r>
        <w:rPr>
          <w:color w:val="231F20"/>
          <w:w w:val="110"/>
          <w:sz w:val="18"/>
        </w:rPr>
        <w:t>sector</w:t>
      </w:r>
      <w:r>
        <w:rPr>
          <w:color w:val="231F20"/>
          <w:spacing w:val="-3"/>
          <w:w w:val="110"/>
          <w:sz w:val="18"/>
        </w:rPr>
        <w:t> </w:t>
      </w:r>
      <w:r>
        <w:rPr>
          <w:color w:val="231F20"/>
          <w:w w:val="110"/>
          <w:sz w:val="18"/>
        </w:rPr>
        <w:t>features</w:t>
      </w:r>
      <w:r>
        <w:rPr>
          <w:color w:val="231F20"/>
          <w:spacing w:val="-3"/>
          <w:w w:val="110"/>
          <w:sz w:val="18"/>
        </w:rPr>
        <w:t> </w:t>
      </w:r>
      <w:r>
        <w:rPr>
          <w:color w:val="231F20"/>
          <w:w w:val="110"/>
          <w:sz w:val="18"/>
        </w:rPr>
        <w:t>in</w:t>
      </w:r>
      <w:r>
        <w:rPr>
          <w:color w:val="231F20"/>
          <w:spacing w:val="-4"/>
          <w:w w:val="110"/>
          <w:sz w:val="18"/>
        </w:rPr>
        <w:t> </w:t>
      </w:r>
      <w:r>
        <w:rPr>
          <w:color w:val="231F20"/>
          <w:w w:val="110"/>
          <w:sz w:val="18"/>
        </w:rPr>
        <w:t>those</w:t>
      </w:r>
      <w:r>
        <w:rPr>
          <w:color w:val="231F20"/>
          <w:spacing w:val="-3"/>
          <w:w w:val="110"/>
          <w:sz w:val="18"/>
        </w:rPr>
        <w:t> </w:t>
      </w:r>
      <w:r>
        <w:rPr>
          <w:color w:val="231F20"/>
          <w:w w:val="110"/>
          <w:sz w:val="18"/>
        </w:rPr>
        <w:t>aspirations</w:t>
      </w:r>
      <w:r>
        <w:rPr>
          <w:color w:val="231F20"/>
          <w:spacing w:val="-3"/>
          <w:w w:val="110"/>
          <w:sz w:val="18"/>
        </w:rPr>
        <w:t> </w:t>
      </w:r>
      <w:r>
        <w:rPr>
          <w:color w:val="231F20"/>
          <w:w w:val="110"/>
          <w:sz w:val="18"/>
        </w:rPr>
        <w:t>and</w:t>
      </w:r>
      <w:r>
        <w:rPr>
          <w:color w:val="231F20"/>
          <w:spacing w:val="-3"/>
          <w:w w:val="110"/>
          <w:sz w:val="18"/>
        </w:rPr>
        <w:t> </w:t>
      </w:r>
      <w:r>
        <w:rPr>
          <w:color w:val="231F20"/>
          <w:spacing w:val="-2"/>
          <w:w w:val="110"/>
          <w:sz w:val="18"/>
        </w:rPr>
        <w:t>pathways?</w:t>
      </w:r>
    </w:p>
    <w:p>
      <w:pPr>
        <w:pStyle w:val="ListParagraph"/>
        <w:numPr>
          <w:ilvl w:val="0"/>
          <w:numId w:val="26"/>
        </w:numPr>
        <w:tabs>
          <w:tab w:pos="380" w:val="left" w:leader="none"/>
        </w:tabs>
        <w:spacing w:line="283" w:lineRule="auto" w:before="40" w:after="0"/>
        <w:ind w:left="380" w:right="2924" w:hanging="260"/>
        <w:jc w:val="left"/>
        <w:rPr>
          <w:sz w:val="18"/>
        </w:rPr>
      </w:pPr>
      <w:r>
        <w:rPr>
          <w:color w:val="231F20"/>
          <w:w w:val="110"/>
          <w:sz w:val="18"/>
        </w:rPr>
        <w:t>What</w:t>
      </w:r>
      <w:r>
        <w:rPr>
          <w:color w:val="231F20"/>
          <w:spacing w:val="-4"/>
          <w:w w:val="110"/>
          <w:sz w:val="18"/>
        </w:rPr>
        <w:t> </w:t>
      </w:r>
      <w:r>
        <w:rPr>
          <w:color w:val="231F20"/>
          <w:w w:val="110"/>
          <w:sz w:val="18"/>
        </w:rPr>
        <w:t>do</w:t>
      </w:r>
      <w:r>
        <w:rPr>
          <w:color w:val="231F20"/>
          <w:spacing w:val="-4"/>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4"/>
          <w:w w:val="110"/>
          <w:sz w:val="18"/>
        </w:rPr>
        <w:t> </w:t>
      </w:r>
      <w:r>
        <w:rPr>
          <w:color w:val="231F20"/>
          <w:w w:val="110"/>
          <w:sz w:val="18"/>
        </w:rPr>
        <w:t>are</w:t>
      </w:r>
      <w:r>
        <w:rPr>
          <w:color w:val="231F20"/>
          <w:spacing w:val="-4"/>
          <w:w w:val="110"/>
          <w:sz w:val="18"/>
        </w:rPr>
        <w:t> </w:t>
      </w:r>
      <w:r>
        <w:rPr>
          <w:color w:val="231F20"/>
          <w:w w:val="110"/>
          <w:sz w:val="18"/>
        </w:rPr>
        <w:t>some</w:t>
      </w:r>
      <w:r>
        <w:rPr>
          <w:color w:val="231F20"/>
          <w:spacing w:val="-4"/>
          <w:w w:val="110"/>
          <w:sz w:val="18"/>
        </w:rPr>
        <w:t> </w:t>
      </w:r>
      <w:r>
        <w:rPr>
          <w:color w:val="231F20"/>
          <w:w w:val="110"/>
          <w:sz w:val="18"/>
        </w:rPr>
        <w:t>of</w:t>
      </w:r>
      <w:r>
        <w:rPr>
          <w:color w:val="231F20"/>
          <w:spacing w:val="-4"/>
          <w:w w:val="110"/>
          <w:sz w:val="18"/>
        </w:rPr>
        <w:t> </w:t>
      </w:r>
      <w:r>
        <w:rPr>
          <w:color w:val="231F20"/>
          <w:w w:val="110"/>
          <w:sz w:val="18"/>
        </w:rPr>
        <w:t>the</w:t>
      </w:r>
      <w:r>
        <w:rPr>
          <w:color w:val="231F20"/>
          <w:spacing w:val="-4"/>
          <w:w w:val="110"/>
          <w:sz w:val="18"/>
        </w:rPr>
        <w:t> </w:t>
      </w:r>
      <w:r>
        <w:rPr>
          <w:color w:val="231F20"/>
          <w:w w:val="110"/>
          <w:sz w:val="18"/>
        </w:rPr>
        <w:t>barriers</w:t>
      </w:r>
      <w:r>
        <w:rPr>
          <w:color w:val="231F20"/>
          <w:spacing w:val="-4"/>
          <w:w w:val="110"/>
          <w:sz w:val="18"/>
        </w:rPr>
        <w:t> </w:t>
      </w:r>
      <w:r>
        <w:rPr>
          <w:color w:val="231F20"/>
          <w:w w:val="110"/>
          <w:sz w:val="18"/>
        </w:rPr>
        <w:t>for</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Victorians</w:t>
      </w:r>
      <w:r>
        <w:rPr>
          <w:color w:val="231F20"/>
          <w:spacing w:val="-4"/>
          <w:w w:val="110"/>
          <w:sz w:val="18"/>
        </w:rPr>
        <w:t> </w:t>
      </w:r>
      <w:r>
        <w:rPr>
          <w:color w:val="231F20"/>
          <w:w w:val="110"/>
          <w:sz w:val="18"/>
        </w:rPr>
        <w:t>trying</w:t>
      </w:r>
      <w:r>
        <w:rPr>
          <w:color w:val="231F20"/>
          <w:spacing w:val="-4"/>
          <w:w w:val="110"/>
          <w:sz w:val="18"/>
        </w:rPr>
        <w:t> </w:t>
      </w:r>
      <w:r>
        <w:rPr>
          <w:color w:val="231F20"/>
          <w:w w:val="110"/>
          <w:sz w:val="18"/>
        </w:rPr>
        <w:t>to</w:t>
      </w:r>
      <w:r>
        <w:rPr>
          <w:color w:val="231F20"/>
          <w:spacing w:val="-4"/>
          <w:w w:val="110"/>
          <w:sz w:val="18"/>
        </w:rPr>
        <w:t> </w:t>
      </w:r>
      <w:r>
        <w:rPr>
          <w:color w:val="231F20"/>
          <w:w w:val="110"/>
          <w:sz w:val="18"/>
        </w:rPr>
        <w:t>access the private rental sector?</w:t>
      </w:r>
    </w:p>
    <w:p>
      <w:pPr>
        <w:pStyle w:val="ListParagraph"/>
        <w:numPr>
          <w:ilvl w:val="0"/>
          <w:numId w:val="26"/>
        </w:numPr>
        <w:tabs>
          <w:tab w:pos="380" w:val="left" w:leader="none"/>
        </w:tabs>
        <w:spacing w:line="240" w:lineRule="auto" w:before="1" w:after="0"/>
        <w:ind w:left="380" w:right="0" w:hanging="260"/>
        <w:jc w:val="left"/>
        <w:rPr>
          <w:sz w:val="18"/>
        </w:rPr>
      </w:pPr>
      <w:r>
        <w:rPr>
          <w:color w:val="231F20"/>
          <w:w w:val="110"/>
          <w:sz w:val="18"/>
        </w:rPr>
        <w:t>Do</w:t>
      </w:r>
      <w:r>
        <w:rPr>
          <w:color w:val="231F20"/>
          <w:spacing w:val="-5"/>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5"/>
          <w:w w:val="110"/>
          <w:sz w:val="18"/>
        </w:rPr>
        <w:t> </w:t>
      </w:r>
      <w:r>
        <w:rPr>
          <w:color w:val="231F20"/>
          <w:w w:val="110"/>
          <w:sz w:val="18"/>
        </w:rPr>
        <w:t>discrimination</w:t>
      </w:r>
      <w:r>
        <w:rPr>
          <w:color w:val="231F20"/>
          <w:spacing w:val="-4"/>
          <w:w w:val="110"/>
          <w:sz w:val="18"/>
        </w:rPr>
        <w:t> </w:t>
      </w:r>
      <w:r>
        <w:rPr>
          <w:color w:val="231F20"/>
          <w:w w:val="110"/>
          <w:sz w:val="18"/>
        </w:rPr>
        <w:t>features</w:t>
      </w:r>
      <w:r>
        <w:rPr>
          <w:color w:val="231F20"/>
          <w:spacing w:val="-5"/>
          <w:w w:val="110"/>
          <w:sz w:val="18"/>
        </w:rPr>
        <w:t> </w:t>
      </w:r>
      <w:r>
        <w:rPr>
          <w:color w:val="231F20"/>
          <w:w w:val="110"/>
          <w:sz w:val="18"/>
        </w:rPr>
        <w:t>in</w:t>
      </w:r>
      <w:r>
        <w:rPr>
          <w:color w:val="231F20"/>
          <w:spacing w:val="-4"/>
          <w:w w:val="110"/>
          <w:sz w:val="18"/>
        </w:rPr>
        <w:t> </w:t>
      </w:r>
      <w:r>
        <w:rPr>
          <w:color w:val="231F20"/>
          <w:w w:val="110"/>
          <w:sz w:val="18"/>
        </w:rPr>
        <w:t>these</w:t>
      </w:r>
      <w:r>
        <w:rPr>
          <w:color w:val="231F20"/>
          <w:spacing w:val="-5"/>
          <w:w w:val="110"/>
          <w:sz w:val="18"/>
        </w:rPr>
        <w:t> </w:t>
      </w:r>
      <w:r>
        <w:rPr>
          <w:color w:val="231F20"/>
          <w:spacing w:val="-2"/>
          <w:w w:val="110"/>
          <w:sz w:val="18"/>
        </w:rPr>
        <w:t>barriers?</w:t>
      </w:r>
    </w:p>
    <w:p>
      <w:pPr>
        <w:pStyle w:val="ListParagraph"/>
        <w:numPr>
          <w:ilvl w:val="1"/>
          <w:numId w:val="26"/>
        </w:numPr>
        <w:tabs>
          <w:tab w:pos="574" w:val="left" w:leader="none"/>
        </w:tabs>
        <w:spacing w:line="283" w:lineRule="auto" w:before="41" w:after="0"/>
        <w:ind w:left="380" w:right="2768" w:firstLine="0"/>
        <w:jc w:val="left"/>
        <w:rPr>
          <w:sz w:val="18"/>
        </w:rPr>
      </w:pPr>
      <w:r>
        <w:rPr>
          <w:color w:val="231F20"/>
          <w:w w:val="110"/>
          <w:sz w:val="18"/>
        </w:rPr>
        <w:t>What</w:t>
      </w:r>
      <w:r>
        <w:rPr>
          <w:color w:val="231F20"/>
          <w:spacing w:val="-7"/>
          <w:w w:val="110"/>
          <w:sz w:val="18"/>
        </w:rPr>
        <w:t> </w:t>
      </w:r>
      <w:r>
        <w:rPr>
          <w:color w:val="231F20"/>
          <w:w w:val="110"/>
          <w:sz w:val="18"/>
        </w:rPr>
        <w:t>kind</w:t>
      </w:r>
      <w:r>
        <w:rPr>
          <w:color w:val="231F20"/>
          <w:spacing w:val="-7"/>
          <w:w w:val="110"/>
          <w:sz w:val="18"/>
        </w:rPr>
        <w:t> </w:t>
      </w:r>
      <w:r>
        <w:rPr>
          <w:color w:val="231F20"/>
          <w:w w:val="110"/>
          <w:sz w:val="18"/>
        </w:rPr>
        <w:t>of</w:t>
      </w:r>
      <w:r>
        <w:rPr>
          <w:color w:val="231F20"/>
          <w:spacing w:val="-7"/>
          <w:w w:val="110"/>
          <w:sz w:val="18"/>
        </w:rPr>
        <w:t> </w:t>
      </w:r>
      <w:r>
        <w:rPr>
          <w:color w:val="231F20"/>
          <w:w w:val="110"/>
          <w:sz w:val="18"/>
        </w:rPr>
        <w:t>discrimination?</w:t>
      </w:r>
      <w:r>
        <w:rPr>
          <w:color w:val="231F20"/>
          <w:spacing w:val="-7"/>
          <w:w w:val="110"/>
          <w:sz w:val="18"/>
        </w:rPr>
        <w:t> </w:t>
      </w:r>
      <w:r>
        <w:rPr>
          <w:color w:val="231F20"/>
          <w:w w:val="110"/>
          <w:sz w:val="18"/>
        </w:rPr>
        <w:t>(e.g.</w:t>
      </w:r>
      <w:r>
        <w:rPr>
          <w:color w:val="231F20"/>
          <w:spacing w:val="-7"/>
          <w:w w:val="110"/>
          <w:sz w:val="18"/>
        </w:rPr>
        <w:t> </w:t>
      </w:r>
      <w:r>
        <w:rPr>
          <w:color w:val="231F20"/>
          <w:w w:val="110"/>
          <w:sz w:val="18"/>
        </w:rPr>
        <w:t>based</w:t>
      </w:r>
      <w:r>
        <w:rPr>
          <w:color w:val="231F20"/>
          <w:spacing w:val="-7"/>
          <w:w w:val="110"/>
          <w:sz w:val="18"/>
        </w:rPr>
        <w:t> </w:t>
      </w:r>
      <w:r>
        <w:rPr>
          <w:color w:val="231F20"/>
          <w:w w:val="110"/>
          <w:sz w:val="18"/>
        </w:rPr>
        <w:t>on</w:t>
      </w:r>
      <w:r>
        <w:rPr>
          <w:color w:val="231F20"/>
          <w:spacing w:val="-7"/>
          <w:w w:val="110"/>
          <w:sz w:val="18"/>
        </w:rPr>
        <w:t> </w:t>
      </w:r>
      <w:r>
        <w:rPr>
          <w:color w:val="231F20"/>
          <w:w w:val="110"/>
          <w:sz w:val="18"/>
        </w:rPr>
        <w:t>race,</w:t>
      </w:r>
      <w:r>
        <w:rPr>
          <w:color w:val="231F20"/>
          <w:spacing w:val="-7"/>
          <w:w w:val="110"/>
          <w:sz w:val="18"/>
        </w:rPr>
        <w:t> </w:t>
      </w:r>
      <w:r>
        <w:rPr>
          <w:color w:val="231F20"/>
          <w:w w:val="110"/>
          <w:sz w:val="18"/>
        </w:rPr>
        <w:t>race</w:t>
      </w:r>
      <w:r>
        <w:rPr>
          <w:color w:val="231F20"/>
          <w:spacing w:val="-7"/>
          <w:w w:val="110"/>
          <w:sz w:val="18"/>
        </w:rPr>
        <w:t> </w:t>
      </w:r>
      <w:r>
        <w:rPr>
          <w:color w:val="231F20"/>
          <w:w w:val="110"/>
          <w:sz w:val="18"/>
        </w:rPr>
        <w:t>&amp;</w:t>
      </w:r>
      <w:r>
        <w:rPr>
          <w:color w:val="231F20"/>
          <w:spacing w:val="-7"/>
          <w:w w:val="110"/>
          <w:sz w:val="18"/>
        </w:rPr>
        <w:t> </w:t>
      </w:r>
      <w:r>
        <w:rPr>
          <w:color w:val="231F20"/>
          <w:w w:val="110"/>
          <w:sz w:val="18"/>
        </w:rPr>
        <w:t>income,</w:t>
      </w:r>
      <w:r>
        <w:rPr>
          <w:color w:val="231F20"/>
          <w:spacing w:val="-7"/>
          <w:w w:val="110"/>
          <w:sz w:val="18"/>
        </w:rPr>
        <w:t> </w:t>
      </w:r>
      <w:r>
        <w:rPr>
          <w:color w:val="231F20"/>
          <w:w w:val="110"/>
          <w:sz w:val="18"/>
        </w:rPr>
        <w:t>race</w:t>
      </w:r>
      <w:r>
        <w:rPr>
          <w:color w:val="231F20"/>
          <w:spacing w:val="-7"/>
          <w:w w:val="110"/>
          <w:sz w:val="18"/>
        </w:rPr>
        <w:t> </w:t>
      </w:r>
      <w:r>
        <w:rPr>
          <w:color w:val="231F20"/>
          <w:w w:val="110"/>
          <w:sz w:val="18"/>
        </w:rPr>
        <w:t>&amp;</w:t>
      </w:r>
      <w:r>
        <w:rPr>
          <w:color w:val="231F20"/>
          <w:spacing w:val="-7"/>
          <w:w w:val="110"/>
          <w:sz w:val="18"/>
        </w:rPr>
        <w:t> </w:t>
      </w:r>
      <w:r>
        <w:rPr>
          <w:color w:val="231F20"/>
          <w:w w:val="110"/>
          <w:sz w:val="18"/>
        </w:rPr>
        <w:t>partnership status, race &amp; gender)</w:t>
      </w:r>
    </w:p>
    <w:p>
      <w:pPr>
        <w:pStyle w:val="ListParagraph"/>
        <w:numPr>
          <w:ilvl w:val="1"/>
          <w:numId w:val="26"/>
        </w:numPr>
        <w:tabs>
          <w:tab w:pos="574" w:val="left" w:leader="none"/>
        </w:tabs>
        <w:spacing w:line="283" w:lineRule="auto" w:before="1" w:after="0"/>
        <w:ind w:left="380" w:right="2797" w:firstLine="0"/>
        <w:jc w:val="left"/>
        <w:rPr>
          <w:sz w:val="18"/>
        </w:rPr>
      </w:pPr>
      <w:r>
        <w:rPr>
          <w:color w:val="231F20"/>
          <w:w w:val="110"/>
          <w:sz w:val="18"/>
        </w:rPr>
        <w:t>How</w:t>
      </w:r>
      <w:r>
        <w:rPr>
          <w:color w:val="231F20"/>
          <w:spacing w:val="-2"/>
          <w:w w:val="110"/>
          <w:sz w:val="18"/>
        </w:rPr>
        <w:t> </w:t>
      </w:r>
      <w:r>
        <w:rPr>
          <w:color w:val="231F20"/>
          <w:w w:val="110"/>
          <w:sz w:val="18"/>
        </w:rPr>
        <w:t>do</w:t>
      </w:r>
      <w:r>
        <w:rPr>
          <w:color w:val="231F20"/>
          <w:spacing w:val="-2"/>
          <w:w w:val="110"/>
          <w:sz w:val="18"/>
        </w:rPr>
        <w:t> </w:t>
      </w:r>
      <w:r>
        <w:rPr>
          <w:color w:val="231F20"/>
          <w:w w:val="110"/>
          <w:sz w:val="18"/>
        </w:rPr>
        <w:t>stereotypes</w:t>
      </w:r>
      <w:r>
        <w:rPr>
          <w:color w:val="231F20"/>
          <w:spacing w:val="-2"/>
          <w:w w:val="110"/>
          <w:sz w:val="18"/>
        </w:rPr>
        <w:t> </w:t>
      </w:r>
      <w:r>
        <w:rPr>
          <w:color w:val="231F20"/>
          <w:w w:val="110"/>
          <w:sz w:val="18"/>
        </w:rPr>
        <w:t>and</w:t>
      </w:r>
      <w:r>
        <w:rPr>
          <w:color w:val="231F20"/>
          <w:spacing w:val="-2"/>
          <w:w w:val="110"/>
          <w:sz w:val="18"/>
        </w:rPr>
        <w:t> </w:t>
      </w:r>
      <w:r>
        <w:rPr>
          <w:color w:val="231F20"/>
          <w:w w:val="110"/>
          <w:sz w:val="18"/>
        </w:rPr>
        <w:t>preconceptions</w:t>
      </w:r>
      <w:r>
        <w:rPr>
          <w:color w:val="231F20"/>
          <w:spacing w:val="-2"/>
          <w:w w:val="110"/>
          <w:sz w:val="18"/>
        </w:rPr>
        <w:t> </w:t>
      </w:r>
      <w:r>
        <w:rPr>
          <w:color w:val="231F20"/>
          <w:w w:val="110"/>
          <w:sz w:val="18"/>
        </w:rPr>
        <w:t>about</w:t>
      </w:r>
      <w:r>
        <w:rPr>
          <w:color w:val="231F20"/>
          <w:spacing w:val="-2"/>
          <w:w w:val="110"/>
          <w:sz w:val="18"/>
        </w:rPr>
        <w:t> </w:t>
      </w:r>
      <w:r>
        <w:rPr>
          <w:color w:val="231F20"/>
          <w:w w:val="110"/>
          <w:sz w:val="18"/>
        </w:rPr>
        <w:t>Aboriginal</w:t>
      </w:r>
      <w:r>
        <w:rPr>
          <w:color w:val="231F20"/>
          <w:spacing w:val="-2"/>
          <w:w w:val="110"/>
          <w:sz w:val="18"/>
        </w:rPr>
        <w:t> </w:t>
      </w:r>
      <w:r>
        <w:rPr>
          <w:color w:val="231F20"/>
          <w:w w:val="110"/>
          <w:sz w:val="18"/>
        </w:rPr>
        <w:t>people</w:t>
      </w:r>
      <w:r>
        <w:rPr>
          <w:color w:val="231F20"/>
          <w:spacing w:val="-2"/>
          <w:w w:val="110"/>
          <w:sz w:val="18"/>
        </w:rPr>
        <w:t> </w:t>
      </w:r>
      <w:r>
        <w:rPr>
          <w:color w:val="231F20"/>
          <w:w w:val="110"/>
          <w:sz w:val="18"/>
        </w:rPr>
        <w:t>play</w:t>
      </w:r>
      <w:r>
        <w:rPr>
          <w:color w:val="231F20"/>
          <w:spacing w:val="-2"/>
          <w:w w:val="110"/>
          <w:sz w:val="18"/>
        </w:rPr>
        <w:t> </w:t>
      </w:r>
      <w:r>
        <w:rPr>
          <w:color w:val="231F20"/>
          <w:w w:val="110"/>
          <w:sz w:val="18"/>
        </w:rPr>
        <w:t>a</w:t>
      </w:r>
      <w:r>
        <w:rPr>
          <w:color w:val="231F20"/>
          <w:spacing w:val="-2"/>
          <w:w w:val="110"/>
          <w:sz w:val="18"/>
        </w:rPr>
        <w:t> </w:t>
      </w:r>
      <w:r>
        <w:rPr>
          <w:color w:val="231F20"/>
          <w:w w:val="110"/>
          <w:sz w:val="18"/>
        </w:rPr>
        <w:t>role</w:t>
      </w:r>
      <w:r>
        <w:rPr>
          <w:color w:val="231F20"/>
          <w:spacing w:val="-2"/>
          <w:w w:val="110"/>
          <w:sz w:val="18"/>
        </w:rPr>
        <w:t> </w:t>
      </w:r>
      <w:r>
        <w:rPr>
          <w:color w:val="231F20"/>
          <w:w w:val="110"/>
          <w:sz w:val="18"/>
        </w:rPr>
        <w:t>in</w:t>
      </w:r>
      <w:r>
        <w:rPr>
          <w:color w:val="231F20"/>
          <w:spacing w:val="-2"/>
          <w:w w:val="110"/>
          <w:sz w:val="18"/>
        </w:rPr>
        <w:t> </w:t>
      </w:r>
      <w:r>
        <w:rPr>
          <w:color w:val="231F20"/>
          <w:w w:val="110"/>
          <w:sz w:val="18"/>
        </w:rPr>
        <w:t>this </w:t>
      </w:r>
      <w:r>
        <w:rPr>
          <w:color w:val="231F20"/>
          <w:spacing w:val="-2"/>
          <w:w w:val="110"/>
          <w:sz w:val="18"/>
        </w:rPr>
        <w:t>discrimination?</w:t>
      </w:r>
    </w:p>
    <w:p>
      <w:pPr>
        <w:pStyle w:val="ListParagraph"/>
        <w:numPr>
          <w:ilvl w:val="0"/>
          <w:numId w:val="26"/>
        </w:numPr>
        <w:tabs>
          <w:tab w:pos="380" w:val="left" w:leader="none"/>
        </w:tabs>
        <w:spacing w:line="240" w:lineRule="auto" w:before="2" w:after="0"/>
        <w:ind w:left="380" w:right="0" w:hanging="260"/>
        <w:jc w:val="left"/>
        <w:rPr>
          <w:sz w:val="18"/>
        </w:rPr>
      </w:pPr>
      <w:r>
        <w:rPr>
          <w:color w:val="231F20"/>
          <w:w w:val="110"/>
          <w:sz w:val="18"/>
        </w:rPr>
        <w:t>How</w:t>
      </w:r>
      <w:r>
        <w:rPr>
          <w:color w:val="231F20"/>
          <w:spacing w:val="-5"/>
          <w:w w:val="110"/>
          <w:sz w:val="18"/>
        </w:rPr>
        <w:t> </w:t>
      </w:r>
      <w:r>
        <w:rPr>
          <w:color w:val="231F20"/>
          <w:w w:val="110"/>
          <w:sz w:val="18"/>
        </w:rPr>
        <w:t>do</w:t>
      </w:r>
      <w:r>
        <w:rPr>
          <w:color w:val="231F20"/>
          <w:spacing w:val="-4"/>
          <w:w w:val="110"/>
          <w:sz w:val="18"/>
        </w:rPr>
        <w:t> </w:t>
      </w:r>
      <w:r>
        <w:rPr>
          <w:color w:val="231F20"/>
          <w:w w:val="110"/>
          <w:sz w:val="18"/>
        </w:rPr>
        <w:t>these</w:t>
      </w:r>
      <w:r>
        <w:rPr>
          <w:color w:val="231F20"/>
          <w:spacing w:val="-4"/>
          <w:w w:val="110"/>
          <w:sz w:val="18"/>
        </w:rPr>
        <w:t> </w:t>
      </w:r>
      <w:r>
        <w:rPr>
          <w:color w:val="231F20"/>
          <w:w w:val="110"/>
          <w:sz w:val="18"/>
        </w:rPr>
        <w:t>barriers</w:t>
      </w:r>
      <w:r>
        <w:rPr>
          <w:color w:val="231F20"/>
          <w:spacing w:val="-4"/>
          <w:w w:val="110"/>
          <w:sz w:val="18"/>
        </w:rPr>
        <w:t> </w:t>
      </w:r>
      <w:r>
        <w:rPr>
          <w:color w:val="231F20"/>
          <w:w w:val="110"/>
          <w:sz w:val="18"/>
        </w:rPr>
        <w:t>feature</w:t>
      </w:r>
      <w:r>
        <w:rPr>
          <w:color w:val="231F20"/>
          <w:spacing w:val="-4"/>
          <w:w w:val="110"/>
          <w:sz w:val="18"/>
        </w:rPr>
        <w:t> </w:t>
      </w:r>
      <w:r>
        <w:rPr>
          <w:color w:val="231F20"/>
          <w:w w:val="110"/>
          <w:sz w:val="18"/>
        </w:rPr>
        <w:t>at</w:t>
      </w:r>
      <w:r>
        <w:rPr>
          <w:color w:val="231F20"/>
          <w:spacing w:val="-4"/>
          <w:w w:val="110"/>
          <w:sz w:val="18"/>
        </w:rPr>
        <w:t> </w:t>
      </w:r>
      <w:r>
        <w:rPr>
          <w:color w:val="231F20"/>
          <w:w w:val="110"/>
          <w:sz w:val="18"/>
        </w:rPr>
        <w:t>different</w:t>
      </w:r>
      <w:r>
        <w:rPr>
          <w:color w:val="231F20"/>
          <w:spacing w:val="-4"/>
          <w:w w:val="110"/>
          <w:sz w:val="18"/>
        </w:rPr>
        <w:t> </w:t>
      </w:r>
      <w:r>
        <w:rPr>
          <w:color w:val="231F20"/>
          <w:w w:val="110"/>
          <w:sz w:val="18"/>
        </w:rPr>
        <w:t>stages</w:t>
      </w:r>
      <w:r>
        <w:rPr>
          <w:color w:val="231F20"/>
          <w:spacing w:val="-4"/>
          <w:w w:val="110"/>
          <w:sz w:val="18"/>
        </w:rPr>
        <w:t> </w:t>
      </w:r>
      <w:r>
        <w:rPr>
          <w:color w:val="231F20"/>
          <w:w w:val="110"/>
          <w:sz w:val="18"/>
        </w:rPr>
        <w:t>of</w:t>
      </w:r>
      <w:r>
        <w:rPr>
          <w:color w:val="231F20"/>
          <w:spacing w:val="-4"/>
          <w:w w:val="110"/>
          <w:sz w:val="18"/>
        </w:rPr>
        <w:t> </w:t>
      </w:r>
      <w:r>
        <w:rPr>
          <w:color w:val="231F20"/>
          <w:w w:val="110"/>
          <w:sz w:val="18"/>
        </w:rPr>
        <w:t>the</w:t>
      </w:r>
      <w:r>
        <w:rPr>
          <w:color w:val="231F20"/>
          <w:spacing w:val="-4"/>
          <w:w w:val="110"/>
          <w:sz w:val="18"/>
        </w:rPr>
        <w:t> </w:t>
      </w:r>
      <w:r>
        <w:rPr>
          <w:color w:val="231F20"/>
          <w:w w:val="110"/>
          <w:sz w:val="18"/>
        </w:rPr>
        <w:t>application</w:t>
      </w:r>
      <w:r>
        <w:rPr>
          <w:color w:val="231F20"/>
          <w:spacing w:val="-4"/>
          <w:w w:val="110"/>
          <w:sz w:val="18"/>
        </w:rPr>
        <w:t> </w:t>
      </w:r>
      <w:r>
        <w:rPr>
          <w:color w:val="231F20"/>
          <w:spacing w:val="-2"/>
          <w:w w:val="110"/>
          <w:sz w:val="18"/>
        </w:rPr>
        <w:t>process?</w:t>
      </w:r>
    </w:p>
    <w:p>
      <w:pPr>
        <w:pStyle w:val="ListParagraph"/>
        <w:numPr>
          <w:ilvl w:val="1"/>
          <w:numId w:val="26"/>
        </w:numPr>
        <w:tabs>
          <w:tab w:pos="574" w:val="left" w:leader="none"/>
        </w:tabs>
        <w:spacing w:line="240" w:lineRule="auto" w:before="40" w:after="0"/>
        <w:ind w:left="573" w:right="0" w:hanging="194"/>
        <w:jc w:val="left"/>
        <w:rPr>
          <w:sz w:val="18"/>
        </w:rPr>
      </w:pPr>
      <w:r>
        <w:rPr>
          <w:color w:val="231F20"/>
          <w:w w:val="110"/>
          <w:sz w:val="18"/>
        </w:rPr>
        <w:t>What</w:t>
      </w:r>
      <w:r>
        <w:rPr>
          <w:color w:val="231F20"/>
          <w:spacing w:val="-6"/>
          <w:w w:val="110"/>
          <w:sz w:val="18"/>
        </w:rPr>
        <w:t> </w:t>
      </w:r>
      <w:r>
        <w:rPr>
          <w:color w:val="231F20"/>
          <w:w w:val="110"/>
          <w:sz w:val="18"/>
        </w:rPr>
        <w:t>role</w:t>
      </w:r>
      <w:r>
        <w:rPr>
          <w:color w:val="231F20"/>
          <w:spacing w:val="-6"/>
          <w:w w:val="110"/>
          <w:sz w:val="18"/>
        </w:rPr>
        <w:t> </w:t>
      </w:r>
      <w:r>
        <w:rPr>
          <w:color w:val="231F20"/>
          <w:w w:val="110"/>
          <w:sz w:val="18"/>
        </w:rPr>
        <w:t>do</w:t>
      </w:r>
      <w:r>
        <w:rPr>
          <w:color w:val="231F20"/>
          <w:spacing w:val="-5"/>
          <w:w w:val="110"/>
          <w:sz w:val="18"/>
        </w:rPr>
        <w:t> </w:t>
      </w:r>
      <w:r>
        <w:rPr>
          <w:color w:val="231F20"/>
          <w:w w:val="110"/>
          <w:sz w:val="18"/>
        </w:rPr>
        <w:t>these</w:t>
      </w:r>
      <w:r>
        <w:rPr>
          <w:color w:val="231F20"/>
          <w:spacing w:val="-6"/>
          <w:w w:val="110"/>
          <w:sz w:val="18"/>
        </w:rPr>
        <w:t> </w:t>
      </w:r>
      <w:r>
        <w:rPr>
          <w:color w:val="231F20"/>
          <w:w w:val="110"/>
          <w:sz w:val="18"/>
        </w:rPr>
        <w:t>barriers</w:t>
      </w:r>
      <w:r>
        <w:rPr>
          <w:color w:val="231F20"/>
          <w:spacing w:val="-6"/>
          <w:w w:val="110"/>
          <w:sz w:val="18"/>
        </w:rPr>
        <w:t> </w:t>
      </w:r>
      <w:r>
        <w:rPr>
          <w:color w:val="231F20"/>
          <w:w w:val="110"/>
          <w:sz w:val="18"/>
        </w:rPr>
        <w:t>play</w:t>
      </w:r>
      <w:r>
        <w:rPr>
          <w:color w:val="231F20"/>
          <w:spacing w:val="-5"/>
          <w:w w:val="110"/>
          <w:sz w:val="18"/>
        </w:rPr>
        <w:t> </w:t>
      </w:r>
      <w:r>
        <w:rPr>
          <w:color w:val="231F20"/>
          <w:w w:val="110"/>
          <w:sz w:val="18"/>
        </w:rPr>
        <w:t>in</w:t>
      </w:r>
      <w:r>
        <w:rPr>
          <w:color w:val="231F20"/>
          <w:spacing w:val="-6"/>
          <w:w w:val="110"/>
          <w:sz w:val="18"/>
        </w:rPr>
        <w:t> </w:t>
      </w:r>
      <w:r>
        <w:rPr>
          <w:color w:val="231F20"/>
          <w:w w:val="110"/>
          <w:sz w:val="18"/>
        </w:rPr>
        <w:t>maintaining</w:t>
      </w:r>
      <w:r>
        <w:rPr>
          <w:color w:val="231F20"/>
          <w:spacing w:val="-6"/>
          <w:w w:val="110"/>
          <w:sz w:val="18"/>
        </w:rPr>
        <w:t> </w:t>
      </w:r>
      <w:r>
        <w:rPr>
          <w:color w:val="231F20"/>
          <w:spacing w:val="-2"/>
          <w:w w:val="110"/>
          <w:sz w:val="18"/>
        </w:rPr>
        <w:t>tenancies?</w:t>
      </w:r>
    </w:p>
    <w:p>
      <w:pPr>
        <w:pStyle w:val="ListParagraph"/>
        <w:numPr>
          <w:ilvl w:val="1"/>
          <w:numId w:val="26"/>
        </w:numPr>
        <w:tabs>
          <w:tab w:pos="574" w:val="left" w:leader="none"/>
        </w:tabs>
        <w:spacing w:line="240" w:lineRule="auto" w:before="40" w:after="0"/>
        <w:ind w:left="573" w:right="0" w:hanging="194"/>
        <w:jc w:val="left"/>
        <w:rPr>
          <w:sz w:val="18"/>
        </w:rPr>
      </w:pPr>
      <w:r>
        <w:rPr>
          <w:color w:val="231F20"/>
          <w:w w:val="110"/>
          <w:sz w:val="18"/>
        </w:rPr>
        <w:t>In</w:t>
      </w:r>
      <w:r>
        <w:rPr>
          <w:color w:val="231F20"/>
          <w:spacing w:val="-9"/>
          <w:w w:val="110"/>
          <w:sz w:val="18"/>
        </w:rPr>
        <w:t> </w:t>
      </w:r>
      <w:r>
        <w:rPr>
          <w:color w:val="231F20"/>
          <w:w w:val="110"/>
          <w:sz w:val="18"/>
        </w:rPr>
        <w:t>your</w:t>
      </w:r>
      <w:r>
        <w:rPr>
          <w:color w:val="231F20"/>
          <w:spacing w:val="-9"/>
          <w:w w:val="110"/>
          <w:sz w:val="18"/>
        </w:rPr>
        <w:t> </w:t>
      </w:r>
      <w:r>
        <w:rPr>
          <w:color w:val="231F20"/>
          <w:w w:val="110"/>
          <w:sz w:val="18"/>
        </w:rPr>
        <w:t>view,</w:t>
      </w:r>
      <w:r>
        <w:rPr>
          <w:color w:val="231F20"/>
          <w:spacing w:val="-8"/>
          <w:w w:val="110"/>
          <w:sz w:val="18"/>
        </w:rPr>
        <w:t> </w:t>
      </w:r>
      <w:r>
        <w:rPr>
          <w:color w:val="231F20"/>
          <w:w w:val="110"/>
          <w:sz w:val="18"/>
        </w:rPr>
        <w:t>are</w:t>
      </w:r>
      <w:r>
        <w:rPr>
          <w:color w:val="231F20"/>
          <w:spacing w:val="-9"/>
          <w:w w:val="110"/>
          <w:sz w:val="18"/>
        </w:rPr>
        <w:t> </w:t>
      </w:r>
      <w:r>
        <w:rPr>
          <w:color w:val="231F20"/>
          <w:w w:val="110"/>
          <w:sz w:val="18"/>
        </w:rPr>
        <w:t>there</w:t>
      </w:r>
      <w:r>
        <w:rPr>
          <w:color w:val="231F20"/>
          <w:spacing w:val="-8"/>
          <w:w w:val="110"/>
          <w:sz w:val="18"/>
        </w:rPr>
        <w:t> </w:t>
      </w:r>
      <w:r>
        <w:rPr>
          <w:color w:val="231F20"/>
          <w:w w:val="110"/>
          <w:sz w:val="18"/>
        </w:rPr>
        <w:t>challenges</w:t>
      </w:r>
      <w:r>
        <w:rPr>
          <w:color w:val="231F20"/>
          <w:spacing w:val="-9"/>
          <w:w w:val="110"/>
          <w:sz w:val="18"/>
        </w:rPr>
        <w:t> </w:t>
      </w:r>
      <w:r>
        <w:rPr>
          <w:color w:val="231F20"/>
          <w:w w:val="110"/>
          <w:sz w:val="18"/>
        </w:rPr>
        <w:t>with</w:t>
      </w:r>
      <w:r>
        <w:rPr>
          <w:color w:val="231F20"/>
          <w:spacing w:val="-8"/>
          <w:w w:val="110"/>
          <w:sz w:val="18"/>
        </w:rPr>
        <w:t> </w:t>
      </w:r>
      <w:r>
        <w:rPr>
          <w:color w:val="231F20"/>
          <w:w w:val="110"/>
          <w:sz w:val="18"/>
        </w:rPr>
        <w:t>renewing</w:t>
      </w:r>
      <w:r>
        <w:rPr>
          <w:color w:val="231F20"/>
          <w:spacing w:val="-9"/>
          <w:w w:val="110"/>
          <w:sz w:val="18"/>
        </w:rPr>
        <w:t> </w:t>
      </w:r>
      <w:r>
        <w:rPr>
          <w:color w:val="231F20"/>
          <w:w w:val="110"/>
          <w:sz w:val="18"/>
        </w:rPr>
        <w:t>and</w:t>
      </w:r>
      <w:r>
        <w:rPr>
          <w:color w:val="231F20"/>
          <w:spacing w:val="-8"/>
          <w:w w:val="110"/>
          <w:sz w:val="18"/>
        </w:rPr>
        <w:t> </w:t>
      </w:r>
      <w:r>
        <w:rPr>
          <w:color w:val="231F20"/>
          <w:w w:val="110"/>
          <w:sz w:val="18"/>
        </w:rPr>
        <w:t>exiting</w:t>
      </w:r>
      <w:r>
        <w:rPr>
          <w:color w:val="231F20"/>
          <w:spacing w:val="-9"/>
          <w:w w:val="110"/>
          <w:sz w:val="18"/>
        </w:rPr>
        <w:t> </w:t>
      </w:r>
      <w:r>
        <w:rPr>
          <w:color w:val="231F20"/>
          <w:spacing w:val="-2"/>
          <w:w w:val="110"/>
          <w:sz w:val="18"/>
        </w:rPr>
        <w:t>tenancies?</w:t>
      </w:r>
    </w:p>
    <w:p>
      <w:pPr>
        <w:pStyle w:val="ListParagraph"/>
        <w:numPr>
          <w:ilvl w:val="0"/>
          <w:numId w:val="26"/>
        </w:numPr>
        <w:tabs>
          <w:tab w:pos="380" w:val="left" w:leader="none"/>
        </w:tabs>
        <w:spacing w:line="283" w:lineRule="auto" w:before="40" w:after="0"/>
        <w:ind w:left="380" w:right="2849" w:hanging="260"/>
        <w:jc w:val="left"/>
        <w:rPr>
          <w:sz w:val="18"/>
        </w:rPr>
      </w:pPr>
      <w:r>
        <w:rPr>
          <w:color w:val="231F20"/>
          <w:w w:val="110"/>
          <w:sz w:val="18"/>
        </w:rPr>
        <w:t>Have</w:t>
      </w:r>
      <w:r>
        <w:rPr>
          <w:color w:val="231F20"/>
          <w:spacing w:val="-5"/>
          <w:w w:val="110"/>
          <w:sz w:val="18"/>
        </w:rPr>
        <w:t> </w:t>
      </w:r>
      <w:r>
        <w:rPr>
          <w:color w:val="231F20"/>
          <w:w w:val="110"/>
          <w:sz w:val="18"/>
        </w:rPr>
        <w:t>you</w:t>
      </w:r>
      <w:r>
        <w:rPr>
          <w:color w:val="231F20"/>
          <w:spacing w:val="-5"/>
          <w:w w:val="110"/>
          <w:sz w:val="18"/>
        </w:rPr>
        <w:t> </w:t>
      </w:r>
      <w:r>
        <w:rPr>
          <w:color w:val="231F20"/>
          <w:w w:val="110"/>
          <w:sz w:val="18"/>
        </w:rPr>
        <w:t>ever</w:t>
      </w:r>
      <w:r>
        <w:rPr>
          <w:color w:val="231F20"/>
          <w:spacing w:val="-5"/>
          <w:w w:val="110"/>
          <w:sz w:val="18"/>
        </w:rPr>
        <w:t> </w:t>
      </w:r>
      <w:r>
        <w:rPr>
          <w:color w:val="231F20"/>
          <w:w w:val="110"/>
          <w:sz w:val="18"/>
        </w:rPr>
        <w:t>experienced</w:t>
      </w:r>
      <w:r>
        <w:rPr>
          <w:color w:val="231F20"/>
          <w:spacing w:val="-5"/>
          <w:w w:val="110"/>
          <w:sz w:val="18"/>
        </w:rPr>
        <w:t> </w:t>
      </w:r>
      <w:r>
        <w:rPr>
          <w:color w:val="231F20"/>
          <w:w w:val="110"/>
          <w:sz w:val="18"/>
        </w:rPr>
        <w:t>(or</w:t>
      </w:r>
      <w:r>
        <w:rPr>
          <w:color w:val="231F20"/>
          <w:spacing w:val="-5"/>
          <w:w w:val="110"/>
          <w:sz w:val="18"/>
        </w:rPr>
        <w:t> </w:t>
      </w:r>
      <w:r>
        <w:rPr>
          <w:color w:val="231F20"/>
          <w:w w:val="110"/>
          <w:sz w:val="18"/>
        </w:rPr>
        <w:t>intervened</w:t>
      </w:r>
      <w:r>
        <w:rPr>
          <w:color w:val="231F20"/>
          <w:spacing w:val="-5"/>
          <w:w w:val="110"/>
          <w:sz w:val="18"/>
        </w:rPr>
        <w:t> </w:t>
      </w:r>
      <w:r>
        <w:rPr>
          <w:color w:val="231F20"/>
          <w:w w:val="110"/>
          <w:sz w:val="18"/>
        </w:rPr>
        <w:t>in)</w:t>
      </w:r>
      <w:r>
        <w:rPr>
          <w:color w:val="231F20"/>
          <w:spacing w:val="-5"/>
          <w:w w:val="110"/>
          <w:sz w:val="18"/>
        </w:rPr>
        <w:t> </w:t>
      </w:r>
      <w:r>
        <w:rPr>
          <w:color w:val="231F20"/>
          <w:w w:val="110"/>
          <w:sz w:val="18"/>
        </w:rPr>
        <w:t>a</w:t>
      </w:r>
      <w:r>
        <w:rPr>
          <w:color w:val="231F20"/>
          <w:spacing w:val="-5"/>
          <w:w w:val="110"/>
          <w:sz w:val="18"/>
        </w:rPr>
        <w:t> </w:t>
      </w:r>
      <w:r>
        <w:rPr>
          <w:color w:val="231F20"/>
          <w:w w:val="110"/>
          <w:sz w:val="18"/>
        </w:rPr>
        <w:t>situation</w:t>
      </w:r>
      <w:r>
        <w:rPr>
          <w:color w:val="231F20"/>
          <w:spacing w:val="-5"/>
          <w:w w:val="110"/>
          <w:sz w:val="18"/>
        </w:rPr>
        <w:t> </w:t>
      </w:r>
      <w:r>
        <w:rPr>
          <w:color w:val="231F20"/>
          <w:w w:val="110"/>
          <w:sz w:val="18"/>
        </w:rPr>
        <w:t>where</w:t>
      </w:r>
      <w:r>
        <w:rPr>
          <w:color w:val="231F20"/>
          <w:spacing w:val="-5"/>
          <w:w w:val="110"/>
          <w:sz w:val="18"/>
        </w:rPr>
        <w:t> </w:t>
      </w:r>
      <w:r>
        <w:rPr>
          <w:color w:val="231F20"/>
          <w:w w:val="110"/>
          <w:sz w:val="18"/>
        </w:rPr>
        <w:t>there</w:t>
      </w:r>
      <w:r>
        <w:rPr>
          <w:color w:val="231F20"/>
          <w:spacing w:val="-5"/>
          <w:w w:val="110"/>
          <w:sz w:val="18"/>
        </w:rPr>
        <w:t> </w:t>
      </w:r>
      <w:r>
        <w:rPr>
          <w:color w:val="231F20"/>
          <w:w w:val="110"/>
          <w:sz w:val="18"/>
        </w:rPr>
        <w:t>may</w:t>
      </w:r>
      <w:r>
        <w:rPr>
          <w:color w:val="231F20"/>
          <w:spacing w:val="-5"/>
          <w:w w:val="110"/>
          <w:sz w:val="18"/>
        </w:rPr>
        <w:t> </w:t>
      </w:r>
      <w:r>
        <w:rPr>
          <w:color w:val="231F20"/>
          <w:w w:val="110"/>
          <w:sz w:val="18"/>
        </w:rPr>
        <w:t>have</w:t>
      </w:r>
      <w:r>
        <w:rPr>
          <w:color w:val="231F20"/>
          <w:spacing w:val="-5"/>
          <w:w w:val="110"/>
          <w:sz w:val="18"/>
        </w:rPr>
        <w:t> </w:t>
      </w:r>
      <w:r>
        <w:rPr>
          <w:color w:val="231F20"/>
          <w:w w:val="110"/>
          <w:sz w:val="18"/>
        </w:rPr>
        <w:t>been discrimination against Aboriginal Victorian tenants/prospective tenants seeking to access private rental? If yes, can you tell us about it?</w:t>
      </w:r>
    </w:p>
    <w:p>
      <w:pPr>
        <w:pStyle w:val="ListParagraph"/>
        <w:numPr>
          <w:ilvl w:val="0"/>
          <w:numId w:val="26"/>
        </w:numPr>
        <w:tabs>
          <w:tab w:pos="380" w:val="left" w:leader="none"/>
        </w:tabs>
        <w:spacing w:line="240" w:lineRule="auto" w:before="3" w:after="0"/>
        <w:ind w:left="380" w:right="0" w:hanging="260"/>
        <w:jc w:val="left"/>
        <w:rPr>
          <w:sz w:val="18"/>
        </w:rPr>
      </w:pPr>
      <w:r>
        <w:rPr>
          <w:color w:val="231F20"/>
          <w:w w:val="110"/>
          <w:sz w:val="18"/>
        </w:rPr>
        <w:t>Can</w:t>
      </w:r>
      <w:r>
        <w:rPr>
          <w:color w:val="231F20"/>
          <w:spacing w:val="-2"/>
          <w:w w:val="110"/>
          <w:sz w:val="18"/>
        </w:rPr>
        <w:t> </w:t>
      </w:r>
      <w:r>
        <w:rPr>
          <w:color w:val="231F20"/>
          <w:w w:val="110"/>
          <w:sz w:val="18"/>
        </w:rPr>
        <w:t>you</w:t>
      </w:r>
      <w:r>
        <w:rPr>
          <w:color w:val="231F20"/>
          <w:spacing w:val="-1"/>
          <w:w w:val="110"/>
          <w:sz w:val="18"/>
        </w:rPr>
        <w:t> </w:t>
      </w:r>
      <w:r>
        <w:rPr>
          <w:color w:val="231F20"/>
          <w:w w:val="110"/>
          <w:sz w:val="18"/>
        </w:rPr>
        <w:t>think</w:t>
      </w:r>
      <w:r>
        <w:rPr>
          <w:color w:val="231F20"/>
          <w:spacing w:val="-1"/>
          <w:w w:val="110"/>
          <w:sz w:val="18"/>
        </w:rPr>
        <w:t> </w:t>
      </w:r>
      <w:r>
        <w:rPr>
          <w:color w:val="231F20"/>
          <w:w w:val="110"/>
          <w:sz w:val="18"/>
        </w:rPr>
        <w:t>of</w:t>
      </w:r>
      <w:r>
        <w:rPr>
          <w:color w:val="231F20"/>
          <w:spacing w:val="-1"/>
          <w:w w:val="110"/>
          <w:sz w:val="18"/>
        </w:rPr>
        <w:t> </w:t>
      </w:r>
      <w:r>
        <w:rPr>
          <w:color w:val="231F20"/>
          <w:w w:val="110"/>
          <w:sz w:val="18"/>
        </w:rPr>
        <w:t>any</w:t>
      </w:r>
      <w:r>
        <w:rPr>
          <w:color w:val="231F20"/>
          <w:spacing w:val="-2"/>
          <w:w w:val="110"/>
          <w:sz w:val="18"/>
        </w:rPr>
        <w:t> </w:t>
      </w:r>
      <w:r>
        <w:rPr>
          <w:color w:val="231F20"/>
          <w:w w:val="110"/>
          <w:sz w:val="18"/>
        </w:rPr>
        <w:t>changes</w:t>
      </w:r>
      <w:r>
        <w:rPr>
          <w:color w:val="231F20"/>
          <w:spacing w:val="-1"/>
          <w:w w:val="110"/>
          <w:sz w:val="18"/>
        </w:rPr>
        <w:t> </w:t>
      </w:r>
      <w:r>
        <w:rPr>
          <w:color w:val="231F20"/>
          <w:w w:val="110"/>
          <w:sz w:val="18"/>
        </w:rPr>
        <w:t>that</w:t>
      </w:r>
      <w:r>
        <w:rPr>
          <w:color w:val="231F20"/>
          <w:spacing w:val="-1"/>
          <w:w w:val="110"/>
          <w:sz w:val="18"/>
        </w:rPr>
        <w:t> </w:t>
      </w:r>
      <w:r>
        <w:rPr>
          <w:color w:val="231F20"/>
          <w:w w:val="110"/>
          <w:sz w:val="18"/>
        </w:rPr>
        <w:t>could</w:t>
      </w:r>
      <w:r>
        <w:rPr>
          <w:color w:val="231F20"/>
          <w:spacing w:val="-1"/>
          <w:w w:val="110"/>
          <w:sz w:val="18"/>
        </w:rPr>
        <w:t> </w:t>
      </w:r>
      <w:r>
        <w:rPr>
          <w:color w:val="231F20"/>
          <w:w w:val="110"/>
          <w:sz w:val="18"/>
        </w:rPr>
        <w:t>reduce</w:t>
      </w:r>
      <w:r>
        <w:rPr>
          <w:color w:val="231F20"/>
          <w:spacing w:val="-2"/>
          <w:w w:val="110"/>
          <w:sz w:val="18"/>
        </w:rPr>
        <w:t> </w:t>
      </w:r>
      <w:r>
        <w:rPr>
          <w:color w:val="231F20"/>
          <w:w w:val="110"/>
          <w:sz w:val="18"/>
        </w:rPr>
        <w:t>these</w:t>
      </w:r>
      <w:r>
        <w:rPr>
          <w:color w:val="231F20"/>
          <w:spacing w:val="-1"/>
          <w:w w:val="110"/>
          <w:sz w:val="18"/>
        </w:rPr>
        <w:t> </w:t>
      </w:r>
      <w:r>
        <w:rPr>
          <w:color w:val="231F20"/>
          <w:spacing w:val="-2"/>
          <w:w w:val="110"/>
          <w:sz w:val="18"/>
        </w:rPr>
        <w:t>barriers?</w:t>
      </w:r>
    </w:p>
    <w:p>
      <w:pPr>
        <w:pStyle w:val="ListParagraph"/>
        <w:numPr>
          <w:ilvl w:val="0"/>
          <w:numId w:val="26"/>
        </w:numPr>
        <w:tabs>
          <w:tab w:pos="380" w:val="left" w:leader="none"/>
        </w:tabs>
        <w:spacing w:line="283" w:lineRule="auto" w:before="40" w:after="0"/>
        <w:ind w:left="380" w:right="2733" w:hanging="260"/>
        <w:jc w:val="left"/>
        <w:rPr>
          <w:sz w:val="18"/>
        </w:rPr>
      </w:pPr>
      <w:r>
        <w:rPr>
          <w:color w:val="231F20"/>
          <w:w w:val="110"/>
          <w:sz w:val="18"/>
        </w:rPr>
        <w:t>What</w:t>
      </w:r>
      <w:r>
        <w:rPr>
          <w:color w:val="231F20"/>
          <w:spacing w:val="-4"/>
          <w:w w:val="110"/>
          <w:sz w:val="18"/>
        </w:rPr>
        <w:t> </w:t>
      </w:r>
      <w:r>
        <w:rPr>
          <w:color w:val="231F20"/>
          <w:w w:val="110"/>
          <w:sz w:val="18"/>
        </w:rPr>
        <w:t>kind</w:t>
      </w:r>
      <w:r>
        <w:rPr>
          <w:color w:val="231F20"/>
          <w:spacing w:val="-4"/>
          <w:w w:val="110"/>
          <w:sz w:val="18"/>
        </w:rPr>
        <w:t> </w:t>
      </w:r>
      <w:r>
        <w:rPr>
          <w:color w:val="231F20"/>
          <w:w w:val="110"/>
          <w:sz w:val="18"/>
        </w:rPr>
        <w:t>of</w:t>
      </w:r>
      <w:r>
        <w:rPr>
          <w:color w:val="231F20"/>
          <w:spacing w:val="-4"/>
          <w:w w:val="110"/>
          <w:sz w:val="18"/>
        </w:rPr>
        <w:t> </w:t>
      </w:r>
      <w:r>
        <w:rPr>
          <w:color w:val="231F20"/>
          <w:w w:val="110"/>
          <w:sz w:val="18"/>
        </w:rPr>
        <w:t>supports</w:t>
      </w:r>
      <w:r>
        <w:rPr>
          <w:color w:val="231F20"/>
          <w:spacing w:val="-4"/>
          <w:w w:val="110"/>
          <w:sz w:val="18"/>
        </w:rPr>
        <w:t> </w:t>
      </w:r>
      <w:r>
        <w:rPr>
          <w:color w:val="231F20"/>
          <w:w w:val="110"/>
          <w:sz w:val="18"/>
        </w:rPr>
        <w:t>do</w:t>
      </w:r>
      <w:r>
        <w:rPr>
          <w:color w:val="231F20"/>
          <w:spacing w:val="-4"/>
          <w:w w:val="110"/>
          <w:sz w:val="18"/>
        </w:rPr>
        <w:t> </w:t>
      </w:r>
      <w:r>
        <w:rPr>
          <w:color w:val="231F20"/>
          <w:w w:val="110"/>
          <w:sz w:val="18"/>
        </w:rPr>
        <w:t>you</w:t>
      </w:r>
      <w:r>
        <w:rPr>
          <w:color w:val="231F20"/>
          <w:spacing w:val="-4"/>
          <w:w w:val="110"/>
          <w:sz w:val="18"/>
        </w:rPr>
        <w:t> </w:t>
      </w:r>
      <w:r>
        <w:rPr>
          <w:color w:val="231F20"/>
          <w:w w:val="110"/>
          <w:sz w:val="18"/>
        </w:rPr>
        <w:t>think</w:t>
      </w:r>
      <w:r>
        <w:rPr>
          <w:color w:val="231F20"/>
          <w:spacing w:val="-4"/>
          <w:w w:val="110"/>
          <w:sz w:val="18"/>
        </w:rPr>
        <w:t> </w:t>
      </w:r>
      <w:r>
        <w:rPr>
          <w:color w:val="231F20"/>
          <w:w w:val="110"/>
          <w:sz w:val="18"/>
        </w:rPr>
        <w:t>Aboriginal</w:t>
      </w:r>
      <w:r>
        <w:rPr>
          <w:color w:val="231F20"/>
          <w:spacing w:val="-4"/>
          <w:w w:val="110"/>
          <w:sz w:val="18"/>
        </w:rPr>
        <w:t> </w:t>
      </w:r>
      <w:r>
        <w:rPr>
          <w:color w:val="231F20"/>
          <w:w w:val="110"/>
          <w:sz w:val="18"/>
        </w:rPr>
        <w:t>Victorians</w:t>
      </w:r>
      <w:r>
        <w:rPr>
          <w:color w:val="231F20"/>
          <w:spacing w:val="-4"/>
          <w:w w:val="110"/>
          <w:sz w:val="18"/>
        </w:rPr>
        <w:t> </w:t>
      </w:r>
      <w:r>
        <w:rPr>
          <w:color w:val="231F20"/>
          <w:w w:val="110"/>
          <w:sz w:val="18"/>
        </w:rPr>
        <w:t>may</w:t>
      </w:r>
      <w:r>
        <w:rPr>
          <w:color w:val="231F20"/>
          <w:spacing w:val="-4"/>
          <w:w w:val="110"/>
          <w:sz w:val="18"/>
        </w:rPr>
        <w:t> </w:t>
      </w:r>
      <w:r>
        <w:rPr>
          <w:color w:val="231F20"/>
          <w:w w:val="110"/>
          <w:sz w:val="18"/>
        </w:rPr>
        <w:t>need</w:t>
      </w:r>
      <w:r>
        <w:rPr>
          <w:color w:val="231F20"/>
          <w:spacing w:val="-4"/>
          <w:w w:val="110"/>
          <w:sz w:val="18"/>
        </w:rPr>
        <w:t> </w:t>
      </w:r>
      <w:r>
        <w:rPr>
          <w:color w:val="231F20"/>
          <w:w w:val="110"/>
          <w:sz w:val="18"/>
        </w:rPr>
        <w:t>to</w:t>
      </w:r>
      <w:r>
        <w:rPr>
          <w:color w:val="231F20"/>
          <w:spacing w:val="-4"/>
          <w:w w:val="110"/>
          <w:sz w:val="18"/>
        </w:rPr>
        <w:t> </w:t>
      </w:r>
      <w:r>
        <w:rPr>
          <w:color w:val="231F20"/>
          <w:w w:val="110"/>
          <w:sz w:val="18"/>
        </w:rPr>
        <w:t>overcome</w:t>
      </w:r>
      <w:r>
        <w:rPr>
          <w:color w:val="231F20"/>
          <w:spacing w:val="-4"/>
          <w:w w:val="110"/>
          <w:sz w:val="18"/>
        </w:rPr>
        <w:t> </w:t>
      </w:r>
      <w:r>
        <w:rPr>
          <w:color w:val="231F20"/>
          <w:w w:val="110"/>
          <w:sz w:val="18"/>
        </w:rPr>
        <w:t>these </w:t>
      </w:r>
      <w:r>
        <w:rPr>
          <w:color w:val="231F20"/>
          <w:spacing w:val="-2"/>
          <w:w w:val="110"/>
          <w:sz w:val="18"/>
        </w:rPr>
        <w:t>barriers?</w:t>
      </w:r>
    </w:p>
    <w:p>
      <w:pPr>
        <w:pStyle w:val="ListParagraph"/>
        <w:numPr>
          <w:ilvl w:val="0"/>
          <w:numId w:val="26"/>
        </w:numPr>
        <w:tabs>
          <w:tab w:pos="380" w:val="left" w:leader="none"/>
        </w:tabs>
        <w:spacing w:line="283" w:lineRule="auto" w:before="1" w:after="0"/>
        <w:ind w:left="380" w:right="3399" w:hanging="260"/>
        <w:jc w:val="left"/>
        <w:rPr>
          <w:sz w:val="18"/>
        </w:rPr>
      </w:pPr>
      <w:r>
        <w:rPr>
          <w:color w:val="231F20"/>
          <w:w w:val="110"/>
          <w:sz w:val="18"/>
        </w:rPr>
        <w:t>How</w:t>
      </w:r>
      <w:r>
        <w:rPr>
          <w:color w:val="231F20"/>
          <w:spacing w:val="-6"/>
          <w:w w:val="110"/>
          <w:sz w:val="18"/>
        </w:rPr>
        <w:t> </w:t>
      </w:r>
      <w:r>
        <w:rPr>
          <w:color w:val="231F20"/>
          <w:w w:val="110"/>
          <w:sz w:val="18"/>
        </w:rPr>
        <w:t>can</w:t>
      </w:r>
      <w:r>
        <w:rPr>
          <w:color w:val="231F20"/>
          <w:spacing w:val="-6"/>
          <w:w w:val="110"/>
          <w:sz w:val="18"/>
        </w:rPr>
        <w:t> </w:t>
      </w:r>
      <w:r>
        <w:rPr>
          <w:color w:val="231F20"/>
          <w:w w:val="110"/>
          <w:sz w:val="18"/>
        </w:rPr>
        <w:t>the</w:t>
      </w:r>
      <w:r>
        <w:rPr>
          <w:color w:val="231F20"/>
          <w:spacing w:val="-6"/>
          <w:w w:val="110"/>
          <w:sz w:val="18"/>
        </w:rPr>
        <w:t> </w:t>
      </w:r>
      <w:r>
        <w:rPr>
          <w:color w:val="231F20"/>
          <w:w w:val="110"/>
          <w:sz w:val="18"/>
        </w:rPr>
        <w:t>voice</w:t>
      </w:r>
      <w:r>
        <w:rPr>
          <w:color w:val="231F20"/>
          <w:spacing w:val="-6"/>
          <w:w w:val="110"/>
          <w:sz w:val="18"/>
        </w:rPr>
        <w:t> </w:t>
      </w:r>
      <w:r>
        <w:rPr>
          <w:color w:val="231F20"/>
          <w:w w:val="110"/>
          <w:sz w:val="18"/>
        </w:rPr>
        <w:t>of</w:t>
      </w:r>
      <w:r>
        <w:rPr>
          <w:color w:val="231F20"/>
          <w:spacing w:val="-6"/>
          <w:w w:val="110"/>
          <w:sz w:val="18"/>
        </w:rPr>
        <w:t> </w:t>
      </w:r>
      <w:r>
        <w:rPr>
          <w:color w:val="231F20"/>
          <w:w w:val="110"/>
          <w:sz w:val="18"/>
        </w:rPr>
        <w:t>Aboriginal</w:t>
      </w:r>
      <w:r>
        <w:rPr>
          <w:color w:val="231F20"/>
          <w:spacing w:val="-6"/>
          <w:w w:val="110"/>
          <w:sz w:val="18"/>
        </w:rPr>
        <w:t> </w:t>
      </w:r>
      <w:r>
        <w:rPr>
          <w:color w:val="231F20"/>
          <w:w w:val="110"/>
          <w:sz w:val="18"/>
        </w:rPr>
        <w:t>Victorians</w:t>
      </w:r>
      <w:r>
        <w:rPr>
          <w:color w:val="231F20"/>
          <w:spacing w:val="-6"/>
          <w:w w:val="110"/>
          <w:sz w:val="18"/>
        </w:rPr>
        <w:t> </w:t>
      </w:r>
      <w:r>
        <w:rPr>
          <w:color w:val="231F20"/>
          <w:w w:val="110"/>
          <w:sz w:val="18"/>
        </w:rPr>
        <w:t>can</w:t>
      </w:r>
      <w:r>
        <w:rPr>
          <w:color w:val="231F20"/>
          <w:spacing w:val="-6"/>
          <w:w w:val="110"/>
          <w:sz w:val="18"/>
        </w:rPr>
        <w:t> </w:t>
      </w:r>
      <w:r>
        <w:rPr>
          <w:color w:val="231F20"/>
          <w:w w:val="110"/>
          <w:sz w:val="18"/>
        </w:rPr>
        <w:t>play</w:t>
      </w:r>
      <w:r>
        <w:rPr>
          <w:color w:val="231F20"/>
          <w:spacing w:val="-6"/>
          <w:w w:val="110"/>
          <w:sz w:val="18"/>
        </w:rPr>
        <w:t> </w:t>
      </w:r>
      <w:r>
        <w:rPr>
          <w:color w:val="231F20"/>
          <w:w w:val="110"/>
          <w:sz w:val="18"/>
        </w:rPr>
        <w:t>an</w:t>
      </w:r>
      <w:r>
        <w:rPr>
          <w:color w:val="231F20"/>
          <w:spacing w:val="-6"/>
          <w:w w:val="110"/>
          <w:sz w:val="18"/>
        </w:rPr>
        <w:t> </w:t>
      </w:r>
      <w:r>
        <w:rPr>
          <w:color w:val="231F20"/>
          <w:w w:val="110"/>
          <w:sz w:val="18"/>
        </w:rPr>
        <w:t>active</w:t>
      </w:r>
      <w:r>
        <w:rPr>
          <w:color w:val="231F20"/>
          <w:spacing w:val="-6"/>
          <w:w w:val="110"/>
          <w:sz w:val="18"/>
        </w:rPr>
        <w:t> </w:t>
      </w:r>
      <w:r>
        <w:rPr>
          <w:color w:val="231F20"/>
          <w:w w:val="110"/>
          <w:sz w:val="18"/>
        </w:rPr>
        <w:t>role</w:t>
      </w:r>
      <w:r>
        <w:rPr>
          <w:color w:val="231F20"/>
          <w:spacing w:val="-6"/>
          <w:w w:val="110"/>
          <w:sz w:val="18"/>
        </w:rPr>
        <w:t> </w:t>
      </w:r>
      <w:r>
        <w:rPr>
          <w:color w:val="231F20"/>
          <w:w w:val="110"/>
          <w:sz w:val="18"/>
        </w:rPr>
        <w:t>in</w:t>
      </w:r>
      <w:r>
        <w:rPr>
          <w:color w:val="231F20"/>
          <w:spacing w:val="-6"/>
          <w:w w:val="110"/>
          <w:sz w:val="18"/>
        </w:rPr>
        <w:t> </w:t>
      </w:r>
      <w:r>
        <w:rPr>
          <w:color w:val="231F20"/>
          <w:w w:val="110"/>
          <w:sz w:val="18"/>
        </w:rPr>
        <w:t>any</w:t>
      </w:r>
      <w:r>
        <w:rPr>
          <w:color w:val="231F20"/>
          <w:spacing w:val="-6"/>
          <w:w w:val="110"/>
          <w:sz w:val="18"/>
        </w:rPr>
        <w:t> </w:t>
      </w:r>
      <w:r>
        <w:rPr>
          <w:color w:val="231F20"/>
          <w:w w:val="110"/>
          <w:sz w:val="18"/>
        </w:rPr>
        <w:t>future processes of policy development towards reducing these barriers?</w:t>
      </w:r>
    </w:p>
    <w:p>
      <w:pPr>
        <w:spacing w:after="0" w:line="283" w:lineRule="auto"/>
        <w:jc w:val="left"/>
        <w:rPr>
          <w:sz w:val="18"/>
        </w:rPr>
        <w:sectPr>
          <w:pgSz w:w="11910" w:h="16840"/>
          <w:pgMar w:header="998" w:footer="876" w:top="1920" w:bottom="1060" w:left="920" w:right="940"/>
        </w:sectPr>
      </w:pPr>
    </w:p>
    <w:p>
      <w:pPr>
        <w:spacing w:before="103"/>
        <w:ind w:left="120" w:right="0" w:firstLine="0"/>
        <w:jc w:val="left"/>
        <w:rPr>
          <w:b/>
          <w:sz w:val="24"/>
        </w:rPr>
      </w:pPr>
      <w:r>
        <w:rPr>
          <w:b/>
          <w:color w:val="130C0E"/>
          <w:sz w:val="24"/>
        </w:rPr>
        <w:t>Recruitment</w:t>
      </w:r>
      <w:r>
        <w:rPr>
          <w:b/>
          <w:color w:val="130C0E"/>
          <w:spacing w:val="49"/>
          <w:sz w:val="24"/>
        </w:rPr>
        <w:t> </w:t>
      </w:r>
      <w:r>
        <w:rPr>
          <w:b/>
          <w:color w:val="130C0E"/>
          <w:sz w:val="24"/>
        </w:rPr>
        <w:t>flyer</w:t>
      </w:r>
      <w:r>
        <w:rPr>
          <w:b/>
          <w:color w:val="130C0E"/>
          <w:spacing w:val="50"/>
          <w:sz w:val="24"/>
        </w:rPr>
        <w:t> </w:t>
      </w:r>
      <w:r>
        <w:rPr>
          <w:b/>
          <w:color w:val="130C0E"/>
          <w:sz w:val="24"/>
        </w:rPr>
        <w:t>for</w:t>
      </w:r>
      <w:r>
        <w:rPr>
          <w:b/>
          <w:color w:val="130C0E"/>
          <w:spacing w:val="50"/>
          <w:sz w:val="24"/>
        </w:rPr>
        <w:t> </w:t>
      </w:r>
      <w:r>
        <w:rPr>
          <w:b/>
          <w:color w:val="130C0E"/>
          <w:sz w:val="24"/>
        </w:rPr>
        <w:t>tenant</w:t>
      </w:r>
      <w:r>
        <w:rPr>
          <w:b/>
          <w:color w:val="130C0E"/>
          <w:spacing w:val="50"/>
          <w:sz w:val="24"/>
        </w:rPr>
        <w:t> </w:t>
      </w:r>
      <w:r>
        <w:rPr>
          <w:b/>
          <w:color w:val="130C0E"/>
          <w:spacing w:val="-2"/>
          <w:sz w:val="24"/>
        </w:rPr>
        <w:t>interviews</w:t>
      </w:r>
    </w:p>
    <w:p>
      <w:pPr>
        <w:pStyle w:val="BodyText"/>
        <w:rPr>
          <w:b/>
          <w:sz w:val="20"/>
        </w:rPr>
      </w:pPr>
    </w:p>
    <w:p>
      <w:pPr>
        <w:pStyle w:val="BodyText"/>
        <w:spacing w:before="1"/>
        <w:rPr>
          <w:b/>
          <w:sz w:val="19"/>
        </w:rPr>
      </w:pPr>
      <w:r>
        <w:rPr/>
        <w:drawing>
          <wp:anchor distT="0" distB="0" distL="0" distR="0" allowOverlap="1" layoutInCell="1" locked="0" behindDoc="0" simplePos="0" relativeHeight="86">
            <wp:simplePos x="0" y="0"/>
            <wp:positionH relativeFrom="page">
              <wp:posOffset>660399</wp:posOffset>
            </wp:positionH>
            <wp:positionV relativeFrom="paragraph">
              <wp:posOffset>163229</wp:posOffset>
            </wp:positionV>
            <wp:extent cx="4607166" cy="6508242"/>
            <wp:effectExtent l="0" t="0" r="0" b="0"/>
            <wp:wrapTopAndBottom/>
            <wp:docPr id="21" name="image16.jpeg"/>
            <wp:cNvGraphicFramePr>
              <a:graphicFrameLocks noChangeAspect="1"/>
            </wp:cNvGraphicFramePr>
            <a:graphic>
              <a:graphicData uri="http://schemas.openxmlformats.org/drawingml/2006/picture">
                <pic:pic>
                  <pic:nvPicPr>
                    <pic:cNvPr id="22" name="image16.jpeg"/>
                    <pic:cNvPicPr/>
                  </pic:nvPicPr>
                  <pic:blipFill>
                    <a:blip r:embed="rId115" cstate="print"/>
                    <a:stretch>
                      <a:fillRect/>
                    </a:stretch>
                  </pic:blipFill>
                  <pic:spPr>
                    <a:xfrm>
                      <a:off x="0" y="0"/>
                      <a:ext cx="4607166" cy="6508242"/>
                    </a:xfrm>
                    <a:prstGeom prst="rect">
                      <a:avLst/>
                    </a:prstGeom>
                  </pic:spPr>
                </pic:pic>
              </a:graphicData>
            </a:graphic>
          </wp:anchor>
        </w:drawing>
      </w:r>
    </w:p>
    <w:p>
      <w:pPr>
        <w:spacing w:after="0"/>
        <w:rPr>
          <w:sz w:val="19"/>
        </w:rPr>
        <w:sectPr>
          <w:pgSz w:w="11910" w:h="16840"/>
          <w:pgMar w:header="998" w:footer="876" w:top="1920" w:bottom="1060" w:left="920" w:right="940"/>
        </w:sectPr>
      </w:pPr>
    </w:p>
    <w:p>
      <w:pPr>
        <w:spacing w:before="103"/>
        <w:ind w:left="120" w:right="0" w:firstLine="0"/>
        <w:jc w:val="left"/>
        <w:rPr>
          <w:b/>
          <w:sz w:val="24"/>
        </w:rPr>
      </w:pPr>
      <w:r>
        <w:rPr>
          <w:b/>
          <w:color w:val="130C0E"/>
          <w:sz w:val="24"/>
        </w:rPr>
        <w:t>Recruitment</w:t>
      </w:r>
      <w:r>
        <w:rPr>
          <w:b/>
          <w:color w:val="130C0E"/>
          <w:spacing w:val="79"/>
          <w:sz w:val="24"/>
        </w:rPr>
        <w:t> </w:t>
      </w:r>
      <w:r>
        <w:rPr>
          <w:b/>
          <w:color w:val="130C0E"/>
          <w:sz w:val="24"/>
        </w:rPr>
        <w:t>flyer</w:t>
      </w:r>
      <w:r>
        <w:rPr>
          <w:b/>
          <w:color w:val="130C0E"/>
          <w:spacing w:val="79"/>
          <w:sz w:val="24"/>
        </w:rPr>
        <w:t> </w:t>
      </w:r>
      <w:r>
        <w:rPr>
          <w:b/>
          <w:color w:val="130C0E"/>
          <w:sz w:val="24"/>
        </w:rPr>
        <w:t>for</w:t>
      </w:r>
      <w:r>
        <w:rPr>
          <w:b/>
          <w:color w:val="130C0E"/>
          <w:spacing w:val="79"/>
          <w:sz w:val="24"/>
        </w:rPr>
        <w:t> </w:t>
      </w:r>
      <w:r>
        <w:rPr>
          <w:b/>
          <w:color w:val="130C0E"/>
          <w:sz w:val="24"/>
        </w:rPr>
        <w:t>organisational</w:t>
      </w:r>
      <w:r>
        <w:rPr>
          <w:b/>
          <w:color w:val="130C0E"/>
          <w:spacing w:val="79"/>
          <w:sz w:val="24"/>
        </w:rPr>
        <w:t> </w:t>
      </w:r>
      <w:r>
        <w:rPr>
          <w:b/>
          <w:color w:val="130C0E"/>
          <w:sz w:val="24"/>
        </w:rPr>
        <w:t>professional</w:t>
      </w:r>
      <w:r>
        <w:rPr>
          <w:b/>
          <w:color w:val="130C0E"/>
          <w:spacing w:val="79"/>
          <w:sz w:val="24"/>
        </w:rPr>
        <w:t> </w:t>
      </w:r>
      <w:r>
        <w:rPr>
          <w:b/>
          <w:color w:val="130C0E"/>
          <w:spacing w:val="-2"/>
          <w:sz w:val="24"/>
        </w:rPr>
        <w:t>interviews</w:t>
      </w:r>
    </w:p>
    <w:p>
      <w:pPr>
        <w:pStyle w:val="BodyText"/>
        <w:rPr>
          <w:b/>
          <w:sz w:val="20"/>
        </w:rPr>
      </w:pPr>
    </w:p>
    <w:p>
      <w:pPr>
        <w:pStyle w:val="BodyText"/>
        <w:spacing w:before="11"/>
        <w:rPr>
          <w:b/>
          <w:sz w:val="21"/>
        </w:rPr>
      </w:pPr>
      <w:r>
        <w:rPr/>
        <w:drawing>
          <wp:anchor distT="0" distB="0" distL="0" distR="0" allowOverlap="1" layoutInCell="1" locked="0" behindDoc="0" simplePos="0" relativeHeight="87">
            <wp:simplePos x="0" y="0"/>
            <wp:positionH relativeFrom="page">
              <wp:posOffset>660400</wp:posOffset>
            </wp:positionH>
            <wp:positionV relativeFrom="paragraph">
              <wp:posOffset>185514</wp:posOffset>
            </wp:positionV>
            <wp:extent cx="4627067" cy="6591681"/>
            <wp:effectExtent l="0" t="0" r="0" b="0"/>
            <wp:wrapTopAndBottom/>
            <wp:docPr id="23" name="image17.jpeg"/>
            <wp:cNvGraphicFramePr>
              <a:graphicFrameLocks noChangeAspect="1"/>
            </wp:cNvGraphicFramePr>
            <a:graphic>
              <a:graphicData uri="http://schemas.openxmlformats.org/drawingml/2006/picture">
                <pic:pic>
                  <pic:nvPicPr>
                    <pic:cNvPr id="24" name="image17.jpeg"/>
                    <pic:cNvPicPr/>
                  </pic:nvPicPr>
                  <pic:blipFill>
                    <a:blip r:embed="rId116" cstate="print"/>
                    <a:stretch>
                      <a:fillRect/>
                    </a:stretch>
                  </pic:blipFill>
                  <pic:spPr>
                    <a:xfrm>
                      <a:off x="0" y="0"/>
                      <a:ext cx="4627067" cy="6591681"/>
                    </a:xfrm>
                    <a:prstGeom prst="rect">
                      <a:avLst/>
                    </a:prstGeom>
                  </pic:spPr>
                </pic:pic>
              </a:graphicData>
            </a:graphic>
          </wp:anchor>
        </w:drawing>
      </w:r>
    </w:p>
    <w:p>
      <w:pPr>
        <w:spacing w:after="0"/>
        <w:rPr>
          <w:sz w:val="21"/>
        </w:rPr>
        <w:sectPr>
          <w:pgSz w:w="11910" w:h="16840"/>
          <w:pgMar w:header="998" w:footer="876" w:top="1920" w:bottom="1060" w:left="920" w:right="940"/>
        </w:sectPr>
      </w:pPr>
    </w:p>
    <w:p>
      <w:pPr>
        <w:spacing w:before="103"/>
        <w:ind w:left="120" w:right="0" w:firstLine="0"/>
        <w:jc w:val="left"/>
        <w:rPr>
          <w:b/>
          <w:sz w:val="24"/>
        </w:rPr>
      </w:pPr>
      <w:r>
        <w:rPr>
          <w:b/>
          <w:color w:val="130C0E"/>
          <w:sz w:val="24"/>
        </w:rPr>
        <w:t>Appendix</w:t>
      </w:r>
      <w:r>
        <w:rPr>
          <w:b/>
          <w:color w:val="130C0E"/>
          <w:spacing w:val="46"/>
          <w:sz w:val="24"/>
        </w:rPr>
        <w:t> </w:t>
      </w:r>
      <w:r>
        <w:rPr>
          <w:b/>
          <w:color w:val="130C0E"/>
          <w:sz w:val="24"/>
        </w:rPr>
        <w:t>B:</w:t>
      </w:r>
      <w:r>
        <w:rPr>
          <w:b/>
          <w:color w:val="130C0E"/>
          <w:spacing w:val="46"/>
          <w:sz w:val="24"/>
        </w:rPr>
        <w:t> </w:t>
      </w:r>
      <w:r>
        <w:rPr>
          <w:b/>
          <w:color w:val="130C0E"/>
          <w:sz w:val="24"/>
        </w:rPr>
        <w:t>Tenant</w:t>
      </w:r>
      <w:r>
        <w:rPr>
          <w:b/>
          <w:color w:val="130C0E"/>
          <w:spacing w:val="46"/>
          <w:sz w:val="24"/>
        </w:rPr>
        <w:t> </w:t>
      </w:r>
      <w:r>
        <w:rPr>
          <w:b/>
          <w:color w:val="130C0E"/>
          <w:sz w:val="24"/>
        </w:rPr>
        <w:t>participant</w:t>
      </w:r>
      <w:r>
        <w:rPr>
          <w:b/>
          <w:color w:val="130C0E"/>
          <w:spacing w:val="46"/>
          <w:sz w:val="24"/>
        </w:rPr>
        <w:t> </w:t>
      </w:r>
      <w:r>
        <w:rPr>
          <w:b/>
          <w:color w:val="130C0E"/>
          <w:sz w:val="24"/>
        </w:rPr>
        <w:t>summary</w:t>
      </w:r>
      <w:r>
        <w:rPr>
          <w:b/>
          <w:color w:val="130C0E"/>
          <w:spacing w:val="46"/>
          <w:sz w:val="24"/>
        </w:rPr>
        <w:t> </w:t>
      </w:r>
      <w:r>
        <w:rPr>
          <w:b/>
          <w:color w:val="130C0E"/>
          <w:sz w:val="24"/>
        </w:rPr>
        <w:t>and</w:t>
      </w:r>
      <w:r>
        <w:rPr>
          <w:b/>
          <w:color w:val="130C0E"/>
          <w:spacing w:val="46"/>
          <w:sz w:val="24"/>
        </w:rPr>
        <w:t> </w:t>
      </w:r>
      <w:r>
        <w:rPr>
          <w:b/>
          <w:color w:val="130C0E"/>
          <w:spacing w:val="-2"/>
          <w:sz w:val="24"/>
        </w:rPr>
        <w:t>pseudonyms</w:t>
      </w:r>
    </w:p>
    <w:p>
      <w:pPr>
        <w:pStyle w:val="BodyText"/>
        <w:spacing w:before="3"/>
        <w:rPr>
          <w:b/>
          <w:sz w:val="14"/>
        </w:rPr>
      </w:pPr>
    </w:p>
    <w:p>
      <w:pPr>
        <w:spacing w:before="121"/>
        <w:ind w:left="120" w:right="4447" w:firstLine="0"/>
        <w:jc w:val="left"/>
        <w:rPr>
          <w:i/>
          <w:sz w:val="18"/>
        </w:rPr>
      </w:pPr>
      <w:r>
        <w:rPr>
          <w:b/>
          <w:i/>
          <w:color w:val="231F20"/>
          <w:w w:val="105"/>
          <w:sz w:val="18"/>
        </w:rPr>
        <w:t>Table</w:t>
      </w:r>
      <w:r>
        <w:rPr>
          <w:b/>
          <w:i/>
          <w:color w:val="231F20"/>
          <w:spacing w:val="-11"/>
          <w:w w:val="105"/>
          <w:sz w:val="18"/>
        </w:rPr>
        <w:t> </w:t>
      </w:r>
      <w:r>
        <w:rPr>
          <w:b/>
          <w:i/>
          <w:color w:val="231F20"/>
          <w:w w:val="105"/>
          <w:sz w:val="18"/>
        </w:rPr>
        <w:t>4:</w:t>
      </w:r>
      <w:r>
        <w:rPr>
          <w:b/>
          <w:i/>
          <w:color w:val="231F20"/>
          <w:spacing w:val="-11"/>
          <w:w w:val="105"/>
          <w:sz w:val="18"/>
        </w:rPr>
        <w:t> </w:t>
      </w:r>
      <w:r>
        <w:rPr>
          <w:i/>
          <w:color w:val="231F20"/>
          <w:w w:val="105"/>
          <w:sz w:val="18"/>
        </w:rPr>
        <w:t>Tenant</w:t>
      </w:r>
      <w:r>
        <w:rPr>
          <w:i/>
          <w:color w:val="231F20"/>
          <w:spacing w:val="-11"/>
          <w:w w:val="105"/>
          <w:sz w:val="18"/>
        </w:rPr>
        <w:t> </w:t>
      </w:r>
      <w:r>
        <w:rPr>
          <w:i/>
          <w:color w:val="231F20"/>
          <w:w w:val="105"/>
          <w:sz w:val="18"/>
        </w:rPr>
        <w:t>participants,</w:t>
      </w:r>
      <w:r>
        <w:rPr>
          <w:i/>
          <w:color w:val="231F20"/>
          <w:spacing w:val="-10"/>
          <w:w w:val="105"/>
          <w:sz w:val="18"/>
        </w:rPr>
        <w:t> </w:t>
      </w:r>
      <w:r>
        <w:rPr>
          <w:i/>
          <w:color w:val="231F20"/>
          <w:w w:val="105"/>
          <w:sz w:val="18"/>
        </w:rPr>
        <w:t>showing</w:t>
      </w:r>
      <w:r>
        <w:rPr>
          <w:i/>
          <w:color w:val="231F20"/>
          <w:spacing w:val="-11"/>
          <w:w w:val="105"/>
          <w:sz w:val="18"/>
        </w:rPr>
        <w:t> </w:t>
      </w:r>
      <w:r>
        <w:rPr>
          <w:i/>
          <w:color w:val="231F20"/>
          <w:w w:val="105"/>
          <w:sz w:val="18"/>
        </w:rPr>
        <w:t>current</w:t>
      </w:r>
      <w:r>
        <w:rPr>
          <w:i/>
          <w:color w:val="231F20"/>
          <w:spacing w:val="-11"/>
          <w:w w:val="105"/>
          <w:sz w:val="18"/>
        </w:rPr>
        <w:t> </w:t>
      </w:r>
      <w:r>
        <w:rPr>
          <w:i/>
          <w:color w:val="231F20"/>
          <w:w w:val="105"/>
          <w:sz w:val="18"/>
        </w:rPr>
        <w:t>tenant</w:t>
      </w:r>
      <w:r>
        <w:rPr>
          <w:i/>
          <w:color w:val="231F20"/>
          <w:spacing w:val="-10"/>
          <w:w w:val="105"/>
          <w:sz w:val="18"/>
        </w:rPr>
        <w:t> </w:t>
      </w:r>
      <w:r>
        <w:rPr>
          <w:i/>
          <w:color w:val="231F20"/>
          <w:w w:val="105"/>
          <w:sz w:val="18"/>
        </w:rPr>
        <w:t>status,</w:t>
      </w:r>
      <w:r>
        <w:rPr>
          <w:i/>
          <w:color w:val="231F20"/>
          <w:spacing w:val="-11"/>
          <w:w w:val="105"/>
          <w:sz w:val="18"/>
        </w:rPr>
        <w:t> </w:t>
      </w:r>
      <w:r>
        <w:rPr>
          <w:i/>
          <w:color w:val="231F20"/>
          <w:w w:val="105"/>
          <w:sz w:val="18"/>
        </w:rPr>
        <w:t>gender,</w:t>
      </w:r>
      <w:r>
        <w:rPr>
          <w:i/>
          <w:color w:val="231F20"/>
          <w:w w:val="105"/>
          <w:sz w:val="18"/>
        </w:rPr>
        <w:t> location and pseudonym</w:t>
      </w:r>
    </w:p>
    <w:p>
      <w:pPr>
        <w:pStyle w:val="BodyText"/>
        <w:rPr>
          <w:i/>
          <w:sz w:val="20"/>
        </w:rPr>
      </w:pPr>
    </w:p>
    <w:p>
      <w:pPr>
        <w:pStyle w:val="BodyText"/>
        <w:spacing w:before="7"/>
        <w:rPr>
          <w:i/>
          <w:sz w:val="20"/>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7"/>
        <w:gridCol w:w="2425"/>
        <w:gridCol w:w="1514"/>
        <w:gridCol w:w="4299"/>
      </w:tblGrid>
      <w:tr>
        <w:trPr>
          <w:trHeight w:val="457" w:hRule="atLeast"/>
        </w:trPr>
        <w:tc>
          <w:tcPr>
            <w:tcW w:w="9825" w:type="dxa"/>
            <w:gridSpan w:val="4"/>
            <w:tcBorders>
              <w:bottom w:val="single" w:sz="18" w:space="0" w:color="ED1B2D"/>
            </w:tcBorders>
          </w:tcPr>
          <w:p>
            <w:pPr>
              <w:pStyle w:val="TableParagraph"/>
              <w:spacing w:before="11"/>
              <w:ind w:left="1760"/>
              <w:rPr>
                <w:b/>
                <w:sz w:val="20"/>
              </w:rPr>
            </w:pPr>
            <w:r>
              <w:rPr>
                <w:b/>
                <w:color w:val="231F20"/>
                <w:sz w:val="20"/>
              </w:rPr>
              <w:t>Summary</w:t>
            </w:r>
            <w:r>
              <w:rPr>
                <w:b/>
                <w:color w:val="231F20"/>
                <w:spacing w:val="-8"/>
                <w:sz w:val="20"/>
              </w:rPr>
              <w:t> </w:t>
            </w:r>
            <w:r>
              <w:rPr>
                <w:b/>
                <w:color w:val="231F20"/>
                <w:sz w:val="20"/>
              </w:rPr>
              <w:t>information</w:t>
            </w:r>
            <w:r>
              <w:rPr>
                <w:b/>
                <w:color w:val="231F20"/>
                <w:spacing w:val="-8"/>
                <w:sz w:val="20"/>
              </w:rPr>
              <w:t> </w:t>
            </w:r>
            <w:r>
              <w:rPr>
                <w:b/>
                <w:color w:val="231F20"/>
                <w:sz w:val="20"/>
              </w:rPr>
              <w:t>about</w:t>
            </w:r>
            <w:r>
              <w:rPr>
                <w:b/>
                <w:color w:val="231F20"/>
                <w:spacing w:val="-8"/>
                <w:sz w:val="20"/>
              </w:rPr>
              <w:t> </w:t>
            </w:r>
            <w:r>
              <w:rPr>
                <w:b/>
                <w:color w:val="231F20"/>
                <w:sz w:val="20"/>
              </w:rPr>
              <w:t>tenant</w:t>
            </w:r>
            <w:r>
              <w:rPr>
                <w:b/>
                <w:color w:val="231F20"/>
                <w:spacing w:val="-8"/>
                <w:sz w:val="20"/>
              </w:rPr>
              <w:t> </w:t>
            </w:r>
            <w:r>
              <w:rPr>
                <w:b/>
                <w:color w:val="231F20"/>
                <w:sz w:val="20"/>
              </w:rPr>
              <w:t>participants</w:t>
            </w:r>
            <w:r>
              <w:rPr>
                <w:b/>
                <w:color w:val="231F20"/>
                <w:spacing w:val="-8"/>
                <w:sz w:val="20"/>
              </w:rPr>
              <w:t> </w:t>
            </w:r>
            <w:r>
              <w:rPr>
                <w:b/>
                <w:color w:val="231F20"/>
                <w:sz w:val="20"/>
              </w:rPr>
              <w:t>to</w:t>
            </w:r>
            <w:r>
              <w:rPr>
                <w:b/>
                <w:color w:val="231F20"/>
                <w:spacing w:val="-8"/>
                <w:sz w:val="20"/>
              </w:rPr>
              <w:t> </w:t>
            </w:r>
            <w:r>
              <w:rPr>
                <w:b/>
                <w:color w:val="231F20"/>
                <w:sz w:val="20"/>
              </w:rPr>
              <w:t>the</w:t>
            </w:r>
            <w:r>
              <w:rPr>
                <w:b/>
                <w:color w:val="231F20"/>
                <w:spacing w:val="-8"/>
                <w:sz w:val="20"/>
              </w:rPr>
              <w:t> </w:t>
            </w:r>
            <w:r>
              <w:rPr>
                <w:b/>
                <w:color w:val="231F20"/>
                <w:spacing w:val="-2"/>
                <w:sz w:val="20"/>
              </w:rPr>
              <w:t>study</w:t>
            </w:r>
          </w:p>
        </w:tc>
      </w:tr>
      <w:tr>
        <w:trPr>
          <w:trHeight w:val="468" w:hRule="atLeast"/>
        </w:trPr>
        <w:tc>
          <w:tcPr>
            <w:tcW w:w="1587" w:type="dxa"/>
            <w:tcBorders>
              <w:top w:val="single" w:sz="18" w:space="0" w:color="ED1B2D"/>
              <w:bottom w:val="single" w:sz="4" w:space="0" w:color="231F20"/>
            </w:tcBorders>
          </w:tcPr>
          <w:p>
            <w:pPr>
              <w:pStyle w:val="TableParagraph"/>
              <w:spacing w:before="23"/>
              <w:ind w:left="80"/>
              <w:rPr>
                <w:b/>
                <w:sz w:val="20"/>
              </w:rPr>
            </w:pPr>
            <w:r>
              <w:rPr>
                <w:b/>
                <w:color w:val="231F20"/>
                <w:spacing w:val="-2"/>
                <w:sz w:val="20"/>
              </w:rPr>
              <w:t>Pseudonym</w:t>
            </w:r>
          </w:p>
        </w:tc>
        <w:tc>
          <w:tcPr>
            <w:tcW w:w="2425" w:type="dxa"/>
            <w:tcBorders>
              <w:top w:val="single" w:sz="18" w:space="0" w:color="ED1B2D"/>
              <w:bottom w:val="single" w:sz="4" w:space="0" w:color="231F20"/>
            </w:tcBorders>
          </w:tcPr>
          <w:p>
            <w:pPr>
              <w:pStyle w:val="TableParagraph"/>
              <w:spacing w:before="23"/>
              <w:ind w:left="173"/>
              <w:rPr>
                <w:b/>
                <w:sz w:val="20"/>
              </w:rPr>
            </w:pPr>
            <w:r>
              <w:rPr>
                <w:b/>
                <w:color w:val="231F20"/>
                <w:sz w:val="20"/>
              </w:rPr>
              <w:t>Private</w:t>
            </w:r>
            <w:r>
              <w:rPr>
                <w:b/>
                <w:color w:val="231F20"/>
                <w:spacing w:val="12"/>
                <w:sz w:val="20"/>
              </w:rPr>
              <w:t> </w:t>
            </w:r>
            <w:r>
              <w:rPr>
                <w:b/>
                <w:color w:val="231F20"/>
                <w:sz w:val="20"/>
              </w:rPr>
              <w:t>rental</w:t>
            </w:r>
            <w:r>
              <w:rPr>
                <w:b/>
                <w:color w:val="231F20"/>
                <w:spacing w:val="13"/>
                <w:sz w:val="20"/>
              </w:rPr>
              <w:t> </w:t>
            </w:r>
            <w:r>
              <w:rPr>
                <w:b/>
                <w:color w:val="231F20"/>
                <w:spacing w:val="-2"/>
                <w:sz w:val="20"/>
              </w:rPr>
              <w:t>status</w:t>
            </w:r>
          </w:p>
        </w:tc>
        <w:tc>
          <w:tcPr>
            <w:tcW w:w="1514" w:type="dxa"/>
            <w:tcBorders>
              <w:top w:val="single" w:sz="18" w:space="0" w:color="ED1B2D"/>
              <w:bottom w:val="single" w:sz="4" w:space="0" w:color="231F20"/>
            </w:tcBorders>
          </w:tcPr>
          <w:p>
            <w:pPr>
              <w:pStyle w:val="TableParagraph"/>
              <w:spacing w:before="23"/>
              <w:ind w:left="85"/>
              <w:rPr>
                <w:b/>
                <w:sz w:val="20"/>
              </w:rPr>
            </w:pPr>
            <w:r>
              <w:rPr>
                <w:b/>
                <w:color w:val="231F20"/>
                <w:spacing w:val="-2"/>
                <w:sz w:val="20"/>
              </w:rPr>
              <w:t>Metro/regional</w:t>
            </w:r>
          </w:p>
        </w:tc>
        <w:tc>
          <w:tcPr>
            <w:tcW w:w="4299" w:type="dxa"/>
            <w:tcBorders>
              <w:top w:val="single" w:sz="18" w:space="0" w:color="ED1B2D"/>
              <w:bottom w:val="single" w:sz="4" w:space="0" w:color="231F20"/>
            </w:tcBorders>
          </w:tcPr>
          <w:p>
            <w:pPr>
              <w:pStyle w:val="TableParagraph"/>
              <w:spacing w:before="23"/>
              <w:ind w:left="146"/>
              <w:rPr>
                <w:b/>
                <w:sz w:val="20"/>
              </w:rPr>
            </w:pPr>
            <w:r>
              <w:rPr>
                <w:b/>
                <w:color w:val="231F20"/>
                <w:sz w:val="20"/>
              </w:rPr>
              <w:t>Brief</w:t>
            </w:r>
            <w:r>
              <w:rPr>
                <w:b/>
                <w:color w:val="231F20"/>
                <w:spacing w:val="11"/>
                <w:sz w:val="20"/>
              </w:rPr>
              <w:t> </w:t>
            </w:r>
            <w:r>
              <w:rPr>
                <w:b/>
                <w:color w:val="231F20"/>
                <w:spacing w:val="-2"/>
                <w:sz w:val="20"/>
              </w:rPr>
              <w:t>history/context</w:t>
            </w:r>
          </w:p>
        </w:tc>
      </w:tr>
      <w:tr>
        <w:trPr>
          <w:trHeight w:val="618" w:hRule="atLeast"/>
        </w:trPr>
        <w:tc>
          <w:tcPr>
            <w:tcW w:w="1587" w:type="dxa"/>
            <w:tcBorders>
              <w:top w:val="single" w:sz="4" w:space="0" w:color="231F20"/>
              <w:bottom w:val="single" w:sz="4" w:space="0" w:color="130C0E"/>
            </w:tcBorders>
          </w:tcPr>
          <w:p>
            <w:pPr>
              <w:pStyle w:val="TableParagraph"/>
              <w:spacing w:before="41"/>
              <w:ind w:left="80"/>
              <w:rPr>
                <w:sz w:val="18"/>
              </w:rPr>
            </w:pPr>
            <w:r>
              <w:rPr>
                <w:color w:val="231F20"/>
                <w:w w:val="105"/>
                <w:sz w:val="18"/>
              </w:rPr>
              <w:t>Gemma</w:t>
            </w:r>
            <w:r>
              <w:rPr>
                <w:color w:val="231F20"/>
                <w:spacing w:val="34"/>
                <w:w w:val="105"/>
                <w:sz w:val="18"/>
              </w:rPr>
              <w:t> </w:t>
            </w:r>
            <w:r>
              <w:rPr>
                <w:color w:val="231F20"/>
                <w:spacing w:val="-2"/>
                <w:w w:val="105"/>
                <w:sz w:val="18"/>
              </w:rPr>
              <w:t>(female)</w:t>
            </w:r>
          </w:p>
        </w:tc>
        <w:tc>
          <w:tcPr>
            <w:tcW w:w="2425" w:type="dxa"/>
            <w:tcBorders>
              <w:top w:val="single" w:sz="4" w:space="0" w:color="231F20"/>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231F20"/>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231F20"/>
              <w:bottom w:val="single" w:sz="4" w:space="0" w:color="130C0E"/>
            </w:tcBorders>
          </w:tcPr>
          <w:p>
            <w:pPr>
              <w:pStyle w:val="TableParagraph"/>
              <w:spacing w:line="283" w:lineRule="auto" w:before="41"/>
              <w:ind w:left="146"/>
              <w:rPr>
                <w:sz w:val="18"/>
              </w:rPr>
            </w:pPr>
            <w:r>
              <w:rPr>
                <w:color w:val="231F20"/>
                <w:spacing w:val="-2"/>
                <w:w w:val="110"/>
                <w:sz w:val="18"/>
              </w:rPr>
              <w:t>Partnered, long-term private renter, previously </w:t>
            </w:r>
            <w:r>
              <w:rPr>
                <w:color w:val="231F20"/>
                <w:w w:val="110"/>
                <w:sz w:val="18"/>
              </w:rPr>
              <w:t>regional social housing tenant.</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Anita</w:t>
            </w:r>
            <w:r>
              <w:rPr>
                <w:color w:val="231F20"/>
                <w:spacing w:val="3"/>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before="41"/>
              <w:ind w:left="146"/>
              <w:rPr>
                <w:sz w:val="18"/>
              </w:rPr>
            </w:pPr>
            <w:r>
              <w:rPr>
                <w:color w:val="231F20"/>
                <w:spacing w:val="-2"/>
                <w:w w:val="110"/>
                <w:sz w:val="18"/>
              </w:rPr>
              <w:t>Single,</w:t>
            </w:r>
            <w:r>
              <w:rPr>
                <w:color w:val="231F20"/>
                <w:w w:val="110"/>
                <w:sz w:val="18"/>
              </w:rPr>
              <w:t> </w:t>
            </w:r>
            <w:r>
              <w:rPr>
                <w:color w:val="231F20"/>
                <w:spacing w:val="-2"/>
                <w:w w:val="110"/>
                <w:sz w:val="18"/>
              </w:rPr>
              <w:t>previously</w:t>
            </w:r>
            <w:r>
              <w:rPr>
                <w:color w:val="231F20"/>
                <w:w w:val="110"/>
                <w:sz w:val="18"/>
              </w:rPr>
              <w:t> </w:t>
            </w:r>
            <w:r>
              <w:rPr>
                <w:color w:val="231F20"/>
                <w:spacing w:val="-2"/>
                <w:w w:val="110"/>
                <w:sz w:val="18"/>
              </w:rPr>
              <w:t>lived</w:t>
            </w:r>
            <w:r>
              <w:rPr>
                <w:color w:val="231F20"/>
                <w:w w:val="110"/>
                <w:sz w:val="18"/>
              </w:rPr>
              <w:t> </w:t>
            </w:r>
            <w:r>
              <w:rPr>
                <w:color w:val="231F20"/>
                <w:spacing w:val="-2"/>
                <w:w w:val="110"/>
                <w:sz w:val="18"/>
              </w:rPr>
              <w:t>in</w:t>
            </w:r>
            <w:r>
              <w:rPr>
                <w:color w:val="231F20"/>
                <w:w w:val="110"/>
                <w:sz w:val="18"/>
              </w:rPr>
              <w:t> </w:t>
            </w:r>
            <w:r>
              <w:rPr>
                <w:color w:val="231F20"/>
                <w:spacing w:val="-2"/>
                <w:w w:val="110"/>
                <w:sz w:val="18"/>
              </w:rPr>
              <w:t>regional</w:t>
            </w:r>
            <w:r>
              <w:rPr>
                <w:color w:val="231F20"/>
                <w:w w:val="110"/>
                <w:sz w:val="18"/>
              </w:rPr>
              <w:t> </w:t>
            </w:r>
            <w:r>
              <w:rPr>
                <w:color w:val="231F20"/>
                <w:spacing w:val="-2"/>
                <w:w w:val="110"/>
                <w:sz w:val="18"/>
              </w:rPr>
              <w:t>area.</w:t>
            </w:r>
          </w:p>
        </w:tc>
      </w:tr>
      <w:tr>
        <w:trPr>
          <w:trHeight w:val="807"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David</w:t>
            </w:r>
            <w:r>
              <w:rPr>
                <w:color w:val="231F20"/>
                <w:spacing w:val="16"/>
                <w:w w:val="105"/>
                <w:sz w:val="18"/>
              </w:rPr>
              <w:t> </w:t>
            </w:r>
            <w:r>
              <w:rPr>
                <w:color w:val="231F20"/>
                <w:spacing w:val="-2"/>
                <w:w w:val="105"/>
                <w:sz w:val="18"/>
              </w:rPr>
              <w:t>(male)</w:t>
            </w:r>
          </w:p>
        </w:tc>
        <w:tc>
          <w:tcPr>
            <w:tcW w:w="2425" w:type="dxa"/>
            <w:tcBorders>
              <w:top w:val="single" w:sz="4" w:space="0" w:color="130C0E"/>
              <w:bottom w:val="single" w:sz="4" w:space="0" w:color="130C0E"/>
            </w:tcBorders>
          </w:tcPr>
          <w:p>
            <w:pPr>
              <w:pStyle w:val="TableParagraph"/>
              <w:spacing w:line="283" w:lineRule="auto" w:before="41"/>
              <w:ind w:left="173"/>
              <w:rPr>
                <w:sz w:val="18"/>
              </w:rPr>
            </w:pPr>
            <w:r>
              <w:rPr>
                <w:color w:val="231F20"/>
                <w:w w:val="110"/>
                <w:sz w:val="18"/>
              </w:rPr>
              <w:t>Current</w:t>
            </w:r>
            <w:r>
              <w:rPr>
                <w:color w:val="231F20"/>
                <w:spacing w:val="-12"/>
                <w:w w:val="110"/>
                <w:sz w:val="18"/>
              </w:rPr>
              <w:t> </w:t>
            </w:r>
            <w:r>
              <w:rPr>
                <w:color w:val="231F20"/>
                <w:w w:val="110"/>
                <w:sz w:val="18"/>
              </w:rPr>
              <w:t>private</w:t>
            </w:r>
            <w:r>
              <w:rPr>
                <w:color w:val="231F20"/>
                <w:spacing w:val="-11"/>
                <w:w w:val="110"/>
                <w:sz w:val="18"/>
              </w:rPr>
              <w:t> </w:t>
            </w:r>
            <w:r>
              <w:rPr>
                <w:color w:val="231F20"/>
                <w:w w:val="110"/>
                <w:sz w:val="18"/>
              </w:rPr>
              <w:t>tenant</w:t>
            </w:r>
            <w:r>
              <w:rPr>
                <w:color w:val="231F20"/>
                <w:spacing w:val="-11"/>
                <w:w w:val="110"/>
                <w:sz w:val="18"/>
              </w:rPr>
              <w:t> </w:t>
            </w:r>
            <w:r>
              <w:rPr>
                <w:color w:val="231F20"/>
                <w:w w:val="110"/>
                <w:sz w:val="18"/>
              </w:rPr>
              <w:t>in share house</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60" w:lineRule="atLeast" w:before="1"/>
              <w:ind w:left="146"/>
              <w:rPr>
                <w:sz w:val="18"/>
              </w:rPr>
            </w:pPr>
            <w:r>
              <w:rPr>
                <w:color w:val="231F20"/>
                <w:spacing w:val="-2"/>
                <w:w w:val="110"/>
                <w:sz w:val="18"/>
              </w:rPr>
              <w:t>University student, previously lived in university </w:t>
            </w:r>
            <w:r>
              <w:rPr>
                <w:color w:val="231F20"/>
                <w:w w:val="110"/>
                <w:sz w:val="18"/>
              </w:rPr>
              <w:t>residences with Aboriginal support program, formerly regional social housing.</w:t>
            </w:r>
          </w:p>
        </w:tc>
      </w:tr>
      <w:tr>
        <w:trPr>
          <w:trHeight w:val="807"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Tahnee</w:t>
            </w:r>
            <w:r>
              <w:rPr>
                <w:color w:val="231F20"/>
                <w:spacing w:val="31"/>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line="260" w:lineRule="atLeast" w:before="1"/>
              <w:ind w:left="173" w:right="83"/>
              <w:rPr>
                <w:sz w:val="18"/>
              </w:rPr>
            </w:pPr>
            <w:r>
              <w:rPr>
                <w:color w:val="231F20"/>
                <w:spacing w:val="-2"/>
                <w:w w:val="110"/>
                <w:sz w:val="18"/>
              </w:rPr>
              <w:t>Currently</w:t>
            </w:r>
            <w:r>
              <w:rPr>
                <w:color w:val="231F20"/>
                <w:spacing w:val="-9"/>
                <w:w w:val="110"/>
                <w:sz w:val="18"/>
              </w:rPr>
              <w:t> </w:t>
            </w:r>
            <w:r>
              <w:rPr>
                <w:color w:val="231F20"/>
                <w:spacing w:val="-2"/>
                <w:w w:val="110"/>
                <w:sz w:val="18"/>
              </w:rPr>
              <w:t>living</w:t>
            </w:r>
            <w:r>
              <w:rPr>
                <w:color w:val="231F20"/>
                <w:spacing w:val="-9"/>
                <w:w w:val="110"/>
                <w:sz w:val="18"/>
              </w:rPr>
              <w:t> </w:t>
            </w:r>
            <w:r>
              <w:rPr>
                <w:color w:val="231F20"/>
                <w:spacing w:val="-2"/>
                <w:w w:val="110"/>
                <w:sz w:val="18"/>
              </w:rPr>
              <w:t>with</w:t>
            </w:r>
            <w:r>
              <w:rPr>
                <w:color w:val="231F20"/>
                <w:spacing w:val="-9"/>
                <w:w w:val="110"/>
                <w:sz w:val="18"/>
              </w:rPr>
              <w:t> </w:t>
            </w:r>
            <w:r>
              <w:rPr>
                <w:color w:val="231F20"/>
                <w:spacing w:val="-2"/>
                <w:w w:val="110"/>
                <w:sz w:val="18"/>
              </w:rPr>
              <w:t>parent </w:t>
            </w:r>
            <w:r>
              <w:rPr>
                <w:color w:val="231F20"/>
                <w:w w:val="110"/>
                <w:sz w:val="18"/>
              </w:rPr>
              <w:t>in social housing, looking to leave home</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83" w:lineRule="auto" w:before="41"/>
              <w:ind w:left="146" w:right="244"/>
              <w:rPr>
                <w:sz w:val="18"/>
              </w:rPr>
            </w:pPr>
            <w:r>
              <w:rPr>
                <w:color w:val="231F20"/>
                <w:w w:val="110"/>
                <w:sz w:val="18"/>
              </w:rPr>
              <w:t>Currently</w:t>
            </w:r>
            <w:r>
              <w:rPr>
                <w:color w:val="231F20"/>
                <w:spacing w:val="-6"/>
                <w:w w:val="110"/>
                <w:sz w:val="18"/>
              </w:rPr>
              <w:t> </w:t>
            </w:r>
            <w:r>
              <w:rPr>
                <w:color w:val="231F20"/>
                <w:w w:val="110"/>
                <w:sz w:val="18"/>
              </w:rPr>
              <w:t>looking</w:t>
            </w:r>
            <w:r>
              <w:rPr>
                <w:color w:val="231F20"/>
                <w:spacing w:val="-6"/>
                <w:w w:val="110"/>
                <w:sz w:val="18"/>
              </w:rPr>
              <w:t> </w:t>
            </w:r>
            <w:r>
              <w:rPr>
                <w:color w:val="231F20"/>
                <w:w w:val="110"/>
                <w:sz w:val="18"/>
              </w:rPr>
              <w:t>at</w:t>
            </w:r>
            <w:r>
              <w:rPr>
                <w:color w:val="231F20"/>
                <w:spacing w:val="-6"/>
                <w:w w:val="110"/>
                <w:sz w:val="18"/>
              </w:rPr>
              <w:t> </w:t>
            </w:r>
            <w:r>
              <w:rPr>
                <w:color w:val="231F20"/>
                <w:w w:val="110"/>
                <w:sz w:val="18"/>
              </w:rPr>
              <w:t>private</w:t>
            </w:r>
            <w:r>
              <w:rPr>
                <w:color w:val="231F20"/>
                <w:spacing w:val="-6"/>
                <w:w w:val="110"/>
                <w:sz w:val="18"/>
              </w:rPr>
              <w:t> </w:t>
            </w:r>
            <w:r>
              <w:rPr>
                <w:color w:val="231F20"/>
                <w:w w:val="110"/>
                <w:sz w:val="18"/>
              </w:rPr>
              <w:t>rental</w:t>
            </w:r>
            <w:r>
              <w:rPr>
                <w:color w:val="231F20"/>
                <w:spacing w:val="-6"/>
                <w:w w:val="110"/>
                <w:sz w:val="18"/>
              </w:rPr>
              <w:t> </w:t>
            </w:r>
            <w:r>
              <w:rPr>
                <w:color w:val="231F20"/>
                <w:w w:val="110"/>
                <w:sz w:val="18"/>
              </w:rPr>
              <w:t>and</w:t>
            </w:r>
            <w:r>
              <w:rPr>
                <w:color w:val="231F20"/>
                <w:spacing w:val="-6"/>
                <w:w w:val="110"/>
                <w:sz w:val="18"/>
              </w:rPr>
              <w:t> </w:t>
            </w:r>
            <w:r>
              <w:rPr>
                <w:color w:val="231F20"/>
                <w:w w:val="110"/>
                <w:sz w:val="18"/>
              </w:rPr>
              <w:t>social housing</w:t>
            </w:r>
            <w:r>
              <w:rPr>
                <w:color w:val="231F20"/>
                <w:spacing w:val="-6"/>
                <w:w w:val="110"/>
                <w:sz w:val="18"/>
              </w:rPr>
              <w:t> </w:t>
            </w:r>
            <w:r>
              <w:rPr>
                <w:color w:val="231F20"/>
                <w:w w:val="110"/>
                <w:sz w:val="18"/>
              </w:rPr>
              <w:t>options</w:t>
            </w:r>
            <w:r>
              <w:rPr>
                <w:color w:val="231F20"/>
                <w:spacing w:val="-5"/>
                <w:w w:val="110"/>
                <w:sz w:val="18"/>
              </w:rPr>
              <w:t> </w:t>
            </w:r>
            <w:r>
              <w:rPr>
                <w:color w:val="231F20"/>
                <w:w w:val="110"/>
                <w:sz w:val="18"/>
              </w:rPr>
              <w:t>to</w:t>
            </w:r>
            <w:r>
              <w:rPr>
                <w:color w:val="231F20"/>
                <w:spacing w:val="-5"/>
                <w:w w:val="110"/>
                <w:sz w:val="18"/>
              </w:rPr>
              <w:t> </w:t>
            </w:r>
            <w:r>
              <w:rPr>
                <w:color w:val="231F20"/>
                <w:w w:val="110"/>
                <w:sz w:val="18"/>
              </w:rPr>
              <w:t>leave</w:t>
            </w:r>
            <w:r>
              <w:rPr>
                <w:color w:val="231F20"/>
                <w:spacing w:val="-5"/>
                <w:w w:val="110"/>
                <w:sz w:val="18"/>
              </w:rPr>
              <w:t> </w:t>
            </w:r>
            <w:r>
              <w:rPr>
                <w:color w:val="231F20"/>
                <w:w w:val="110"/>
                <w:sz w:val="18"/>
              </w:rPr>
              <w:t>home</w:t>
            </w:r>
            <w:r>
              <w:rPr>
                <w:color w:val="231F20"/>
                <w:spacing w:val="-5"/>
                <w:w w:val="110"/>
                <w:sz w:val="18"/>
              </w:rPr>
              <w:t> </w:t>
            </w:r>
            <w:r>
              <w:rPr>
                <w:color w:val="231F20"/>
                <w:w w:val="110"/>
                <w:sz w:val="18"/>
              </w:rPr>
              <w:t>with</w:t>
            </w:r>
            <w:r>
              <w:rPr>
                <w:color w:val="231F20"/>
                <w:spacing w:val="-5"/>
                <w:w w:val="110"/>
                <w:sz w:val="18"/>
              </w:rPr>
              <w:t> </w:t>
            </w:r>
            <w:r>
              <w:rPr>
                <w:color w:val="231F20"/>
                <w:spacing w:val="-2"/>
                <w:w w:val="110"/>
                <w:sz w:val="18"/>
              </w:rPr>
              <w:t>partner.</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Sandy</w:t>
            </w:r>
            <w:r>
              <w:rPr>
                <w:color w:val="231F20"/>
                <w:spacing w:val="30"/>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Social</w:t>
            </w:r>
            <w:r>
              <w:rPr>
                <w:color w:val="231F20"/>
                <w:spacing w:val="4"/>
                <w:w w:val="110"/>
                <w:sz w:val="18"/>
              </w:rPr>
              <w:t> </w:t>
            </w:r>
            <w:r>
              <w:rPr>
                <w:color w:val="231F20"/>
                <w:w w:val="110"/>
                <w:sz w:val="18"/>
              </w:rPr>
              <w:t>housing</w:t>
            </w:r>
            <w:r>
              <w:rPr>
                <w:color w:val="231F20"/>
                <w:spacing w:val="5"/>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83" w:lineRule="auto" w:before="41"/>
              <w:ind w:left="146"/>
              <w:rPr>
                <w:sz w:val="18"/>
              </w:rPr>
            </w:pPr>
            <w:r>
              <w:rPr>
                <w:color w:val="231F20"/>
                <w:w w:val="110"/>
                <w:sz w:val="18"/>
              </w:rPr>
              <w:t>Long-term</w:t>
            </w:r>
            <w:r>
              <w:rPr>
                <w:color w:val="231F20"/>
                <w:spacing w:val="-9"/>
                <w:w w:val="110"/>
                <w:sz w:val="18"/>
              </w:rPr>
              <w:t> </w:t>
            </w:r>
            <w:r>
              <w:rPr>
                <w:color w:val="231F20"/>
                <w:w w:val="110"/>
                <w:sz w:val="18"/>
              </w:rPr>
              <w:t>social</w:t>
            </w:r>
            <w:r>
              <w:rPr>
                <w:color w:val="231F20"/>
                <w:spacing w:val="-9"/>
                <w:w w:val="110"/>
                <w:sz w:val="18"/>
              </w:rPr>
              <w:t> </w:t>
            </w:r>
            <w:r>
              <w:rPr>
                <w:color w:val="231F20"/>
                <w:w w:val="110"/>
                <w:sz w:val="18"/>
              </w:rPr>
              <w:t>housing</w:t>
            </w:r>
            <w:r>
              <w:rPr>
                <w:color w:val="231F20"/>
                <w:spacing w:val="-9"/>
                <w:w w:val="110"/>
                <w:sz w:val="18"/>
              </w:rPr>
              <w:t> </w:t>
            </w:r>
            <w:r>
              <w:rPr>
                <w:color w:val="231F20"/>
                <w:w w:val="110"/>
                <w:sz w:val="18"/>
              </w:rPr>
              <w:t>tenant,</w:t>
            </w:r>
            <w:r>
              <w:rPr>
                <w:color w:val="231F20"/>
                <w:spacing w:val="-9"/>
                <w:w w:val="110"/>
                <w:sz w:val="18"/>
              </w:rPr>
              <w:t> </w:t>
            </w:r>
            <w:r>
              <w:rPr>
                <w:color w:val="231F20"/>
                <w:w w:val="110"/>
                <w:sz w:val="18"/>
              </w:rPr>
              <w:t>couple</w:t>
            </w:r>
            <w:r>
              <w:rPr>
                <w:color w:val="231F20"/>
                <w:spacing w:val="-9"/>
                <w:w w:val="110"/>
                <w:sz w:val="18"/>
              </w:rPr>
              <w:t> </w:t>
            </w:r>
            <w:r>
              <w:rPr>
                <w:color w:val="231F20"/>
                <w:w w:val="110"/>
                <w:sz w:val="18"/>
              </w:rPr>
              <w:t>with </w:t>
            </w:r>
            <w:r>
              <w:rPr>
                <w:color w:val="231F20"/>
                <w:spacing w:val="-2"/>
                <w:w w:val="110"/>
                <w:sz w:val="18"/>
              </w:rPr>
              <w:t>children.</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Coen</w:t>
            </w:r>
            <w:r>
              <w:rPr>
                <w:color w:val="231F20"/>
                <w:spacing w:val="27"/>
                <w:w w:val="105"/>
                <w:sz w:val="18"/>
              </w:rPr>
              <w:t> </w:t>
            </w:r>
            <w:r>
              <w:rPr>
                <w:color w:val="231F20"/>
                <w:spacing w:val="-2"/>
                <w:w w:val="105"/>
                <w:sz w:val="18"/>
              </w:rPr>
              <w:t>(male)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Homeless</w:t>
            </w:r>
            <w:r>
              <w:rPr>
                <w:color w:val="231F20"/>
                <w:spacing w:val="3"/>
                <w:w w:val="110"/>
                <w:sz w:val="18"/>
              </w:rPr>
              <w:t> </w:t>
            </w:r>
            <w:r>
              <w:rPr>
                <w:color w:val="231F20"/>
                <w:w w:val="110"/>
                <w:sz w:val="18"/>
              </w:rPr>
              <w:t>(couch</w:t>
            </w:r>
            <w:r>
              <w:rPr>
                <w:color w:val="231F20"/>
                <w:spacing w:val="3"/>
                <w:w w:val="110"/>
                <w:sz w:val="18"/>
              </w:rPr>
              <w:t> </w:t>
            </w:r>
            <w:r>
              <w:rPr>
                <w:color w:val="231F20"/>
                <w:spacing w:val="-2"/>
                <w:w w:val="110"/>
                <w:sz w:val="18"/>
              </w:rPr>
              <w:t>surfing)</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83" w:lineRule="auto" w:before="41"/>
              <w:ind w:left="146"/>
              <w:rPr>
                <w:sz w:val="18"/>
              </w:rPr>
            </w:pPr>
            <w:r>
              <w:rPr>
                <w:color w:val="231F20"/>
                <w:w w:val="110"/>
                <w:sz w:val="18"/>
              </w:rPr>
              <w:t>Long-term</w:t>
            </w:r>
            <w:r>
              <w:rPr>
                <w:color w:val="231F20"/>
                <w:spacing w:val="-12"/>
                <w:w w:val="110"/>
                <w:sz w:val="18"/>
              </w:rPr>
              <w:t> </w:t>
            </w:r>
            <w:r>
              <w:rPr>
                <w:color w:val="231F20"/>
                <w:w w:val="110"/>
                <w:sz w:val="18"/>
              </w:rPr>
              <w:t>homeless,</w:t>
            </w:r>
            <w:r>
              <w:rPr>
                <w:color w:val="231F20"/>
                <w:spacing w:val="-11"/>
                <w:w w:val="110"/>
                <w:sz w:val="18"/>
              </w:rPr>
              <w:t> </w:t>
            </w:r>
            <w:r>
              <w:rPr>
                <w:color w:val="231F20"/>
                <w:w w:val="110"/>
                <w:sz w:val="18"/>
              </w:rPr>
              <w:t>casually</w:t>
            </w:r>
            <w:r>
              <w:rPr>
                <w:color w:val="231F20"/>
                <w:spacing w:val="-11"/>
                <w:w w:val="110"/>
                <w:sz w:val="18"/>
              </w:rPr>
              <w:t> </w:t>
            </w:r>
            <w:r>
              <w:rPr>
                <w:color w:val="231F20"/>
                <w:w w:val="110"/>
                <w:sz w:val="18"/>
              </w:rPr>
              <w:t>employed,</w:t>
            </w:r>
            <w:r>
              <w:rPr>
                <w:color w:val="231F20"/>
                <w:spacing w:val="-11"/>
                <w:w w:val="110"/>
                <w:sz w:val="18"/>
              </w:rPr>
              <w:t> </w:t>
            </w:r>
            <w:r>
              <w:rPr>
                <w:color w:val="231F20"/>
                <w:w w:val="110"/>
                <w:sz w:val="18"/>
              </w:rPr>
              <w:t>mental illness and drug/alcohol addiction.</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Jarrah</w:t>
            </w:r>
            <w:r>
              <w:rPr>
                <w:color w:val="231F20"/>
                <w:spacing w:val="7"/>
                <w:w w:val="105"/>
                <w:sz w:val="18"/>
              </w:rPr>
              <w:t> </w:t>
            </w:r>
            <w:r>
              <w:rPr>
                <w:color w:val="231F20"/>
                <w:spacing w:val="-2"/>
                <w:w w:val="105"/>
                <w:sz w:val="18"/>
              </w:rPr>
              <w:t>(male)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Home</w:t>
            </w:r>
            <w:r>
              <w:rPr>
                <w:color w:val="231F20"/>
                <w:spacing w:val="3"/>
                <w:w w:val="110"/>
                <w:sz w:val="18"/>
              </w:rPr>
              <w:t> </w:t>
            </w:r>
            <w:r>
              <w:rPr>
                <w:color w:val="231F20"/>
                <w:spacing w:val="-2"/>
                <w:w w:val="110"/>
                <w:sz w:val="18"/>
              </w:rPr>
              <w:t>owner</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before="41"/>
              <w:ind w:left="146"/>
              <w:rPr>
                <w:sz w:val="18"/>
              </w:rPr>
            </w:pPr>
            <w:r>
              <w:rPr>
                <w:color w:val="231F20"/>
                <w:w w:val="105"/>
                <w:sz w:val="18"/>
              </w:rPr>
              <w:t>Previously</w:t>
            </w:r>
            <w:r>
              <w:rPr>
                <w:color w:val="231F20"/>
                <w:spacing w:val="17"/>
                <w:w w:val="105"/>
                <w:sz w:val="18"/>
              </w:rPr>
              <w:t> </w:t>
            </w:r>
            <w:r>
              <w:rPr>
                <w:color w:val="231F20"/>
                <w:w w:val="105"/>
                <w:sz w:val="18"/>
              </w:rPr>
              <w:t>private</w:t>
            </w:r>
            <w:r>
              <w:rPr>
                <w:color w:val="231F20"/>
                <w:spacing w:val="17"/>
                <w:w w:val="105"/>
                <w:sz w:val="18"/>
              </w:rPr>
              <w:t> </w:t>
            </w:r>
            <w:r>
              <w:rPr>
                <w:color w:val="231F20"/>
                <w:w w:val="105"/>
                <w:sz w:val="18"/>
              </w:rPr>
              <w:t>tenant,</w:t>
            </w:r>
            <w:r>
              <w:rPr>
                <w:color w:val="231F20"/>
                <w:spacing w:val="18"/>
                <w:w w:val="105"/>
                <w:sz w:val="18"/>
              </w:rPr>
              <w:t> </w:t>
            </w:r>
            <w:r>
              <w:rPr>
                <w:color w:val="231F20"/>
                <w:w w:val="105"/>
                <w:sz w:val="18"/>
              </w:rPr>
              <w:t>long-term</w:t>
            </w:r>
            <w:r>
              <w:rPr>
                <w:color w:val="231F20"/>
                <w:spacing w:val="17"/>
                <w:w w:val="105"/>
                <w:sz w:val="18"/>
              </w:rPr>
              <w:t> </w:t>
            </w:r>
            <w:r>
              <w:rPr>
                <w:color w:val="231F20"/>
                <w:w w:val="105"/>
                <w:sz w:val="18"/>
              </w:rPr>
              <w:t>home</w:t>
            </w:r>
            <w:r>
              <w:rPr>
                <w:color w:val="231F20"/>
                <w:spacing w:val="17"/>
                <w:w w:val="105"/>
                <w:sz w:val="18"/>
              </w:rPr>
              <w:t> </w:t>
            </w:r>
            <w:r>
              <w:rPr>
                <w:color w:val="231F20"/>
                <w:spacing w:val="-2"/>
                <w:w w:val="105"/>
                <w:sz w:val="18"/>
              </w:rPr>
              <w:t>owner</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Cathy</w:t>
            </w:r>
            <w:r>
              <w:rPr>
                <w:color w:val="231F20"/>
                <w:spacing w:val="16"/>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Home</w:t>
            </w:r>
            <w:r>
              <w:rPr>
                <w:color w:val="231F20"/>
                <w:spacing w:val="3"/>
                <w:w w:val="110"/>
                <w:sz w:val="18"/>
              </w:rPr>
              <w:t> </w:t>
            </w:r>
            <w:r>
              <w:rPr>
                <w:color w:val="231F20"/>
                <w:spacing w:val="-2"/>
                <w:w w:val="110"/>
                <w:sz w:val="18"/>
              </w:rPr>
              <w:t>owner</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83" w:lineRule="auto" w:before="41"/>
              <w:ind w:left="146" w:right="244"/>
              <w:rPr>
                <w:sz w:val="18"/>
              </w:rPr>
            </w:pPr>
            <w:r>
              <w:rPr>
                <w:color w:val="231F20"/>
                <w:w w:val="110"/>
                <w:sz w:val="18"/>
              </w:rPr>
              <w:t>Previously</w:t>
            </w:r>
            <w:r>
              <w:rPr>
                <w:color w:val="231F20"/>
                <w:spacing w:val="-8"/>
                <w:w w:val="110"/>
                <w:sz w:val="18"/>
              </w:rPr>
              <w:t> </w:t>
            </w:r>
            <w:r>
              <w:rPr>
                <w:color w:val="231F20"/>
                <w:w w:val="110"/>
                <w:sz w:val="18"/>
              </w:rPr>
              <w:t>private</w:t>
            </w:r>
            <w:r>
              <w:rPr>
                <w:color w:val="231F20"/>
                <w:spacing w:val="-8"/>
                <w:w w:val="110"/>
                <w:sz w:val="18"/>
              </w:rPr>
              <w:t> </w:t>
            </w:r>
            <w:r>
              <w:rPr>
                <w:color w:val="231F20"/>
                <w:w w:val="110"/>
                <w:sz w:val="18"/>
              </w:rPr>
              <w:t>tenant</w:t>
            </w:r>
            <w:r>
              <w:rPr>
                <w:color w:val="231F20"/>
                <w:spacing w:val="-8"/>
                <w:w w:val="110"/>
                <w:sz w:val="18"/>
              </w:rPr>
              <w:t> </w:t>
            </w:r>
            <w:r>
              <w:rPr>
                <w:color w:val="231F20"/>
                <w:w w:val="110"/>
                <w:sz w:val="18"/>
              </w:rPr>
              <w:t>and</w:t>
            </w:r>
            <w:r>
              <w:rPr>
                <w:color w:val="231F20"/>
                <w:spacing w:val="-8"/>
                <w:w w:val="110"/>
                <w:sz w:val="18"/>
              </w:rPr>
              <w:t> </w:t>
            </w:r>
            <w:r>
              <w:rPr>
                <w:color w:val="231F20"/>
                <w:w w:val="110"/>
                <w:sz w:val="18"/>
              </w:rPr>
              <w:t>social</w:t>
            </w:r>
            <w:r>
              <w:rPr>
                <w:color w:val="231F20"/>
                <w:spacing w:val="-8"/>
                <w:w w:val="110"/>
                <w:sz w:val="18"/>
              </w:rPr>
              <w:t> </w:t>
            </w:r>
            <w:r>
              <w:rPr>
                <w:color w:val="231F20"/>
                <w:w w:val="110"/>
                <w:sz w:val="18"/>
              </w:rPr>
              <w:t>housing </w:t>
            </w:r>
            <w:r>
              <w:rPr>
                <w:color w:val="231F20"/>
                <w:spacing w:val="-2"/>
                <w:w w:val="110"/>
                <w:sz w:val="18"/>
              </w:rPr>
              <w:t>tenant.</w:t>
            </w:r>
          </w:p>
        </w:tc>
      </w:tr>
      <w:tr>
        <w:trPr>
          <w:trHeight w:val="807"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Julie</w:t>
            </w:r>
            <w:r>
              <w:rPr>
                <w:color w:val="231F20"/>
                <w:spacing w:val="-10"/>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60" w:lineRule="atLeast" w:before="1"/>
              <w:ind w:left="146" w:right="244"/>
              <w:rPr>
                <w:sz w:val="18"/>
              </w:rPr>
            </w:pPr>
            <w:r>
              <w:rPr>
                <w:color w:val="231F20"/>
                <w:w w:val="110"/>
                <w:sz w:val="18"/>
              </w:rPr>
              <w:t>Single mother, previously social housing tenant, homeless,</w:t>
            </w:r>
            <w:r>
              <w:rPr>
                <w:color w:val="231F20"/>
                <w:spacing w:val="-12"/>
                <w:w w:val="110"/>
                <w:sz w:val="18"/>
              </w:rPr>
              <w:t> </w:t>
            </w:r>
            <w:r>
              <w:rPr>
                <w:color w:val="231F20"/>
                <w:w w:val="110"/>
                <w:sz w:val="18"/>
              </w:rPr>
              <w:t>to</w:t>
            </w:r>
            <w:r>
              <w:rPr>
                <w:color w:val="231F20"/>
                <w:spacing w:val="-11"/>
                <w:w w:val="110"/>
                <w:sz w:val="18"/>
              </w:rPr>
              <w:t> </w:t>
            </w:r>
            <w:r>
              <w:rPr>
                <w:color w:val="231F20"/>
                <w:w w:val="110"/>
                <w:sz w:val="18"/>
              </w:rPr>
              <w:t>private</w:t>
            </w:r>
            <w:r>
              <w:rPr>
                <w:color w:val="231F20"/>
                <w:spacing w:val="-11"/>
                <w:w w:val="110"/>
                <w:sz w:val="18"/>
              </w:rPr>
              <w:t> </w:t>
            </w:r>
            <w:r>
              <w:rPr>
                <w:color w:val="231F20"/>
                <w:w w:val="110"/>
                <w:sz w:val="18"/>
              </w:rPr>
              <w:t>rental,</w:t>
            </w:r>
            <w:r>
              <w:rPr>
                <w:color w:val="231F20"/>
                <w:spacing w:val="-11"/>
                <w:w w:val="110"/>
                <w:sz w:val="18"/>
              </w:rPr>
              <w:t> </w:t>
            </w:r>
            <w:r>
              <w:rPr>
                <w:color w:val="231F20"/>
                <w:w w:val="110"/>
                <w:sz w:val="18"/>
              </w:rPr>
              <w:t>with</w:t>
            </w:r>
            <w:r>
              <w:rPr>
                <w:color w:val="231F20"/>
                <w:spacing w:val="-11"/>
                <w:w w:val="110"/>
                <w:sz w:val="18"/>
              </w:rPr>
              <w:t> </w:t>
            </w:r>
            <w:r>
              <w:rPr>
                <w:color w:val="231F20"/>
                <w:w w:val="110"/>
                <w:sz w:val="18"/>
              </w:rPr>
              <w:t>improved</w:t>
            </w:r>
            <w:r>
              <w:rPr>
                <w:color w:val="231F20"/>
                <w:spacing w:val="-12"/>
                <w:w w:val="110"/>
                <w:sz w:val="18"/>
              </w:rPr>
              <w:t> </w:t>
            </w:r>
            <w:r>
              <w:rPr>
                <w:color w:val="231F20"/>
                <w:w w:val="110"/>
                <w:sz w:val="18"/>
              </w:rPr>
              <w:t>rental housing over time.</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Jedda</w:t>
            </w:r>
            <w:r>
              <w:rPr>
                <w:color w:val="231F20"/>
                <w:spacing w:val="8"/>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10"/>
                <w:sz w:val="18"/>
              </w:rPr>
              <w:t>Regional</w:t>
            </w:r>
          </w:p>
        </w:tc>
        <w:tc>
          <w:tcPr>
            <w:tcW w:w="4299" w:type="dxa"/>
            <w:tcBorders>
              <w:top w:val="single" w:sz="4" w:space="0" w:color="130C0E"/>
              <w:bottom w:val="single" w:sz="4" w:space="0" w:color="130C0E"/>
            </w:tcBorders>
          </w:tcPr>
          <w:p>
            <w:pPr>
              <w:pStyle w:val="TableParagraph"/>
              <w:spacing w:line="283" w:lineRule="auto" w:before="41"/>
              <w:ind w:left="146"/>
              <w:rPr>
                <w:sz w:val="18"/>
              </w:rPr>
            </w:pPr>
            <w:r>
              <w:rPr>
                <w:color w:val="231F20"/>
                <w:w w:val="110"/>
                <w:sz w:val="18"/>
              </w:rPr>
              <w:t>Single</w:t>
            </w:r>
            <w:r>
              <w:rPr>
                <w:color w:val="231F20"/>
                <w:spacing w:val="-12"/>
                <w:w w:val="110"/>
                <w:sz w:val="18"/>
              </w:rPr>
              <w:t> </w:t>
            </w:r>
            <w:r>
              <w:rPr>
                <w:color w:val="231F20"/>
                <w:w w:val="110"/>
                <w:sz w:val="18"/>
              </w:rPr>
              <w:t>renter,</w:t>
            </w:r>
            <w:r>
              <w:rPr>
                <w:color w:val="231F20"/>
                <w:spacing w:val="-10"/>
                <w:w w:val="110"/>
                <w:sz w:val="18"/>
              </w:rPr>
              <w:t> </w:t>
            </w:r>
            <w:r>
              <w:rPr>
                <w:color w:val="231F20"/>
                <w:w w:val="110"/>
                <w:sz w:val="18"/>
              </w:rPr>
              <w:t>former</w:t>
            </w:r>
            <w:r>
              <w:rPr>
                <w:color w:val="231F20"/>
                <w:spacing w:val="-10"/>
                <w:w w:val="110"/>
                <w:sz w:val="18"/>
              </w:rPr>
              <w:t> </w:t>
            </w:r>
            <w:r>
              <w:rPr>
                <w:color w:val="231F20"/>
                <w:w w:val="110"/>
                <w:sz w:val="18"/>
              </w:rPr>
              <w:t>share-house</w:t>
            </w:r>
            <w:r>
              <w:rPr>
                <w:color w:val="231F20"/>
                <w:spacing w:val="-10"/>
                <w:w w:val="110"/>
                <w:sz w:val="18"/>
              </w:rPr>
              <w:t> </w:t>
            </w:r>
            <w:r>
              <w:rPr>
                <w:color w:val="231F20"/>
                <w:w w:val="110"/>
                <w:sz w:val="18"/>
              </w:rPr>
              <w:t>private</w:t>
            </w:r>
            <w:r>
              <w:rPr>
                <w:color w:val="231F20"/>
                <w:spacing w:val="-10"/>
                <w:w w:val="110"/>
                <w:sz w:val="18"/>
              </w:rPr>
              <w:t> </w:t>
            </w:r>
            <w:r>
              <w:rPr>
                <w:color w:val="231F20"/>
                <w:w w:val="110"/>
                <w:sz w:val="18"/>
              </w:rPr>
              <w:t>tenant, prior social housing tenant.</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Jacinta</w:t>
            </w:r>
            <w:r>
              <w:rPr>
                <w:color w:val="231F20"/>
                <w:spacing w:val="-3"/>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tenants</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10"/>
                <w:sz w:val="18"/>
              </w:rPr>
              <w:t>Regional</w:t>
            </w:r>
          </w:p>
        </w:tc>
        <w:tc>
          <w:tcPr>
            <w:tcW w:w="4299" w:type="dxa"/>
            <w:tcBorders>
              <w:top w:val="single" w:sz="4" w:space="0" w:color="130C0E"/>
              <w:bottom w:val="single" w:sz="4" w:space="0" w:color="130C0E"/>
            </w:tcBorders>
          </w:tcPr>
          <w:p>
            <w:pPr>
              <w:pStyle w:val="TableParagraph"/>
              <w:spacing w:line="283" w:lineRule="auto" w:before="41"/>
              <w:ind w:left="146"/>
              <w:rPr>
                <w:sz w:val="18"/>
              </w:rPr>
            </w:pPr>
            <w:r>
              <w:rPr>
                <w:color w:val="231F20"/>
                <w:w w:val="110"/>
                <w:sz w:val="18"/>
              </w:rPr>
              <w:t>Single</w:t>
            </w:r>
            <w:r>
              <w:rPr>
                <w:color w:val="231F20"/>
                <w:spacing w:val="-10"/>
                <w:w w:val="110"/>
                <w:sz w:val="18"/>
              </w:rPr>
              <w:t> </w:t>
            </w:r>
            <w:r>
              <w:rPr>
                <w:color w:val="231F20"/>
                <w:w w:val="110"/>
                <w:sz w:val="18"/>
              </w:rPr>
              <w:t>older</w:t>
            </w:r>
            <w:r>
              <w:rPr>
                <w:color w:val="231F20"/>
                <w:spacing w:val="-10"/>
                <w:w w:val="110"/>
                <w:sz w:val="18"/>
              </w:rPr>
              <w:t> </w:t>
            </w:r>
            <w:r>
              <w:rPr>
                <w:color w:val="231F20"/>
                <w:w w:val="110"/>
                <w:sz w:val="18"/>
              </w:rPr>
              <w:t>woman,</w:t>
            </w:r>
            <w:r>
              <w:rPr>
                <w:color w:val="231F20"/>
                <w:spacing w:val="-10"/>
                <w:w w:val="110"/>
                <w:sz w:val="18"/>
              </w:rPr>
              <w:t> </w:t>
            </w:r>
            <w:r>
              <w:rPr>
                <w:color w:val="231F20"/>
                <w:w w:val="110"/>
                <w:sz w:val="18"/>
              </w:rPr>
              <w:t>living</w:t>
            </w:r>
            <w:r>
              <w:rPr>
                <w:color w:val="231F20"/>
                <w:spacing w:val="-10"/>
                <w:w w:val="110"/>
                <w:sz w:val="18"/>
              </w:rPr>
              <w:t> </w:t>
            </w:r>
            <w:r>
              <w:rPr>
                <w:color w:val="231F20"/>
                <w:w w:val="110"/>
                <w:sz w:val="18"/>
              </w:rPr>
              <w:t>in</w:t>
            </w:r>
            <w:r>
              <w:rPr>
                <w:color w:val="231F20"/>
                <w:spacing w:val="-10"/>
                <w:w w:val="110"/>
                <w:sz w:val="18"/>
              </w:rPr>
              <w:t> </w:t>
            </w:r>
            <w:r>
              <w:rPr>
                <w:color w:val="231F20"/>
                <w:w w:val="110"/>
                <w:sz w:val="18"/>
              </w:rPr>
              <w:t>share-housing,</w:t>
            </w:r>
            <w:r>
              <w:rPr>
                <w:color w:val="231F20"/>
                <w:spacing w:val="-10"/>
                <w:w w:val="110"/>
                <w:sz w:val="18"/>
              </w:rPr>
              <w:t> </w:t>
            </w:r>
            <w:r>
              <w:rPr>
                <w:color w:val="231F20"/>
                <w:w w:val="110"/>
                <w:sz w:val="18"/>
              </w:rPr>
              <w:t>long history of private rental and social housing.</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Lara</w:t>
            </w:r>
            <w:r>
              <w:rPr>
                <w:color w:val="231F20"/>
                <w:spacing w:val="25"/>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line="283" w:lineRule="auto" w:before="41"/>
              <w:ind w:left="146" w:right="244"/>
              <w:rPr>
                <w:sz w:val="18"/>
              </w:rPr>
            </w:pPr>
            <w:r>
              <w:rPr>
                <w:color w:val="231F20"/>
                <w:w w:val="110"/>
                <w:sz w:val="18"/>
              </w:rPr>
              <w:t>Single</w:t>
            </w:r>
            <w:r>
              <w:rPr>
                <w:color w:val="231F20"/>
                <w:spacing w:val="-8"/>
                <w:w w:val="110"/>
                <w:sz w:val="18"/>
              </w:rPr>
              <w:t> </w:t>
            </w:r>
            <w:r>
              <w:rPr>
                <w:color w:val="231F20"/>
                <w:w w:val="110"/>
                <w:sz w:val="18"/>
              </w:rPr>
              <w:t>parent</w:t>
            </w:r>
            <w:r>
              <w:rPr>
                <w:color w:val="231F20"/>
                <w:spacing w:val="-8"/>
                <w:w w:val="110"/>
                <w:sz w:val="18"/>
              </w:rPr>
              <w:t> </w:t>
            </w:r>
            <w:r>
              <w:rPr>
                <w:color w:val="231F20"/>
                <w:w w:val="110"/>
                <w:sz w:val="18"/>
              </w:rPr>
              <w:t>of</w:t>
            </w:r>
            <w:r>
              <w:rPr>
                <w:color w:val="231F20"/>
                <w:spacing w:val="-8"/>
                <w:w w:val="110"/>
                <w:sz w:val="18"/>
              </w:rPr>
              <w:t> </w:t>
            </w:r>
            <w:r>
              <w:rPr>
                <w:color w:val="231F20"/>
                <w:w w:val="110"/>
                <w:sz w:val="18"/>
              </w:rPr>
              <w:t>young</w:t>
            </w:r>
            <w:r>
              <w:rPr>
                <w:color w:val="231F20"/>
                <w:spacing w:val="-8"/>
                <w:w w:val="110"/>
                <w:sz w:val="18"/>
              </w:rPr>
              <w:t> </w:t>
            </w:r>
            <w:r>
              <w:rPr>
                <w:color w:val="231F20"/>
                <w:w w:val="110"/>
                <w:sz w:val="18"/>
              </w:rPr>
              <w:t>adult,</w:t>
            </w:r>
            <w:r>
              <w:rPr>
                <w:color w:val="231F20"/>
                <w:spacing w:val="-8"/>
                <w:w w:val="110"/>
                <w:sz w:val="18"/>
              </w:rPr>
              <w:t> </w:t>
            </w:r>
            <w:r>
              <w:rPr>
                <w:color w:val="231F20"/>
                <w:w w:val="110"/>
                <w:sz w:val="18"/>
              </w:rPr>
              <w:t>long</w:t>
            </w:r>
            <w:r>
              <w:rPr>
                <w:color w:val="231F20"/>
                <w:spacing w:val="-8"/>
                <w:w w:val="110"/>
                <w:sz w:val="18"/>
              </w:rPr>
              <w:t> </w:t>
            </w:r>
            <w:r>
              <w:rPr>
                <w:color w:val="231F20"/>
                <w:w w:val="110"/>
                <w:sz w:val="18"/>
              </w:rPr>
              <w:t>history</w:t>
            </w:r>
            <w:r>
              <w:rPr>
                <w:color w:val="231F20"/>
                <w:spacing w:val="-8"/>
                <w:w w:val="110"/>
                <w:sz w:val="18"/>
              </w:rPr>
              <w:t> </w:t>
            </w:r>
            <w:r>
              <w:rPr>
                <w:color w:val="231F20"/>
                <w:w w:val="110"/>
                <w:sz w:val="18"/>
              </w:rPr>
              <w:t>of private rental in local area.</w:t>
            </w:r>
          </w:p>
        </w:tc>
      </w:tr>
      <w:tr>
        <w:trPr>
          <w:trHeight w:val="353"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Alira</w:t>
            </w:r>
            <w:r>
              <w:rPr>
                <w:color w:val="231F20"/>
                <w:spacing w:val="-1"/>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05"/>
                <w:sz w:val="18"/>
              </w:rPr>
              <w:t>Metro</w:t>
            </w:r>
          </w:p>
        </w:tc>
        <w:tc>
          <w:tcPr>
            <w:tcW w:w="4299" w:type="dxa"/>
            <w:tcBorders>
              <w:top w:val="single" w:sz="4" w:space="0" w:color="130C0E"/>
              <w:bottom w:val="single" w:sz="4" w:space="0" w:color="130C0E"/>
            </w:tcBorders>
          </w:tcPr>
          <w:p>
            <w:pPr>
              <w:pStyle w:val="TableParagraph"/>
              <w:spacing w:before="41"/>
              <w:ind w:left="146"/>
              <w:rPr>
                <w:sz w:val="18"/>
              </w:rPr>
            </w:pPr>
            <w:r>
              <w:rPr>
                <w:color w:val="231F20"/>
                <w:w w:val="110"/>
                <w:sz w:val="18"/>
              </w:rPr>
              <w:t>Young</w:t>
            </w:r>
            <w:r>
              <w:rPr>
                <w:color w:val="231F20"/>
                <w:spacing w:val="-4"/>
                <w:w w:val="110"/>
                <w:sz w:val="18"/>
              </w:rPr>
              <w:t> </w:t>
            </w:r>
            <w:r>
              <w:rPr>
                <w:color w:val="231F20"/>
                <w:w w:val="110"/>
                <w:sz w:val="18"/>
              </w:rPr>
              <w:t>adult</w:t>
            </w:r>
            <w:r>
              <w:rPr>
                <w:color w:val="231F20"/>
                <w:spacing w:val="-4"/>
                <w:w w:val="110"/>
                <w:sz w:val="18"/>
              </w:rPr>
              <w:t> </w:t>
            </w:r>
            <w:r>
              <w:rPr>
                <w:color w:val="231F20"/>
                <w:w w:val="110"/>
                <w:sz w:val="18"/>
              </w:rPr>
              <w:t>child</w:t>
            </w:r>
            <w:r>
              <w:rPr>
                <w:color w:val="231F20"/>
                <w:spacing w:val="-4"/>
                <w:w w:val="110"/>
                <w:sz w:val="18"/>
              </w:rPr>
              <w:t> </w:t>
            </w:r>
            <w:r>
              <w:rPr>
                <w:color w:val="231F20"/>
                <w:w w:val="110"/>
                <w:sz w:val="18"/>
              </w:rPr>
              <w:t>of</w:t>
            </w:r>
            <w:r>
              <w:rPr>
                <w:color w:val="231F20"/>
                <w:spacing w:val="-3"/>
                <w:w w:val="110"/>
                <w:sz w:val="18"/>
              </w:rPr>
              <w:t> </w:t>
            </w:r>
            <w:r>
              <w:rPr>
                <w:color w:val="231F20"/>
                <w:w w:val="110"/>
                <w:sz w:val="18"/>
              </w:rPr>
              <w:t>primary</w:t>
            </w:r>
            <w:r>
              <w:rPr>
                <w:color w:val="231F20"/>
                <w:spacing w:val="-4"/>
                <w:w w:val="110"/>
                <w:sz w:val="18"/>
              </w:rPr>
              <w:t> </w:t>
            </w:r>
            <w:r>
              <w:rPr>
                <w:color w:val="231F20"/>
                <w:spacing w:val="-2"/>
                <w:w w:val="110"/>
                <w:sz w:val="18"/>
              </w:rPr>
              <w:t>tenant.</w:t>
            </w:r>
          </w:p>
        </w:tc>
      </w:tr>
      <w:tr>
        <w:trPr>
          <w:trHeight w:val="1067"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Carla</w:t>
            </w:r>
            <w:r>
              <w:rPr>
                <w:color w:val="231F20"/>
                <w:spacing w:val="18"/>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10"/>
                <w:sz w:val="18"/>
              </w:rPr>
              <w:t>Regional</w:t>
            </w:r>
          </w:p>
        </w:tc>
        <w:tc>
          <w:tcPr>
            <w:tcW w:w="4299" w:type="dxa"/>
            <w:tcBorders>
              <w:top w:val="single" w:sz="4" w:space="0" w:color="130C0E"/>
              <w:bottom w:val="single" w:sz="4" w:space="0" w:color="130C0E"/>
            </w:tcBorders>
          </w:tcPr>
          <w:p>
            <w:pPr>
              <w:pStyle w:val="TableParagraph"/>
              <w:spacing w:line="283" w:lineRule="auto" w:before="41"/>
              <w:ind w:left="146" w:right="632"/>
              <w:rPr>
                <w:sz w:val="18"/>
              </w:rPr>
            </w:pPr>
            <w:r>
              <w:rPr>
                <w:color w:val="231F20"/>
                <w:w w:val="110"/>
                <w:sz w:val="18"/>
              </w:rPr>
              <w:t>Living alone, precarious lease, notification of</w:t>
            </w:r>
            <w:r>
              <w:rPr>
                <w:color w:val="231F20"/>
                <w:spacing w:val="-8"/>
                <w:w w:val="110"/>
                <w:sz w:val="18"/>
              </w:rPr>
              <w:t> </w:t>
            </w:r>
            <w:r>
              <w:rPr>
                <w:color w:val="231F20"/>
                <w:w w:val="110"/>
                <w:sz w:val="18"/>
              </w:rPr>
              <w:t>eviction</w:t>
            </w:r>
            <w:r>
              <w:rPr>
                <w:color w:val="231F20"/>
                <w:spacing w:val="-8"/>
                <w:w w:val="110"/>
                <w:sz w:val="18"/>
              </w:rPr>
              <w:t> </w:t>
            </w:r>
            <w:r>
              <w:rPr>
                <w:color w:val="231F20"/>
                <w:w w:val="110"/>
                <w:sz w:val="18"/>
              </w:rPr>
              <w:t>due</w:t>
            </w:r>
            <w:r>
              <w:rPr>
                <w:color w:val="231F20"/>
                <w:spacing w:val="-8"/>
                <w:w w:val="110"/>
                <w:sz w:val="18"/>
              </w:rPr>
              <w:t> </w:t>
            </w:r>
            <w:r>
              <w:rPr>
                <w:color w:val="231F20"/>
                <w:w w:val="110"/>
                <w:sz w:val="18"/>
              </w:rPr>
              <w:t>to</w:t>
            </w:r>
            <w:r>
              <w:rPr>
                <w:color w:val="231F20"/>
                <w:spacing w:val="-8"/>
                <w:w w:val="110"/>
                <w:sz w:val="18"/>
              </w:rPr>
              <w:t> </w:t>
            </w:r>
            <w:r>
              <w:rPr>
                <w:color w:val="231F20"/>
                <w:w w:val="110"/>
                <w:sz w:val="18"/>
              </w:rPr>
              <w:t>poor</w:t>
            </w:r>
            <w:r>
              <w:rPr>
                <w:color w:val="231F20"/>
                <w:spacing w:val="-8"/>
                <w:w w:val="110"/>
                <w:sz w:val="18"/>
              </w:rPr>
              <w:t> </w:t>
            </w:r>
            <w:r>
              <w:rPr>
                <w:color w:val="231F20"/>
                <w:w w:val="110"/>
                <w:sz w:val="18"/>
              </w:rPr>
              <w:t>housing</w:t>
            </w:r>
            <w:r>
              <w:rPr>
                <w:color w:val="231F20"/>
                <w:spacing w:val="-8"/>
                <w:w w:val="110"/>
                <w:sz w:val="18"/>
              </w:rPr>
              <w:t> </w:t>
            </w:r>
            <w:r>
              <w:rPr>
                <w:color w:val="231F20"/>
                <w:w w:val="110"/>
                <w:sz w:val="18"/>
              </w:rPr>
              <w:t>conditions/</w:t>
            </w:r>
          </w:p>
          <w:p>
            <w:pPr>
              <w:pStyle w:val="TableParagraph"/>
              <w:spacing w:before="1"/>
              <w:ind w:left="146"/>
              <w:rPr>
                <w:sz w:val="18"/>
              </w:rPr>
            </w:pPr>
            <w:r>
              <w:rPr>
                <w:color w:val="231F20"/>
                <w:w w:val="110"/>
                <w:sz w:val="18"/>
              </w:rPr>
              <w:t>demolition</w:t>
            </w:r>
            <w:r>
              <w:rPr>
                <w:color w:val="231F20"/>
                <w:spacing w:val="-8"/>
                <w:w w:val="110"/>
                <w:sz w:val="18"/>
              </w:rPr>
              <w:t> </w:t>
            </w:r>
            <w:r>
              <w:rPr>
                <w:color w:val="231F20"/>
                <w:w w:val="110"/>
                <w:sz w:val="18"/>
              </w:rPr>
              <w:t>of</w:t>
            </w:r>
            <w:r>
              <w:rPr>
                <w:color w:val="231F20"/>
                <w:spacing w:val="-8"/>
                <w:w w:val="110"/>
                <w:sz w:val="18"/>
              </w:rPr>
              <w:t> </w:t>
            </w:r>
            <w:r>
              <w:rPr>
                <w:color w:val="231F20"/>
                <w:w w:val="110"/>
                <w:sz w:val="18"/>
              </w:rPr>
              <w:t>property,</w:t>
            </w:r>
            <w:r>
              <w:rPr>
                <w:color w:val="231F20"/>
                <w:spacing w:val="-7"/>
                <w:w w:val="110"/>
                <w:sz w:val="18"/>
              </w:rPr>
              <w:t> </w:t>
            </w:r>
            <w:r>
              <w:rPr>
                <w:color w:val="231F20"/>
                <w:w w:val="110"/>
                <w:sz w:val="18"/>
              </w:rPr>
              <w:t>facing</w:t>
            </w:r>
            <w:r>
              <w:rPr>
                <w:color w:val="231F20"/>
                <w:spacing w:val="-8"/>
                <w:w w:val="110"/>
                <w:sz w:val="18"/>
              </w:rPr>
              <w:t> </w:t>
            </w:r>
            <w:r>
              <w:rPr>
                <w:color w:val="231F20"/>
                <w:w w:val="110"/>
                <w:sz w:val="18"/>
              </w:rPr>
              <w:t>homelessness</w:t>
            </w:r>
            <w:r>
              <w:rPr>
                <w:color w:val="231F20"/>
                <w:spacing w:val="-8"/>
                <w:w w:val="110"/>
                <w:sz w:val="18"/>
              </w:rPr>
              <w:t> </w:t>
            </w:r>
            <w:r>
              <w:rPr>
                <w:color w:val="231F20"/>
                <w:spacing w:val="-5"/>
                <w:w w:val="110"/>
                <w:sz w:val="18"/>
              </w:rPr>
              <w:t>at</w:t>
            </w:r>
          </w:p>
          <w:p>
            <w:pPr>
              <w:pStyle w:val="TableParagraph"/>
              <w:spacing w:before="41"/>
              <w:ind w:left="146"/>
              <w:rPr>
                <w:sz w:val="18"/>
              </w:rPr>
            </w:pPr>
            <w:r>
              <w:rPr>
                <w:color w:val="231F20"/>
                <w:w w:val="105"/>
                <w:sz w:val="18"/>
              </w:rPr>
              <w:t>time</w:t>
            </w:r>
            <w:r>
              <w:rPr>
                <w:color w:val="231F20"/>
                <w:spacing w:val="8"/>
                <w:w w:val="105"/>
                <w:sz w:val="18"/>
              </w:rPr>
              <w:t> </w:t>
            </w:r>
            <w:r>
              <w:rPr>
                <w:color w:val="231F20"/>
                <w:w w:val="105"/>
                <w:sz w:val="18"/>
              </w:rPr>
              <w:t>of</w:t>
            </w:r>
            <w:r>
              <w:rPr>
                <w:color w:val="231F20"/>
                <w:spacing w:val="8"/>
                <w:w w:val="105"/>
                <w:sz w:val="18"/>
              </w:rPr>
              <w:t> </w:t>
            </w:r>
            <w:r>
              <w:rPr>
                <w:color w:val="231F20"/>
                <w:spacing w:val="-2"/>
                <w:w w:val="105"/>
                <w:sz w:val="18"/>
              </w:rPr>
              <w:t>interview.</w:t>
            </w:r>
          </w:p>
        </w:tc>
      </w:tr>
      <w:tr>
        <w:trPr>
          <w:trHeight w:val="618" w:hRule="atLeast"/>
        </w:trPr>
        <w:tc>
          <w:tcPr>
            <w:tcW w:w="1587" w:type="dxa"/>
            <w:tcBorders>
              <w:top w:val="single" w:sz="4" w:space="0" w:color="130C0E"/>
              <w:bottom w:val="single" w:sz="4" w:space="0" w:color="130C0E"/>
            </w:tcBorders>
          </w:tcPr>
          <w:p>
            <w:pPr>
              <w:pStyle w:val="TableParagraph"/>
              <w:spacing w:before="41"/>
              <w:ind w:left="80"/>
              <w:rPr>
                <w:sz w:val="18"/>
              </w:rPr>
            </w:pPr>
            <w:r>
              <w:rPr>
                <w:color w:val="231F20"/>
                <w:w w:val="105"/>
                <w:sz w:val="18"/>
              </w:rPr>
              <w:t>Kay</w:t>
            </w:r>
            <w:r>
              <w:rPr>
                <w:color w:val="231F20"/>
                <w:spacing w:val="9"/>
                <w:w w:val="105"/>
                <w:sz w:val="18"/>
              </w:rPr>
              <w:t> </w:t>
            </w:r>
            <w:r>
              <w:rPr>
                <w:color w:val="231F20"/>
                <w:spacing w:val="-2"/>
                <w:w w:val="105"/>
                <w:sz w:val="18"/>
              </w:rPr>
              <w:t>(female)</w:t>
            </w:r>
          </w:p>
        </w:tc>
        <w:tc>
          <w:tcPr>
            <w:tcW w:w="2425" w:type="dxa"/>
            <w:tcBorders>
              <w:top w:val="single" w:sz="4" w:space="0" w:color="130C0E"/>
              <w:bottom w:val="single" w:sz="4" w:space="0" w:color="130C0E"/>
            </w:tcBorders>
          </w:tcPr>
          <w:p>
            <w:pPr>
              <w:pStyle w:val="TableParagraph"/>
              <w:spacing w:before="41"/>
              <w:ind w:left="173"/>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514" w:type="dxa"/>
            <w:tcBorders>
              <w:top w:val="single" w:sz="4" w:space="0" w:color="130C0E"/>
              <w:bottom w:val="single" w:sz="4" w:space="0" w:color="130C0E"/>
            </w:tcBorders>
          </w:tcPr>
          <w:p>
            <w:pPr>
              <w:pStyle w:val="TableParagraph"/>
              <w:spacing w:before="41"/>
              <w:ind w:left="85"/>
              <w:rPr>
                <w:sz w:val="18"/>
              </w:rPr>
            </w:pPr>
            <w:r>
              <w:rPr>
                <w:color w:val="231F20"/>
                <w:spacing w:val="-2"/>
                <w:w w:val="110"/>
                <w:sz w:val="18"/>
              </w:rPr>
              <w:t>Regional</w:t>
            </w:r>
          </w:p>
        </w:tc>
        <w:tc>
          <w:tcPr>
            <w:tcW w:w="4299" w:type="dxa"/>
            <w:tcBorders>
              <w:top w:val="single" w:sz="4" w:space="0" w:color="130C0E"/>
              <w:bottom w:val="single" w:sz="4" w:space="0" w:color="130C0E"/>
            </w:tcBorders>
          </w:tcPr>
          <w:p>
            <w:pPr>
              <w:pStyle w:val="TableParagraph"/>
              <w:spacing w:line="283" w:lineRule="auto" w:before="41"/>
              <w:ind w:left="146" w:right="244"/>
              <w:rPr>
                <w:sz w:val="18"/>
              </w:rPr>
            </w:pPr>
            <w:r>
              <w:rPr>
                <w:color w:val="231F20"/>
                <w:w w:val="105"/>
                <w:sz w:val="18"/>
              </w:rPr>
              <w:t>Couple family, long-term private rental history </w:t>
            </w:r>
            <w:r>
              <w:rPr>
                <w:color w:val="231F20"/>
                <w:spacing w:val="-2"/>
                <w:w w:val="105"/>
                <w:sz w:val="18"/>
              </w:rPr>
              <w:t>locally.</w:t>
            </w:r>
          </w:p>
        </w:tc>
      </w:tr>
    </w:tbl>
    <w:p>
      <w:pPr>
        <w:spacing w:after="0" w:line="283" w:lineRule="auto"/>
        <w:rPr>
          <w:sz w:val="18"/>
        </w:rPr>
        <w:sectPr>
          <w:headerReference w:type="default" r:id="rId117"/>
          <w:footerReference w:type="default" r:id="rId118"/>
          <w:pgSz w:w="11910" w:h="16840"/>
          <w:pgMar w:header="998" w:footer="876" w:top="1920" w:bottom="1060" w:left="920" w:right="940"/>
        </w:sectPr>
      </w:pPr>
    </w:p>
    <w:p>
      <w:pPr>
        <w:pStyle w:val="BodyText"/>
        <w:spacing w:before="10"/>
        <w:rPr>
          <w:i/>
          <w:sz w:val="11"/>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75"/>
        <w:gridCol w:w="2372"/>
        <w:gridCol w:w="1381"/>
        <w:gridCol w:w="4596"/>
      </w:tblGrid>
      <w:tr>
        <w:trPr>
          <w:trHeight w:val="618" w:hRule="atLeast"/>
        </w:trPr>
        <w:tc>
          <w:tcPr>
            <w:tcW w:w="1475" w:type="dxa"/>
            <w:tcBorders>
              <w:top w:val="single" w:sz="4" w:space="0" w:color="130C0E"/>
              <w:bottom w:val="single" w:sz="4" w:space="0" w:color="130C0E"/>
            </w:tcBorders>
          </w:tcPr>
          <w:p>
            <w:pPr>
              <w:pStyle w:val="TableParagraph"/>
              <w:spacing w:before="41"/>
              <w:ind w:left="80"/>
              <w:rPr>
                <w:sz w:val="18"/>
              </w:rPr>
            </w:pPr>
            <w:r>
              <w:rPr>
                <w:color w:val="231F20"/>
                <w:w w:val="105"/>
                <w:sz w:val="18"/>
              </w:rPr>
              <w:t>Brody</w:t>
            </w:r>
            <w:r>
              <w:rPr>
                <w:color w:val="231F20"/>
                <w:spacing w:val="25"/>
                <w:w w:val="105"/>
                <w:sz w:val="18"/>
              </w:rPr>
              <w:t> </w:t>
            </w:r>
            <w:r>
              <w:rPr>
                <w:color w:val="231F20"/>
                <w:spacing w:val="-2"/>
                <w:w w:val="105"/>
                <w:sz w:val="18"/>
              </w:rPr>
              <w:t>(male)</w:t>
            </w:r>
          </w:p>
        </w:tc>
        <w:tc>
          <w:tcPr>
            <w:tcW w:w="2372" w:type="dxa"/>
            <w:tcBorders>
              <w:top w:val="single" w:sz="4" w:space="0" w:color="130C0E"/>
              <w:bottom w:val="single" w:sz="4" w:space="0" w:color="130C0E"/>
            </w:tcBorders>
          </w:tcPr>
          <w:p>
            <w:pPr>
              <w:pStyle w:val="TableParagraph"/>
              <w:spacing w:before="41"/>
              <w:ind w:left="277" w:right="278"/>
              <w:jc w:val="center"/>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381" w:type="dxa"/>
            <w:tcBorders>
              <w:top w:val="single" w:sz="4" w:space="0" w:color="130C0E"/>
              <w:bottom w:val="single" w:sz="4" w:space="0" w:color="130C0E"/>
            </w:tcBorders>
          </w:tcPr>
          <w:p>
            <w:pPr>
              <w:pStyle w:val="TableParagraph"/>
              <w:spacing w:before="41"/>
              <w:ind w:left="250"/>
              <w:rPr>
                <w:sz w:val="18"/>
              </w:rPr>
            </w:pPr>
            <w:r>
              <w:rPr>
                <w:color w:val="231F20"/>
                <w:spacing w:val="-2"/>
                <w:w w:val="110"/>
                <w:sz w:val="18"/>
              </w:rPr>
              <w:t>Regional</w:t>
            </w:r>
          </w:p>
        </w:tc>
        <w:tc>
          <w:tcPr>
            <w:tcW w:w="4596" w:type="dxa"/>
            <w:tcBorders>
              <w:top w:val="single" w:sz="4" w:space="0" w:color="130C0E"/>
              <w:bottom w:val="single" w:sz="4" w:space="0" w:color="130C0E"/>
            </w:tcBorders>
          </w:tcPr>
          <w:p>
            <w:pPr>
              <w:pStyle w:val="TableParagraph"/>
              <w:spacing w:before="41"/>
              <w:ind w:left="444"/>
              <w:rPr>
                <w:sz w:val="18"/>
              </w:rPr>
            </w:pPr>
            <w:r>
              <w:rPr>
                <w:color w:val="231F20"/>
                <w:spacing w:val="-2"/>
                <w:w w:val="110"/>
                <w:sz w:val="18"/>
              </w:rPr>
              <w:t>Long-term</w:t>
            </w:r>
            <w:r>
              <w:rPr>
                <w:color w:val="231F20"/>
                <w:spacing w:val="3"/>
                <w:w w:val="110"/>
                <w:sz w:val="18"/>
              </w:rPr>
              <w:t> </w:t>
            </w:r>
            <w:r>
              <w:rPr>
                <w:color w:val="231F20"/>
                <w:spacing w:val="-2"/>
                <w:w w:val="110"/>
                <w:sz w:val="18"/>
              </w:rPr>
              <w:t>private</w:t>
            </w:r>
            <w:r>
              <w:rPr>
                <w:color w:val="231F20"/>
                <w:spacing w:val="3"/>
                <w:w w:val="110"/>
                <w:sz w:val="18"/>
              </w:rPr>
              <w:t> </w:t>
            </w:r>
            <w:r>
              <w:rPr>
                <w:color w:val="231F20"/>
                <w:spacing w:val="-2"/>
                <w:w w:val="110"/>
                <w:sz w:val="18"/>
              </w:rPr>
              <w:t>rental.</w:t>
            </w:r>
          </w:p>
        </w:tc>
      </w:tr>
      <w:tr>
        <w:trPr>
          <w:trHeight w:val="618" w:hRule="atLeast"/>
        </w:trPr>
        <w:tc>
          <w:tcPr>
            <w:tcW w:w="1475" w:type="dxa"/>
            <w:tcBorders>
              <w:top w:val="single" w:sz="4" w:space="0" w:color="130C0E"/>
              <w:bottom w:val="single" w:sz="4" w:space="0" w:color="130C0E"/>
            </w:tcBorders>
          </w:tcPr>
          <w:p>
            <w:pPr>
              <w:pStyle w:val="TableParagraph"/>
              <w:spacing w:before="41"/>
              <w:ind w:left="80"/>
              <w:rPr>
                <w:sz w:val="18"/>
              </w:rPr>
            </w:pPr>
            <w:r>
              <w:rPr>
                <w:color w:val="231F20"/>
                <w:w w:val="105"/>
                <w:sz w:val="18"/>
              </w:rPr>
              <w:t>Liam</w:t>
            </w:r>
            <w:r>
              <w:rPr>
                <w:color w:val="231F20"/>
                <w:spacing w:val="21"/>
                <w:w w:val="105"/>
                <w:sz w:val="18"/>
              </w:rPr>
              <w:t> </w:t>
            </w:r>
            <w:r>
              <w:rPr>
                <w:color w:val="231F20"/>
                <w:spacing w:val="-2"/>
                <w:w w:val="105"/>
                <w:sz w:val="18"/>
              </w:rPr>
              <w:t>(male)</w:t>
            </w:r>
          </w:p>
        </w:tc>
        <w:tc>
          <w:tcPr>
            <w:tcW w:w="2372" w:type="dxa"/>
            <w:tcBorders>
              <w:top w:val="single" w:sz="4" w:space="0" w:color="130C0E"/>
              <w:bottom w:val="single" w:sz="4" w:space="0" w:color="130C0E"/>
            </w:tcBorders>
          </w:tcPr>
          <w:p>
            <w:pPr>
              <w:pStyle w:val="TableParagraph"/>
              <w:spacing w:before="41"/>
              <w:ind w:left="277" w:right="278"/>
              <w:jc w:val="center"/>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381" w:type="dxa"/>
            <w:tcBorders>
              <w:top w:val="single" w:sz="4" w:space="0" w:color="130C0E"/>
              <w:bottom w:val="single" w:sz="4" w:space="0" w:color="130C0E"/>
            </w:tcBorders>
          </w:tcPr>
          <w:p>
            <w:pPr>
              <w:pStyle w:val="TableParagraph"/>
              <w:spacing w:before="41"/>
              <w:ind w:left="250"/>
              <w:rPr>
                <w:sz w:val="18"/>
              </w:rPr>
            </w:pPr>
            <w:r>
              <w:rPr>
                <w:color w:val="231F20"/>
                <w:spacing w:val="-2"/>
                <w:w w:val="110"/>
                <w:sz w:val="18"/>
              </w:rPr>
              <w:t>Regional</w:t>
            </w:r>
          </w:p>
        </w:tc>
        <w:tc>
          <w:tcPr>
            <w:tcW w:w="4596" w:type="dxa"/>
            <w:tcBorders>
              <w:top w:val="single" w:sz="4" w:space="0" w:color="130C0E"/>
              <w:bottom w:val="single" w:sz="4" w:space="0" w:color="130C0E"/>
            </w:tcBorders>
          </w:tcPr>
          <w:p>
            <w:pPr>
              <w:pStyle w:val="TableParagraph"/>
              <w:spacing w:line="283" w:lineRule="auto" w:before="41"/>
              <w:ind w:left="444" w:right="141"/>
              <w:rPr>
                <w:sz w:val="18"/>
              </w:rPr>
            </w:pPr>
            <w:r>
              <w:rPr>
                <w:color w:val="231F20"/>
                <w:w w:val="110"/>
                <w:sz w:val="18"/>
              </w:rPr>
              <w:t>Couple</w:t>
            </w:r>
            <w:r>
              <w:rPr>
                <w:color w:val="231F20"/>
                <w:spacing w:val="-12"/>
                <w:w w:val="110"/>
                <w:sz w:val="18"/>
              </w:rPr>
              <w:t> </w:t>
            </w:r>
            <w:r>
              <w:rPr>
                <w:color w:val="231F20"/>
                <w:w w:val="110"/>
                <w:sz w:val="18"/>
              </w:rPr>
              <w:t>household,</w:t>
            </w:r>
            <w:r>
              <w:rPr>
                <w:color w:val="231F20"/>
                <w:spacing w:val="-11"/>
                <w:w w:val="110"/>
                <w:sz w:val="18"/>
              </w:rPr>
              <w:t> </w:t>
            </w:r>
            <w:r>
              <w:rPr>
                <w:color w:val="231F20"/>
                <w:w w:val="110"/>
                <w:sz w:val="18"/>
              </w:rPr>
              <w:t>early</w:t>
            </w:r>
            <w:r>
              <w:rPr>
                <w:color w:val="231F20"/>
                <w:spacing w:val="-11"/>
                <w:w w:val="110"/>
                <w:sz w:val="18"/>
              </w:rPr>
              <w:t> </w:t>
            </w:r>
            <w:r>
              <w:rPr>
                <w:color w:val="231F20"/>
                <w:w w:val="110"/>
                <w:sz w:val="18"/>
              </w:rPr>
              <w:t>rental</w:t>
            </w:r>
            <w:r>
              <w:rPr>
                <w:color w:val="231F20"/>
                <w:spacing w:val="-11"/>
                <w:w w:val="110"/>
                <w:sz w:val="18"/>
              </w:rPr>
              <w:t> </w:t>
            </w:r>
            <w:r>
              <w:rPr>
                <w:color w:val="231F20"/>
                <w:w w:val="110"/>
                <w:sz w:val="18"/>
              </w:rPr>
              <w:t>history,</w:t>
            </w:r>
            <w:r>
              <w:rPr>
                <w:color w:val="231F20"/>
                <w:spacing w:val="-11"/>
                <w:w w:val="110"/>
                <w:sz w:val="18"/>
              </w:rPr>
              <w:t> </w:t>
            </w:r>
            <w:r>
              <w:rPr>
                <w:color w:val="231F20"/>
                <w:w w:val="110"/>
                <w:sz w:val="18"/>
              </w:rPr>
              <w:t>with</w:t>
            </w:r>
            <w:r>
              <w:rPr>
                <w:color w:val="231F20"/>
                <w:spacing w:val="-12"/>
                <w:w w:val="110"/>
                <w:sz w:val="18"/>
              </w:rPr>
              <w:t> </w:t>
            </w:r>
            <w:r>
              <w:rPr>
                <w:color w:val="231F20"/>
                <w:w w:val="110"/>
                <w:sz w:val="18"/>
              </w:rPr>
              <w:t>family history of private and social rental.</w:t>
            </w:r>
          </w:p>
        </w:tc>
      </w:tr>
      <w:tr>
        <w:trPr>
          <w:trHeight w:val="618" w:hRule="atLeast"/>
        </w:trPr>
        <w:tc>
          <w:tcPr>
            <w:tcW w:w="1475" w:type="dxa"/>
            <w:tcBorders>
              <w:top w:val="single" w:sz="4" w:space="0" w:color="130C0E"/>
              <w:bottom w:val="single" w:sz="4" w:space="0" w:color="130C0E"/>
            </w:tcBorders>
          </w:tcPr>
          <w:p>
            <w:pPr>
              <w:pStyle w:val="TableParagraph"/>
              <w:spacing w:before="41"/>
              <w:ind w:left="80"/>
              <w:rPr>
                <w:sz w:val="18"/>
              </w:rPr>
            </w:pPr>
            <w:r>
              <w:rPr>
                <w:color w:val="231F20"/>
                <w:w w:val="105"/>
                <w:sz w:val="18"/>
              </w:rPr>
              <w:t>Ron</w:t>
            </w:r>
            <w:r>
              <w:rPr>
                <w:color w:val="231F20"/>
                <w:spacing w:val="16"/>
                <w:w w:val="105"/>
                <w:sz w:val="18"/>
              </w:rPr>
              <w:t> </w:t>
            </w:r>
            <w:r>
              <w:rPr>
                <w:color w:val="231F20"/>
                <w:spacing w:val="-2"/>
                <w:w w:val="105"/>
                <w:sz w:val="18"/>
              </w:rPr>
              <w:t>(male)</w:t>
            </w:r>
          </w:p>
        </w:tc>
        <w:tc>
          <w:tcPr>
            <w:tcW w:w="2372" w:type="dxa"/>
            <w:tcBorders>
              <w:top w:val="single" w:sz="4" w:space="0" w:color="130C0E"/>
              <w:bottom w:val="single" w:sz="4" w:space="0" w:color="130C0E"/>
            </w:tcBorders>
          </w:tcPr>
          <w:p>
            <w:pPr>
              <w:pStyle w:val="TableParagraph"/>
              <w:spacing w:before="41"/>
              <w:ind w:left="277" w:right="278"/>
              <w:jc w:val="center"/>
              <w:rPr>
                <w:sz w:val="18"/>
              </w:rPr>
            </w:pPr>
            <w:r>
              <w:rPr>
                <w:color w:val="231F20"/>
                <w:w w:val="110"/>
                <w:sz w:val="18"/>
              </w:rPr>
              <w:t>Current</w:t>
            </w:r>
            <w:r>
              <w:rPr>
                <w:color w:val="231F20"/>
                <w:spacing w:val="-9"/>
                <w:w w:val="110"/>
                <w:sz w:val="18"/>
              </w:rPr>
              <w:t> </w:t>
            </w:r>
            <w:r>
              <w:rPr>
                <w:color w:val="231F20"/>
                <w:w w:val="110"/>
                <w:sz w:val="18"/>
              </w:rPr>
              <w:t>private</w:t>
            </w:r>
            <w:r>
              <w:rPr>
                <w:color w:val="231F20"/>
                <w:spacing w:val="-10"/>
                <w:w w:val="110"/>
                <w:sz w:val="18"/>
              </w:rPr>
              <w:t> </w:t>
            </w:r>
            <w:r>
              <w:rPr>
                <w:color w:val="231F20"/>
                <w:spacing w:val="-2"/>
                <w:w w:val="110"/>
                <w:sz w:val="18"/>
              </w:rPr>
              <w:t>tenant</w:t>
            </w:r>
          </w:p>
        </w:tc>
        <w:tc>
          <w:tcPr>
            <w:tcW w:w="1381" w:type="dxa"/>
            <w:tcBorders>
              <w:top w:val="single" w:sz="4" w:space="0" w:color="130C0E"/>
              <w:bottom w:val="single" w:sz="4" w:space="0" w:color="130C0E"/>
            </w:tcBorders>
          </w:tcPr>
          <w:p>
            <w:pPr>
              <w:pStyle w:val="TableParagraph"/>
              <w:spacing w:before="41"/>
              <w:ind w:left="250"/>
              <w:rPr>
                <w:sz w:val="18"/>
              </w:rPr>
            </w:pPr>
            <w:r>
              <w:rPr>
                <w:color w:val="231F20"/>
                <w:spacing w:val="-2"/>
                <w:w w:val="105"/>
                <w:sz w:val="18"/>
              </w:rPr>
              <w:t>Metro</w:t>
            </w:r>
          </w:p>
        </w:tc>
        <w:tc>
          <w:tcPr>
            <w:tcW w:w="4596" w:type="dxa"/>
            <w:tcBorders>
              <w:top w:val="single" w:sz="4" w:space="0" w:color="130C0E"/>
              <w:bottom w:val="single" w:sz="4" w:space="0" w:color="130C0E"/>
            </w:tcBorders>
          </w:tcPr>
          <w:p>
            <w:pPr>
              <w:pStyle w:val="TableParagraph"/>
              <w:spacing w:line="283" w:lineRule="auto" w:before="41"/>
              <w:ind w:left="444"/>
              <w:rPr>
                <w:sz w:val="18"/>
              </w:rPr>
            </w:pPr>
            <w:r>
              <w:rPr>
                <w:color w:val="231F20"/>
                <w:w w:val="110"/>
                <w:sz w:val="18"/>
              </w:rPr>
              <w:t>Couple</w:t>
            </w:r>
            <w:r>
              <w:rPr>
                <w:color w:val="231F20"/>
                <w:spacing w:val="-12"/>
                <w:w w:val="110"/>
                <w:sz w:val="18"/>
              </w:rPr>
              <w:t> </w:t>
            </w:r>
            <w:r>
              <w:rPr>
                <w:color w:val="231F20"/>
                <w:w w:val="110"/>
                <w:sz w:val="18"/>
              </w:rPr>
              <w:t>with</w:t>
            </w:r>
            <w:r>
              <w:rPr>
                <w:color w:val="231F20"/>
                <w:spacing w:val="-11"/>
                <w:w w:val="110"/>
                <w:sz w:val="18"/>
              </w:rPr>
              <w:t> </w:t>
            </w:r>
            <w:r>
              <w:rPr>
                <w:color w:val="231F20"/>
                <w:w w:val="110"/>
                <w:sz w:val="18"/>
              </w:rPr>
              <w:t>children,</w:t>
            </w:r>
            <w:r>
              <w:rPr>
                <w:color w:val="231F20"/>
                <w:spacing w:val="-11"/>
                <w:w w:val="110"/>
                <w:sz w:val="18"/>
              </w:rPr>
              <w:t> </w:t>
            </w:r>
            <w:r>
              <w:rPr>
                <w:color w:val="231F20"/>
                <w:w w:val="110"/>
                <w:sz w:val="18"/>
              </w:rPr>
              <w:t>longer-term</w:t>
            </w:r>
            <w:r>
              <w:rPr>
                <w:color w:val="231F20"/>
                <w:spacing w:val="-11"/>
                <w:w w:val="110"/>
                <w:sz w:val="18"/>
              </w:rPr>
              <w:t> </w:t>
            </w:r>
            <w:r>
              <w:rPr>
                <w:color w:val="231F20"/>
                <w:w w:val="110"/>
                <w:sz w:val="18"/>
              </w:rPr>
              <w:t>private</w:t>
            </w:r>
            <w:r>
              <w:rPr>
                <w:color w:val="231F20"/>
                <w:spacing w:val="-11"/>
                <w:w w:val="110"/>
                <w:sz w:val="18"/>
              </w:rPr>
              <w:t> </w:t>
            </w:r>
            <w:r>
              <w:rPr>
                <w:color w:val="231F20"/>
                <w:w w:val="110"/>
                <w:sz w:val="18"/>
              </w:rPr>
              <w:t>renter with social housing experience.</w:t>
            </w:r>
          </w:p>
        </w:tc>
      </w:tr>
      <w:tr>
        <w:trPr>
          <w:trHeight w:val="1067" w:hRule="atLeast"/>
        </w:trPr>
        <w:tc>
          <w:tcPr>
            <w:tcW w:w="1475" w:type="dxa"/>
            <w:tcBorders>
              <w:top w:val="single" w:sz="4" w:space="0" w:color="130C0E"/>
              <w:bottom w:val="single" w:sz="4" w:space="0" w:color="130C0E"/>
            </w:tcBorders>
          </w:tcPr>
          <w:p>
            <w:pPr>
              <w:pStyle w:val="TableParagraph"/>
              <w:spacing w:before="41"/>
              <w:ind w:left="80"/>
              <w:rPr>
                <w:sz w:val="18"/>
              </w:rPr>
            </w:pPr>
            <w:r>
              <w:rPr>
                <w:color w:val="231F20"/>
                <w:w w:val="105"/>
                <w:sz w:val="18"/>
              </w:rPr>
              <w:t>Kayla</w:t>
            </w:r>
            <w:r>
              <w:rPr>
                <w:color w:val="231F20"/>
                <w:spacing w:val="7"/>
                <w:w w:val="105"/>
                <w:sz w:val="18"/>
              </w:rPr>
              <w:t> </w:t>
            </w:r>
            <w:r>
              <w:rPr>
                <w:color w:val="231F20"/>
                <w:spacing w:val="-2"/>
                <w:w w:val="105"/>
                <w:sz w:val="18"/>
              </w:rPr>
              <w:t>(female)</w:t>
            </w:r>
          </w:p>
        </w:tc>
        <w:tc>
          <w:tcPr>
            <w:tcW w:w="2372" w:type="dxa"/>
            <w:tcBorders>
              <w:top w:val="single" w:sz="4" w:space="0" w:color="130C0E"/>
              <w:bottom w:val="single" w:sz="4" w:space="0" w:color="130C0E"/>
            </w:tcBorders>
          </w:tcPr>
          <w:p>
            <w:pPr>
              <w:pStyle w:val="TableParagraph"/>
              <w:spacing w:line="283" w:lineRule="auto" w:before="41"/>
              <w:ind w:left="285"/>
              <w:rPr>
                <w:sz w:val="18"/>
              </w:rPr>
            </w:pPr>
            <w:r>
              <w:rPr>
                <w:color w:val="231F20"/>
                <w:spacing w:val="-2"/>
                <w:w w:val="110"/>
                <w:sz w:val="18"/>
              </w:rPr>
              <w:t>Current</w:t>
            </w:r>
            <w:r>
              <w:rPr>
                <w:color w:val="231F20"/>
                <w:spacing w:val="-8"/>
                <w:w w:val="110"/>
                <w:sz w:val="18"/>
              </w:rPr>
              <w:t> </w:t>
            </w:r>
            <w:r>
              <w:rPr>
                <w:color w:val="231F20"/>
                <w:spacing w:val="-2"/>
                <w:w w:val="110"/>
                <w:sz w:val="18"/>
              </w:rPr>
              <w:t>private</w:t>
            </w:r>
            <w:r>
              <w:rPr>
                <w:color w:val="231F20"/>
                <w:spacing w:val="-8"/>
                <w:w w:val="110"/>
                <w:sz w:val="18"/>
              </w:rPr>
              <w:t> </w:t>
            </w:r>
            <w:r>
              <w:rPr>
                <w:color w:val="231F20"/>
                <w:spacing w:val="-2"/>
                <w:w w:val="110"/>
                <w:sz w:val="18"/>
              </w:rPr>
              <w:t>tenant, </w:t>
            </w:r>
            <w:r>
              <w:rPr>
                <w:color w:val="231F20"/>
                <w:w w:val="110"/>
                <w:sz w:val="18"/>
              </w:rPr>
              <w:t>moving into home </w:t>
            </w:r>
            <w:r>
              <w:rPr>
                <w:color w:val="231F20"/>
                <w:spacing w:val="-2"/>
                <w:w w:val="110"/>
                <w:sz w:val="18"/>
              </w:rPr>
              <w:t>purchase</w:t>
            </w:r>
          </w:p>
        </w:tc>
        <w:tc>
          <w:tcPr>
            <w:tcW w:w="1381" w:type="dxa"/>
            <w:tcBorders>
              <w:top w:val="single" w:sz="4" w:space="0" w:color="130C0E"/>
              <w:bottom w:val="single" w:sz="4" w:space="0" w:color="130C0E"/>
            </w:tcBorders>
          </w:tcPr>
          <w:p>
            <w:pPr>
              <w:pStyle w:val="TableParagraph"/>
              <w:spacing w:before="41"/>
              <w:ind w:left="250"/>
              <w:rPr>
                <w:sz w:val="18"/>
              </w:rPr>
            </w:pPr>
            <w:r>
              <w:rPr>
                <w:color w:val="231F20"/>
                <w:spacing w:val="-2"/>
                <w:w w:val="105"/>
                <w:sz w:val="18"/>
              </w:rPr>
              <w:t>Metro</w:t>
            </w:r>
          </w:p>
        </w:tc>
        <w:tc>
          <w:tcPr>
            <w:tcW w:w="4596" w:type="dxa"/>
            <w:tcBorders>
              <w:top w:val="single" w:sz="4" w:space="0" w:color="130C0E"/>
              <w:bottom w:val="single" w:sz="4" w:space="0" w:color="130C0E"/>
            </w:tcBorders>
          </w:tcPr>
          <w:p>
            <w:pPr>
              <w:pStyle w:val="TableParagraph"/>
              <w:spacing w:line="260" w:lineRule="atLeast" w:before="1"/>
              <w:ind w:left="444"/>
              <w:rPr>
                <w:sz w:val="18"/>
              </w:rPr>
            </w:pPr>
            <w:r>
              <w:rPr>
                <w:color w:val="231F20"/>
                <w:w w:val="110"/>
                <w:sz w:val="18"/>
              </w:rPr>
              <w:t>Single parent, formerly homeless and social housing,</w:t>
            </w:r>
            <w:r>
              <w:rPr>
                <w:color w:val="231F20"/>
                <w:spacing w:val="-12"/>
                <w:w w:val="110"/>
                <w:sz w:val="18"/>
              </w:rPr>
              <w:t> </w:t>
            </w:r>
            <w:r>
              <w:rPr>
                <w:color w:val="231F20"/>
                <w:w w:val="110"/>
                <w:sz w:val="18"/>
              </w:rPr>
              <w:t>with</w:t>
            </w:r>
            <w:r>
              <w:rPr>
                <w:color w:val="231F20"/>
                <w:spacing w:val="-11"/>
                <w:w w:val="110"/>
                <w:sz w:val="18"/>
              </w:rPr>
              <w:t> </w:t>
            </w:r>
            <w:r>
              <w:rPr>
                <w:color w:val="231F20"/>
                <w:w w:val="110"/>
                <w:sz w:val="18"/>
              </w:rPr>
              <w:t>long-term</w:t>
            </w:r>
            <w:r>
              <w:rPr>
                <w:color w:val="231F20"/>
                <w:spacing w:val="-11"/>
                <w:w w:val="110"/>
                <w:sz w:val="18"/>
              </w:rPr>
              <w:t> </w:t>
            </w:r>
            <w:r>
              <w:rPr>
                <w:color w:val="231F20"/>
                <w:w w:val="110"/>
                <w:sz w:val="18"/>
              </w:rPr>
              <w:t>private</w:t>
            </w:r>
            <w:r>
              <w:rPr>
                <w:color w:val="231F20"/>
                <w:spacing w:val="-11"/>
                <w:w w:val="110"/>
                <w:sz w:val="18"/>
              </w:rPr>
              <w:t> </w:t>
            </w:r>
            <w:r>
              <w:rPr>
                <w:color w:val="231F20"/>
                <w:w w:val="110"/>
                <w:sz w:val="18"/>
              </w:rPr>
              <w:t>rental</w:t>
            </w:r>
            <w:r>
              <w:rPr>
                <w:color w:val="231F20"/>
                <w:spacing w:val="-11"/>
                <w:w w:val="110"/>
                <w:sz w:val="18"/>
              </w:rPr>
              <w:t> </w:t>
            </w:r>
            <w:r>
              <w:rPr>
                <w:color w:val="231F20"/>
                <w:w w:val="110"/>
                <w:sz w:val="18"/>
              </w:rPr>
              <w:t>experience. About to move into home she has purchased and </w:t>
            </w:r>
            <w:r>
              <w:rPr>
                <w:color w:val="231F20"/>
                <w:spacing w:val="-2"/>
                <w:w w:val="110"/>
                <w:sz w:val="18"/>
              </w:rPr>
              <w:t>built.</w:t>
            </w:r>
          </w:p>
        </w:tc>
      </w:tr>
    </w:tbl>
    <w:p>
      <w:pPr>
        <w:spacing w:after="0" w:line="260" w:lineRule="atLeast"/>
        <w:rPr>
          <w:sz w:val="18"/>
        </w:rPr>
        <w:sectPr>
          <w:pgSz w:w="11910" w:h="16840"/>
          <w:pgMar w:header="998" w:footer="876" w:top="1920" w:bottom="1060" w:left="920" w:right="940"/>
        </w:sectPr>
      </w:pPr>
    </w:p>
    <w:p>
      <w:pPr>
        <w:pStyle w:val="Heading2"/>
        <w:spacing w:before="103"/>
        <w:ind w:left="120"/>
      </w:pPr>
      <w:r>
        <w:rPr>
          <w:color w:val="130C0E"/>
        </w:rPr>
        <w:t>Appendix</w:t>
      </w:r>
      <w:r>
        <w:rPr>
          <w:color w:val="130C0E"/>
          <w:spacing w:val="55"/>
        </w:rPr>
        <w:t> </w:t>
      </w:r>
      <w:r>
        <w:rPr>
          <w:color w:val="130C0E"/>
        </w:rPr>
        <w:t>C:</w:t>
      </w:r>
      <w:r>
        <w:rPr>
          <w:color w:val="130C0E"/>
          <w:spacing w:val="56"/>
        </w:rPr>
        <w:t> </w:t>
      </w:r>
      <w:r>
        <w:rPr>
          <w:color w:val="130C0E"/>
        </w:rPr>
        <w:t>Additional</w:t>
      </w:r>
      <w:r>
        <w:rPr>
          <w:color w:val="130C0E"/>
          <w:spacing w:val="56"/>
        </w:rPr>
        <w:t> </w:t>
      </w:r>
      <w:r>
        <w:rPr>
          <w:color w:val="130C0E"/>
        </w:rPr>
        <w:t>demographic</w:t>
      </w:r>
      <w:r>
        <w:rPr>
          <w:color w:val="130C0E"/>
          <w:spacing w:val="55"/>
        </w:rPr>
        <w:t> </w:t>
      </w:r>
      <w:r>
        <w:rPr>
          <w:color w:val="130C0E"/>
          <w:spacing w:val="-4"/>
        </w:rPr>
        <w:t>data</w:t>
      </w:r>
    </w:p>
    <w:p>
      <w:pPr>
        <w:pStyle w:val="BodyText"/>
        <w:spacing w:before="7"/>
        <w:rPr>
          <w:b/>
          <w:sz w:val="12"/>
        </w:rPr>
      </w:pPr>
    </w:p>
    <w:p>
      <w:pPr>
        <w:spacing w:before="121"/>
        <w:ind w:left="120" w:right="0" w:firstLine="0"/>
        <w:jc w:val="left"/>
        <w:rPr>
          <w:i/>
          <w:sz w:val="18"/>
        </w:rPr>
      </w:pPr>
      <w:r>
        <w:rPr>
          <w:b/>
          <w:i/>
          <w:color w:val="231F20"/>
          <w:w w:val="105"/>
          <w:sz w:val="18"/>
        </w:rPr>
        <w:t>Table</w:t>
      </w:r>
      <w:r>
        <w:rPr>
          <w:b/>
          <w:i/>
          <w:color w:val="231F20"/>
          <w:spacing w:val="-7"/>
          <w:w w:val="105"/>
          <w:sz w:val="18"/>
        </w:rPr>
        <w:t> </w:t>
      </w:r>
      <w:r>
        <w:rPr>
          <w:b/>
          <w:i/>
          <w:color w:val="231F20"/>
          <w:w w:val="105"/>
          <w:sz w:val="18"/>
        </w:rPr>
        <w:t>5:</w:t>
      </w:r>
      <w:r>
        <w:rPr>
          <w:b/>
          <w:i/>
          <w:color w:val="231F20"/>
          <w:spacing w:val="-6"/>
          <w:w w:val="105"/>
          <w:sz w:val="18"/>
        </w:rPr>
        <w:t> </w:t>
      </w:r>
      <w:r>
        <w:rPr>
          <w:i/>
          <w:color w:val="231F20"/>
          <w:w w:val="105"/>
          <w:sz w:val="18"/>
        </w:rPr>
        <w:t>Number</w:t>
      </w:r>
      <w:r>
        <w:rPr>
          <w:i/>
          <w:color w:val="231F20"/>
          <w:spacing w:val="-7"/>
          <w:w w:val="105"/>
          <w:sz w:val="18"/>
        </w:rPr>
        <w:t> </w:t>
      </w:r>
      <w:r>
        <w:rPr>
          <w:i/>
          <w:color w:val="231F20"/>
          <w:w w:val="105"/>
          <w:sz w:val="18"/>
        </w:rPr>
        <w:t>of</w:t>
      </w:r>
      <w:r>
        <w:rPr>
          <w:i/>
          <w:color w:val="231F20"/>
          <w:spacing w:val="-6"/>
          <w:w w:val="105"/>
          <w:sz w:val="18"/>
        </w:rPr>
        <w:t> </w:t>
      </w:r>
      <w:r>
        <w:rPr>
          <w:i/>
          <w:color w:val="231F20"/>
          <w:w w:val="105"/>
          <w:sz w:val="18"/>
        </w:rPr>
        <w:t>Aboriginal</w:t>
      </w:r>
      <w:r>
        <w:rPr>
          <w:i/>
          <w:color w:val="231F20"/>
          <w:spacing w:val="-6"/>
          <w:w w:val="105"/>
          <w:sz w:val="18"/>
        </w:rPr>
        <w:t> </w:t>
      </w:r>
      <w:r>
        <w:rPr>
          <w:i/>
          <w:color w:val="231F20"/>
          <w:w w:val="105"/>
          <w:sz w:val="18"/>
        </w:rPr>
        <w:t>and/or</w:t>
      </w:r>
      <w:r>
        <w:rPr>
          <w:i/>
          <w:color w:val="231F20"/>
          <w:spacing w:val="-7"/>
          <w:w w:val="105"/>
          <w:sz w:val="18"/>
        </w:rPr>
        <w:t> </w:t>
      </w:r>
      <w:r>
        <w:rPr>
          <w:i/>
          <w:color w:val="231F20"/>
          <w:w w:val="105"/>
          <w:sz w:val="18"/>
        </w:rPr>
        <w:t>Torres</w:t>
      </w:r>
      <w:r>
        <w:rPr>
          <w:i/>
          <w:color w:val="231F20"/>
          <w:spacing w:val="-6"/>
          <w:w w:val="105"/>
          <w:sz w:val="18"/>
        </w:rPr>
        <w:t> </w:t>
      </w:r>
      <w:r>
        <w:rPr>
          <w:i/>
          <w:color w:val="231F20"/>
          <w:w w:val="105"/>
          <w:sz w:val="18"/>
        </w:rPr>
        <w:t>Strait</w:t>
      </w:r>
      <w:r>
        <w:rPr>
          <w:i/>
          <w:color w:val="231F20"/>
          <w:spacing w:val="-6"/>
          <w:w w:val="105"/>
          <w:sz w:val="18"/>
        </w:rPr>
        <w:t> </w:t>
      </w:r>
      <w:r>
        <w:rPr>
          <w:i/>
          <w:color w:val="231F20"/>
          <w:w w:val="105"/>
          <w:sz w:val="18"/>
        </w:rPr>
        <w:t>Islander</w:t>
      </w:r>
      <w:r>
        <w:rPr>
          <w:i/>
          <w:color w:val="231F20"/>
          <w:spacing w:val="-7"/>
          <w:w w:val="105"/>
          <w:sz w:val="18"/>
        </w:rPr>
        <w:t> </w:t>
      </w:r>
      <w:r>
        <w:rPr>
          <w:i/>
          <w:color w:val="231F20"/>
          <w:w w:val="105"/>
          <w:sz w:val="18"/>
        </w:rPr>
        <w:t>People</w:t>
      </w:r>
      <w:r>
        <w:rPr>
          <w:i/>
          <w:color w:val="231F20"/>
          <w:spacing w:val="-6"/>
          <w:w w:val="105"/>
          <w:sz w:val="18"/>
        </w:rPr>
        <w:t> </w:t>
      </w:r>
      <w:r>
        <w:rPr>
          <w:i/>
          <w:color w:val="231F20"/>
          <w:w w:val="105"/>
          <w:sz w:val="18"/>
        </w:rPr>
        <w:t>in</w:t>
      </w:r>
      <w:r>
        <w:rPr>
          <w:i/>
          <w:color w:val="231F20"/>
          <w:spacing w:val="-6"/>
          <w:w w:val="105"/>
          <w:sz w:val="18"/>
        </w:rPr>
        <w:t> </w:t>
      </w:r>
      <w:r>
        <w:rPr>
          <w:i/>
          <w:color w:val="231F20"/>
          <w:w w:val="105"/>
          <w:sz w:val="18"/>
        </w:rPr>
        <w:t>Victorian</w:t>
      </w:r>
      <w:r>
        <w:rPr>
          <w:i/>
          <w:color w:val="231F20"/>
          <w:spacing w:val="-7"/>
          <w:w w:val="105"/>
          <w:sz w:val="18"/>
        </w:rPr>
        <w:t> </w:t>
      </w:r>
      <w:r>
        <w:rPr>
          <w:i/>
          <w:color w:val="231F20"/>
          <w:spacing w:val="-4"/>
          <w:w w:val="105"/>
          <w:sz w:val="18"/>
        </w:rPr>
        <w:t>LGAs</w:t>
      </w:r>
    </w:p>
    <w:p>
      <w:pPr>
        <w:pStyle w:val="BodyText"/>
        <w:spacing w:before="9" w:after="1"/>
        <w:rPr>
          <w:i/>
          <w:sz w:val="19"/>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2"/>
        <w:gridCol w:w="1154"/>
        <w:gridCol w:w="1110"/>
        <w:gridCol w:w="551"/>
        <w:gridCol w:w="1226"/>
        <w:gridCol w:w="697"/>
        <w:gridCol w:w="1284"/>
        <w:gridCol w:w="595"/>
        <w:gridCol w:w="978"/>
      </w:tblGrid>
      <w:tr>
        <w:trPr>
          <w:trHeight w:val="1298" w:hRule="atLeast"/>
        </w:trPr>
        <w:tc>
          <w:tcPr>
            <w:tcW w:w="2222" w:type="dxa"/>
            <w:tcBorders>
              <w:bottom w:val="single" w:sz="18" w:space="0" w:color="ED1B2D"/>
            </w:tcBorders>
          </w:tcPr>
          <w:p>
            <w:pPr>
              <w:pStyle w:val="TableParagraph"/>
              <w:spacing w:before="0"/>
              <w:rPr>
                <w:i/>
                <w:sz w:val="26"/>
              </w:rPr>
            </w:pPr>
          </w:p>
          <w:p>
            <w:pPr>
              <w:pStyle w:val="TableParagraph"/>
              <w:spacing w:before="0"/>
              <w:rPr>
                <w:i/>
                <w:sz w:val="26"/>
              </w:rPr>
            </w:pPr>
          </w:p>
          <w:p>
            <w:pPr>
              <w:pStyle w:val="TableParagraph"/>
              <w:spacing w:before="1"/>
              <w:rPr>
                <w:i/>
                <w:sz w:val="34"/>
              </w:rPr>
            </w:pPr>
          </w:p>
          <w:p>
            <w:pPr>
              <w:pStyle w:val="TableParagraph"/>
              <w:spacing w:line="228" w:lineRule="exact" w:before="0"/>
              <w:ind w:left="80"/>
              <w:rPr>
                <w:b/>
                <w:sz w:val="20"/>
              </w:rPr>
            </w:pPr>
            <w:r>
              <w:rPr>
                <w:b/>
                <w:color w:val="231F20"/>
                <w:spacing w:val="-5"/>
                <w:sz w:val="20"/>
              </w:rPr>
              <w:t>LGA</w:t>
            </w:r>
          </w:p>
        </w:tc>
        <w:tc>
          <w:tcPr>
            <w:tcW w:w="1154" w:type="dxa"/>
            <w:tcBorders>
              <w:bottom w:val="single" w:sz="18" w:space="0" w:color="ED1B2D"/>
            </w:tcBorders>
          </w:tcPr>
          <w:p>
            <w:pPr>
              <w:pStyle w:val="TableParagraph"/>
              <w:spacing w:before="0"/>
              <w:rPr>
                <w:i/>
                <w:sz w:val="26"/>
              </w:rPr>
            </w:pPr>
          </w:p>
          <w:p>
            <w:pPr>
              <w:pStyle w:val="TableParagraph"/>
              <w:spacing w:before="2"/>
              <w:rPr>
                <w:i/>
                <w:sz w:val="36"/>
              </w:rPr>
            </w:pPr>
          </w:p>
          <w:p>
            <w:pPr>
              <w:pStyle w:val="TableParagraph"/>
              <w:spacing w:line="260" w:lineRule="atLeast" w:before="0"/>
              <w:ind w:left="119"/>
              <w:rPr>
                <w:b/>
                <w:sz w:val="20"/>
              </w:rPr>
            </w:pPr>
            <w:r>
              <w:rPr>
                <w:b/>
                <w:color w:val="231F20"/>
                <w:spacing w:val="-2"/>
                <w:sz w:val="20"/>
              </w:rPr>
              <w:t>Metro/ regional</w:t>
            </w:r>
          </w:p>
        </w:tc>
        <w:tc>
          <w:tcPr>
            <w:tcW w:w="1110" w:type="dxa"/>
            <w:tcBorders>
              <w:bottom w:val="single" w:sz="18" w:space="0" w:color="ED1B2D"/>
            </w:tcBorders>
          </w:tcPr>
          <w:p>
            <w:pPr>
              <w:pStyle w:val="TableParagraph"/>
              <w:spacing w:line="254" w:lineRule="auto" w:before="11"/>
              <w:ind w:left="161" w:right="11"/>
              <w:rPr>
                <w:b/>
                <w:sz w:val="20"/>
              </w:rPr>
            </w:pPr>
            <w:r>
              <w:rPr>
                <w:b/>
                <w:color w:val="231F20"/>
                <w:spacing w:val="-2"/>
                <w:sz w:val="20"/>
              </w:rPr>
              <w:t>Aboriginal and/or Torres Strait</w:t>
            </w:r>
          </w:p>
          <w:p>
            <w:pPr>
              <w:pStyle w:val="TableParagraph"/>
              <w:spacing w:line="228" w:lineRule="exact" w:before="5"/>
              <w:ind w:left="161"/>
              <w:rPr>
                <w:b/>
                <w:sz w:val="20"/>
              </w:rPr>
            </w:pPr>
            <w:r>
              <w:rPr>
                <w:b/>
                <w:color w:val="231F20"/>
                <w:spacing w:val="-2"/>
                <w:w w:val="105"/>
                <w:sz w:val="20"/>
              </w:rPr>
              <w:t>Islanders</w:t>
            </w:r>
          </w:p>
        </w:tc>
        <w:tc>
          <w:tcPr>
            <w:tcW w:w="551" w:type="dxa"/>
            <w:tcBorders>
              <w:bottom w:val="single" w:sz="18" w:space="0" w:color="ED1B2D"/>
            </w:tcBorders>
          </w:tcPr>
          <w:p>
            <w:pPr>
              <w:pStyle w:val="TableParagraph"/>
              <w:spacing w:before="0"/>
              <w:rPr>
                <w:rFonts w:ascii="Times New Roman"/>
                <w:sz w:val="18"/>
              </w:rPr>
            </w:pPr>
          </w:p>
        </w:tc>
        <w:tc>
          <w:tcPr>
            <w:tcW w:w="1226" w:type="dxa"/>
            <w:tcBorders>
              <w:bottom w:val="single" w:sz="18" w:space="0" w:color="ED1B2D"/>
            </w:tcBorders>
          </w:tcPr>
          <w:p>
            <w:pPr>
              <w:pStyle w:val="TableParagraph"/>
              <w:spacing w:before="0"/>
              <w:rPr>
                <w:i/>
                <w:sz w:val="26"/>
              </w:rPr>
            </w:pPr>
          </w:p>
          <w:p>
            <w:pPr>
              <w:pStyle w:val="TableParagraph"/>
              <w:spacing w:line="254" w:lineRule="auto" w:before="213"/>
              <w:ind w:left="220" w:right="220"/>
              <w:rPr>
                <w:b/>
                <w:sz w:val="20"/>
              </w:rPr>
            </w:pPr>
            <w:r>
              <w:rPr>
                <w:b/>
                <w:color w:val="231F20"/>
                <w:spacing w:val="-2"/>
                <w:w w:val="95"/>
                <w:sz w:val="20"/>
              </w:rPr>
              <w:t>Number </w:t>
            </w:r>
            <w:r>
              <w:rPr>
                <w:b/>
                <w:color w:val="231F20"/>
                <w:sz w:val="20"/>
              </w:rPr>
              <w:t>of non-</w:t>
            </w:r>
          </w:p>
          <w:p>
            <w:pPr>
              <w:pStyle w:val="TableParagraph"/>
              <w:spacing w:line="228" w:lineRule="exact" w:before="3"/>
              <w:ind w:left="220"/>
              <w:rPr>
                <w:b/>
                <w:sz w:val="20"/>
              </w:rPr>
            </w:pPr>
            <w:r>
              <w:rPr>
                <w:b/>
                <w:color w:val="231F20"/>
                <w:spacing w:val="-2"/>
                <w:sz w:val="20"/>
              </w:rPr>
              <w:t>Indigenous</w:t>
            </w:r>
          </w:p>
        </w:tc>
        <w:tc>
          <w:tcPr>
            <w:tcW w:w="697" w:type="dxa"/>
            <w:tcBorders>
              <w:bottom w:val="single" w:sz="18" w:space="0" w:color="ED1B2D"/>
            </w:tcBorders>
          </w:tcPr>
          <w:p>
            <w:pPr>
              <w:pStyle w:val="TableParagraph"/>
              <w:spacing w:before="0"/>
              <w:rPr>
                <w:rFonts w:ascii="Times New Roman"/>
                <w:sz w:val="18"/>
              </w:rPr>
            </w:pPr>
          </w:p>
        </w:tc>
        <w:tc>
          <w:tcPr>
            <w:tcW w:w="1284" w:type="dxa"/>
            <w:tcBorders>
              <w:bottom w:val="single" w:sz="18" w:space="0" w:color="ED1B2D"/>
            </w:tcBorders>
          </w:tcPr>
          <w:p>
            <w:pPr>
              <w:pStyle w:val="TableParagraph"/>
              <w:spacing w:before="6"/>
              <w:rPr>
                <w:i/>
                <w:sz w:val="19"/>
              </w:rPr>
            </w:pPr>
          </w:p>
          <w:p>
            <w:pPr>
              <w:pStyle w:val="TableParagraph"/>
              <w:spacing w:line="260" w:lineRule="atLeast" w:before="1"/>
              <w:ind w:left="262" w:right="98"/>
              <w:jc w:val="both"/>
              <w:rPr>
                <w:b/>
                <w:sz w:val="20"/>
              </w:rPr>
            </w:pPr>
            <w:r>
              <w:rPr>
                <w:b/>
                <w:color w:val="231F20"/>
                <w:sz w:val="20"/>
              </w:rPr>
              <w:t>Number</w:t>
            </w:r>
            <w:r>
              <w:rPr>
                <w:b/>
                <w:color w:val="231F20"/>
                <w:spacing w:val="-12"/>
                <w:sz w:val="20"/>
              </w:rPr>
              <w:t> </w:t>
            </w:r>
            <w:r>
              <w:rPr>
                <w:b/>
                <w:color w:val="231F20"/>
                <w:sz w:val="20"/>
              </w:rPr>
              <w:t>of </w:t>
            </w:r>
            <w:r>
              <w:rPr>
                <w:b/>
                <w:color w:val="231F20"/>
                <w:spacing w:val="-2"/>
                <w:sz w:val="20"/>
              </w:rPr>
              <w:t>Indigenous </w:t>
            </w:r>
            <w:r>
              <w:rPr>
                <w:b/>
                <w:color w:val="231F20"/>
                <w:sz w:val="20"/>
              </w:rPr>
              <w:t>status</w:t>
            </w:r>
            <w:r>
              <w:rPr>
                <w:b/>
                <w:color w:val="231F20"/>
                <w:spacing w:val="-12"/>
                <w:sz w:val="20"/>
              </w:rPr>
              <w:t> </w:t>
            </w:r>
            <w:r>
              <w:rPr>
                <w:b/>
                <w:color w:val="231F20"/>
                <w:sz w:val="20"/>
              </w:rPr>
              <w:t>“not </w:t>
            </w:r>
            <w:r>
              <w:rPr>
                <w:b/>
                <w:color w:val="231F20"/>
                <w:spacing w:val="-2"/>
                <w:sz w:val="20"/>
              </w:rPr>
              <w:t>stated”</w:t>
            </w:r>
          </w:p>
        </w:tc>
        <w:tc>
          <w:tcPr>
            <w:tcW w:w="595" w:type="dxa"/>
            <w:tcBorders>
              <w:bottom w:val="single" w:sz="18" w:space="0" w:color="ED1B2D"/>
            </w:tcBorders>
          </w:tcPr>
          <w:p>
            <w:pPr>
              <w:pStyle w:val="TableParagraph"/>
              <w:spacing w:before="0"/>
              <w:rPr>
                <w:rFonts w:ascii="Times New Roman"/>
                <w:sz w:val="18"/>
              </w:rPr>
            </w:pPr>
          </w:p>
        </w:tc>
        <w:tc>
          <w:tcPr>
            <w:tcW w:w="978" w:type="dxa"/>
            <w:tcBorders>
              <w:bottom w:val="single" w:sz="18" w:space="0" w:color="ED1B2D"/>
            </w:tcBorders>
          </w:tcPr>
          <w:p>
            <w:pPr>
              <w:pStyle w:val="TableParagraph"/>
              <w:spacing w:before="0"/>
              <w:rPr>
                <w:i/>
                <w:sz w:val="26"/>
              </w:rPr>
            </w:pPr>
          </w:p>
          <w:p>
            <w:pPr>
              <w:pStyle w:val="TableParagraph"/>
              <w:spacing w:before="0"/>
              <w:rPr>
                <w:i/>
                <w:sz w:val="26"/>
              </w:rPr>
            </w:pPr>
          </w:p>
          <w:p>
            <w:pPr>
              <w:pStyle w:val="TableParagraph"/>
              <w:spacing w:before="1"/>
              <w:rPr>
                <w:i/>
                <w:sz w:val="34"/>
              </w:rPr>
            </w:pPr>
          </w:p>
          <w:p>
            <w:pPr>
              <w:pStyle w:val="TableParagraph"/>
              <w:spacing w:line="228" w:lineRule="exact" w:before="0"/>
              <w:ind w:left="226"/>
              <w:rPr>
                <w:b/>
                <w:sz w:val="20"/>
              </w:rPr>
            </w:pPr>
            <w:r>
              <w:rPr>
                <w:b/>
                <w:color w:val="231F20"/>
                <w:spacing w:val="-2"/>
                <w:sz w:val="20"/>
              </w:rPr>
              <w:t>Total</w:t>
            </w:r>
          </w:p>
        </w:tc>
      </w:tr>
      <w:tr>
        <w:trPr>
          <w:trHeight w:val="270" w:hRule="atLeast"/>
        </w:trPr>
        <w:tc>
          <w:tcPr>
            <w:tcW w:w="2222" w:type="dxa"/>
            <w:tcBorders>
              <w:top w:val="single" w:sz="18" w:space="0" w:color="ED1B2D"/>
              <w:bottom w:val="single" w:sz="4" w:space="0" w:color="231F20"/>
            </w:tcBorders>
          </w:tcPr>
          <w:p>
            <w:pPr>
              <w:pStyle w:val="TableParagraph"/>
              <w:spacing w:before="0"/>
              <w:rPr>
                <w:rFonts w:ascii="Times New Roman"/>
                <w:sz w:val="18"/>
              </w:rPr>
            </w:pPr>
          </w:p>
        </w:tc>
        <w:tc>
          <w:tcPr>
            <w:tcW w:w="1154" w:type="dxa"/>
            <w:tcBorders>
              <w:top w:val="single" w:sz="18" w:space="0" w:color="ED1B2D"/>
              <w:bottom w:val="single" w:sz="4" w:space="0" w:color="231F20"/>
            </w:tcBorders>
          </w:tcPr>
          <w:p>
            <w:pPr>
              <w:pStyle w:val="TableParagraph"/>
              <w:spacing w:before="0"/>
              <w:rPr>
                <w:rFonts w:ascii="Times New Roman"/>
                <w:sz w:val="18"/>
              </w:rPr>
            </w:pPr>
          </w:p>
        </w:tc>
        <w:tc>
          <w:tcPr>
            <w:tcW w:w="1110" w:type="dxa"/>
            <w:tcBorders>
              <w:top w:val="single" w:sz="18" w:space="0" w:color="ED1B2D"/>
              <w:bottom w:val="single" w:sz="4" w:space="0" w:color="231F20"/>
            </w:tcBorders>
          </w:tcPr>
          <w:p>
            <w:pPr>
              <w:pStyle w:val="TableParagraph"/>
              <w:spacing w:before="24"/>
              <w:ind w:left="161"/>
              <w:rPr>
                <w:sz w:val="18"/>
              </w:rPr>
            </w:pPr>
            <w:r>
              <w:rPr>
                <w:color w:val="231F20"/>
                <w:w w:val="112"/>
                <w:sz w:val="18"/>
              </w:rPr>
              <w:t>n</w:t>
            </w:r>
          </w:p>
        </w:tc>
        <w:tc>
          <w:tcPr>
            <w:tcW w:w="551" w:type="dxa"/>
            <w:tcBorders>
              <w:top w:val="single" w:sz="18" w:space="0" w:color="ED1B2D"/>
              <w:bottom w:val="single" w:sz="4" w:space="0" w:color="231F20"/>
            </w:tcBorders>
          </w:tcPr>
          <w:p>
            <w:pPr>
              <w:pStyle w:val="TableParagraph"/>
              <w:spacing w:before="24"/>
              <w:ind w:left="86"/>
              <w:rPr>
                <w:sz w:val="18"/>
              </w:rPr>
            </w:pPr>
            <w:r>
              <w:rPr>
                <w:color w:val="231F20"/>
                <w:w w:val="112"/>
                <w:sz w:val="18"/>
              </w:rPr>
              <w:t>%</w:t>
            </w:r>
          </w:p>
        </w:tc>
        <w:tc>
          <w:tcPr>
            <w:tcW w:w="1226" w:type="dxa"/>
            <w:tcBorders>
              <w:top w:val="single" w:sz="18" w:space="0" w:color="ED1B2D"/>
              <w:bottom w:val="single" w:sz="4" w:space="0" w:color="231F20"/>
            </w:tcBorders>
          </w:tcPr>
          <w:p>
            <w:pPr>
              <w:pStyle w:val="TableParagraph"/>
              <w:spacing w:before="24"/>
              <w:ind w:left="220"/>
              <w:rPr>
                <w:sz w:val="18"/>
              </w:rPr>
            </w:pPr>
            <w:r>
              <w:rPr>
                <w:color w:val="231F20"/>
                <w:w w:val="112"/>
                <w:sz w:val="18"/>
              </w:rPr>
              <w:t>n</w:t>
            </w:r>
          </w:p>
        </w:tc>
        <w:tc>
          <w:tcPr>
            <w:tcW w:w="697" w:type="dxa"/>
            <w:tcBorders>
              <w:top w:val="single" w:sz="18" w:space="0" w:color="ED1B2D"/>
              <w:bottom w:val="single" w:sz="4" w:space="0" w:color="231F20"/>
            </w:tcBorders>
          </w:tcPr>
          <w:p>
            <w:pPr>
              <w:pStyle w:val="TableParagraph"/>
              <w:spacing w:before="24"/>
              <w:ind w:left="90"/>
              <w:rPr>
                <w:sz w:val="18"/>
              </w:rPr>
            </w:pPr>
            <w:r>
              <w:rPr>
                <w:color w:val="231F20"/>
                <w:w w:val="112"/>
                <w:sz w:val="18"/>
              </w:rPr>
              <w:t>%</w:t>
            </w:r>
          </w:p>
        </w:tc>
        <w:tc>
          <w:tcPr>
            <w:tcW w:w="1284" w:type="dxa"/>
            <w:tcBorders>
              <w:top w:val="single" w:sz="18" w:space="0" w:color="ED1B2D"/>
              <w:bottom w:val="single" w:sz="4" w:space="0" w:color="231F20"/>
            </w:tcBorders>
          </w:tcPr>
          <w:p>
            <w:pPr>
              <w:pStyle w:val="TableParagraph"/>
              <w:spacing w:before="24"/>
              <w:ind w:left="262"/>
              <w:rPr>
                <w:sz w:val="18"/>
              </w:rPr>
            </w:pPr>
            <w:r>
              <w:rPr>
                <w:color w:val="231F20"/>
                <w:w w:val="112"/>
                <w:sz w:val="18"/>
              </w:rPr>
              <w:t>n</w:t>
            </w:r>
          </w:p>
        </w:tc>
        <w:tc>
          <w:tcPr>
            <w:tcW w:w="595" w:type="dxa"/>
            <w:tcBorders>
              <w:top w:val="single" w:sz="18" w:space="0" w:color="ED1B2D"/>
              <w:bottom w:val="single" w:sz="4" w:space="0" w:color="231F20"/>
            </w:tcBorders>
          </w:tcPr>
          <w:p>
            <w:pPr>
              <w:pStyle w:val="TableParagraph"/>
              <w:spacing w:before="24"/>
              <w:ind w:left="110"/>
              <w:rPr>
                <w:sz w:val="18"/>
              </w:rPr>
            </w:pPr>
            <w:r>
              <w:rPr>
                <w:color w:val="231F20"/>
                <w:w w:val="112"/>
                <w:sz w:val="18"/>
              </w:rPr>
              <w:t>%</w:t>
            </w:r>
          </w:p>
        </w:tc>
        <w:tc>
          <w:tcPr>
            <w:tcW w:w="978" w:type="dxa"/>
            <w:tcBorders>
              <w:top w:val="single" w:sz="18" w:space="0" w:color="ED1B2D"/>
              <w:bottom w:val="single" w:sz="4" w:space="0" w:color="231F20"/>
            </w:tcBorders>
          </w:tcPr>
          <w:p>
            <w:pPr>
              <w:pStyle w:val="TableParagraph"/>
              <w:spacing w:before="24"/>
              <w:ind w:left="226"/>
              <w:rPr>
                <w:sz w:val="18"/>
              </w:rPr>
            </w:pPr>
            <w:r>
              <w:rPr>
                <w:color w:val="231F20"/>
                <w:w w:val="112"/>
                <w:sz w:val="18"/>
              </w:rPr>
              <w:t>n</w:t>
            </w:r>
          </w:p>
        </w:tc>
      </w:tr>
      <w:tr>
        <w:trPr>
          <w:trHeight w:val="287" w:hRule="atLeast"/>
        </w:trPr>
        <w:tc>
          <w:tcPr>
            <w:tcW w:w="2222" w:type="dxa"/>
            <w:tcBorders>
              <w:top w:val="single" w:sz="4" w:space="0" w:color="231F20"/>
              <w:bottom w:val="single" w:sz="4" w:space="0" w:color="130C0E"/>
            </w:tcBorders>
          </w:tcPr>
          <w:p>
            <w:pPr>
              <w:pStyle w:val="TableParagraph"/>
              <w:spacing w:before="41"/>
              <w:ind w:left="80"/>
              <w:rPr>
                <w:sz w:val="18"/>
              </w:rPr>
            </w:pPr>
            <w:r>
              <w:rPr>
                <w:color w:val="231F20"/>
                <w:w w:val="110"/>
                <w:sz w:val="18"/>
              </w:rPr>
              <w:t>Greater</w:t>
            </w:r>
            <w:r>
              <w:rPr>
                <w:color w:val="231F20"/>
                <w:spacing w:val="-5"/>
                <w:w w:val="110"/>
                <w:sz w:val="18"/>
              </w:rPr>
              <w:t> </w:t>
            </w:r>
            <w:r>
              <w:rPr>
                <w:color w:val="231F20"/>
                <w:w w:val="110"/>
                <w:sz w:val="18"/>
              </w:rPr>
              <w:t>Geelong</w:t>
            </w:r>
            <w:r>
              <w:rPr>
                <w:color w:val="231F20"/>
                <w:spacing w:val="-4"/>
                <w:w w:val="110"/>
                <w:sz w:val="18"/>
              </w:rPr>
              <w:t> </w:t>
            </w:r>
            <w:r>
              <w:rPr>
                <w:color w:val="231F20"/>
                <w:spacing w:val="-5"/>
                <w:w w:val="110"/>
                <w:sz w:val="18"/>
              </w:rPr>
              <w:t>(C)</w:t>
            </w:r>
          </w:p>
        </w:tc>
        <w:tc>
          <w:tcPr>
            <w:tcW w:w="1154" w:type="dxa"/>
            <w:tcBorders>
              <w:top w:val="single" w:sz="4" w:space="0" w:color="231F20"/>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231F20"/>
              <w:bottom w:val="single" w:sz="4" w:space="0" w:color="130C0E"/>
            </w:tcBorders>
          </w:tcPr>
          <w:p>
            <w:pPr>
              <w:pStyle w:val="TableParagraph"/>
              <w:spacing w:before="41"/>
              <w:ind w:left="161"/>
              <w:rPr>
                <w:sz w:val="18"/>
              </w:rPr>
            </w:pPr>
            <w:r>
              <w:rPr>
                <w:color w:val="231F20"/>
                <w:spacing w:val="-4"/>
                <w:w w:val="105"/>
                <w:sz w:val="18"/>
              </w:rPr>
              <w:t>2,389</w:t>
            </w:r>
          </w:p>
        </w:tc>
        <w:tc>
          <w:tcPr>
            <w:tcW w:w="551" w:type="dxa"/>
            <w:tcBorders>
              <w:top w:val="single" w:sz="4" w:space="0" w:color="231F20"/>
              <w:bottom w:val="single" w:sz="4" w:space="0" w:color="130C0E"/>
            </w:tcBorders>
          </w:tcPr>
          <w:p>
            <w:pPr>
              <w:pStyle w:val="TableParagraph"/>
              <w:spacing w:before="41"/>
              <w:ind w:left="86"/>
              <w:rPr>
                <w:sz w:val="18"/>
              </w:rPr>
            </w:pPr>
            <w:r>
              <w:rPr>
                <w:color w:val="231F20"/>
                <w:spacing w:val="-5"/>
                <w:sz w:val="18"/>
              </w:rPr>
              <w:t>1.0</w:t>
            </w:r>
          </w:p>
        </w:tc>
        <w:tc>
          <w:tcPr>
            <w:tcW w:w="1226" w:type="dxa"/>
            <w:tcBorders>
              <w:top w:val="single" w:sz="4" w:space="0" w:color="231F20"/>
              <w:bottom w:val="single" w:sz="4" w:space="0" w:color="130C0E"/>
            </w:tcBorders>
          </w:tcPr>
          <w:p>
            <w:pPr>
              <w:pStyle w:val="TableParagraph"/>
              <w:spacing w:before="41"/>
              <w:ind w:left="220"/>
              <w:rPr>
                <w:sz w:val="18"/>
              </w:rPr>
            </w:pPr>
            <w:r>
              <w:rPr>
                <w:color w:val="231F20"/>
                <w:spacing w:val="-2"/>
                <w:sz w:val="18"/>
              </w:rPr>
              <w:t>215,214</w:t>
            </w:r>
          </w:p>
        </w:tc>
        <w:tc>
          <w:tcPr>
            <w:tcW w:w="697" w:type="dxa"/>
            <w:tcBorders>
              <w:top w:val="single" w:sz="4" w:space="0" w:color="231F20"/>
              <w:bottom w:val="single" w:sz="4" w:space="0" w:color="130C0E"/>
            </w:tcBorders>
          </w:tcPr>
          <w:p>
            <w:pPr>
              <w:pStyle w:val="TableParagraph"/>
              <w:spacing w:before="41"/>
              <w:ind w:left="90"/>
              <w:rPr>
                <w:sz w:val="18"/>
              </w:rPr>
            </w:pPr>
            <w:r>
              <w:rPr>
                <w:color w:val="231F20"/>
                <w:spacing w:val="-4"/>
                <w:w w:val="105"/>
                <w:sz w:val="18"/>
              </w:rPr>
              <w:t>93.7</w:t>
            </w:r>
          </w:p>
        </w:tc>
        <w:tc>
          <w:tcPr>
            <w:tcW w:w="1284" w:type="dxa"/>
            <w:tcBorders>
              <w:top w:val="single" w:sz="4" w:space="0" w:color="231F20"/>
              <w:bottom w:val="single" w:sz="4" w:space="0" w:color="130C0E"/>
            </w:tcBorders>
          </w:tcPr>
          <w:p>
            <w:pPr>
              <w:pStyle w:val="TableParagraph"/>
              <w:spacing w:before="41"/>
              <w:ind w:left="262"/>
              <w:rPr>
                <w:sz w:val="18"/>
              </w:rPr>
            </w:pPr>
            <w:r>
              <w:rPr>
                <w:color w:val="231F20"/>
                <w:spacing w:val="-2"/>
                <w:sz w:val="18"/>
              </w:rPr>
              <w:t>12,192</w:t>
            </w:r>
          </w:p>
        </w:tc>
        <w:tc>
          <w:tcPr>
            <w:tcW w:w="595" w:type="dxa"/>
            <w:tcBorders>
              <w:top w:val="single" w:sz="4" w:space="0" w:color="231F20"/>
              <w:bottom w:val="single" w:sz="4" w:space="0" w:color="130C0E"/>
            </w:tcBorders>
          </w:tcPr>
          <w:p>
            <w:pPr>
              <w:pStyle w:val="TableParagraph"/>
              <w:spacing w:before="41"/>
              <w:ind w:left="110"/>
              <w:rPr>
                <w:sz w:val="18"/>
              </w:rPr>
            </w:pPr>
            <w:r>
              <w:rPr>
                <w:color w:val="231F20"/>
                <w:spacing w:val="-5"/>
                <w:sz w:val="18"/>
              </w:rPr>
              <w:t>5.3</w:t>
            </w:r>
          </w:p>
        </w:tc>
        <w:tc>
          <w:tcPr>
            <w:tcW w:w="978" w:type="dxa"/>
            <w:tcBorders>
              <w:top w:val="single" w:sz="4" w:space="0" w:color="231F20"/>
              <w:bottom w:val="single" w:sz="4" w:space="0" w:color="130C0E"/>
            </w:tcBorders>
          </w:tcPr>
          <w:p>
            <w:pPr>
              <w:pStyle w:val="TableParagraph"/>
              <w:spacing w:before="41"/>
              <w:ind w:left="226"/>
              <w:rPr>
                <w:sz w:val="18"/>
              </w:rPr>
            </w:pPr>
            <w:r>
              <w:rPr>
                <w:color w:val="231F20"/>
                <w:spacing w:val="-2"/>
                <w:w w:val="105"/>
                <w:sz w:val="18"/>
              </w:rPr>
              <w:t>229,795</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Greater</w:t>
            </w:r>
            <w:r>
              <w:rPr>
                <w:color w:val="231F20"/>
                <w:spacing w:val="3"/>
                <w:w w:val="110"/>
                <w:sz w:val="18"/>
              </w:rPr>
              <w:t> </w:t>
            </w:r>
            <w:r>
              <w:rPr>
                <w:color w:val="231F20"/>
                <w:w w:val="110"/>
                <w:sz w:val="18"/>
              </w:rPr>
              <w:t>Shepparton</w:t>
            </w:r>
            <w:r>
              <w:rPr>
                <w:color w:val="231F20"/>
                <w:spacing w:val="3"/>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2,187</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sz w:val="18"/>
              </w:rPr>
              <w:t>3.5</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56,135</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88.8</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10"/>
                <w:sz w:val="18"/>
              </w:rPr>
              <w:t>4,895</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sz w:val="18"/>
              </w:rPr>
              <w:t>7.7</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63,217</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Mildura</w:t>
            </w:r>
            <w:r>
              <w:rPr>
                <w:color w:val="231F20"/>
                <w:spacing w:val="15"/>
                <w:w w:val="105"/>
                <w:sz w:val="18"/>
              </w:rPr>
              <w:t> </w:t>
            </w:r>
            <w:r>
              <w:rPr>
                <w:color w:val="231F20"/>
                <w:spacing w:val="-4"/>
                <w:w w:val="105"/>
                <w:sz w:val="18"/>
              </w:rPr>
              <w:t>(RC)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2,069</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3.8</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48,101</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88.2</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4,344</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10"/>
                <w:sz w:val="18"/>
              </w:rPr>
              <w:t>8.0</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54,514</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Greater</w:t>
            </w:r>
            <w:r>
              <w:rPr>
                <w:color w:val="231F20"/>
                <w:spacing w:val="1"/>
                <w:w w:val="110"/>
                <w:sz w:val="18"/>
              </w:rPr>
              <w:t> </w:t>
            </w:r>
            <w:r>
              <w:rPr>
                <w:color w:val="231F20"/>
                <w:w w:val="110"/>
                <w:sz w:val="18"/>
              </w:rPr>
              <w:t>Bendigo</w:t>
            </w:r>
            <w:r>
              <w:rPr>
                <w:color w:val="231F20"/>
                <w:spacing w:val="2"/>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1,849</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95"/>
                <w:sz w:val="18"/>
              </w:rPr>
              <w:t>1.7</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100,759</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sz w:val="18"/>
              </w:rPr>
              <w:t>92.2</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6,681</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sz w:val="18"/>
              </w:rPr>
              <w:t>6.1</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109,289</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Wyndham</w:t>
            </w:r>
            <w:r>
              <w:rPr>
                <w:color w:val="231F20"/>
                <w:spacing w:val="20"/>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1,747</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0.8</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05"/>
                <w:sz w:val="18"/>
              </w:rPr>
              <w:t>207,072</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94.5</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10,284</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4.7</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219,103</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Whittlesea</w:t>
            </w:r>
            <w:r>
              <w:rPr>
                <w:color w:val="231F20"/>
                <w:spacing w:val="2"/>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1,628</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0.8</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187,626</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94.5</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9,198</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10"/>
                <w:sz w:val="18"/>
              </w:rPr>
              <w:t>4.6</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198,452</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Casey</w:t>
            </w:r>
            <w:r>
              <w:rPr>
                <w:color w:val="231F20"/>
                <w:spacing w:val="2"/>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1,607</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0.5</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05"/>
                <w:sz w:val="18"/>
              </w:rPr>
              <w:t>284,303</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95.0</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13,473</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4.5</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w w:val="105"/>
                <w:sz w:val="18"/>
              </w:rPr>
              <w:t>299,383</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Ballarat</w:t>
            </w:r>
            <w:r>
              <w:rPr>
                <w:color w:val="231F20"/>
                <w:spacing w:val="20"/>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1,478</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sz w:val="18"/>
              </w:rPr>
              <w:t>1.5</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05"/>
                <w:sz w:val="18"/>
              </w:rPr>
              <w:t>93,300</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92.9</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5,634</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5.6</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100,412</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Hume</w:t>
            </w:r>
            <w:r>
              <w:rPr>
                <w:color w:val="231F20"/>
                <w:spacing w:val="7"/>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1,461</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0.7</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186,373</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93.9</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10,676</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5.4</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198,510</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Yarra</w:t>
            </w:r>
            <w:r>
              <w:rPr>
                <w:color w:val="231F20"/>
                <w:spacing w:val="2"/>
                <w:w w:val="110"/>
                <w:sz w:val="18"/>
              </w:rPr>
              <w:t> </w:t>
            </w:r>
            <w:r>
              <w:rPr>
                <w:color w:val="231F20"/>
                <w:w w:val="110"/>
                <w:sz w:val="18"/>
              </w:rPr>
              <w:t>Ranges</w:t>
            </w:r>
            <w:r>
              <w:rPr>
                <w:color w:val="231F20"/>
                <w:spacing w:val="2"/>
                <w:w w:val="110"/>
                <w:sz w:val="18"/>
              </w:rPr>
              <w:t> </w:t>
            </w:r>
            <w:r>
              <w:rPr>
                <w:color w:val="231F20"/>
                <w:spacing w:val="-5"/>
                <w:w w:val="110"/>
                <w:sz w:val="18"/>
              </w:rPr>
              <w:t>(S)</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1,359</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0.9</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138,850</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94.6</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6,601</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4.5</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146,810</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Mornington</w:t>
            </w:r>
            <w:r>
              <w:rPr>
                <w:color w:val="231F20"/>
                <w:spacing w:val="38"/>
                <w:w w:val="105"/>
                <w:sz w:val="18"/>
              </w:rPr>
              <w:t> </w:t>
            </w:r>
            <w:r>
              <w:rPr>
                <w:color w:val="231F20"/>
                <w:w w:val="105"/>
                <w:sz w:val="18"/>
              </w:rPr>
              <w:t>Peninsula</w:t>
            </w:r>
            <w:r>
              <w:rPr>
                <w:color w:val="231F20"/>
                <w:spacing w:val="38"/>
                <w:w w:val="105"/>
                <w:sz w:val="18"/>
              </w:rPr>
              <w:t> </w:t>
            </w:r>
            <w:r>
              <w:rPr>
                <w:color w:val="231F20"/>
                <w:spacing w:val="-5"/>
                <w:w w:val="105"/>
                <w:sz w:val="18"/>
              </w:rPr>
              <w:t>(S)</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1,324</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0.9</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142,059</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sz w:val="18"/>
              </w:rPr>
              <w:t>94.1</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7,596</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5.0</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150,979</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Frankston</w:t>
            </w:r>
            <w:r>
              <w:rPr>
                <w:color w:val="231F20"/>
                <w:spacing w:val="40"/>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w w:val="95"/>
                <w:sz w:val="18"/>
              </w:rPr>
              <w:t>1,318</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sz w:val="18"/>
              </w:rPr>
              <w:t>1.0</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124,139</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sz w:val="18"/>
              </w:rPr>
              <w:t>93.2</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7,739</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5.8</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133,196</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Melton</w:t>
            </w:r>
            <w:r>
              <w:rPr>
                <w:color w:val="231F20"/>
                <w:spacing w:val="9"/>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1,289</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sz w:val="18"/>
              </w:rPr>
              <w:t>1.0</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127,051</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93.7</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7,194</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sz w:val="18"/>
              </w:rPr>
              <w:t>5.3</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135,534</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East</w:t>
            </w:r>
            <w:r>
              <w:rPr>
                <w:color w:val="231F20"/>
                <w:spacing w:val="3"/>
                <w:w w:val="110"/>
                <w:sz w:val="18"/>
              </w:rPr>
              <w:t> </w:t>
            </w:r>
            <w:r>
              <w:rPr>
                <w:color w:val="231F20"/>
                <w:w w:val="110"/>
                <w:sz w:val="18"/>
              </w:rPr>
              <w:t>Gippsland</w:t>
            </w:r>
            <w:r>
              <w:rPr>
                <w:color w:val="231F20"/>
                <w:spacing w:val="3"/>
                <w:w w:val="110"/>
                <w:sz w:val="18"/>
              </w:rPr>
              <w:t> </w:t>
            </w:r>
            <w:r>
              <w:rPr>
                <w:color w:val="231F20"/>
                <w:spacing w:val="-5"/>
                <w:w w:val="110"/>
                <w:sz w:val="18"/>
              </w:rPr>
              <w:t>(S)</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sz w:val="18"/>
              </w:rPr>
              <w:t>1,252</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2.9</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10"/>
                <w:sz w:val="18"/>
              </w:rPr>
              <w:t>39,066</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89.0</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3,570</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sz w:val="18"/>
              </w:rPr>
              <w:t>8.1</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w w:val="110"/>
                <w:sz w:val="18"/>
              </w:rPr>
              <w:t>43,888</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Latrobe</w:t>
            </w:r>
            <w:r>
              <w:rPr>
                <w:color w:val="231F20"/>
                <w:spacing w:val="1"/>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w w:val="95"/>
                <w:sz w:val="18"/>
              </w:rPr>
              <w:t>1,192</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95"/>
                <w:sz w:val="18"/>
              </w:rPr>
              <w:t>1.7</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05"/>
                <w:sz w:val="18"/>
              </w:rPr>
              <w:t>65,337</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90.7</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5,476</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7.6</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w w:val="105"/>
                <w:sz w:val="18"/>
              </w:rPr>
              <w:t>72,005</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Darebin</w:t>
            </w:r>
            <w:r>
              <w:rPr>
                <w:color w:val="231F20"/>
                <w:spacing w:val="1"/>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2"/>
                <w:w w:val="95"/>
                <w:sz w:val="18"/>
              </w:rPr>
              <w:t>1,183</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0.8</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136,820</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sz w:val="18"/>
              </w:rPr>
              <w:t>93.1</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9,003</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sz w:val="18"/>
              </w:rPr>
              <w:t>6.1</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147,006</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Wodonga</w:t>
            </w:r>
            <w:r>
              <w:rPr>
                <w:color w:val="231F20"/>
                <w:spacing w:val="26"/>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w w:val="110"/>
                <w:sz w:val="18"/>
              </w:rPr>
              <w:t>986</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sz w:val="18"/>
              </w:rPr>
              <w:t>2.5</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35,701</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sz w:val="18"/>
              </w:rPr>
              <w:t>91.6</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2,267</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5.8</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w w:val="105"/>
                <w:sz w:val="18"/>
              </w:rPr>
              <w:t>38,954</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Campaspe</w:t>
            </w:r>
            <w:r>
              <w:rPr>
                <w:color w:val="231F20"/>
                <w:spacing w:val="10"/>
                <w:w w:val="110"/>
                <w:sz w:val="18"/>
              </w:rPr>
              <w:t> </w:t>
            </w:r>
            <w:r>
              <w:rPr>
                <w:color w:val="231F20"/>
                <w:spacing w:val="-5"/>
                <w:w w:val="110"/>
                <w:sz w:val="18"/>
              </w:rPr>
              <w:t>(S)</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w w:val="110"/>
                <w:sz w:val="18"/>
              </w:rPr>
              <w:t>864</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sz w:val="18"/>
              </w:rPr>
              <w:t>2.4</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05"/>
                <w:sz w:val="18"/>
              </w:rPr>
              <w:t>33,056</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90.8</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2,500</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10"/>
                <w:sz w:val="18"/>
              </w:rPr>
              <w:t>6.9</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w w:val="105"/>
                <w:sz w:val="18"/>
              </w:rPr>
              <w:t>36,420</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Moreland</w:t>
            </w:r>
            <w:r>
              <w:rPr>
                <w:color w:val="231F20"/>
                <w:spacing w:val="25"/>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w w:val="105"/>
                <w:sz w:val="18"/>
              </w:rPr>
              <w:t>832</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0.5</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152,670</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10"/>
                <w:sz w:val="18"/>
              </w:rPr>
              <w:t>94.0</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8,857</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5.5</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162,359</w:t>
            </w:r>
          </w:p>
        </w:tc>
      </w:tr>
      <w:tr>
        <w:trPr>
          <w:trHeight w:val="28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Swan</w:t>
            </w:r>
            <w:r>
              <w:rPr>
                <w:color w:val="231F20"/>
                <w:spacing w:val="11"/>
                <w:w w:val="105"/>
                <w:sz w:val="18"/>
              </w:rPr>
              <w:t> </w:t>
            </w:r>
            <w:r>
              <w:rPr>
                <w:color w:val="231F20"/>
                <w:w w:val="105"/>
                <w:sz w:val="18"/>
              </w:rPr>
              <w:t>Hill</w:t>
            </w:r>
            <w:r>
              <w:rPr>
                <w:color w:val="231F20"/>
                <w:spacing w:val="11"/>
                <w:w w:val="105"/>
                <w:sz w:val="18"/>
              </w:rPr>
              <w:t> </w:t>
            </w:r>
            <w:r>
              <w:rPr>
                <w:color w:val="231F20"/>
                <w:spacing w:val="-4"/>
                <w:w w:val="105"/>
                <w:sz w:val="18"/>
              </w:rPr>
              <w:t>(RC)</w:t>
            </w:r>
          </w:p>
        </w:tc>
        <w:tc>
          <w:tcPr>
            <w:tcW w:w="1154" w:type="dxa"/>
            <w:tcBorders>
              <w:top w:val="single" w:sz="4" w:space="0" w:color="130C0E"/>
              <w:bottom w:val="single" w:sz="4" w:space="0" w:color="130C0E"/>
            </w:tcBorders>
          </w:tcPr>
          <w:p>
            <w:pPr>
              <w:pStyle w:val="TableParagraph"/>
              <w:spacing w:before="41"/>
              <w:ind w:left="119"/>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sz w:val="18"/>
              </w:rPr>
              <w:t>817</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3.9</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17,468</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84.3</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2,442</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4"/>
                <w:w w:val="95"/>
                <w:sz w:val="18"/>
              </w:rPr>
              <w:t>11.8</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20,727</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Brimbank</w:t>
            </w:r>
            <w:r>
              <w:rPr>
                <w:color w:val="231F20"/>
                <w:spacing w:val="39"/>
                <w:w w:val="105"/>
                <w:sz w:val="18"/>
              </w:rPr>
              <w:t> </w:t>
            </w:r>
            <w:r>
              <w:rPr>
                <w:color w:val="231F20"/>
                <w:spacing w:val="-5"/>
                <w:w w:val="105"/>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w w:val="110"/>
                <w:sz w:val="18"/>
              </w:rPr>
              <w:t>809</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0.4</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183,157</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93.9</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11,046</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5.7</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195,012</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05"/>
                <w:sz w:val="18"/>
              </w:rPr>
              <w:t>Cardinia</w:t>
            </w:r>
            <w:r>
              <w:rPr>
                <w:color w:val="231F20"/>
                <w:spacing w:val="27"/>
                <w:w w:val="105"/>
                <w:sz w:val="18"/>
              </w:rPr>
              <w:t> </w:t>
            </w:r>
            <w:r>
              <w:rPr>
                <w:color w:val="231F20"/>
                <w:spacing w:val="-5"/>
                <w:w w:val="105"/>
                <w:sz w:val="18"/>
              </w:rPr>
              <w:t>(S)</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sz w:val="18"/>
              </w:rPr>
              <w:t>781</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10"/>
                <w:sz w:val="18"/>
              </w:rPr>
              <w:t>0.8</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w w:val="105"/>
                <w:sz w:val="18"/>
              </w:rPr>
              <w:t>87,458</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w w:val="105"/>
                <w:sz w:val="18"/>
              </w:rPr>
              <w:t>93.9</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4"/>
                <w:w w:val="105"/>
                <w:sz w:val="18"/>
              </w:rPr>
              <w:t>4,855</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sz w:val="18"/>
              </w:rPr>
              <w:t>5.2</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w w:val="110"/>
                <w:sz w:val="18"/>
              </w:rPr>
              <w:t>93,094</w:t>
            </w:r>
          </w:p>
        </w:tc>
      </w:tr>
      <w:tr>
        <w:trPr>
          <w:trHeight w:val="547" w:hRule="atLeast"/>
        </w:trPr>
        <w:tc>
          <w:tcPr>
            <w:tcW w:w="2222" w:type="dxa"/>
            <w:tcBorders>
              <w:top w:val="single" w:sz="4" w:space="0" w:color="130C0E"/>
              <w:bottom w:val="single" w:sz="4" w:space="0" w:color="130C0E"/>
            </w:tcBorders>
          </w:tcPr>
          <w:p>
            <w:pPr>
              <w:pStyle w:val="TableParagraph"/>
              <w:spacing w:before="41"/>
              <w:ind w:left="80"/>
              <w:rPr>
                <w:sz w:val="18"/>
              </w:rPr>
            </w:pPr>
            <w:r>
              <w:rPr>
                <w:color w:val="231F20"/>
                <w:w w:val="110"/>
                <w:sz w:val="18"/>
              </w:rPr>
              <w:t>Knox</w:t>
            </w:r>
            <w:r>
              <w:rPr>
                <w:color w:val="231F20"/>
                <w:spacing w:val="6"/>
                <w:w w:val="110"/>
                <w:sz w:val="18"/>
              </w:rPr>
              <w:t> </w:t>
            </w:r>
            <w:r>
              <w:rPr>
                <w:color w:val="231F20"/>
                <w:spacing w:val="-5"/>
                <w:w w:val="110"/>
                <w:sz w:val="18"/>
              </w:rPr>
              <w:t>(C)</w:t>
            </w:r>
          </w:p>
        </w:tc>
        <w:tc>
          <w:tcPr>
            <w:tcW w:w="1154" w:type="dxa"/>
            <w:tcBorders>
              <w:top w:val="single" w:sz="4" w:space="0" w:color="130C0E"/>
              <w:bottom w:val="single" w:sz="4" w:space="0" w:color="130C0E"/>
            </w:tcBorders>
          </w:tcPr>
          <w:p>
            <w:pPr>
              <w:pStyle w:val="TableParagraph"/>
              <w:spacing w:line="260" w:lineRule="atLeast" w:before="1"/>
              <w:ind w:left="119" w:right="40"/>
              <w:rPr>
                <w:sz w:val="18"/>
              </w:rPr>
            </w:pPr>
            <w:r>
              <w:rPr>
                <w:color w:val="231F20"/>
                <w:spacing w:val="-2"/>
                <w:w w:val="105"/>
                <w:sz w:val="18"/>
              </w:rPr>
              <w:t>Greater Melb.</w:t>
            </w:r>
          </w:p>
        </w:tc>
        <w:tc>
          <w:tcPr>
            <w:tcW w:w="1110" w:type="dxa"/>
            <w:tcBorders>
              <w:top w:val="single" w:sz="4" w:space="0" w:color="130C0E"/>
              <w:bottom w:val="single" w:sz="4" w:space="0" w:color="130C0E"/>
            </w:tcBorders>
          </w:tcPr>
          <w:p>
            <w:pPr>
              <w:pStyle w:val="TableParagraph"/>
              <w:spacing w:before="41"/>
              <w:ind w:left="161"/>
              <w:rPr>
                <w:sz w:val="18"/>
              </w:rPr>
            </w:pPr>
            <w:r>
              <w:rPr>
                <w:color w:val="231F20"/>
                <w:spacing w:val="-5"/>
                <w:w w:val="105"/>
                <w:sz w:val="18"/>
              </w:rPr>
              <w:t>757</w:t>
            </w:r>
          </w:p>
        </w:tc>
        <w:tc>
          <w:tcPr>
            <w:tcW w:w="551" w:type="dxa"/>
            <w:tcBorders>
              <w:top w:val="single" w:sz="4" w:space="0" w:color="130C0E"/>
              <w:bottom w:val="single" w:sz="4" w:space="0" w:color="130C0E"/>
            </w:tcBorders>
          </w:tcPr>
          <w:p>
            <w:pPr>
              <w:pStyle w:val="TableParagraph"/>
              <w:spacing w:before="41"/>
              <w:ind w:left="86"/>
              <w:rPr>
                <w:sz w:val="18"/>
              </w:rPr>
            </w:pPr>
            <w:r>
              <w:rPr>
                <w:color w:val="231F20"/>
                <w:spacing w:val="-5"/>
                <w:w w:val="105"/>
                <w:sz w:val="18"/>
              </w:rPr>
              <w:t>0.5</w:t>
            </w:r>
          </w:p>
        </w:tc>
        <w:tc>
          <w:tcPr>
            <w:tcW w:w="1226" w:type="dxa"/>
            <w:tcBorders>
              <w:top w:val="single" w:sz="4" w:space="0" w:color="130C0E"/>
              <w:bottom w:val="single" w:sz="4" w:space="0" w:color="130C0E"/>
            </w:tcBorders>
          </w:tcPr>
          <w:p>
            <w:pPr>
              <w:pStyle w:val="TableParagraph"/>
              <w:spacing w:before="41"/>
              <w:ind w:left="220"/>
              <w:rPr>
                <w:sz w:val="18"/>
              </w:rPr>
            </w:pPr>
            <w:r>
              <w:rPr>
                <w:color w:val="231F20"/>
                <w:spacing w:val="-2"/>
                <w:sz w:val="18"/>
              </w:rPr>
              <w:t>147,880</w:t>
            </w:r>
          </w:p>
        </w:tc>
        <w:tc>
          <w:tcPr>
            <w:tcW w:w="697" w:type="dxa"/>
            <w:tcBorders>
              <w:top w:val="single" w:sz="4" w:space="0" w:color="130C0E"/>
              <w:bottom w:val="single" w:sz="4" w:space="0" w:color="130C0E"/>
            </w:tcBorders>
          </w:tcPr>
          <w:p>
            <w:pPr>
              <w:pStyle w:val="TableParagraph"/>
              <w:spacing w:before="41"/>
              <w:ind w:left="90"/>
              <w:rPr>
                <w:sz w:val="18"/>
              </w:rPr>
            </w:pPr>
            <w:r>
              <w:rPr>
                <w:color w:val="231F20"/>
                <w:spacing w:val="-4"/>
                <w:sz w:val="18"/>
              </w:rPr>
              <w:t>96.1</w:t>
            </w:r>
          </w:p>
        </w:tc>
        <w:tc>
          <w:tcPr>
            <w:tcW w:w="1284" w:type="dxa"/>
            <w:tcBorders>
              <w:top w:val="single" w:sz="4" w:space="0" w:color="130C0E"/>
              <w:bottom w:val="single" w:sz="4" w:space="0" w:color="130C0E"/>
            </w:tcBorders>
          </w:tcPr>
          <w:p>
            <w:pPr>
              <w:pStyle w:val="TableParagraph"/>
              <w:spacing w:before="41"/>
              <w:ind w:left="262"/>
              <w:rPr>
                <w:sz w:val="18"/>
              </w:rPr>
            </w:pPr>
            <w:r>
              <w:rPr>
                <w:color w:val="231F20"/>
                <w:spacing w:val="-2"/>
                <w:sz w:val="18"/>
              </w:rPr>
              <w:t>5,178</w:t>
            </w:r>
          </w:p>
        </w:tc>
        <w:tc>
          <w:tcPr>
            <w:tcW w:w="595" w:type="dxa"/>
            <w:tcBorders>
              <w:top w:val="single" w:sz="4" w:space="0" w:color="130C0E"/>
              <w:bottom w:val="single" w:sz="4" w:space="0" w:color="130C0E"/>
            </w:tcBorders>
          </w:tcPr>
          <w:p>
            <w:pPr>
              <w:pStyle w:val="TableParagraph"/>
              <w:spacing w:before="41"/>
              <w:ind w:left="110"/>
              <w:rPr>
                <w:sz w:val="18"/>
              </w:rPr>
            </w:pPr>
            <w:r>
              <w:rPr>
                <w:color w:val="231F20"/>
                <w:spacing w:val="-5"/>
                <w:w w:val="105"/>
                <w:sz w:val="18"/>
              </w:rPr>
              <w:t>3.4</w:t>
            </w:r>
          </w:p>
        </w:tc>
        <w:tc>
          <w:tcPr>
            <w:tcW w:w="978" w:type="dxa"/>
            <w:tcBorders>
              <w:top w:val="single" w:sz="4" w:space="0" w:color="130C0E"/>
              <w:bottom w:val="single" w:sz="4" w:space="0" w:color="130C0E"/>
            </w:tcBorders>
          </w:tcPr>
          <w:p>
            <w:pPr>
              <w:pStyle w:val="TableParagraph"/>
              <w:spacing w:before="41"/>
              <w:ind w:left="226"/>
              <w:rPr>
                <w:sz w:val="18"/>
              </w:rPr>
            </w:pPr>
            <w:r>
              <w:rPr>
                <w:color w:val="231F20"/>
                <w:spacing w:val="-2"/>
                <w:sz w:val="18"/>
              </w:rPr>
              <w:t>153,815</w:t>
            </w:r>
          </w:p>
        </w:tc>
      </w:tr>
    </w:tbl>
    <w:p>
      <w:pPr>
        <w:pStyle w:val="BodyText"/>
        <w:spacing w:line="283" w:lineRule="auto" w:before="205"/>
        <w:ind w:left="120" w:right="2741" w:firstLine="27"/>
      </w:pPr>
      <w:r>
        <w:rPr>
          <w:color w:val="231F20"/>
          <w:w w:val="110"/>
          <w:position w:val="6"/>
          <w:sz w:val="10"/>
        </w:rPr>
        <w:t>1</w:t>
      </w:r>
      <w:r>
        <w:rPr>
          <w:color w:val="231F20"/>
          <w:w w:val="110"/>
        </w:rPr>
        <w:t>This</w:t>
      </w:r>
      <w:r>
        <w:rPr>
          <w:color w:val="231F20"/>
          <w:spacing w:val="-2"/>
          <w:w w:val="110"/>
        </w:rPr>
        <w:t> </w:t>
      </w:r>
      <w:r>
        <w:rPr>
          <w:color w:val="231F20"/>
          <w:w w:val="110"/>
        </w:rPr>
        <w:t>is</w:t>
      </w:r>
      <w:r>
        <w:rPr>
          <w:color w:val="231F20"/>
          <w:spacing w:val="-2"/>
          <w:w w:val="110"/>
        </w:rPr>
        <w:t> </w:t>
      </w:r>
      <w:r>
        <w:rPr>
          <w:color w:val="231F20"/>
          <w:w w:val="110"/>
        </w:rPr>
        <w:t>an</w:t>
      </w:r>
      <w:r>
        <w:rPr>
          <w:color w:val="231F20"/>
          <w:spacing w:val="-2"/>
          <w:w w:val="110"/>
        </w:rPr>
        <w:t> </w:t>
      </w:r>
      <w:r>
        <w:rPr>
          <w:color w:val="231F20"/>
          <w:w w:val="110"/>
        </w:rPr>
        <w:t>ABS</w:t>
      </w:r>
      <w:r>
        <w:rPr>
          <w:color w:val="231F20"/>
          <w:spacing w:val="-2"/>
          <w:w w:val="110"/>
        </w:rPr>
        <w:t> </w:t>
      </w:r>
      <w:r>
        <w:rPr>
          <w:color w:val="231F20"/>
          <w:w w:val="110"/>
        </w:rPr>
        <w:t>Census</w:t>
      </w:r>
      <w:r>
        <w:rPr>
          <w:color w:val="231F20"/>
          <w:spacing w:val="-2"/>
          <w:w w:val="110"/>
        </w:rPr>
        <w:t> </w:t>
      </w:r>
      <w:r>
        <w:rPr>
          <w:color w:val="231F20"/>
          <w:w w:val="110"/>
        </w:rPr>
        <w:t>category</w:t>
      </w:r>
      <w:r>
        <w:rPr>
          <w:color w:val="231F20"/>
          <w:spacing w:val="-2"/>
          <w:w w:val="110"/>
        </w:rPr>
        <w:t> </w:t>
      </w:r>
      <w:r>
        <w:rPr>
          <w:color w:val="231F20"/>
          <w:w w:val="110"/>
        </w:rPr>
        <w:t>and</w:t>
      </w:r>
      <w:r>
        <w:rPr>
          <w:color w:val="231F20"/>
          <w:spacing w:val="-2"/>
          <w:w w:val="110"/>
        </w:rPr>
        <w:t> </w:t>
      </w:r>
      <w:r>
        <w:rPr>
          <w:color w:val="231F20"/>
          <w:w w:val="110"/>
        </w:rPr>
        <w:t>refers</w:t>
      </w:r>
      <w:r>
        <w:rPr>
          <w:color w:val="231F20"/>
          <w:spacing w:val="-2"/>
          <w:w w:val="110"/>
        </w:rPr>
        <w:t> </w:t>
      </w:r>
      <w:r>
        <w:rPr>
          <w:color w:val="231F20"/>
          <w:w w:val="110"/>
        </w:rPr>
        <w:t>to</w:t>
      </w:r>
      <w:r>
        <w:rPr>
          <w:color w:val="231F20"/>
          <w:spacing w:val="-2"/>
          <w:w w:val="110"/>
        </w:rPr>
        <w:t> </w:t>
      </w:r>
      <w:r>
        <w:rPr>
          <w:color w:val="231F20"/>
          <w:w w:val="110"/>
        </w:rPr>
        <w:t>Australians</w:t>
      </w:r>
      <w:r>
        <w:rPr>
          <w:color w:val="231F20"/>
          <w:spacing w:val="-2"/>
          <w:w w:val="110"/>
        </w:rPr>
        <w:t> </w:t>
      </w:r>
      <w:r>
        <w:rPr>
          <w:color w:val="231F20"/>
          <w:w w:val="110"/>
        </w:rPr>
        <w:t>not</w:t>
      </w:r>
      <w:r>
        <w:rPr>
          <w:color w:val="231F20"/>
          <w:spacing w:val="-2"/>
          <w:w w:val="110"/>
        </w:rPr>
        <w:t> </w:t>
      </w:r>
      <w:r>
        <w:rPr>
          <w:color w:val="231F20"/>
          <w:w w:val="110"/>
        </w:rPr>
        <w:t>of</w:t>
      </w:r>
      <w:r>
        <w:rPr>
          <w:color w:val="231F20"/>
          <w:spacing w:val="-3"/>
          <w:w w:val="110"/>
        </w:rPr>
        <w:t> </w:t>
      </w:r>
      <w:r>
        <w:rPr>
          <w:color w:val="231F20"/>
          <w:w w:val="110"/>
        </w:rPr>
        <w:t>Aboriginal</w:t>
      </w:r>
      <w:r>
        <w:rPr>
          <w:color w:val="231F20"/>
          <w:spacing w:val="-2"/>
          <w:w w:val="110"/>
        </w:rPr>
        <w:t> </w:t>
      </w:r>
      <w:r>
        <w:rPr>
          <w:color w:val="231F20"/>
          <w:w w:val="110"/>
        </w:rPr>
        <w:t>and/or</w:t>
      </w:r>
      <w:r>
        <w:rPr>
          <w:color w:val="231F20"/>
          <w:spacing w:val="-2"/>
          <w:w w:val="110"/>
        </w:rPr>
        <w:t> </w:t>
      </w:r>
      <w:r>
        <w:rPr>
          <w:color w:val="231F20"/>
          <w:w w:val="110"/>
        </w:rPr>
        <w:t>Torres Strait Islander origin</w:t>
      </w:r>
    </w:p>
    <w:p>
      <w:pPr>
        <w:spacing w:after="0" w:line="283" w:lineRule="auto"/>
        <w:sectPr>
          <w:headerReference w:type="default" r:id="rId119"/>
          <w:footerReference w:type="default" r:id="rId120"/>
          <w:pgSz w:w="11910" w:h="16840"/>
          <w:pgMar w:header="998" w:footer="876" w:top="1920" w:bottom="1060" w:left="920" w:right="940"/>
        </w:sectPr>
      </w:pPr>
    </w:p>
    <w:p>
      <w:pPr>
        <w:pStyle w:val="BodyText"/>
        <w:spacing w:before="10"/>
        <w:rPr>
          <w:sz w:val="11"/>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75"/>
        <w:gridCol w:w="1203"/>
        <w:gridCol w:w="832"/>
        <w:gridCol w:w="831"/>
        <w:gridCol w:w="1074"/>
        <w:gridCol w:w="851"/>
        <w:gridCol w:w="1087"/>
        <w:gridCol w:w="814"/>
        <w:gridCol w:w="961"/>
      </w:tblGrid>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Banyule</w:t>
            </w:r>
            <w:r>
              <w:rPr>
                <w:color w:val="231F20"/>
                <w:spacing w:val="27"/>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90"/>
                <w:sz w:val="18"/>
              </w:rPr>
              <w:t>711</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0.6</w:t>
            </w:r>
          </w:p>
        </w:tc>
        <w:tc>
          <w:tcPr>
            <w:tcW w:w="1074" w:type="dxa"/>
            <w:tcBorders>
              <w:top w:val="single" w:sz="4" w:space="0" w:color="130C0E"/>
              <w:bottom w:val="single" w:sz="4" w:space="0" w:color="130C0E"/>
            </w:tcBorders>
          </w:tcPr>
          <w:p>
            <w:pPr>
              <w:pStyle w:val="TableParagraph"/>
              <w:spacing w:before="41"/>
              <w:ind w:left="122" w:right="225"/>
              <w:jc w:val="center"/>
              <w:rPr>
                <w:sz w:val="18"/>
              </w:rPr>
            </w:pPr>
            <w:r>
              <w:rPr>
                <w:color w:val="231F20"/>
                <w:spacing w:val="-2"/>
                <w:sz w:val="18"/>
              </w:rPr>
              <w:t>116,109</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95.4</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10"/>
                <w:sz w:val="18"/>
              </w:rPr>
              <w:t>4,900</w:t>
            </w:r>
          </w:p>
        </w:tc>
        <w:tc>
          <w:tcPr>
            <w:tcW w:w="814" w:type="dxa"/>
            <w:tcBorders>
              <w:top w:val="single" w:sz="4" w:space="0" w:color="130C0E"/>
              <w:bottom w:val="single" w:sz="4" w:space="0" w:color="130C0E"/>
            </w:tcBorders>
          </w:tcPr>
          <w:p>
            <w:pPr>
              <w:pStyle w:val="TableParagraph"/>
              <w:spacing w:before="41"/>
              <w:ind w:left="221" w:right="185"/>
              <w:jc w:val="center"/>
              <w:rPr>
                <w:sz w:val="18"/>
              </w:rPr>
            </w:pPr>
            <w:r>
              <w:rPr>
                <w:color w:val="231F20"/>
                <w:spacing w:val="-5"/>
                <w:w w:val="110"/>
                <w:sz w:val="18"/>
              </w:rPr>
              <w:t>4.0</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121,720</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Melbourne</w:t>
            </w:r>
            <w:r>
              <w:rPr>
                <w:color w:val="231F20"/>
                <w:spacing w:val="28"/>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663</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0.4</w:t>
            </w:r>
          </w:p>
        </w:tc>
        <w:tc>
          <w:tcPr>
            <w:tcW w:w="1074" w:type="dxa"/>
            <w:tcBorders>
              <w:top w:val="single" w:sz="4" w:space="0" w:color="130C0E"/>
              <w:bottom w:val="single" w:sz="4" w:space="0" w:color="130C0E"/>
            </w:tcBorders>
          </w:tcPr>
          <w:p>
            <w:pPr>
              <w:pStyle w:val="TableParagraph"/>
              <w:spacing w:before="41"/>
              <w:ind w:left="160" w:right="225"/>
              <w:jc w:val="center"/>
              <w:rPr>
                <w:sz w:val="18"/>
              </w:rPr>
            </w:pPr>
            <w:r>
              <w:rPr>
                <w:color w:val="231F20"/>
                <w:spacing w:val="-2"/>
                <w:sz w:val="18"/>
              </w:rPr>
              <w:t>147,273</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84.9</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w w:val="105"/>
                <w:sz w:val="18"/>
              </w:rPr>
              <w:t>25,630</w:t>
            </w:r>
          </w:p>
        </w:tc>
        <w:tc>
          <w:tcPr>
            <w:tcW w:w="814" w:type="dxa"/>
            <w:tcBorders>
              <w:top w:val="single" w:sz="4" w:space="0" w:color="130C0E"/>
              <w:bottom w:val="single" w:sz="4" w:space="0" w:color="130C0E"/>
            </w:tcBorders>
          </w:tcPr>
          <w:p>
            <w:pPr>
              <w:pStyle w:val="TableParagraph"/>
              <w:spacing w:before="41"/>
              <w:ind w:left="278" w:right="179"/>
              <w:jc w:val="center"/>
              <w:rPr>
                <w:sz w:val="18"/>
              </w:rPr>
            </w:pPr>
            <w:r>
              <w:rPr>
                <w:color w:val="231F20"/>
                <w:spacing w:val="-4"/>
                <w:sz w:val="18"/>
              </w:rPr>
              <w:t>14.8</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173,566</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Wellington</w:t>
            </w:r>
            <w:r>
              <w:rPr>
                <w:color w:val="231F20"/>
                <w:spacing w:val="1"/>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651</w:t>
            </w:r>
          </w:p>
        </w:tc>
        <w:tc>
          <w:tcPr>
            <w:tcW w:w="831" w:type="dxa"/>
            <w:tcBorders>
              <w:top w:val="single" w:sz="4" w:space="0" w:color="130C0E"/>
              <w:bottom w:val="single" w:sz="4" w:space="0" w:color="130C0E"/>
            </w:tcBorders>
          </w:tcPr>
          <w:p>
            <w:pPr>
              <w:pStyle w:val="TableParagraph"/>
              <w:spacing w:before="41"/>
              <w:ind w:right="261"/>
              <w:jc w:val="right"/>
              <w:rPr>
                <w:sz w:val="18"/>
              </w:rPr>
            </w:pPr>
            <w:r>
              <w:rPr>
                <w:color w:val="231F20"/>
                <w:spacing w:val="-5"/>
                <w:sz w:val="18"/>
              </w:rPr>
              <w:t>1.5</w:t>
            </w:r>
          </w:p>
        </w:tc>
        <w:tc>
          <w:tcPr>
            <w:tcW w:w="1074" w:type="dxa"/>
            <w:tcBorders>
              <w:top w:val="single" w:sz="4" w:space="0" w:color="130C0E"/>
              <w:bottom w:val="single" w:sz="4" w:space="0" w:color="130C0E"/>
            </w:tcBorders>
          </w:tcPr>
          <w:p>
            <w:pPr>
              <w:pStyle w:val="TableParagraph"/>
              <w:spacing w:before="41"/>
              <w:ind w:left="124" w:right="225"/>
              <w:jc w:val="center"/>
              <w:rPr>
                <w:sz w:val="18"/>
              </w:rPr>
            </w:pPr>
            <w:r>
              <w:rPr>
                <w:color w:val="231F20"/>
                <w:spacing w:val="-2"/>
                <w:w w:val="105"/>
                <w:sz w:val="18"/>
              </w:rPr>
              <w:t>38,508</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91.5</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2,937</w:t>
            </w:r>
          </w:p>
        </w:tc>
        <w:tc>
          <w:tcPr>
            <w:tcW w:w="814" w:type="dxa"/>
            <w:tcBorders>
              <w:top w:val="single" w:sz="4" w:space="0" w:color="130C0E"/>
              <w:bottom w:val="single" w:sz="4" w:space="0" w:color="130C0E"/>
            </w:tcBorders>
          </w:tcPr>
          <w:p>
            <w:pPr>
              <w:pStyle w:val="TableParagraph"/>
              <w:spacing w:before="41"/>
              <w:ind w:left="213" w:right="185"/>
              <w:jc w:val="center"/>
              <w:rPr>
                <w:sz w:val="18"/>
              </w:rPr>
            </w:pPr>
            <w:r>
              <w:rPr>
                <w:color w:val="231F20"/>
                <w:spacing w:val="-5"/>
                <w:w w:val="105"/>
                <w:sz w:val="18"/>
              </w:rPr>
              <w:t>7.0</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42,096</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Mitchell</w:t>
            </w:r>
            <w:r>
              <w:rPr>
                <w:color w:val="231F20"/>
                <w:spacing w:val="-3"/>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640</w:t>
            </w:r>
          </w:p>
        </w:tc>
        <w:tc>
          <w:tcPr>
            <w:tcW w:w="831" w:type="dxa"/>
            <w:tcBorders>
              <w:top w:val="single" w:sz="4" w:space="0" w:color="130C0E"/>
              <w:bottom w:val="single" w:sz="4" w:space="0" w:color="130C0E"/>
            </w:tcBorders>
          </w:tcPr>
          <w:p>
            <w:pPr>
              <w:pStyle w:val="TableParagraph"/>
              <w:spacing w:before="41"/>
              <w:ind w:right="257"/>
              <w:jc w:val="right"/>
              <w:rPr>
                <w:sz w:val="18"/>
              </w:rPr>
            </w:pPr>
            <w:r>
              <w:rPr>
                <w:color w:val="231F20"/>
                <w:spacing w:val="-5"/>
                <w:sz w:val="18"/>
              </w:rPr>
              <w:t>1.6</w:t>
            </w:r>
          </w:p>
        </w:tc>
        <w:tc>
          <w:tcPr>
            <w:tcW w:w="1074" w:type="dxa"/>
            <w:tcBorders>
              <w:top w:val="single" w:sz="4" w:space="0" w:color="130C0E"/>
              <w:bottom w:val="single" w:sz="4" w:space="0" w:color="130C0E"/>
            </w:tcBorders>
          </w:tcPr>
          <w:p>
            <w:pPr>
              <w:pStyle w:val="TableParagraph"/>
              <w:spacing w:before="41"/>
              <w:ind w:left="88" w:right="225"/>
              <w:jc w:val="center"/>
              <w:rPr>
                <w:sz w:val="18"/>
              </w:rPr>
            </w:pPr>
            <w:r>
              <w:rPr>
                <w:color w:val="231F20"/>
                <w:spacing w:val="-2"/>
                <w:sz w:val="18"/>
              </w:rPr>
              <w:t>36,914</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90.7</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3,147</w:t>
            </w:r>
          </w:p>
        </w:tc>
        <w:tc>
          <w:tcPr>
            <w:tcW w:w="814" w:type="dxa"/>
            <w:tcBorders>
              <w:top w:val="single" w:sz="4" w:space="0" w:color="130C0E"/>
              <w:bottom w:val="single" w:sz="4" w:space="0" w:color="130C0E"/>
            </w:tcBorders>
          </w:tcPr>
          <w:p>
            <w:pPr>
              <w:pStyle w:val="TableParagraph"/>
              <w:spacing w:before="41"/>
              <w:ind w:left="204" w:right="185"/>
              <w:jc w:val="center"/>
              <w:rPr>
                <w:sz w:val="18"/>
              </w:rPr>
            </w:pPr>
            <w:r>
              <w:rPr>
                <w:color w:val="231F20"/>
                <w:spacing w:val="-5"/>
                <w:sz w:val="18"/>
              </w:rPr>
              <w:t>7.7</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40,701</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Kingston</w:t>
            </w:r>
            <w:r>
              <w:rPr>
                <w:color w:val="231F20"/>
                <w:spacing w:val="28"/>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583</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0.4</w:t>
            </w:r>
          </w:p>
        </w:tc>
        <w:tc>
          <w:tcPr>
            <w:tcW w:w="1074" w:type="dxa"/>
            <w:tcBorders>
              <w:top w:val="single" w:sz="4" w:space="0" w:color="130C0E"/>
              <w:bottom w:val="single" w:sz="4" w:space="0" w:color="130C0E"/>
            </w:tcBorders>
          </w:tcPr>
          <w:p>
            <w:pPr>
              <w:pStyle w:val="TableParagraph"/>
              <w:spacing w:before="41"/>
              <w:ind w:left="124" w:right="225"/>
              <w:jc w:val="center"/>
              <w:rPr>
                <w:sz w:val="18"/>
              </w:rPr>
            </w:pPr>
            <w:r>
              <w:rPr>
                <w:color w:val="231F20"/>
                <w:spacing w:val="-2"/>
                <w:sz w:val="18"/>
              </w:rPr>
              <w:t>143,221</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95.2</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10"/>
                <w:sz w:val="18"/>
              </w:rPr>
              <w:t>6,584</w:t>
            </w:r>
          </w:p>
        </w:tc>
        <w:tc>
          <w:tcPr>
            <w:tcW w:w="814" w:type="dxa"/>
            <w:tcBorders>
              <w:top w:val="single" w:sz="4" w:space="0" w:color="130C0E"/>
              <w:bottom w:val="single" w:sz="4" w:space="0" w:color="130C0E"/>
            </w:tcBorders>
          </w:tcPr>
          <w:p>
            <w:pPr>
              <w:pStyle w:val="TableParagraph"/>
              <w:spacing w:before="41"/>
              <w:ind w:left="220" w:right="185"/>
              <w:jc w:val="center"/>
              <w:rPr>
                <w:sz w:val="18"/>
              </w:rPr>
            </w:pPr>
            <w:r>
              <w:rPr>
                <w:color w:val="231F20"/>
                <w:spacing w:val="-5"/>
                <w:w w:val="110"/>
                <w:sz w:val="18"/>
              </w:rPr>
              <w:t>4.4</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150,388</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Maroondah</w:t>
            </w:r>
            <w:r>
              <w:rPr>
                <w:color w:val="231F20"/>
                <w:spacing w:val="38"/>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580</w:t>
            </w:r>
          </w:p>
        </w:tc>
        <w:tc>
          <w:tcPr>
            <w:tcW w:w="831" w:type="dxa"/>
            <w:tcBorders>
              <w:top w:val="single" w:sz="4" w:space="0" w:color="130C0E"/>
              <w:bottom w:val="single" w:sz="4" w:space="0" w:color="130C0E"/>
            </w:tcBorders>
          </w:tcPr>
          <w:p>
            <w:pPr>
              <w:pStyle w:val="TableParagraph"/>
              <w:spacing w:before="41"/>
              <w:ind w:right="222"/>
              <w:jc w:val="right"/>
              <w:rPr>
                <w:sz w:val="18"/>
              </w:rPr>
            </w:pPr>
            <w:r>
              <w:rPr>
                <w:color w:val="231F20"/>
                <w:spacing w:val="-5"/>
                <w:w w:val="105"/>
                <w:sz w:val="18"/>
              </w:rPr>
              <w:t>0.5</w:t>
            </w:r>
          </w:p>
        </w:tc>
        <w:tc>
          <w:tcPr>
            <w:tcW w:w="1074" w:type="dxa"/>
            <w:tcBorders>
              <w:top w:val="single" w:sz="4" w:space="0" w:color="130C0E"/>
              <w:bottom w:val="single" w:sz="4" w:space="0" w:color="130C0E"/>
            </w:tcBorders>
          </w:tcPr>
          <w:p>
            <w:pPr>
              <w:pStyle w:val="TableParagraph"/>
              <w:spacing w:before="41"/>
              <w:ind w:left="176" w:right="222"/>
              <w:jc w:val="center"/>
              <w:rPr>
                <w:sz w:val="18"/>
              </w:rPr>
            </w:pPr>
            <w:r>
              <w:rPr>
                <w:color w:val="231F20"/>
                <w:spacing w:val="-2"/>
                <w:sz w:val="18"/>
              </w:rPr>
              <w:t>104,827</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95.8</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4,053</w:t>
            </w:r>
          </w:p>
        </w:tc>
        <w:tc>
          <w:tcPr>
            <w:tcW w:w="814" w:type="dxa"/>
            <w:tcBorders>
              <w:top w:val="single" w:sz="4" w:space="0" w:color="130C0E"/>
              <w:bottom w:val="single" w:sz="4" w:space="0" w:color="130C0E"/>
            </w:tcBorders>
          </w:tcPr>
          <w:p>
            <w:pPr>
              <w:pStyle w:val="TableParagraph"/>
              <w:spacing w:before="41"/>
              <w:ind w:left="202" w:right="185"/>
              <w:jc w:val="center"/>
              <w:rPr>
                <w:sz w:val="18"/>
              </w:rPr>
            </w:pPr>
            <w:r>
              <w:rPr>
                <w:color w:val="231F20"/>
                <w:spacing w:val="-5"/>
                <w:sz w:val="18"/>
              </w:rPr>
              <w:t>3.7</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109,460</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Warrnambool</w:t>
            </w:r>
            <w:r>
              <w:rPr>
                <w:color w:val="231F20"/>
                <w:spacing w:val="34"/>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544</w:t>
            </w:r>
          </w:p>
        </w:tc>
        <w:tc>
          <w:tcPr>
            <w:tcW w:w="831" w:type="dxa"/>
            <w:tcBorders>
              <w:top w:val="single" w:sz="4" w:space="0" w:color="130C0E"/>
              <w:bottom w:val="single" w:sz="4" w:space="0" w:color="130C0E"/>
            </w:tcBorders>
          </w:tcPr>
          <w:p>
            <w:pPr>
              <w:pStyle w:val="TableParagraph"/>
              <w:spacing w:before="41"/>
              <w:ind w:right="257"/>
              <w:jc w:val="right"/>
              <w:rPr>
                <w:sz w:val="18"/>
              </w:rPr>
            </w:pPr>
            <w:r>
              <w:rPr>
                <w:color w:val="231F20"/>
                <w:spacing w:val="-5"/>
                <w:sz w:val="18"/>
              </w:rPr>
              <w:t>1.6</w:t>
            </w:r>
          </w:p>
        </w:tc>
        <w:tc>
          <w:tcPr>
            <w:tcW w:w="1074" w:type="dxa"/>
            <w:tcBorders>
              <w:top w:val="single" w:sz="4" w:space="0" w:color="130C0E"/>
              <w:bottom w:val="single" w:sz="4" w:space="0" w:color="130C0E"/>
            </w:tcBorders>
          </w:tcPr>
          <w:p>
            <w:pPr>
              <w:pStyle w:val="TableParagraph"/>
              <w:spacing w:before="41"/>
              <w:ind w:left="111" w:right="225"/>
              <w:jc w:val="center"/>
              <w:rPr>
                <w:sz w:val="18"/>
              </w:rPr>
            </w:pPr>
            <w:r>
              <w:rPr>
                <w:color w:val="231F20"/>
                <w:spacing w:val="-2"/>
                <w:w w:val="105"/>
                <w:sz w:val="18"/>
              </w:rPr>
              <w:t>30,592</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91.8</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2,190</w:t>
            </w:r>
          </w:p>
        </w:tc>
        <w:tc>
          <w:tcPr>
            <w:tcW w:w="814" w:type="dxa"/>
            <w:tcBorders>
              <w:top w:val="single" w:sz="4" w:space="0" w:color="130C0E"/>
              <w:bottom w:val="single" w:sz="4" w:space="0" w:color="130C0E"/>
            </w:tcBorders>
          </w:tcPr>
          <w:p>
            <w:pPr>
              <w:pStyle w:val="TableParagraph"/>
              <w:spacing w:before="41"/>
              <w:ind w:left="222" w:right="185"/>
              <w:jc w:val="center"/>
              <w:rPr>
                <w:sz w:val="18"/>
              </w:rPr>
            </w:pPr>
            <w:r>
              <w:rPr>
                <w:color w:val="231F20"/>
                <w:spacing w:val="-5"/>
                <w:w w:val="110"/>
                <w:sz w:val="18"/>
              </w:rPr>
              <w:t>6.6</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33,326</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Greater</w:t>
            </w:r>
            <w:r>
              <w:rPr>
                <w:color w:val="231F20"/>
                <w:spacing w:val="3"/>
                <w:w w:val="110"/>
                <w:sz w:val="18"/>
              </w:rPr>
              <w:t> </w:t>
            </w:r>
            <w:r>
              <w:rPr>
                <w:color w:val="231F20"/>
                <w:w w:val="110"/>
                <w:sz w:val="18"/>
              </w:rPr>
              <w:t>Dandenong</w:t>
            </w:r>
            <w:r>
              <w:rPr>
                <w:color w:val="231F20"/>
                <w:spacing w:val="3"/>
                <w:w w:val="110"/>
                <w:sz w:val="18"/>
              </w:rPr>
              <w:t> </w:t>
            </w:r>
            <w:r>
              <w:rPr>
                <w:color w:val="231F20"/>
                <w:spacing w:val="-5"/>
                <w:w w:val="110"/>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517</w:t>
            </w:r>
          </w:p>
        </w:tc>
        <w:tc>
          <w:tcPr>
            <w:tcW w:w="831" w:type="dxa"/>
            <w:tcBorders>
              <w:top w:val="single" w:sz="4" w:space="0" w:color="130C0E"/>
              <w:bottom w:val="single" w:sz="4" w:space="0" w:color="130C0E"/>
            </w:tcBorders>
          </w:tcPr>
          <w:p>
            <w:pPr>
              <w:pStyle w:val="TableParagraph"/>
              <w:spacing w:before="41"/>
              <w:ind w:right="228"/>
              <w:jc w:val="right"/>
              <w:rPr>
                <w:sz w:val="18"/>
              </w:rPr>
            </w:pPr>
            <w:r>
              <w:rPr>
                <w:color w:val="231F20"/>
                <w:spacing w:val="-5"/>
                <w:w w:val="105"/>
                <w:sz w:val="18"/>
              </w:rPr>
              <w:t>0.3</w:t>
            </w:r>
          </w:p>
        </w:tc>
        <w:tc>
          <w:tcPr>
            <w:tcW w:w="1074" w:type="dxa"/>
            <w:tcBorders>
              <w:top w:val="single" w:sz="4" w:space="0" w:color="130C0E"/>
              <w:bottom w:val="single" w:sz="4" w:space="0" w:color="130C0E"/>
            </w:tcBorders>
          </w:tcPr>
          <w:p>
            <w:pPr>
              <w:pStyle w:val="TableParagraph"/>
              <w:spacing w:before="41"/>
              <w:ind w:left="176" w:right="214"/>
              <w:jc w:val="center"/>
              <w:rPr>
                <w:sz w:val="18"/>
              </w:rPr>
            </w:pPr>
            <w:r>
              <w:rPr>
                <w:color w:val="231F20"/>
                <w:spacing w:val="-2"/>
                <w:sz w:val="18"/>
              </w:rPr>
              <w:t>144,928</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94.4</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10"/>
                <w:sz w:val="18"/>
              </w:rPr>
              <w:t>8,044</w:t>
            </w:r>
          </w:p>
        </w:tc>
        <w:tc>
          <w:tcPr>
            <w:tcW w:w="814" w:type="dxa"/>
            <w:tcBorders>
              <w:top w:val="single" w:sz="4" w:space="0" w:color="130C0E"/>
              <w:bottom w:val="single" w:sz="4" w:space="0" w:color="130C0E"/>
            </w:tcBorders>
          </w:tcPr>
          <w:p>
            <w:pPr>
              <w:pStyle w:val="TableParagraph"/>
              <w:spacing w:before="41"/>
              <w:ind w:left="204" w:right="185"/>
              <w:jc w:val="center"/>
              <w:rPr>
                <w:sz w:val="18"/>
              </w:rPr>
            </w:pPr>
            <w:r>
              <w:rPr>
                <w:color w:val="231F20"/>
                <w:spacing w:val="-5"/>
                <w:sz w:val="18"/>
              </w:rPr>
              <w:t>5.2</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153,489</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Moira</w:t>
            </w:r>
            <w:r>
              <w:rPr>
                <w:color w:val="231F20"/>
                <w:spacing w:val="8"/>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488</w:t>
            </w:r>
          </w:p>
        </w:tc>
        <w:tc>
          <w:tcPr>
            <w:tcW w:w="831" w:type="dxa"/>
            <w:tcBorders>
              <w:top w:val="single" w:sz="4" w:space="0" w:color="130C0E"/>
              <w:bottom w:val="single" w:sz="4" w:space="0" w:color="130C0E"/>
            </w:tcBorders>
          </w:tcPr>
          <w:p>
            <w:pPr>
              <w:pStyle w:val="TableParagraph"/>
              <w:spacing w:before="41"/>
              <w:ind w:right="266"/>
              <w:jc w:val="right"/>
              <w:rPr>
                <w:sz w:val="18"/>
              </w:rPr>
            </w:pPr>
            <w:r>
              <w:rPr>
                <w:color w:val="231F20"/>
                <w:spacing w:val="-5"/>
                <w:w w:val="95"/>
                <w:sz w:val="18"/>
              </w:rPr>
              <w:t>1.7</w:t>
            </w:r>
          </w:p>
        </w:tc>
        <w:tc>
          <w:tcPr>
            <w:tcW w:w="1074" w:type="dxa"/>
            <w:tcBorders>
              <w:top w:val="single" w:sz="4" w:space="0" w:color="130C0E"/>
              <w:bottom w:val="single" w:sz="4" w:space="0" w:color="130C0E"/>
            </w:tcBorders>
          </w:tcPr>
          <w:p>
            <w:pPr>
              <w:pStyle w:val="TableParagraph"/>
              <w:spacing w:before="41"/>
              <w:ind w:left="112" w:right="225"/>
              <w:jc w:val="center"/>
              <w:rPr>
                <w:sz w:val="18"/>
              </w:rPr>
            </w:pPr>
            <w:r>
              <w:rPr>
                <w:color w:val="231F20"/>
                <w:spacing w:val="-2"/>
                <w:w w:val="105"/>
                <w:sz w:val="18"/>
              </w:rPr>
              <w:t>25,907</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91.4</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1,935</w:t>
            </w:r>
          </w:p>
        </w:tc>
        <w:tc>
          <w:tcPr>
            <w:tcW w:w="814" w:type="dxa"/>
            <w:tcBorders>
              <w:top w:val="single" w:sz="4" w:space="0" w:color="130C0E"/>
              <w:bottom w:val="single" w:sz="4" w:space="0" w:color="130C0E"/>
            </w:tcBorders>
          </w:tcPr>
          <w:p>
            <w:pPr>
              <w:pStyle w:val="TableParagraph"/>
              <w:spacing w:before="41"/>
              <w:ind w:left="222" w:right="185"/>
              <w:jc w:val="center"/>
              <w:rPr>
                <w:sz w:val="18"/>
              </w:rPr>
            </w:pPr>
            <w:r>
              <w:rPr>
                <w:color w:val="231F20"/>
                <w:spacing w:val="-5"/>
                <w:w w:val="110"/>
                <w:sz w:val="18"/>
              </w:rPr>
              <w:t>6.8</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28,330</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Baw</w:t>
            </w:r>
            <w:r>
              <w:rPr>
                <w:color w:val="231F20"/>
                <w:spacing w:val="13"/>
                <w:w w:val="105"/>
                <w:sz w:val="18"/>
              </w:rPr>
              <w:t> </w:t>
            </w:r>
            <w:r>
              <w:rPr>
                <w:color w:val="231F20"/>
                <w:w w:val="105"/>
                <w:sz w:val="18"/>
              </w:rPr>
              <w:t>Baw</w:t>
            </w:r>
            <w:r>
              <w:rPr>
                <w:color w:val="231F20"/>
                <w:spacing w:val="13"/>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487</w:t>
            </w:r>
          </w:p>
        </w:tc>
        <w:tc>
          <w:tcPr>
            <w:tcW w:w="831" w:type="dxa"/>
            <w:tcBorders>
              <w:top w:val="single" w:sz="4" w:space="0" w:color="130C0E"/>
              <w:bottom w:val="single" w:sz="4" w:space="0" w:color="130C0E"/>
            </w:tcBorders>
          </w:tcPr>
          <w:p>
            <w:pPr>
              <w:pStyle w:val="TableParagraph"/>
              <w:spacing w:before="41"/>
              <w:ind w:right="257"/>
              <w:jc w:val="right"/>
              <w:rPr>
                <w:sz w:val="18"/>
              </w:rPr>
            </w:pPr>
            <w:r>
              <w:rPr>
                <w:color w:val="231F20"/>
                <w:spacing w:val="-5"/>
                <w:sz w:val="18"/>
              </w:rPr>
              <w:t>1.0</w:t>
            </w:r>
          </w:p>
        </w:tc>
        <w:tc>
          <w:tcPr>
            <w:tcW w:w="1074" w:type="dxa"/>
            <w:tcBorders>
              <w:top w:val="single" w:sz="4" w:space="0" w:color="130C0E"/>
              <w:bottom w:val="single" w:sz="4" w:space="0" w:color="130C0E"/>
            </w:tcBorders>
          </w:tcPr>
          <w:p>
            <w:pPr>
              <w:pStyle w:val="TableParagraph"/>
              <w:spacing w:before="41"/>
              <w:ind w:left="118" w:right="225"/>
              <w:jc w:val="center"/>
              <w:rPr>
                <w:sz w:val="18"/>
              </w:rPr>
            </w:pPr>
            <w:r>
              <w:rPr>
                <w:color w:val="231F20"/>
                <w:spacing w:val="-2"/>
                <w:w w:val="105"/>
                <w:sz w:val="18"/>
              </w:rPr>
              <w:t>43,903</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92.8</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2,907</w:t>
            </w:r>
          </w:p>
        </w:tc>
        <w:tc>
          <w:tcPr>
            <w:tcW w:w="814" w:type="dxa"/>
            <w:tcBorders>
              <w:top w:val="single" w:sz="4" w:space="0" w:color="130C0E"/>
              <w:bottom w:val="single" w:sz="4" w:space="0" w:color="130C0E"/>
            </w:tcBorders>
          </w:tcPr>
          <w:p>
            <w:pPr>
              <w:pStyle w:val="TableParagraph"/>
              <w:spacing w:before="41"/>
              <w:ind w:left="185" w:right="185"/>
              <w:jc w:val="center"/>
              <w:rPr>
                <w:sz w:val="18"/>
              </w:rPr>
            </w:pPr>
            <w:r>
              <w:rPr>
                <w:color w:val="231F20"/>
                <w:spacing w:val="-5"/>
                <w:sz w:val="18"/>
              </w:rPr>
              <w:t>6.1</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47,297</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Hobsons</w:t>
            </w:r>
            <w:r>
              <w:rPr>
                <w:color w:val="231F20"/>
                <w:spacing w:val="10"/>
                <w:w w:val="110"/>
                <w:sz w:val="18"/>
              </w:rPr>
              <w:t> </w:t>
            </w:r>
            <w:r>
              <w:rPr>
                <w:color w:val="231F20"/>
                <w:w w:val="110"/>
                <w:sz w:val="18"/>
              </w:rPr>
              <w:t>Bay</w:t>
            </w:r>
            <w:r>
              <w:rPr>
                <w:color w:val="231F20"/>
                <w:spacing w:val="10"/>
                <w:w w:val="110"/>
                <w:sz w:val="18"/>
              </w:rPr>
              <w:t> </w:t>
            </w:r>
            <w:r>
              <w:rPr>
                <w:color w:val="231F20"/>
                <w:spacing w:val="-5"/>
                <w:w w:val="110"/>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475</w:t>
            </w:r>
          </w:p>
        </w:tc>
        <w:tc>
          <w:tcPr>
            <w:tcW w:w="831" w:type="dxa"/>
            <w:tcBorders>
              <w:top w:val="single" w:sz="4" w:space="0" w:color="130C0E"/>
              <w:bottom w:val="single" w:sz="4" w:space="0" w:color="130C0E"/>
            </w:tcBorders>
          </w:tcPr>
          <w:p>
            <w:pPr>
              <w:pStyle w:val="TableParagraph"/>
              <w:spacing w:before="41"/>
              <w:ind w:right="222"/>
              <w:jc w:val="right"/>
              <w:rPr>
                <w:sz w:val="18"/>
              </w:rPr>
            </w:pPr>
            <w:r>
              <w:rPr>
                <w:color w:val="231F20"/>
                <w:spacing w:val="-5"/>
                <w:w w:val="105"/>
                <w:sz w:val="18"/>
              </w:rPr>
              <w:t>0.5</w:t>
            </w:r>
          </w:p>
        </w:tc>
        <w:tc>
          <w:tcPr>
            <w:tcW w:w="1074" w:type="dxa"/>
            <w:tcBorders>
              <w:top w:val="single" w:sz="4" w:space="0" w:color="130C0E"/>
              <w:bottom w:val="single" w:sz="4" w:space="0" w:color="130C0E"/>
            </w:tcBorders>
          </w:tcPr>
          <w:p>
            <w:pPr>
              <w:pStyle w:val="TableParagraph"/>
              <w:spacing w:before="41"/>
              <w:ind w:left="111" w:right="225"/>
              <w:jc w:val="center"/>
              <w:rPr>
                <w:sz w:val="18"/>
              </w:rPr>
            </w:pPr>
            <w:r>
              <w:rPr>
                <w:color w:val="231F20"/>
                <w:spacing w:val="-2"/>
                <w:w w:val="105"/>
                <w:sz w:val="18"/>
              </w:rPr>
              <w:t>83,520</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94.5</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4,387</w:t>
            </w:r>
          </w:p>
        </w:tc>
        <w:tc>
          <w:tcPr>
            <w:tcW w:w="814" w:type="dxa"/>
            <w:tcBorders>
              <w:top w:val="single" w:sz="4" w:space="0" w:color="130C0E"/>
              <w:bottom w:val="single" w:sz="4" w:space="0" w:color="130C0E"/>
            </w:tcBorders>
          </w:tcPr>
          <w:p>
            <w:pPr>
              <w:pStyle w:val="TableParagraph"/>
              <w:spacing w:before="41"/>
              <w:ind w:left="218" w:right="185"/>
              <w:jc w:val="center"/>
              <w:rPr>
                <w:sz w:val="18"/>
              </w:rPr>
            </w:pPr>
            <w:r>
              <w:rPr>
                <w:color w:val="231F20"/>
                <w:spacing w:val="-5"/>
                <w:w w:val="105"/>
                <w:sz w:val="18"/>
              </w:rPr>
              <w:t>5.0</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88,382</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Glenelg</w:t>
            </w:r>
            <w:r>
              <w:rPr>
                <w:color w:val="231F20"/>
                <w:spacing w:val="20"/>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468</w:t>
            </w:r>
          </w:p>
        </w:tc>
        <w:tc>
          <w:tcPr>
            <w:tcW w:w="831" w:type="dxa"/>
            <w:tcBorders>
              <w:top w:val="single" w:sz="4" w:space="0" w:color="130C0E"/>
              <w:bottom w:val="single" w:sz="4" w:space="0" w:color="130C0E"/>
            </w:tcBorders>
          </w:tcPr>
          <w:p>
            <w:pPr>
              <w:pStyle w:val="TableParagraph"/>
              <w:spacing w:before="41"/>
              <w:ind w:right="235"/>
              <w:jc w:val="right"/>
              <w:rPr>
                <w:sz w:val="18"/>
              </w:rPr>
            </w:pPr>
            <w:r>
              <w:rPr>
                <w:color w:val="231F20"/>
                <w:spacing w:val="-5"/>
                <w:sz w:val="18"/>
              </w:rPr>
              <w:t>2.5</w:t>
            </w:r>
          </w:p>
        </w:tc>
        <w:tc>
          <w:tcPr>
            <w:tcW w:w="1074" w:type="dxa"/>
            <w:tcBorders>
              <w:top w:val="single" w:sz="4" w:space="0" w:color="130C0E"/>
              <w:bottom w:val="single" w:sz="4" w:space="0" w:color="130C0E"/>
            </w:tcBorders>
          </w:tcPr>
          <w:p>
            <w:pPr>
              <w:pStyle w:val="TableParagraph"/>
              <w:spacing w:before="41"/>
              <w:ind w:left="90" w:right="225"/>
              <w:jc w:val="center"/>
              <w:rPr>
                <w:sz w:val="18"/>
              </w:rPr>
            </w:pPr>
            <w:r>
              <w:rPr>
                <w:color w:val="231F20"/>
                <w:spacing w:val="-2"/>
                <w:sz w:val="18"/>
              </w:rPr>
              <w:t>17,099</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90.1</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1,416</w:t>
            </w:r>
          </w:p>
        </w:tc>
        <w:tc>
          <w:tcPr>
            <w:tcW w:w="814" w:type="dxa"/>
            <w:tcBorders>
              <w:top w:val="single" w:sz="4" w:space="0" w:color="130C0E"/>
              <w:bottom w:val="single" w:sz="4" w:space="0" w:color="130C0E"/>
            </w:tcBorders>
          </w:tcPr>
          <w:p>
            <w:pPr>
              <w:pStyle w:val="TableParagraph"/>
              <w:spacing w:before="41"/>
              <w:ind w:left="209" w:right="185"/>
              <w:jc w:val="center"/>
              <w:rPr>
                <w:sz w:val="18"/>
              </w:rPr>
            </w:pPr>
            <w:r>
              <w:rPr>
                <w:color w:val="231F20"/>
                <w:spacing w:val="-5"/>
                <w:w w:val="105"/>
                <w:sz w:val="18"/>
              </w:rPr>
              <w:t>7.5</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18,983</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Monash</w:t>
            </w:r>
            <w:r>
              <w:rPr>
                <w:color w:val="231F20"/>
                <w:spacing w:val="27"/>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444</w:t>
            </w:r>
          </w:p>
        </w:tc>
        <w:tc>
          <w:tcPr>
            <w:tcW w:w="831" w:type="dxa"/>
            <w:tcBorders>
              <w:top w:val="single" w:sz="4" w:space="0" w:color="130C0E"/>
              <w:bottom w:val="single" w:sz="4" w:space="0" w:color="130C0E"/>
            </w:tcBorders>
          </w:tcPr>
          <w:p>
            <w:pPr>
              <w:pStyle w:val="TableParagraph"/>
              <w:spacing w:before="41"/>
              <w:ind w:right="231"/>
              <w:jc w:val="right"/>
              <w:rPr>
                <w:sz w:val="18"/>
              </w:rPr>
            </w:pPr>
            <w:r>
              <w:rPr>
                <w:color w:val="231F20"/>
                <w:spacing w:val="-5"/>
                <w:w w:val="105"/>
                <w:sz w:val="18"/>
              </w:rPr>
              <w:t>0.2</w:t>
            </w:r>
          </w:p>
        </w:tc>
        <w:tc>
          <w:tcPr>
            <w:tcW w:w="1074" w:type="dxa"/>
            <w:tcBorders>
              <w:top w:val="single" w:sz="4" w:space="0" w:color="130C0E"/>
              <w:bottom w:val="single" w:sz="4" w:space="0" w:color="130C0E"/>
            </w:tcBorders>
          </w:tcPr>
          <w:p>
            <w:pPr>
              <w:pStyle w:val="TableParagraph"/>
              <w:spacing w:before="41"/>
              <w:ind w:left="169" w:right="225"/>
              <w:jc w:val="center"/>
              <w:rPr>
                <w:sz w:val="18"/>
              </w:rPr>
            </w:pPr>
            <w:r>
              <w:rPr>
                <w:color w:val="231F20"/>
                <w:spacing w:val="-2"/>
                <w:sz w:val="18"/>
              </w:rPr>
              <w:t>178,328</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95.7</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7,572</w:t>
            </w:r>
          </w:p>
        </w:tc>
        <w:tc>
          <w:tcPr>
            <w:tcW w:w="814" w:type="dxa"/>
            <w:tcBorders>
              <w:top w:val="single" w:sz="4" w:space="0" w:color="130C0E"/>
              <w:bottom w:val="single" w:sz="4" w:space="0" w:color="130C0E"/>
            </w:tcBorders>
          </w:tcPr>
          <w:p>
            <w:pPr>
              <w:pStyle w:val="TableParagraph"/>
              <w:spacing w:before="41"/>
              <w:ind w:left="184" w:right="185"/>
              <w:jc w:val="center"/>
              <w:rPr>
                <w:sz w:val="18"/>
              </w:rPr>
            </w:pPr>
            <w:r>
              <w:rPr>
                <w:color w:val="231F20"/>
                <w:spacing w:val="-5"/>
                <w:sz w:val="18"/>
              </w:rPr>
              <w:t>4.1</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186,344</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Port</w:t>
            </w:r>
            <w:r>
              <w:rPr>
                <w:color w:val="231F20"/>
                <w:spacing w:val="14"/>
                <w:w w:val="105"/>
                <w:sz w:val="18"/>
              </w:rPr>
              <w:t> </w:t>
            </w:r>
            <w:r>
              <w:rPr>
                <w:color w:val="231F20"/>
                <w:w w:val="105"/>
                <w:sz w:val="18"/>
              </w:rPr>
              <w:t>Phillip</w:t>
            </w:r>
            <w:r>
              <w:rPr>
                <w:color w:val="231F20"/>
                <w:spacing w:val="15"/>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431</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0.4</w:t>
            </w:r>
          </w:p>
        </w:tc>
        <w:tc>
          <w:tcPr>
            <w:tcW w:w="1074" w:type="dxa"/>
            <w:tcBorders>
              <w:top w:val="single" w:sz="4" w:space="0" w:color="130C0E"/>
              <w:bottom w:val="single" w:sz="4" w:space="0" w:color="130C0E"/>
            </w:tcBorders>
          </w:tcPr>
          <w:p>
            <w:pPr>
              <w:pStyle w:val="TableParagraph"/>
              <w:spacing w:before="41"/>
              <w:ind w:left="108" w:right="225"/>
              <w:jc w:val="center"/>
              <w:rPr>
                <w:sz w:val="18"/>
              </w:rPr>
            </w:pPr>
            <w:r>
              <w:rPr>
                <w:color w:val="231F20"/>
                <w:spacing w:val="-2"/>
                <w:w w:val="105"/>
                <w:sz w:val="18"/>
              </w:rPr>
              <w:t>92,652</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89.9</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9,993</w:t>
            </w:r>
          </w:p>
        </w:tc>
        <w:tc>
          <w:tcPr>
            <w:tcW w:w="814" w:type="dxa"/>
            <w:tcBorders>
              <w:top w:val="single" w:sz="4" w:space="0" w:color="130C0E"/>
              <w:bottom w:val="single" w:sz="4" w:space="0" w:color="130C0E"/>
            </w:tcBorders>
          </w:tcPr>
          <w:p>
            <w:pPr>
              <w:pStyle w:val="TableParagraph"/>
              <w:spacing w:before="41"/>
              <w:ind w:left="213" w:right="185"/>
              <w:jc w:val="center"/>
              <w:rPr>
                <w:sz w:val="18"/>
              </w:rPr>
            </w:pPr>
            <w:r>
              <w:rPr>
                <w:color w:val="231F20"/>
                <w:spacing w:val="-5"/>
                <w:w w:val="105"/>
                <w:sz w:val="18"/>
              </w:rPr>
              <w:t>9.7</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103,076</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Yarra</w:t>
            </w:r>
            <w:r>
              <w:rPr>
                <w:color w:val="231F20"/>
                <w:spacing w:val="23"/>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430</w:t>
            </w:r>
          </w:p>
        </w:tc>
        <w:tc>
          <w:tcPr>
            <w:tcW w:w="831" w:type="dxa"/>
            <w:tcBorders>
              <w:top w:val="single" w:sz="4" w:space="0" w:color="130C0E"/>
              <w:bottom w:val="single" w:sz="4" w:space="0" w:color="130C0E"/>
            </w:tcBorders>
          </w:tcPr>
          <w:p>
            <w:pPr>
              <w:pStyle w:val="TableParagraph"/>
              <w:spacing w:before="41"/>
              <w:ind w:right="222"/>
              <w:jc w:val="right"/>
              <w:rPr>
                <w:sz w:val="18"/>
              </w:rPr>
            </w:pPr>
            <w:r>
              <w:rPr>
                <w:color w:val="231F20"/>
                <w:spacing w:val="-5"/>
                <w:w w:val="105"/>
                <w:sz w:val="18"/>
              </w:rPr>
              <w:t>0.5</w:t>
            </w:r>
          </w:p>
        </w:tc>
        <w:tc>
          <w:tcPr>
            <w:tcW w:w="1074" w:type="dxa"/>
            <w:tcBorders>
              <w:top w:val="single" w:sz="4" w:space="0" w:color="130C0E"/>
              <w:bottom w:val="single" w:sz="4" w:space="0" w:color="130C0E"/>
            </w:tcBorders>
          </w:tcPr>
          <w:p>
            <w:pPr>
              <w:pStyle w:val="TableParagraph"/>
              <w:spacing w:before="41"/>
              <w:ind w:left="112" w:right="225"/>
              <w:jc w:val="center"/>
              <w:rPr>
                <w:sz w:val="18"/>
              </w:rPr>
            </w:pPr>
            <w:r>
              <w:rPr>
                <w:color w:val="231F20"/>
                <w:spacing w:val="-2"/>
                <w:w w:val="105"/>
                <w:sz w:val="18"/>
              </w:rPr>
              <w:t>79,779</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90.6</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7,837</w:t>
            </w:r>
          </w:p>
        </w:tc>
        <w:tc>
          <w:tcPr>
            <w:tcW w:w="814" w:type="dxa"/>
            <w:tcBorders>
              <w:top w:val="single" w:sz="4" w:space="0" w:color="130C0E"/>
              <w:bottom w:val="single" w:sz="4" w:space="0" w:color="130C0E"/>
            </w:tcBorders>
          </w:tcPr>
          <w:p>
            <w:pPr>
              <w:pStyle w:val="TableParagraph"/>
              <w:spacing w:before="41"/>
              <w:ind w:left="222" w:right="185"/>
              <w:jc w:val="center"/>
              <w:rPr>
                <w:sz w:val="18"/>
              </w:rPr>
            </w:pPr>
            <w:r>
              <w:rPr>
                <w:color w:val="231F20"/>
                <w:spacing w:val="-5"/>
                <w:w w:val="110"/>
                <w:sz w:val="18"/>
              </w:rPr>
              <w:t>8.9</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10"/>
                <w:sz w:val="18"/>
              </w:rPr>
              <w:t>88,046</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Maribyrnong</w:t>
            </w:r>
            <w:r>
              <w:rPr>
                <w:color w:val="231F20"/>
                <w:spacing w:val="32"/>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426</w:t>
            </w:r>
          </w:p>
        </w:tc>
        <w:tc>
          <w:tcPr>
            <w:tcW w:w="831" w:type="dxa"/>
            <w:tcBorders>
              <w:top w:val="single" w:sz="4" w:space="0" w:color="130C0E"/>
              <w:bottom w:val="single" w:sz="4" w:space="0" w:color="130C0E"/>
            </w:tcBorders>
          </w:tcPr>
          <w:p>
            <w:pPr>
              <w:pStyle w:val="TableParagraph"/>
              <w:spacing w:before="41"/>
              <w:ind w:right="222"/>
              <w:jc w:val="right"/>
              <w:rPr>
                <w:sz w:val="18"/>
              </w:rPr>
            </w:pPr>
            <w:r>
              <w:rPr>
                <w:color w:val="231F20"/>
                <w:spacing w:val="-5"/>
                <w:w w:val="105"/>
                <w:sz w:val="18"/>
              </w:rPr>
              <w:t>0.5</w:t>
            </w:r>
          </w:p>
        </w:tc>
        <w:tc>
          <w:tcPr>
            <w:tcW w:w="1074" w:type="dxa"/>
            <w:tcBorders>
              <w:top w:val="single" w:sz="4" w:space="0" w:color="130C0E"/>
              <w:bottom w:val="single" w:sz="4" w:space="0" w:color="130C0E"/>
            </w:tcBorders>
          </w:tcPr>
          <w:p>
            <w:pPr>
              <w:pStyle w:val="TableParagraph"/>
              <w:spacing w:before="41"/>
              <w:ind w:left="71" w:right="225"/>
              <w:jc w:val="center"/>
              <w:rPr>
                <w:sz w:val="18"/>
              </w:rPr>
            </w:pPr>
            <w:r>
              <w:rPr>
                <w:color w:val="231F20"/>
                <w:spacing w:val="-2"/>
                <w:sz w:val="18"/>
              </w:rPr>
              <w:t>77,163</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93.0</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5,381</w:t>
            </w:r>
          </w:p>
        </w:tc>
        <w:tc>
          <w:tcPr>
            <w:tcW w:w="814" w:type="dxa"/>
            <w:tcBorders>
              <w:top w:val="single" w:sz="4" w:space="0" w:color="130C0E"/>
              <w:bottom w:val="single" w:sz="4" w:space="0" w:color="130C0E"/>
            </w:tcBorders>
          </w:tcPr>
          <w:p>
            <w:pPr>
              <w:pStyle w:val="TableParagraph"/>
              <w:spacing w:before="41"/>
              <w:ind w:left="218" w:right="185"/>
              <w:jc w:val="center"/>
              <w:rPr>
                <w:sz w:val="18"/>
              </w:rPr>
            </w:pPr>
            <w:r>
              <w:rPr>
                <w:color w:val="231F20"/>
                <w:spacing w:val="-5"/>
                <w:w w:val="105"/>
                <w:sz w:val="18"/>
              </w:rPr>
              <w:t>6.5</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82,970</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Moonee</w:t>
            </w:r>
            <w:r>
              <w:rPr>
                <w:color w:val="231F20"/>
                <w:spacing w:val="8"/>
                <w:w w:val="105"/>
                <w:sz w:val="18"/>
              </w:rPr>
              <w:t> </w:t>
            </w:r>
            <w:r>
              <w:rPr>
                <w:color w:val="231F20"/>
                <w:w w:val="105"/>
                <w:sz w:val="18"/>
              </w:rPr>
              <w:t>Valley</w:t>
            </w:r>
            <w:r>
              <w:rPr>
                <w:color w:val="231F20"/>
                <w:spacing w:val="9"/>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421</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0.4</w:t>
            </w:r>
          </w:p>
        </w:tc>
        <w:tc>
          <w:tcPr>
            <w:tcW w:w="1074" w:type="dxa"/>
            <w:tcBorders>
              <w:top w:val="single" w:sz="4" w:space="0" w:color="130C0E"/>
              <w:bottom w:val="single" w:sz="4" w:space="0" w:color="130C0E"/>
            </w:tcBorders>
          </w:tcPr>
          <w:p>
            <w:pPr>
              <w:pStyle w:val="TableParagraph"/>
              <w:spacing w:before="41"/>
              <w:ind w:left="176" w:right="200"/>
              <w:jc w:val="center"/>
              <w:rPr>
                <w:sz w:val="18"/>
              </w:rPr>
            </w:pPr>
            <w:r>
              <w:rPr>
                <w:color w:val="231F20"/>
                <w:spacing w:val="-2"/>
                <w:w w:val="105"/>
                <w:sz w:val="18"/>
              </w:rPr>
              <w:t>109,694</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94.5</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6,015</w:t>
            </w:r>
          </w:p>
        </w:tc>
        <w:tc>
          <w:tcPr>
            <w:tcW w:w="814" w:type="dxa"/>
            <w:tcBorders>
              <w:top w:val="single" w:sz="4" w:space="0" w:color="130C0E"/>
              <w:bottom w:val="single" w:sz="4" w:space="0" w:color="130C0E"/>
            </w:tcBorders>
          </w:tcPr>
          <w:p>
            <w:pPr>
              <w:pStyle w:val="TableParagraph"/>
              <w:spacing w:before="41"/>
              <w:ind w:left="204" w:right="185"/>
              <w:jc w:val="center"/>
              <w:rPr>
                <w:sz w:val="18"/>
              </w:rPr>
            </w:pPr>
            <w:r>
              <w:rPr>
                <w:color w:val="231F20"/>
                <w:spacing w:val="-5"/>
                <w:sz w:val="18"/>
              </w:rPr>
              <w:t>5.2</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116,130</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Wangaratta</w:t>
            </w:r>
            <w:r>
              <w:rPr>
                <w:color w:val="231F20"/>
                <w:spacing w:val="12"/>
                <w:w w:val="105"/>
                <w:sz w:val="18"/>
              </w:rPr>
              <w:t> </w:t>
            </w:r>
            <w:r>
              <w:rPr>
                <w:color w:val="231F20"/>
                <w:spacing w:val="-4"/>
                <w:w w:val="105"/>
                <w:sz w:val="18"/>
              </w:rPr>
              <w:t>(RC)</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383</w:t>
            </w:r>
          </w:p>
        </w:tc>
        <w:tc>
          <w:tcPr>
            <w:tcW w:w="831" w:type="dxa"/>
            <w:tcBorders>
              <w:top w:val="single" w:sz="4" w:space="0" w:color="130C0E"/>
              <w:bottom w:val="single" w:sz="4" w:space="0" w:color="130C0E"/>
            </w:tcBorders>
          </w:tcPr>
          <w:p>
            <w:pPr>
              <w:pStyle w:val="TableParagraph"/>
              <w:spacing w:before="41"/>
              <w:ind w:right="258"/>
              <w:jc w:val="right"/>
              <w:rPr>
                <w:sz w:val="18"/>
              </w:rPr>
            </w:pPr>
            <w:r>
              <w:rPr>
                <w:color w:val="231F20"/>
                <w:spacing w:val="-5"/>
                <w:sz w:val="18"/>
              </w:rPr>
              <w:t>1.4</w:t>
            </w:r>
          </w:p>
        </w:tc>
        <w:tc>
          <w:tcPr>
            <w:tcW w:w="1074" w:type="dxa"/>
            <w:tcBorders>
              <w:top w:val="single" w:sz="4" w:space="0" w:color="130C0E"/>
              <w:bottom w:val="single" w:sz="4" w:space="0" w:color="130C0E"/>
            </w:tcBorders>
          </w:tcPr>
          <w:p>
            <w:pPr>
              <w:pStyle w:val="TableParagraph"/>
              <w:spacing w:before="41"/>
              <w:ind w:left="108" w:right="225"/>
              <w:jc w:val="center"/>
              <w:rPr>
                <w:sz w:val="18"/>
              </w:rPr>
            </w:pPr>
            <w:r>
              <w:rPr>
                <w:color w:val="231F20"/>
                <w:spacing w:val="-2"/>
                <w:w w:val="105"/>
                <w:sz w:val="18"/>
              </w:rPr>
              <w:t>25,754</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92.2</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1,787</w:t>
            </w:r>
          </w:p>
        </w:tc>
        <w:tc>
          <w:tcPr>
            <w:tcW w:w="814" w:type="dxa"/>
            <w:tcBorders>
              <w:top w:val="single" w:sz="4" w:space="0" w:color="130C0E"/>
              <w:bottom w:val="single" w:sz="4" w:space="0" w:color="130C0E"/>
            </w:tcBorders>
          </w:tcPr>
          <w:p>
            <w:pPr>
              <w:pStyle w:val="TableParagraph"/>
              <w:spacing w:before="41"/>
              <w:ind w:left="221" w:right="185"/>
              <w:jc w:val="center"/>
              <w:rPr>
                <w:sz w:val="18"/>
              </w:rPr>
            </w:pPr>
            <w:r>
              <w:rPr>
                <w:color w:val="231F20"/>
                <w:spacing w:val="-5"/>
                <w:w w:val="110"/>
                <w:sz w:val="18"/>
              </w:rPr>
              <w:t>6.4</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27,924</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Moorabool</w:t>
            </w:r>
            <w:r>
              <w:rPr>
                <w:color w:val="231F20"/>
                <w:spacing w:val="28"/>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10"/>
                <w:sz w:val="18"/>
              </w:rPr>
              <w:t>368</w:t>
            </w:r>
          </w:p>
        </w:tc>
        <w:tc>
          <w:tcPr>
            <w:tcW w:w="831" w:type="dxa"/>
            <w:tcBorders>
              <w:top w:val="single" w:sz="4" w:space="0" w:color="130C0E"/>
              <w:bottom w:val="single" w:sz="4" w:space="0" w:color="130C0E"/>
            </w:tcBorders>
          </w:tcPr>
          <w:p>
            <w:pPr>
              <w:pStyle w:val="TableParagraph"/>
              <w:spacing w:before="41"/>
              <w:ind w:right="271"/>
              <w:jc w:val="right"/>
              <w:rPr>
                <w:sz w:val="18"/>
              </w:rPr>
            </w:pPr>
            <w:r>
              <w:rPr>
                <w:color w:val="231F20"/>
                <w:spacing w:val="-5"/>
                <w:w w:val="95"/>
                <w:sz w:val="18"/>
              </w:rPr>
              <w:t>1.2</w:t>
            </w:r>
          </w:p>
        </w:tc>
        <w:tc>
          <w:tcPr>
            <w:tcW w:w="1074" w:type="dxa"/>
            <w:tcBorders>
              <w:top w:val="single" w:sz="4" w:space="0" w:color="130C0E"/>
              <w:bottom w:val="single" w:sz="4" w:space="0" w:color="130C0E"/>
            </w:tcBorders>
          </w:tcPr>
          <w:p>
            <w:pPr>
              <w:pStyle w:val="TableParagraph"/>
              <w:spacing w:before="41"/>
              <w:ind w:left="73" w:right="225"/>
              <w:jc w:val="center"/>
              <w:rPr>
                <w:sz w:val="18"/>
              </w:rPr>
            </w:pPr>
            <w:r>
              <w:rPr>
                <w:color w:val="231F20"/>
                <w:spacing w:val="-2"/>
                <w:sz w:val="18"/>
              </w:rPr>
              <w:t>29,175</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92.8</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1,893</w:t>
            </w:r>
          </w:p>
        </w:tc>
        <w:tc>
          <w:tcPr>
            <w:tcW w:w="814" w:type="dxa"/>
            <w:tcBorders>
              <w:top w:val="single" w:sz="4" w:space="0" w:color="130C0E"/>
              <w:bottom w:val="single" w:sz="4" w:space="0" w:color="130C0E"/>
            </w:tcBorders>
          </w:tcPr>
          <w:p>
            <w:pPr>
              <w:pStyle w:val="TableParagraph"/>
              <w:spacing w:before="41"/>
              <w:ind w:left="222" w:right="185"/>
              <w:jc w:val="center"/>
              <w:rPr>
                <w:sz w:val="18"/>
              </w:rPr>
            </w:pPr>
            <w:r>
              <w:rPr>
                <w:color w:val="231F20"/>
                <w:spacing w:val="-5"/>
                <w:w w:val="110"/>
                <w:sz w:val="18"/>
              </w:rPr>
              <w:t>6.0</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31,436</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Whitehorse</w:t>
            </w:r>
            <w:r>
              <w:rPr>
                <w:color w:val="231F20"/>
                <w:spacing w:val="20"/>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354</w:t>
            </w:r>
          </w:p>
        </w:tc>
        <w:tc>
          <w:tcPr>
            <w:tcW w:w="831" w:type="dxa"/>
            <w:tcBorders>
              <w:top w:val="single" w:sz="4" w:space="0" w:color="130C0E"/>
              <w:bottom w:val="single" w:sz="4" w:space="0" w:color="130C0E"/>
            </w:tcBorders>
          </w:tcPr>
          <w:p>
            <w:pPr>
              <w:pStyle w:val="TableParagraph"/>
              <w:spacing w:before="41"/>
              <w:ind w:right="231"/>
              <w:jc w:val="right"/>
              <w:rPr>
                <w:sz w:val="18"/>
              </w:rPr>
            </w:pPr>
            <w:r>
              <w:rPr>
                <w:color w:val="231F20"/>
                <w:spacing w:val="-5"/>
                <w:w w:val="105"/>
                <w:sz w:val="18"/>
              </w:rPr>
              <w:t>0.2</w:t>
            </w:r>
          </w:p>
        </w:tc>
        <w:tc>
          <w:tcPr>
            <w:tcW w:w="1074" w:type="dxa"/>
            <w:tcBorders>
              <w:top w:val="single" w:sz="4" w:space="0" w:color="130C0E"/>
              <w:bottom w:val="single" w:sz="4" w:space="0" w:color="130C0E"/>
            </w:tcBorders>
          </w:tcPr>
          <w:p>
            <w:pPr>
              <w:pStyle w:val="TableParagraph"/>
              <w:spacing w:before="41"/>
              <w:ind w:left="171" w:right="225"/>
              <w:jc w:val="center"/>
              <w:rPr>
                <w:sz w:val="18"/>
              </w:rPr>
            </w:pPr>
            <w:r>
              <w:rPr>
                <w:color w:val="231F20"/>
                <w:spacing w:val="-2"/>
                <w:sz w:val="18"/>
              </w:rPr>
              <w:t>157,787</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96.4</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5,479</w:t>
            </w:r>
          </w:p>
        </w:tc>
        <w:tc>
          <w:tcPr>
            <w:tcW w:w="814" w:type="dxa"/>
            <w:tcBorders>
              <w:top w:val="single" w:sz="4" w:space="0" w:color="130C0E"/>
              <w:bottom w:val="single" w:sz="4" w:space="0" w:color="130C0E"/>
            </w:tcBorders>
          </w:tcPr>
          <w:p>
            <w:pPr>
              <w:pStyle w:val="TableParagraph"/>
              <w:spacing w:before="41"/>
              <w:ind w:left="201" w:right="185"/>
              <w:jc w:val="center"/>
              <w:rPr>
                <w:sz w:val="18"/>
              </w:rPr>
            </w:pPr>
            <w:r>
              <w:rPr>
                <w:color w:val="231F20"/>
                <w:spacing w:val="-5"/>
                <w:sz w:val="18"/>
              </w:rPr>
              <w:t>3.3</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163,620</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Boroondara</w:t>
            </w:r>
            <w:r>
              <w:rPr>
                <w:color w:val="231F20"/>
                <w:spacing w:val="10"/>
                <w:w w:val="110"/>
                <w:sz w:val="18"/>
              </w:rPr>
              <w:t> </w:t>
            </w:r>
            <w:r>
              <w:rPr>
                <w:color w:val="231F20"/>
                <w:spacing w:val="-5"/>
                <w:w w:val="110"/>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328</w:t>
            </w:r>
          </w:p>
        </w:tc>
        <w:tc>
          <w:tcPr>
            <w:tcW w:w="831" w:type="dxa"/>
            <w:tcBorders>
              <w:top w:val="single" w:sz="4" w:space="0" w:color="130C0E"/>
              <w:bottom w:val="single" w:sz="4" w:space="0" w:color="130C0E"/>
            </w:tcBorders>
          </w:tcPr>
          <w:p>
            <w:pPr>
              <w:pStyle w:val="TableParagraph"/>
              <w:spacing w:before="41"/>
              <w:ind w:right="231"/>
              <w:jc w:val="right"/>
              <w:rPr>
                <w:sz w:val="18"/>
              </w:rPr>
            </w:pPr>
            <w:r>
              <w:rPr>
                <w:color w:val="231F20"/>
                <w:spacing w:val="-5"/>
                <w:w w:val="105"/>
                <w:sz w:val="18"/>
              </w:rPr>
              <w:t>0.2</w:t>
            </w:r>
          </w:p>
        </w:tc>
        <w:tc>
          <w:tcPr>
            <w:tcW w:w="1074" w:type="dxa"/>
            <w:tcBorders>
              <w:top w:val="single" w:sz="4" w:space="0" w:color="130C0E"/>
              <w:bottom w:val="single" w:sz="4" w:space="0" w:color="130C0E"/>
            </w:tcBorders>
          </w:tcPr>
          <w:p>
            <w:pPr>
              <w:pStyle w:val="TableParagraph"/>
              <w:spacing w:before="41"/>
              <w:ind w:left="176" w:right="209"/>
              <w:jc w:val="center"/>
              <w:rPr>
                <w:sz w:val="18"/>
              </w:rPr>
            </w:pPr>
            <w:r>
              <w:rPr>
                <w:color w:val="231F20"/>
                <w:spacing w:val="-2"/>
                <w:sz w:val="18"/>
              </w:rPr>
              <w:t>160,478</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10"/>
                <w:sz w:val="18"/>
              </w:rPr>
              <w:t>95.8</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6,786</w:t>
            </w:r>
          </w:p>
        </w:tc>
        <w:tc>
          <w:tcPr>
            <w:tcW w:w="814" w:type="dxa"/>
            <w:tcBorders>
              <w:top w:val="single" w:sz="4" w:space="0" w:color="130C0E"/>
              <w:bottom w:val="single" w:sz="4" w:space="0" w:color="130C0E"/>
            </w:tcBorders>
          </w:tcPr>
          <w:p>
            <w:pPr>
              <w:pStyle w:val="TableParagraph"/>
              <w:spacing w:before="41"/>
              <w:ind w:left="221" w:right="185"/>
              <w:jc w:val="center"/>
              <w:rPr>
                <w:sz w:val="18"/>
              </w:rPr>
            </w:pPr>
            <w:r>
              <w:rPr>
                <w:color w:val="231F20"/>
                <w:spacing w:val="-5"/>
                <w:w w:val="110"/>
                <w:sz w:val="18"/>
              </w:rPr>
              <w:t>4.0</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167,592</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Stonnington</w:t>
            </w:r>
            <w:r>
              <w:rPr>
                <w:color w:val="231F20"/>
                <w:spacing w:val="48"/>
                <w:w w:val="105"/>
                <w:sz w:val="18"/>
              </w:rPr>
              <w:t> </w:t>
            </w:r>
            <w:r>
              <w:rPr>
                <w:color w:val="231F20"/>
                <w:spacing w:val="-5"/>
                <w:w w:val="105"/>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317</w:t>
            </w:r>
          </w:p>
        </w:tc>
        <w:tc>
          <w:tcPr>
            <w:tcW w:w="831" w:type="dxa"/>
            <w:tcBorders>
              <w:top w:val="single" w:sz="4" w:space="0" w:color="130C0E"/>
              <w:bottom w:val="single" w:sz="4" w:space="0" w:color="130C0E"/>
            </w:tcBorders>
          </w:tcPr>
          <w:p>
            <w:pPr>
              <w:pStyle w:val="TableParagraph"/>
              <w:spacing w:before="41"/>
              <w:ind w:right="228"/>
              <w:jc w:val="right"/>
              <w:rPr>
                <w:sz w:val="18"/>
              </w:rPr>
            </w:pPr>
            <w:r>
              <w:rPr>
                <w:color w:val="231F20"/>
                <w:spacing w:val="-5"/>
                <w:w w:val="105"/>
                <w:sz w:val="18"/>
              </w:rPr>
              <w:t>0.3</w:t>
            </w:r>
          </w:p>
        </w:tc>
        <w:tc>
          <w:tcPr>
            <w:tcW w:w="1074" w:type="dxa"/>
            <w:tcBorders>
              <w:top w:val="single" w:sz="4" w:space="0" w:color="130C0E"/>
              <w:bottom w:val="single" w:sz="4" w:space="0" w:color="130C0E"/>
            </w:tcBorders>
          </w:tcPr>
          <w:p>
            <w:pPr>
              <w:pStyle w:val="TableParagraph"/>
              <w:spacing w:before="41"/>
              <w:ind w:left="117" w:right="225"/>
              <w:jc w:val="center"/>
              <w:rPr>
                <w:sz w:val="18"/>
              </w:rPr>
            </w:pPr>
            <w:r>
              <w:rPr>
                <w:color w:val="231F20"/>
                <w:spacing w:val="-2"/>
                <w:w w:val="105"/>
                <w:sz w:val="18"/>
              </w:rPr>
              <w:t>97,062</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92.9</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7,078</w:t>
            </w:r>
          </w:p>
        </w:tc>
        <w:tc>
          <w:tcPr>
            <w:tcW w:w="814" w:type="dxa"/>
            <w:tcBorders>
              <w:top w:val="single" w:sz="4" w:space="0" w:color="130C0E"/>
              <w:bottom w:val="single" w:sz="4" w:space="0" w:color="130C0E"/>
            </w:tcBorders>
          </w:tcPr>
          <w:p>
            <w:pPr>
              <w:pStyle w:val="TableParagraph"/>
              <w:spacing w:before="41"/>
              <w:ind w:left="222" w:right="185"/>
              <w:jc w:val="center"/>
              <w:rPr>
                <w:sz w:val="18"/>
              </w:rPr>
            </w:pPr>
            <w:r>
              <w:rPr>
                <w:color w:val="231F20"/>
                <w:spacing w:val="-5"/>
                <w:w w:val="110"/>
                <w:sz w:val="18"/>
              </w:rPr>
              <w:t>6.8</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104,457</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Bass</w:t>
            </w:r>
            <w:r>
              <w:rPr>
                <w:color w:val="231F20"/>
                <w:spacing w:val="12"/>
                <w:w w:val="110"/>
                <w:sz w:val="18"/>
              </w:rPr>
              <w:t> </w:t>
            </w:r>
            <w:r>
              <w:rPr>
                <w:color w:val="231F20"/>
                <w:w w:val="110"/>
                <w:sz w:val="18"/>
              </w:rPr>
              <w:t>Coast</w:t>
            </w:r>
            <w:r>
              <w:rPr>
                <w:color w:val="231F20"/>
                <w:spacing w:val="12"/>
                <w:w w:val="110"/>
                <w:sz w:val="18"/>
              </w:rPr>
              <w:t> </w:t>
            </w:r>
            <w:r>
              <w:rPr>
                <w:color w:val="231F20"/>
                <w:spacing w:val="-5"/>
                <w:w w:val="110"/>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299</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0.9</w:t>
            </w:r>
          </w:p>
        </w:tc>
        <w:tc>
          <w:tcPr>
            <w:tcW w:w="1074" w:type="dxa"/>
            <w:tcBorders>
              <w:top w:val="single" w:sz="4" w:space="0" w:color="130C0E"/>
              <w:bottom w:val="single" w:sz="4" w:space="0" w:color="130C0E"/>
            </w:tcBorders>
          </w:tcPr>
          <w:p>
            <w:pPr>
              <w:pStyle w:val="TableParagraph"/>
              <w:spacing w:before="41"/>
              <w:ind w:left="125" w:right="225"/>
              <w:jc w:val="center"/>
              <w:rPr>
                <w:sz w:val="18"/>
              </w:rPr>
            </w:pPr>
            <w:r>
              <w:rPr>
                <w:color w:val="231F20"/>
                <w:spacing w:val="-2"/>
                <w:w w:val="105"/>
                <w:sz w:val="18"/>
              </w:rPr>
              <w:t>29,669</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92.4</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2,144</w:t>
            </w:r>
          </w:p>
        </w:tc>
        <w:tc>
          <w:tcPr>
            <w:tcW w:w="814" w:type="dxa"/>
            <w:tcBorders>
              <w:top w:val="single" w:sz="4" w:space="0" w:color="130C0E"/>
              <w:bottom w:val="single" w:sz="4" w:space="0" w:color="130C0E"/>
            </w:tcBorders>
          </w:tcPr>
          <w:p>
            <w:pPr>
              <w:pStyle w:val="TableParagraph"/>
              <w:spacing w:before="41"/>
              <w:ind w:left="213" w:right="185"/>
              <w:jc w:val="center"/>
              <w:rPr>
                <w:sz w:val="18"/>
              </w:rPr>
            </w:pPr>
            <w:r>
              <w:rPr>
                <w:color w:val="231F20"/>
                <w:spacing w:val="-5"/>
                <w:w w:val="105"/>
                <w:sz w:val="18"/>
              </w:rPr>
              <w:t>6.7</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95"/>
                <w:sz w:val="18"/>
              </w:rPr>
              <w:t>32,112</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Macedon</w:t>
            </w:r>
            <w:r>
              <w:rPr>
                <w:color w:val="231F20"/>
                <w:spacing w:val="-2"/>
                <w:w w:val="110"/>
                <w:sz w:val="18"/>
              </w:rPr>
              <w:t> </w:t>
            </w:r>
            <w:r>
              <w:rPr>
                <w:color w:val="231F20"/>
                <w:w w:val="110"/>
                <w:sz w:val="18"/>
              </w:rPr>
              <w:t>Ranges</w:t>
            </w:r>
            <w:r>
              <w:rPr>
                <w:color w:val="231F20"/>
                <w:spacing w:val="-1"/>
                <w:w w:val="110"/>
                <w:sz w:val="18"/>
              </w:rPr>
              <w:t> </w:t>
            </w:r>
            <w:r>
              <w:rPr>
                <w:color w:val="231F20"/>
                <w:spacing w:val="-5"/>
                <w:w w:val="110"/>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294</w:t>
            </w:r>
          </w:p>
        </w:tc>
        <w:tc>
          <w:tcPr>
            <w:tcW w:w="831" w:type="dxa"/>
            <w:tcBorders>
              <w:top w:val="single" w:sz="4" w:space="0" w:color="130C0E"/>
              <w:bottom w:val="single" w:sz="4" w:space="0" w:color="130C0E"/>
            </w:tcBorders>
          </w:tcPr>
          <w:p>
            <w:pPr>
              <w:pStyle w:val="TableParagraph"/>
              <w:spacing w:before="41"/>
              <w:ind w:right="218"/>
              <w:jc w:val="right"/>
              <w:rPr>
                <w:sz w:val="18"/>
              </w:rPr>
            </w:pPr>
            <w:r>
              <w:rPr>
                <w:color w:val="231F20"/>
                <w:spacing w:val="-5"/>
                <w:w w:val="110"/>
                <w:sz w:val="18"/>
              </w:rPr>
              <w:t>0.6</w:t>
            </w:r>
          </w:p>
        </w:tc>
        <w:tc>
          <w:tcPr>
            <w:tcW w:w="1074" w:type="dxa"/>
            <w:tcBorders>
              <w:top w:val="single" w:sz="4" w:space="0" w:color="130C0E"/>
              <w:bottom w:val="single" w:sz="4" w:space="0" w:color="130C0E"/>
            </w:tcBorders>
          </w:tcPr>
          <w:p>
            <w:pPr>
              <w:pStyle w:val="TableParagraph"/>
              <w:spacing w:before="41"/>
              <w:ind w:left="81" w:right="225"/>
              <w:jc w:val="center"/>
              <w:rPr>
                <w:sz w:val="18"/>
              </w:rPr>
            </w:pPr>
            <w:r>
              <w:rPr>
                <w:color w:val="231F20"/>
                <w:spacing w:val="-2"/>
                <w:sz w:val="18"/>
              </w:rPr>
              <w:t>42,185</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93.1</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2,828</w:t>
            </w:r>
          </w:p>
        </w:tc>
        <w:tc>
          <w:tcPr>
            <w:tcW w:w="814" w:type="dxa"/>
            <w:tcBorders>
              <w:top w:val="single" w:sz="4" w:space="0" w:color="130C0E"/>
              <w:bottom w:val="single" w:sz="4" w:space="0" w:color="130C0E"/>
            </w:tcBorders>
          </w:tcPr>
          <w:p>
            <w:pPr>
              <w:pStyle w:val="TableParagraph"/>
              <w:spacing w:before="41"/>
              <w:ind w:left="208" w:right="185"/>
              <w:jc w:val="center"/>
              <w:rPr>
                <w:sz w:val="18"/>
              </w:rPr>
            </w:pPr>
            <w:r>
              <w:rPr>
                <w:color w:val="231F20"/>
                <w:spacing w:val="-5"/>
                <w:w w:val="105"/>
                <w:sz w:val="18"/>
              </w:rPr>
              <w:t>6.2</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45,307</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Horsham</w:t>
            </w:r>
            <w:r>
              <w:rPr>
                <w:color w:val="231F20"/>
                <w:spacing w:val="9"/>
                <w:w w:val="110"/>
                <w:sz w:val="18"/>
              </w:rPr>
              <w:t> </w:t>
            </w:r>
            <w:r>
              <w:rPr>
                <w:color w:val="231F20"/>
                <w:spacing w:val="-4"/>
                <w:w w:val="110"/>
                <w:sz w:val="18"/>
              </w:rPr>
              <w:t>(RC)</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291</w:t>
            </w:r>
          </w:p>
        </w:tc>
        <w:tc>
          <w:tcPr>
            <w:tcW w:w="831" w:type="dxa"/>
            <w:tcBorders>
              <w:top w:val="single" w:sz="4" w:space="0" w:color="130C0E"/>
              <w:bottom w:val="single" w:sz="4" w:space="0" w:color="130C0E"/>
            </w:tcBorders>
          </w:tcPr>
          <w:p>
            <w:pPr>
              <w:pStyle w:val="TableParagraph"/>
              <w:spacing w:before="41"/>
              <w:ind w:right="261"/>
              <w:jc w:val="right"/>
              <w:rPr>
                <w:sz w:val="18"/>
              </w:rPr>
            </w:pPr>
            <w:r>
              <w:rPr>
                <w:color w:val="231F20"/>
                <w:spacing w:val="-5"/>
                <w:sz w:val="18"/>
              </w:rPr>
              <w:t>1.5</w:t>
            </w:r>
          </w:p>
        </w:tc>
        <w:tc>
          <w:tcPr>
            <w:tcW w:w="1074" w:type="dxa"/>
            <w:tcBorders>
              <w:top w:val="single" w:sz="4" w:space="0" w:color="130C0E"/>
              <w:bottom w:val="single" w:sz="4" w:space="0" w:color="130C0E"/>
            </w:tcBorders>
          </w:tcPr>
          <w:p>
            <w:pPr>
              <w:pStyle w:val="TableParagraph"/>
              <w:spacing w:before="41"/>
              <w:ind w:left="77" w:right="225"/>
              <w:jc w:val="center"/>
              <w:rPr>
                <w:sz w:val="18"/>
              </w:rPr>
            </w:pPr>
            <w:r>
              <w:rPr>
                <w:color w:val="231F20"/>
                <w:spacing w:val="-2"/>
                <w:sz w:val="18"/>
              </w:rPr>
              <w:t>18,027</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93.7</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5"/>
                <w:sz w:val="18"/>
              </w:rPr>
              <w:t>921</w:t>
            </w:r>
          </w:p>
        </w:tc>
        <w:tc>
          <w:tcPr>
            <w:tcW w:w="814" w:type="dxa"/>
            <w:tcBorders>
              <w:top w:val="single" w:sz="4" w:space="0" w:color="130C0E"/>
              <w:bottom w:val="single" w:sz="4" w:space="0" w:color="130C0E"/>
            </w:tcBorders>
          </w:tcPr>
          <w:p>
            <w:pPr>
              <w:pStyle w:val="TableParagraph"/>
              <w:spacing w:before="41"/>
              <w:ind w:left="221" w:right="185"/>
              <w:jc w:val="center"/>
              <w:rPr>
                <w:sz w:val="18"/>
              </w:rPr>
            </w:pPr>
            <w:r>
              <w:rPr>
                <w:color w:val="231F20"/>
                <w:spacing w:val="-5"/>
                <w:w w:val="110"/>
                <w:sz w:val="18"/>
              </w:rPr>
              <w:t>4.8</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19,239</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South</w:t>
            </w:r>
            <w:r>
              <w:rPr>
                <w:color w:val="231F20"/>
                <w:spacing w:val="3"/>
                <w:w w:val="110"/>
                <w:sz w:val="18"/>
              </w:rPr>
              <w:t> </w:t>
            </w:r>
            <w:r>
              <w:rPr>
                <w:color w:val="231F20"/>
                <w:w w:val="110"/>
                <w:sz w:val="18"/>
              </w:rPr>
              <w:t>Gippsland</w:t>
            </w:r>
            <w:r>
              <w:rPr>
                <w:color w:val="231F20"/>
                <w:spacing w:val="4"/>
                <w:w w:val="110"/>
                <w:sz w:val="18"/>
              </w:rPr>
              <w:t> </w:t>
            </w:r>
            <w:r>
              <w:rPr>
                <w:color w:val="231F20"/>
                <w:spacing w:val="-5"/>
                <w:w w:val="110"/>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270</w:t>
            </w:r>
          </w:p>
        </w:tc>
        <w:tc>
          <w:tcPr>
            <w:tcW w:w="831" w:type="dxa"/>
            <w:tcBorders>
              <w:top w:val="single" w:sz="4" w:space="0" w:color="130C0E"/>
              <w:bottom w:val="single" w:sz="4" w:space="0" w:color="130C0E"/>
            </w:tcBorders>
          </w:tcPr>
          <w:p>
            <w:pPr>
              <w:pStyle w:val="TableParagraph"/>
              <w:spacing w:before="41"/>
              <w:ind w:right="257"/>
              <w:jc w:val="right"/>
              <w:rPr>
                <w:sz w:val="18"/>
              </w:rPr>
            </w:pPr>
            <w:r>
              <w:rPr>
                <w:color w:val="231F20"/>
                <w:spacing w:val="-5"/>
                <w:sz w:val="18"/>
              </w:rPr>
              <w:t>1.0</w:t>
            </w:r>
          </w:p>
        </w:tc>
        <w:tc>
          <w:tcPr>
            <w:tcW w:w="1074" w:type="dxa"/>
            <w:tcBorders>
              <w:top w:val="single" w:sz="4" w:space="0" w:color="130C0E"/>
              <w:bottom w:val="single" w:sz="4" w:space="0" w:color="130C0E"/>
            </w:tcBorders>
          </w:tcPr>
          <w:p>
            <w:pPr>
              <w:pStyle w:val="TableParagraph"/>
              <w:spacing w:before="41"/>
              <w:ind w:left="108" w:right="225"/>
              <w:jc w:val="center"/>
              <w:rPr>
                <w:sz w:val="18"/>
              </w:rPr>
            </w:pPr>
            <w:r>
              <w:rPr>
                <w:color w:val="231F20"/>
                <w:spacing w:val="-2"/>
                <w:w w:val="105"/>
                <w:sz w:val="18"/>
              </w:rPr>
              <w:t>25,597</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92.0</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1,964</w:t>
            </w:r>
          </w:p>
        </w:tc>
        <w:tc>
          <w:tcPr>
            <w:tcW w:w="814" w:type="dxa"/>
            <w:tcBorders>
              <w:top w:val="single" w:sz="4" w:space="0" w:color="130C0E"/>
              <w:bottom w:val="single" w:sz="4" w:space="0" w:color="130C0E"/>
            </w:tcBorders>
          </w:tcPr>
          <w:p>
            <w:pPr>
              <w:pStyle w:val="TableParagraph"/>
              <w:spacing w:before="41"/>
              <w:ind w:left="176" w:right="185"/>
              <w:jc w:val="center"/>
              <w:rPr>
                <w:sz w:val="18"/>
              </w:rPr>
            </w:pPr>
            <w:r>
              <w:rPr>
                <w:color w:val="231F20"/>
                <w:spacing w:val="-5"/>
                <w:w w:val="95"/>
                <w:sz w:val="18"/>
              </w:rPr>
              <w:t>7.1</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27,831</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05"/>
                <w:sz w:val="18"/>
              </w:rPr>
              <w:t>Colac-Otway</w:t>
            </w:r>
            <w:r>
              <w:rPr>
                <w:color w:val="231F20"/>
                <w:spacing w:val="21"/>
                <w:w w:val="105"/>
                <w:sz w:val="18"/>
              </w:rPr>
              <w:t> </w:t>
            </w:r>
            <w:r>
              <w:rPr>
                <w:color w:val="231F20"/>
                <w:spacing w:val="-5"/>
                <w:w w:val="105"/>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sz w:val="18"/>
              </w:rPr>
              <w:t>253</w:t>
            </w:r>
          </w:p>
        </w:tc>
        <w:tc>
          <w:tcPr>
            <w:tcW w:w="831" w:type="dxa"/>
            <w:tcBorders>
              <w:top w:val="single" w:sz="4" w:space="0" w:color="130C0E"/>
              <w:bottom w:val="single" w:sz="4" w:space="0" w:color="130C0E"/>
            </w:tcBorders>
          </w:tcPr>
          <w:p>
            <w:pPr>
              <w:pStyle w:val="TableParagraph"/>
              <w:spacing w:before="41"/>
              <w:ind w:right="271"/>
              <w:jc w:val="right"/>
              <w:rPr>
                <w:sz w:val="18"/>
              </w:rPr>
            </w:pPr>
            <w:r>
              <w:rPr>
                <w:color w:val="231F20"/>
                <w:spacing w:val="-5"/>
                <w:w w:val="95"/>
                <w:sz w:val="18"/>
              </w:rPr>
              <w:t>1.2</w:t>
            </w:r>
          </w:p>
        </w:tc>
        <w:tc>
          <w:tcPr>
            <w:tcW w:w="1074" w:type="dxa"/>
            <w:tcBorders>
              <w:top w:val="single" w:sz="4" w:space="0" w:color="130C0E"/>
              <w:bottom w:val="single" w:sz="4" w:space="0" w:color="130C0E"/>
            </w:tcBorders>
          </w:tcPr>
          <w:p>
            <w:pPr>
              <w:pStyle w:val="TableParagraph"/>
              <w:spacing w:before="41"/>
              <w:ind w:left="49" w:right="225"/>
              <w:jc w:val="center"/>
              <w:rPr>
                <w:sz w:val="18"/>
              </w:rPr>
            </w:pPr>
            <w:r>
              <w:rPr>
                <w:color w:val="231F20"/>
                <w:spacing w:val="-2"/>
                <w:sz w:val="18"/>
              </w:rPr>
              <w:t>19,138</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sz w:val="18"/>
              </w:rPr>
              <w:t>92.3</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2"/>
                <w:sz w:val="18"/>
              </w:rPr>
              <w:t>1,342</w:t>
            </w:r>
          </w:p>
        </w:tc>
        <w:tc>
          <w:tcPr>
            <w:tcW w:w="814" w:type="dxa"/>
            <w:tcBorders>
              <w:top w:val="single" w:sz="4" w:space="0" w:color="130C0E"/>
              <w:bottom w:val="single" w:sz="4" w:space="0" w:color="130C0E"/>
            </w:tcBorders>
          </w:tcPr>
          <w:p>
            <w:pPr>
              <w:pStyle w:val="TableParagraph"/>
              <w:spacing w:before="41"/>
              <w:ind w:left="218" w:right="185"/>
              <w:jc w:val="center"/>
              <w:rPr>
                <w:sz w:val="18"/>
              </w:rPr>
            </w:pPr>
            <w:r>
              <w:rPr>
                <w:color w:val="231F20"/>
                <w:spacing w:val="-5"/>
                <w:w w:val="105"/>
                <w:sz w:val="18"/>
              </w:rPr>
              <w:t>6.5</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20,733</w:t>
            </w:r>
          </w:p>
        </w:tc>
      </w:tr>
      <w:tr>
        <w:trPr>
          <w:trHeight w:val="54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Glen</w:t>
            </w:r>
            <w:r>
              <w:rPr>
                <w:color w:val="231F20"/>
                <w:spacing w:val="-1"/>
                <w:w w:val="110"/>
                <w:sz w:val="18"/>
              </w:rPr>
              <w:t> </w:t>
            </w:r>
            <w:r>
              <w:rPr>
                <w:color w:val="231F20"/>
                <w:w w:val="110"/>
                <w:sz w:val="18"/>
              </w:rPr>
              <w:t>Eira</w:t>
            </w:r>
            <w:r>
              <w:rPr>
                <w:color w:val="231F20"/>
                <w:spacing w:val="-1"/>
                <w:w w:val="110"/>
                <w:sz w:val="18"/>
              </w:rPr>
              <w:t> </w:t>
            </w:r>
            <w:r>
              <w:rPr>
                <w:color w:val="231F20"/>
                <w:spacing w:val="-5"/>
                <w:w w:val="110"/>
                <w:sz w:val="18"/>
              </w:rPr>
              <w:t>(C)</w:t>
            </w:r>
          </w:p>
        </w:tc>
        <w:tc>
          <w:tcPr>
            <w:tcW w:w="1203" w:type="dxa"/>
            <w:tcBorders>
              <w:top w:val="single" w:sz="4" w:space="0" w:color="130C0E"/>
              <w:bottom w:val="single" w:sz="4" w:space="0" w:color="130C0E"/>
            </w:tcBorders>
          </w:tcPr>
          <w:p>
            <w:pPr>
              <w:pStyle w:val="TableParagraph"/>
              <w:spacing w:line="260" w:lineRule="atLeast" w:before="1"/>
              <w:ind w:left="166" w:right="42"/>
              <w:rPr>
                <w:sz w:val="18"/>
              </w:rPr>
            </w:pPr>
            <w:r>
              <w:rPr>
                <w:color w:val="231F20"/>
                <w:spacing w:val="-2"/>
                <w:w w:val="105"/>
                <w:sz w:val="18"/>
              </w:rPr>
              <w:t>Greater Melb.</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249</w:t>
            </w:r>
          </w:p>
        </w:tc>
        <w:tc>
          <w:tcPr>
            <w:tcW w:w="831" w:type="dxa"/>
            <w:tcBorders>
              <w:top w:val="single" w:sz="4" w:space="0" w:color="130C0E"/>
              <w:bottom w:val="single" w:sz="4" w:space="0" w:color="130C0E"/>
            </w:tcBorders>
          </w:tcPr>
          <w:p>
            <w:pPr>
              <w:pStyle w:val="TableParagraph"/>
              <w:spacing w:before="41"/>
              <w:ind w:right="231"/>
              <w:jc w:val="right"/>
              <w:rPr>
                <w:sz w:val="18"/>
              </w:rPr>
            </w:pPr>
            <w:r>
              <w:rPr>
                <w:color w:val="231F20"/>
                <w:spacing w:val="-5"/>
                <w:w w:val="105"/>
                <w:sz w:val="18"/>
              </w:rPr>
              <w:t>0.2</w:t>
            </w:r>
          </w:p>
        </w:tc>
        <w:tc>
          <w:tcPr>
            <w:tcW w:w="1074" w:type="dxa"/>
            <w:tcBorders>
              <w:top w:val="single" w:sz="4" w:space="0" w:color="130C0E"/>
              <w:bottom w:val="single" w:sz="4" w:space="0" w:color="130C0E"/>
            </w:tcBorders>
          </w:tcPr>
          <w:p>
            <w:pPr>
              <w:pStyle w:val="TableParagraph"/>
              <w:spacing w:before="41"/>
              <w:ind w:left="176" w:right="210"/>
              <w:jc w:val="center"/>
              <w:rPr>
                <w:sz w:val="18"/>
              </w:rPr>
            </w:pPr>
            <w:r>
              <w:rPr>
                <w:color w:val="231F20"/>
                <w:spacing w:val="-2"/>
                <w:sz w:val="18"/>
              </w:rPr>
              <w:t>134,669</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95.7</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4"/>
                <w:w w:val="105"/>
                <w:sz w:val="18"/>
              </w:rPr>
              <w:t>5,750</w:t>
            </w:r>
          </w:p>
        </w:tc>
        <w:tc>
          <w:tcPr>
            <w:tcW w:w="814" w:type="dxa"/>
            <w:tcBorders>
              <w:top w:val="single" w:sz="4" w:space="0" w:color="130C0E"/>
              <w:bottom w:val="single" w:sz="4" w:space="0" w:color="130C0E"/>
            </w:tcBorders>
          </w:tcPr>
          <w:p>
            <w:pPr>
              <w:pStyle w:val="TableParagraph"/>
              <w:spacing w:before="41"/>
              <w:ind w:left="184" w:right="185"/>
              <w:jc w:val="center"/>
              <w:rPr>
                <w:sz w:val="18"/>
              </w:rPr>
            </w:pPr>
            <w:r>
              <w:rPr>
                <w:color w:val="231F20"/>
                <w:spacing w:val="-5"/>
                <w:sz w:val="18"/>
              </w:rPr>
              <w:t>4.1</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w w:val="105"/>
                <w:sz w:val="18"/>
              </w:rPr>
              <w:t>140,668</w:t>
            </w:r>
          </w:p>
        </w:tc>
      </w:tr>
      <w:tr>
        <w:trPr>
          <w:trHeight w:val="287" w:hRule="atLeast"/>
        </w:trPr>
        <w:tc>
          <w:tcPr>
            <w:tcW w:w="2175" w:type="dxa"/>
            <w:tcBorders>
              <w:top w:val="single" w:sz="4" w:space="0" w:color="130C0E"/>
              <w:bottom w:val="single" w:sz="4" w:space="0" w:color="130C0E"/>
            </w:tcBorders>
          </w:tcPr>
          <w:p>
            <w:pPr>
              <w:pStyle w:val="TableParagraph"/>
              <w:spacing w:before="41"/>
              <w:ind w:left="80"/>
              <w:rPr>
                <w:sz w:val="18"/>
              </w:rPr>
            </w:pPr>
            <w:r>
              <w:rPr>
                <w:color w:val="231F20"/>
                <w:w w:val="110"/>
                <w:sz w:val="18"/>
              </w:rPr>
              <w:t>Southern</w:t>
            </w:r>
            <w:r>
              <w:rPr>
                <w:color w:val="231F20"/>
                <w:spacing w:val="5"/>
                <w:w w:val="110"/>
                <w:sz w:val="18"/>
              </w:rPr>
              <w:t> </w:t>
            </w:r>
            <w:r>
              <w:rPr>
                <w:color w:val="231F20"/>
                <w:w w:val="110"/>
                <w:sz w:val="18"/>
              </w:rPr>
              <w:t>Grampians</w:t>
            </w:r>
            <w:r>
              <w:rPr>
                <w:color w:val="231F20"/>
                <w:spacing w:val="5"/>
                <w:w w:val="110"/>
                <w:sz w:val="18"/>
              </w:rPr>
              <w:t> </w:t>
            </w:r>
            <w:r>
              <w:rPr>
                <w:color w:val="231F20"/>
                <w:spacing w:val="-5"/>
                <w:w w:val="110"/>
                <w:sz w:val="18"/>
              </w:rPr>
              <w:t>(S)</w:t>
            </w:r>
          </w:p>
        </w:tc>
        <w:tc>
          <w:tcPr>
            <w:tcW w:w="1203" w:type="dxa"/>
            <w:tcBorders>
              <w:top w:val="single" w:sz="4" w:space="0" w:color="130C0E"/>
              <w:bottom w:val="single" w:sz="4" w:space="0" w:color="130C0E"/>
            </w:tcBorders>
          </w:tcPr>
          <w:p>
            <w:pPr>
              <w:pStyle w:val="TableParagraph"/>
              <w:spacing w:before="41"/>
              <w:ind w:left="153" w:right="148"/>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832" w:type="dxa"/>
            <w:tcBorders>
              <w:top w:val="single" w:sz="4" w:space="0" w:color="130C0E"/>
              <w:bottom w:val="single" w:sz="4" w:space="0" w:color="130C0E"/>
            </w:tcBorders>
          </w:tcPr>
          <w:p>
            <w:pPr>
              <w:pStyle w:val="TableParagraph"/>
              <w:spacing w:before="41"/>
              <w:ind w:left="159"/>
              <w:rPr>
                <w:sz w:val="18"/>
              </w:rPr>
            </w:pPr>
            <w:r>
              <w:rPr>
                <w:color w:val="231F20"/>
                <w:spacing w:val="-5"/>
                <w:w w:val="105"/>
                <w:sz w:val="18"/>
              </w:rPr>
              <w:t>244</w:t>
            </w:r>
          </w:p>
        </w:tc>
        <w:tc>
          <w:tcPr>
            <w:tcW w:w="831" w:type="dxa"/>
            <w:tcBorders>
              <w:top w:val="single" w:sz="4" w:space="0" w:color="130C0E"/>
              <w:bottom w:val="single" w:sz="4" w:space="0" w:color="130C0E"/>
            </w:tcBorders>
          </w:tcPr>
          <w:p>
            <w:pPr>
              <w:pStyle w:val="TableParagraph"/>
              <w:spacing w:before="41"/>
              <w:ind w:right="257"/>
              <w:jc w:val="right"/>
              <w:rPr>
                <w:sz w:val="18"/>
              </w:rPr>
            </w:pPr>
            <w:r>
              <w:rPr>
                <w:color w:val="231F20"/>
                <w:spacing w:val="-5"/>
                <w:sz w:val="18"/>
              </w:rPr>
              <w:t>1.6</w:t>
            </w:r>
          </w:p>
        </w:tc>
        <w:tc>
          <w:tcPr>
            <w:tcW w:w="1074" w:type="dxa"/>
            <w:tcBorders>
              <w:top w:val="single" w:sz="4" w:space="0" w:color="130C0E"/>
              <w:bottom w:val="single" w:sz="4" w:space="0" w:color="130C0E"/>
            </w:tcBorders>
          </w:tcPr>
          <w:p>
            <w:pPr>
              <w:pStyle w:val="TableParagraph"/>
              <w:spacing w:before="41"/>
              <w:ind w:left="41" w:right="225"/>
              <w:jc w:val="center"/>
              <w:rPr>
                <w:sz w:val="18"/>
              </w:rPr>
            </w:pPr>
            <w:r>
              <w:rPr>
                <w:color w:val="231F20"/>
                <w:spacing w:val="-2"/>
                <w:sz w:val="18"/>
              </w:rPr>
              <w:t>14,512</w:t>
            </w:r>
          </w:p>
        </w:tc>
        <w:tc>
          <w:tcPr>
            <w:tcW w:w="851" w:type="dxa"/>
            <w:tcBorders>
              <w:top w:val="single" w:sz="4" w:space="0" w:color="130C0E"/>
              <w:bottom w:val="single" w:sz="4" w:space="0" w:color="130C0E"/>
            </w:tcBorders>
          </w:tcPr>
          <w:p>
            <w:pPr>
              <w:pStyle w:val="TableParagraph"/>
              <w:spacing w:before="41"/>
              <w:ind w:left="238"/>
              <w:rPr>
                <w:sz w:val="18"/>
              </w:rPr>
            </w:pPr>
            <w:r>
              <w:rPr>
                <w:color w:val="231F20"/>
                <w:spacing w:val="-4"/>
                <w:w w:val="105"/>
                <w:sz w:val="18"/>
              </w:rPr>
              <w:t>93.3</w:t>
            </w:r>
          </w:p>
        </w:tc>
        <w:tc>
          <w:tcPr>
            <w:tcW w:w="1087" w:type="dxa"/>
            <w:tcBorders>
              <w:top w:val="single" w:sz="4" w:space="0" w:color="130C0E"/>
              <w:bottom w:val="single" w:sz="4" w:space="0" w:color="130C0E"/>
            </w:tcBorders>
          </w:tcPr>
          <w:p>
            <w:pPr>
              <w:pStyle w:val="TableParagraph"/>
              <w:spacing w:before="41"/>
              <w:ind w:left="256"/>
              <w:rPr>
                <w:sz w:val="18"/>
              </w:rPr>
            </w:pPr>
            <w:r>
              <w:rPr>
                <w:color w:val="231F20"/>
                <w:spacing w:val="-5"/>
                <w:w w:val="110"/>
                <w:sz w:val="18"/>
              </w:rPr>
              <w:t>800</w:t>
            </w:r>
          </w:p>
        </w:tc>
        <w:tc>
          <w:tcPr>
            <w:tcW w:w="814" w:type="dxa"/>
            <w:tcBorders>
              <w:top w:val="single" w:sz="4" w:space="0" w:color="130C0E"/>
              <w:bottom w:val="single" w:sz="4" w:space="0" w:color="130C0E"/>
            </w:tcBorders>
          </w:tcPr>
          <w:p>
            <w:pPr>
              <w:pStyle w:val="TableParagraph"/>
              <w:spacing w:before="41"/>
              <w:ind w:left="181" w:right="185"/>
              <w:jc w:val="center"/>
              <w:rPr>
                <w:sz w:val="18"/>
              </w:rPr>
            </w:pPr>
            <w:r>
              <w:rPr>
                <w:color w:val="231F20"/>
                <w:spacing w:val="-5"/>
                <w:sz w:val="18"/>
              </w:rPr>
              <w:t>5.1</w:t>
            </w:r>
          </w:p>
        </w:tc>
        <w:tc>
          <w:tcPr>
            <w:tcW w:w="961" w:type="dxa"/>
            <w:tcBorders>
              <w:top w:val="single" w:sz="4" w:space="0" w:color="130C0E"/>
              <w:bottom w:val="single" w:sz="4" w:space="0" w:color="130C0E"/>
            </w:tcBorders>
          </w:tcPr>
          <w:p>
            <w:pPr>
              <w:pStyle w:val="TableParagraph"/>
              <w:spacing w:before="41"/>
              <w:ind w:left="198"/>
              <w:rPr>
                <w:sz w:val="18"/>
              </w:rPr>
            </w:pPr>
            <w:r>
              <w:rPr>
                <w:color w:val="231F20"/>
                <w:spacing w:val="-2"/>
                <w:sz w:val="18"/>
              </w:rPr>
              <w:t>15,556</w:t>
            </w:r>
          </w:p>
        </w:tc>
      </w:tr>
    </w:tbl>
    <w:p>
      <w:pPr>
        <w:spacing w:after="0"/>
        <w:rPr>
          <w:sz w:val="18"/>
        </w:rPr>
        <w:sectPr>
          <w:pgSz w:w="11910" w:h="16840"/>
          <w:pgMar w:header="998" w:footer="876" w:top="1920" w:bottom="1060" w:left="920" w:right="940"/>
        </w:sectPr>
      </w:pPr>
    </w:p>
    <w:p>
      <w:pPr>
        <w:pStyle w:val="BodyText"/>
        <w:spacing w:before="10"/>
        <w:rPr>
          <w:sz w:val="11"/>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72"/>
        <w:gridCol w:w="1205"/>
        <w:gridCol w:w="944"/>
        <w:gridCol w:w="717"/>
        <w:gridCol w:w="1154"/>
        <w:gridCol w:w="769"/>
        <w:gridCol w:w="1098"/>
        <w:gridCol w:w="698"/>
        <w:gridCol w:w="1063"/>
      </w:tblGrid>
      <w:tr>
        <w:trPr>
          <w:trHeight w:val="54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Nillumbik</w:t>
            </w:r>
            <w:r>
              <w:rPr>
                <w:color w:val="231F20"/>
                <w:spacing w:val="16"/>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line="260" w:lineRule="atLeast" w:before="1"/>
              <w:ind w:left="169" w:right="41"/>
              <w:rPr>
                <w:sz w:val="18"/>
              </w:rPr>
            </w:pPr>
            <w:r>
              <w:rPr>
                <w:color w:val="231F20"/>
                <w:spacing w:val="-2"/>
                <w:w w:val="105"/>
                <w:sz w:val="18"/>
              </w:rPr>
              <w:t>Greater Melb.</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233</w:t>
            </w:r>
          </w:p>
        </w:tc>
        <w:tc>
          <w:tcPr>
            <w:tcW w:w="717" w:type="dxa"/>
            <w:tcBorders>
              <w:top w:val="single" w:sz="4" w:space="0" w:color="130C0E"/>
              <w:bottom w:val="single" w:sz="4" w:space="0" w:color="130C0E"/>
            </w:tcBorders>
          </w:tcPr>
          <w:p>
            <w:pPr>
              <w:pStyle w:val="TableParagraph"/>
              <w:spacing w:before="41"/>
              <w:ind w:left="227" w:right="194"/>
              <w:jc w:val="center"/>
              <w:rPr>
                <w:sz w:val="18"/>
              </w:rPr>
            </w:pPr>
            <w:r>
              <w:rPr>
                <w:color w:val="231F20"/>
                <w:spacing w:val="-5"/>
                <w:w w:val="110"/>
                <w:sz w:val="18"/>
              </w:rPr>
              <w:t>0.4</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w w:val="105"/>
                <w:sz w:val="18"/>
              </w:rPr>
              <w:t>57,695</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96.1</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w w:val="95"/>
                <w:sz w:val="18"/>
              </w:rPr>
              <w:t>2,131</w:t>
            </w:r>
          </w:p>
        </w:tc>
        <w:tc>
          <w:tcPr>
            <w:tcW w:w="698" w:type="dxa"/>
            <w:tcBorders>
              <w:top w:val="single" w:sz="4" w:space="0" w:color="130C0E"/>
              <w:bottom w:val="single" w:sz="4" w:space="0" w:color="130C0E"/>
            </w:tcBorders>
          </w:tcPr>
          <w:p>
            <w:pPr>
              <w:pStyle w:val="TableParagraph"/>
              <w:spacing w:before="41"/>
              <w:ind w:left="130" w:right="148"/>
              <w:jc w:val="center"/>
              <w:rPr>
                <w:sz w:val="18"/>
              </w:rPr>
            </w:pPr>
            <w:r>
              <w:rPr>
                <w:color w:val="231F20"/>
                <w:spacing w:val="-5"/>
                <w:sz w:val="18"/>
              </w:rPr>
              <w:t>3.5</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w w:val="110"/>
                <w:sz w:val="18"/>
              </w:rPr>
              <w:t>60,059</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Mount</w:t>
            </w:r>
            <w:r>
              <w:rPr>
                <w:color w:val="231F20"/>
                <w:spacing w:val="19"/>
                <w:w w:val="105"/>
                <w:sz w:val="18"/>
              </w:rPr>
              <w:t> </w:t>
            </w:r>
            <w:r>
              <w:rPr>
                <w:color w:val="231F20"/>
                <w:w w:val="105"/>
                <w:sz w:val="18"/>
              </w:rPr>
              <w:t>Alexander</w:t>
            </w:r>
            <w:r>
              <w:rPr>
                <w:color w:val="231F20"/>
                <w:spacing w:val="20"/>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215</w:t>
            </w:r>
          </w:p>
        </w:tc>
        <w:tc>
          <w:tcPr>
            <w:tcW w:w="717" w:type="dxa"/>
            <w:tcBorders>
              <w:top w:val="single" w:sz="4" w:space="0" w:color="130C0E"/>
              <w:bottom w:val="single" w:sz="4" w:space="0" w:color="130C0E"/>
            </w:tcBorders>
          </w:tcPr>
          <w:p>
            <w:pPr>
              <w:pStyle w:val="TableParagraph"/>
              <w:spacing w:before="41"/>
              <w:ind w:left="187" w:right="203"/>
              <w:jc w:val="center"/>
              <w:rPr>
                <w:sz w:val="18"/>
              </w:rPr>
            </w:pPr>
            <w:r>
              <w:rPr>
                <w:color w:val="231F20"/>
                <w:spacing w:val="-5"/>
                <w:w w:val="95"/>
                <w:sz w:val="18"/>
              </w:rPr>
              <w:t>1.2</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16,771</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91.3</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1,386</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7.5</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18,372</w:t>
            </w:r>
          </w:p>
        </w:tc>
      </w:tr>
      <w:tr>
        <w:trPr>
          <w:trHeight w:val="54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Manningham</w:t>
            </w:r>
            <w:r>
              <w:rPr>
                <w:color w:val="231F20"/>
                <w:spacing w:val="42"/>
                <w:w w:val="105"/>
                <w:sz w:val="18"/>
              </w:rPr>
              <w:t> </w:t>
            </w:r>
            <w:r>
              <w:rPr>
                <w:color w:val="231F20"/>
                <w:spacing w:val="-5"/>
                <w:w w:val="105"/>
                <w:sz w:val="18"/>
              </w:rPr>
              <w:t>(C)</w:t>
            </w:r>
          </w:p>
        </w:tc>
        <w:tc>
          <w:tcPr>
            <w:tcW w:w="1205" w:type="dxa"/>
            <w:tcBorders>
              <w:top w:val="single" w:sz="4" w:space="0" w:color="130C0E"/>
              <w:bottom w:val="single" w:sz="4" w:space="0" w:color="130C0E"/>
            </w:tcBorders>
          </w:tcPr>
          <w:p>
            <w:pPr>
              <w:pStyle w:val="TableParagraph"/>
              <w:spacing w:line="260" w:lineRule="atLeast" w:before="1"/>
              <w:ind w:left="169" w:right="41"/>
              <w:rPr>
                <w:sz w:val="18"/>
              </w:rPr>
            </w:pPr>
            <w:r>
              <w:rPr>
                <w:color w:val="231F20"/>
                <w:spacing w:val="-2"/>
                <w:w w:val="105"/>
                <w:sz w:val="18"/>
              </w:rPr>
              <w:t>Greater Melb.</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209</w:t>
            </w:r>
          </w:p>
        </w:tc>
        <w:tc>
          <w:tcPr>
            <w:tcW w:w="717" w:type="dxa"/>
            <w:tcBorders>
              <w:top w:val="single" w:sz="4" w:space="0" w:color="130C0E"/>
              <w:bottom w:val="single" w:sz="4" w:space="0" w:color="130C0E"/>
            </w:tcBorders>
          </w:tcPr>
          <w:p>
            <w:pPr>
              <w:pStyle w:val="TableParagraph"/>
              <w:spacing w:before="41"/>
              <w:ind w:left="224" w:right="203"/>
              <w:jc w:val="center"/>
              <w:rPr>
                <w:sz w:val="18"/>
              </w:rPr>
            </w:pPr>
            <w:r>
              <w:rPr>
                <w:color w:val="231F20"/>
                <w:spacing w:val="-5"/>
                <w:w w:val="105"/>
                <w:sz w:val="18"/>
              </w:rPr>
              <w:t>0.2</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112,334</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96.5</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4"/>
                <w:w w:val="105"/>
                <w:sz w:val="18"/>
              </w:rPr>
              <w:t>3,857</w:t>
            </w:r>
          </w:p>
        </w:tc>
        <w:tc>
          <w:tcPr>
            <w:tcW w:w="698" w:type="dxa"/>
            <w:tcBorders>
              <w:top w:val="single" w:sz="4" w:space="0" w:color="130C0E"/>
              <w:bottom w:val="single" w:sz="4" w:space="0" w:color="130C0E"/>
            </w:tcBorders>
          </w:tcPr>
          <w:p>
            <w:pPr>
              <w:pStyle w:val="TableParagraph"/>
              <w:spacing w:before="41"/>
              <w:ind w:left="124" w:right="148"/>
              <w:jc w:val="center"/>
              <w:rPr>
                <w:sz w:val="18"/>
              </w:rPr>
            </w:pPr>
            <w:r>
              <w:rPr>
                <w:color w:val="231F20"/>
                <w:spacing w:val="-5"/>
                <w:sz w:val="18"/>
              </w:rPr>
              <w:t>3.3</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116,400</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Benalla</w:t>
            </w:r>
            <w:r>
              <w:rPr>
                <w:color w:val="231F20"/>
                <w:spacing w:val="25"/>
                <w:w w:val="105"/>
                <w:sz w:val="18"/>
              </w:rPr>
              <w:t> </w:t>
            </w:r>
            <w:r>
              <w:rPr>
                <w:color w:val="231F20"/>
                <w:spacing w:val="-4"/>
                <w:w w:val="105"/>
                <w:sz w:val="18"/>
              </w:rPr>
              <w:t>(RC)</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208</w:t>
            </w:r>
          </w:p>
        </w:tc>
        <w:tc>
          <w:tcPr>
            <w:tcW w:w="717" w:type="dxa"/>
            <w:tcBorders>
              <w:top w:val="single" w:sz="4" w:space="0" w:color="130C0E"/>
              <w:bottom w:val="single" w:sz="4" w:space="0" w:color="130C0E"/>
            </w:tcBorders>
          </w:tcPr>
          <w:p>
            <w:pPr>
              <w:pStyle w:val="TableParagraph"/>
              <w:spacing w:before="41"/>
              <w:ind w:left="196" w:right="203"/>
              <w:jc w:val="center"/>
              <w:rPr>
                <w:sz w:val="18"/>
              </w:rPr>
            </w:pPr>
            <w:r>
              <w:rPr>
                <w:color w:val="231F20"/>
                <w:spacing w:val="-5"/>
                <w:sz w:val="18"/>
              </w:rPr>
              <w:t>1.5</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12,278</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91.0</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1,010</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7.5</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13,496</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10"/>
                <w:sz w:val="18"/>
              </w:rPr>
              <w:t>Golden</w:t>
            </w:r>
            <w:r>
              <w:rPr>
                <w:color w:val="231F20"/>
                <w:spacing w:val="2"/>
                <w:w w:val="110"/>
                <w:sz w:val="18"/>
              </w:rPr>
              <w:t> </w:t>
            </w:r>
            <w:r>
              <w:rPr>
                <w:color w:val="231F20"/>
                <w:w w:val="110"/>
                <w:sz w:val="18"/>
              </w:rPr>
              <w:t>Plains</w:t>
            </w:r>
            <w:r>
              <w:rPr>
                <w:color w:val="231F20"/>
                <w:spacing w:val="2"/>
                <w:w w:val="110"/>
                <w:sz w:val="18"/>
              </w:rPr>
              <w:t> </w:t>
            </w:r>
            <w:r>
              <w:rPr>
                <w:color w:val="231F20"/>
                <w:spacing w:val="-5"/>
                <w:w w:val="110"/>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205</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1.0</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20,032</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94.1</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1,042</w:t>
            </w:r>
          </w:p>
        </w:tc>
        <w:tc>
          <w:tcPr>
            <w:tcW w:w="698" w:type="dxa"/>
            <w:tcBorders>
              <w:top w:val="single" w:sz="4" w:space="0" w:color="130C0E"/>
              <w:bottom w:val="single" w:sz="4" w:space="0" w:color="130C0E"/>
            </w:tcBorders>
          </w:tcPr>
          <w:p>
            <w:pPr>
              <w:pStyle w:val="TableParagraph"/>
              <w:spacing w:before="41"/>
              <w:ind w:left="144" w:right="148"/>
              <w:jc w:val="center"/>
              <w:rPr>
                <w:sz w:val="18"/>
              </w:rPr>
            </w:pPr>
            <w:r>
              <w:rPr>
                <w:color w:val="231F20"/>
                <w:spacing w:val="-5"/>
                <w:w w:val="110"/>
                <w:sz w:val="18"/>
              </w:rPr>
              <w:t>4.9</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21,279</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Gannawarra</w:t>
            </w:r>
            <w:r>
              <w:rPr>
                <w:color w:val="231F20"/>
                <w:spacing w:val="40"/>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200</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1.9</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9,391</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91.2</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05"/>
                <w:sz w:val="18"/>
              </w:rPr>
              <w:t>707</w:t>
            </w:r>
          </w:p>
        </w:tc>
        <w:tc>
          <w:tcPr>
            <w:tcW w:w="698" w:type="dxa"/>
            <w:tcBorders>
              <w:top w:val="single" w:sz="4" w:space="0" w:color="130C0E"/>
              <w:bottom w:val="single" w:sz="4" w:space="0" w:color="130C0E"/>
            </w:tcBorders>
          </w:tcPr>
          <w:p>
            <w:pPr>
              <w:pStyle w:val="TableParagraph"/>
              <w:spacing w:before="41"/>
              <w:ind w:left="145" w:right="148"/>
              <w:jc w:val="center"/>
              <w:rPr>
                <w:sz w:val="18"/>
              </w:rPr>
            </w:pPr>
            <w:r>
              <w:rPr>
                <w:color w:val="231F20"/>
                <w:spacing w:val="-5"/>
                <w:w w:val="110"/>
                <w:sz w:val="18"/>
              </w:rPr>
              <w:t>6.9</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10,298</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Indigo</w:t>
            </w:r>
            <w:r>
              <w:rPr>
                <w:color w:val="231F20"/>
                <w:spacing w:val="22"/>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200</w:t>
            </w:r>
          </w:p>
        </w:tc>
        <w:tc>
          <w:tcPr>
            <w:tcW w:w="717" w:type="dxa"/>
            <w:tcBorders>
              <w:top w:val="single" w:sz="4" w:space="0" w:color="130C0E"/>
              <w:bottom w:val="single" w:sz="4" w:space="0" w:color="130C0E"/>
            </w:tcBorders>
          </w:tcPr>
          <w:p>
            <w:pPr>
              <w:pStyle w:val="TableParagraph"/>
              <w:spacing w:before="41"/>
              <w:ind w:left="190" w:right="203"/>
              <w:jc w:val="center"/>
              <w:rPr>
                <w:sz w:val="18"/>
              </w:rPr>
            </w:pPr>
            <w:r>
              <w:rPr>
                <w:color w:val="231F20"/>
                <w:spacing w:val="-5"/>
                <w:w w:val="95"/>
                <w:sz w:val="18"/>
              </w:rPr>
              <w:t>1.3</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14,458</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93.3</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05"/>
                <w:sz w:val="18"/>
              </w:rPr>
              <w:t>837</w:t>
            </w:r>
          </w:p>
        </w:tc>
        <w:tc>
          <w:tcPr>
            <w:tcW w:w="698" w:type="dxa"/>
            <w:tcBorders>
              <w:top w:val="single" w:sz="4" w:space="0" w:color="130C0E"/>
              <w:bottom w:val="single" w:sz="4" w:space="0" w:color="130C0E"/>
            </w:tcBorders>
          </w:tcPr>
          <w:p>
            <w:pPr>
              <w:pStyle w:val="TableParagraph"/>
              <w:spacing w:before="41"/>
              <w:ind w:left="140" w:right="148"/>
              <w:jc w:val="center"/>
              <w:rPr>
                <w:sz w:val="18"/>
              </w:rPr>
            </w:pPr>
            <w:r>
              <w:rPr>
                <w:color w:val="231F20"/>
                <w:spacing w:val="-5"/>
                <w:w w:val="105"/>
                <w:sz w:val="18"/>
              </w:rPr>
              <w:t>5.4</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15,495</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10"/>
                <w:sz w:val="18"/>
              </w:rPr>
              <w:t>Surf</w:t>
            </w:r>
            <w:r>
              <w:rPr>
                <w:color w:val="231F20"/>
                <w:spacing w:val="5"/>
                <w:w w:val="110"/>
                <w:sz w:val="18"/>
              </w:rPr>
              <w:t> </w:t>
            </w:r>
            <w:r>
              <w:rPr>
                <w:color w:val="231F20"/>
                <w:w w:val="110"/>
                <w:sz w:val="18"/>
              </w:rPr>
              <w:t>Coast</w:t>
            </w:r>
            <w:r>
              <w:rPr>
                <w:color w:val="231F20"/>
                <w:spacing w:val="5"/>
                <w:w w:val="110"/>
                <w:sz w:val="18"/>
              </w:rPr>
              <w:t> </w:t>
            </w:r>
            <w:r>
              <w:rPr>
                <w:color w:val="231F20"/>
                <w:spacing w:val="-5"/>
                <w:w w:val="110"/>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198</w:t>
            </w:r>
          </w:p>
        </w:tc>
        <w:tc>
          <w:tcPr>
            <w:tcW w:w="717" w:type="dxa"/>
            <w:tcBorders>
              <w:top w:val="single" w:sz="4" w:space="0" w:color="130C0E"/>
              <w:bottom w:val="single" w:sz="4" w:space="0" w:color="130C0E"/>
            </w:tcBorders>
          </w:tcPr>
          <w:p>
            <w:pPr>
              <w:pStyle w:val="TableParagraph"/>
              <w:spacing w:before="41"/>
              <w:ind w:left="227" w:right="202"/>
              <w:jc w:val="center"/>
              <w:rPr>
                <w:sz w:val="18"/>
              </w:rPr>
            </w:pPr>
            <w:r>
              <w:rPr>
                <w:color w:val="231F20"/>
                <w:spacing w:val="-5"/>
                <w:w w:val="105"/>
                <w:sz w:val="18"/>
              </w:rPr>
              <w:t>0.7</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w w:val="105"/>
                <w:sz w:val="18"/>
              </w:rPr>
              <w:t>27,047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93.9</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1,568</w:t>
            </w:r>
          </w:p>
        </w:tc>
        <w:tc>
          <w:tcPr>
            <w:tcW w:w="698" w:type="dxa"/>
            <w:tcBorders>
              <w:top w:val="single" w:sz="4" w:space="0" w:color="130C0E"/>
              <w:bottom w:val="single" w:sz="4" w:space="0" w:color="130C0E"/>
            </w:tcBorders>
          </w:tcPr>
          <w:p>
            <w:pPr>
              <w:pStyle w:val="TableParagraph"/>
              <w:spacing w:before="41"/>
              <w:ind w:left="140" w:right="148"/>
              <w:jc w:val="center"/>
              <w:rPr>
                <w:sz w:val="18"/>
              </w:rPr>
            </w:pPr>
            <w:r>
              <w:rPr>
                <w:color w:val="231F20"/>
                <w:spacing w:val="-5"/>
                <w:w w:val="105"/>
                <w:sz w:val="18"/>
              </w:rPr>
              <w:t>5.4</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28,813</w:t>
            </w:r>
          </w:p>
        </w:tc>
      </w:tr>
      <w:tr>
        <w:trPr>
          <w:trHeight w:val="54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Bayside</w:t>
            </w:r>
            <w:r>
              <w:rPr>
                <w:color w:val="231F20"/>
                <w:spacing w:val="32"/>
                <w:w w:val="105"/>
                <w:sz w:val="18"/>
              </w:rPr>
              <w:t> </w:t>
            </w:r>
            <w:r>
              <w:rPr>
                <w:color w:val="231F20"/>
                <w:spacing w:val="-5"/>
                <w:w w:val="105"/>
                <w:sz w:val="18"/>
              </w:rPr>
              <w:t>(C)</w:t>
            </w:r>
          </w:p>
        </w:tc>
        <w:tc>
          <w:tcPr>
            <w:tcW w:w="1205" w:type="dxa"/>
            <w:tcBorders>
              <w:top w:val="single" w:sz="4" w:space="0" w:color="130C0E"/>
              <w:bottom w:val="single" w:sz="4" w:space="0" w:color="130C0E"/>
            </w:tcBorders>
          </w:tcPr>
          <w:p>
            <w:pPr>
              <w:pStyle w:val="TableParagraph"/>
              <w:spacing w:line="260" w:lineRule="atLeast" w:before="1"/>
              <w:ind w:left="169" w:right="41"/>
              <w:rPr>
                <w:sz w:val="18"/>
              </w:rPr>
            </w:pPr>
            <w:r>
              <w:rPr>
                <w:color w:val="231F20"/>
                <w:spacing w:val="-2"/>
                <w:w w:val="105"/>
                <w:sz w:val="18"/>
              </w:rPr>
              <w:t>Greater Melb.</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188</w:t>
            </w:r>
          </w:p>
        </w:tc>
        <w:tc>
          <w:tcPr>
            <w:tcW w:w="717" w:type="dxa"/>
            <w:tcBorders>
              <w:top w:val="single" w:sz="4" w:space="0" w:color="130C0E"/>
              <w:bottom w:val="single" w:sz="4" w:space="0" w:color="130C0E"/>
            </w:tcBorders>
          </w:tcPr>
          <w:p>
            <w:pPr>
              <w:pStyle w:val="TableParagraph"/>
              <w:spacing w:before="41"/>
              <w:ind w:left="224" w:right="203"/>
              <w:jc w:val="center"/>
              <w:rPr>
                <w:sz w:val="18"/>
              </w:rPr>
            </w:pPr>
            <w:r>
              <w:rPr>
                <w:color w:val="231F20"/>
                <w:spacing w:val="-5"/>
                <w:w w:val="105"/>
                <w:sz w:val="18"/>
              </w:rPr>
              <w:t>0.2</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91,347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95.4</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4,235</w:t>
            </w:r>
          </w:p>
        </w:tc>
        <w:tc>
          <w:tcPr>
            <w:tcW w:w="698" w:type="dxa"/>
            <w:tcBorders>
              <w:top w:val="single" w:sz="4" w:space="0" w:color="130C0E"/>
              <w:bottom w:val="single" w:sz="4" w:space="0" w:color="130C0E"/>
            </w:tcBorders>
          </w:tcPr>
          <w:p>
            <w:pPr>
              <w:pStyle w:val="TableParagraph"/>
              <w:spacing w:before="41"/>
              <w:ind w:left="143" w:right="148"/>
              <w:jc w:val="center"/>
              <w:rPr>
                <w:sz w:val="18"/>
              </w:rPr>
            </w:pPr>
            <w:r>
              <w:rPr>
                <w:color w:val="231F20"/>
                <w:spacing w:val="-5"/>
                <w:w w:val="110"/>
                <w:sz w:val="18"/>
              </w:rPr>
              <w:t>4.4</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w w:val="105"/>
                <w:sz w:val="18"/>
              </w:rPr>
              <w:t>95,770</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Central</w:t>
            </w:r>
            <w:r>
              <w:rPr>
                <w:color w:val="231F20"/>
                <w:spacing w:val="21"/>
                <w:w w:val="105"/>
                <w:sz w:val="18"/>
              </w:rPr>
              <w:t> </w:t>
            </w:r>
            <w:r>
              <w:rPr>
                <w:color w:val="231F20"/>
                <w:w w:val="105"/>
                <w:sz w:val="18"/>
              </w:rPr>
              <w:t>Goldfields</w:t>
            </w:r>
            <w:r>
              <w:rPr>
                <w:color w:val="231F20"/>
                <w:spacing w:val="22"/>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186</w:t>
            </w:r>
          </w:p>
        </w:tc>
        <w:tc>
          <w:tcPr>
            <w:tcW w:w="717" w:type="dxa"/>
            <w:tcBorders>
              <w:top w:val="single" w:sz="4" w:space="0" w:color="130C0E"/>
              <w:bottom w:val="single" w:sz="4" w:space="0" w:color="130C0E"/>
            </w:tcBorders>
          </w:tcPr>
          <w:p>
            <w:pPr>
              <w:pStyle w:val="TableParagraph"/>
              <w:spacing w:before="41"/>
              <w:ind w:left="196" w:right="203"/>
              <w:jc w:val="center"/>
              <w:rPr>
                <w:sz w:val="18"/>
              </w:rPr>
            </w:pPr>
            <w:r>
              <w:rPr>
                <w:color w:val="231F20"/>
                <w:spacing w:val="-5"/>
                <w:sz w:val="18"/>
              </w:rPr>
              <w:t>1.5</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11,823</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92.4</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05"/>
                <w:sz w:val="18"/>
              </w:rPr>
              <w:t>787</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6.2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12,796</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Moyne</w:t>
            </w:r>
            <w:r>
              <w:rPr>
                <w:color w:val="231F20"/>
                <w:spacing w:val="9"/>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182</w:t>
            </w:r>
          </w:p>
        </w:tc>
        <w:tc>
          <w:tcPr>
            <w:tcW w:w="717" w:type="dxa"/>
            <w:tcBorders>
              <w:top w:val="single" w:sz="4" w:space="0" w:color="130C0E"/>
              <w:bottom w:val="single" w:sz="4" w:space="0" w:color="130C0E"/>
            </w:tcBorders>
          </w:tcPr>
          <w:p>
            <w:pPr>
              <w:pStyle w:val="TableParagraph"/>
              <w:spacing w:before="41"/>
              <w:ind w:left="160" w:right="203"/>
              <w:jc w:val="center"/>
              <w:rPr>
                <w:sz w:val="18"/>
              </w:rPr>
            </w:pPr>
            <w:r>
              <w:rPr>
                <w:color w:val="231F20"/>
                <w:spacing w:val="-5"/>
                <w:w w:val="85"/>
                <w:sz w:val="18"/>
              </w:rPr>
              <w:t>1.1</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14,857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91.7</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4"/>
                <w:w w:val="90"/>
                <w:sz w:val="18"/>
              </w:rPr>
              <w:t>1,161</w:t>
            </w:r>
          </w:p>
        </w:tc>
        <w:tc>
          <w:tcPr>
            <w:tcW w:w="698" w:type="dxa"/>
            <w:tcBorders>
              <w:top w:val="single" w:sz="4" w:space="0" w:color="130C0E"/>
              <w:bottom w:val="single" w:sz="4" w:space="0" w:color="130C0E"/>
            </w:tcBorders>
          </w:tcPr>
          <w:p>
            <w:pPr>
              <w:pStyle w:val="TableParagraph"/>
              <w:spacing w:before="41"/>
              <w:ind w:left="123" w:right="148"/>
              <w:jc w:val="center"/>
              <w:rPr>
                <w:sz w:val="18"/>
              </w:rPr>
            </w:pPr>
            <w:r>
              <w:rPr>
                <w:color w:val="231F20"/>
                <w:spacing w:val="-5"/>
                <w:sz w:val="18"/>
              </w:rPr>
              <w:t>7.2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16,200</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Murrindindi</w:t>
            </w:r>
            <w:r>
              <w:rPr>
                <w:color w:val="231F20"/>
                <w:spacing w:val="30"/>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177</w:t>
            </w:r>
          </w:p>
        </w:tc>
        <w:tc>
          <w:tcPr>
            <w:tcW w:w="717" w:type="dxa"/>
            <w:tcBorders>
              <w:top w:val="single" w:sz="4" w:space="0" w:color="130C0E"/>
              <w:bottom w:val="single" w:sz="4" w:space="0" w:color="130C0E"/>
            </w:tcBorders>
          </w:tcPr>
          <w:p>
            <w:pPr>
              <w:pStyle w:val="TableParagraph"/>
              <w:spacing w:before="41"/>
              <w:ind w:left="190" w:right="203"/>
              <w:jc w:val="center"/>
              <w:rPr>
                <w:sz w:val="18"/>
              </w:rPr>
            </w:pPr>
            <w:r>
              <w:rPr>
                <w:color w:val="231F20"/>
                <w:spacing w:val="-5"/>
                <w:w w:val="95"/>
                <w:sz w:val="18"/>
              </w:rPr>
              <w:t>1.3</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12,106</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90.5</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1,100</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8.2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13,383</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Ararat</w:t>
            </w:r>
            <w:r>
              <w:rPr>
                <w:color w:val="231F20"/>
                <w:spacing w:val="8"/>
                <w:w w:val="105"/>
                <w:sz w:val="18"/>
              </w:rPr>
              <w:t> </w:t>
            </w:r>
            <w:r>
              <w:rPr>
                <w:color w:val="231F20"/>
                <w:spacing w:val="-4"/>
                <w:w w:val="105"/>
                <w:sz w:val="18"/>
              </w:rPr>
              <w:t>(RC)</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175</w:t>
            </w:r>
          </w:p>
        </w:tc>
        <w:tc>
          <w:tcPr>
            <w:tcW w:w="717" w:type="dxa"/>
            <w:tcBorders>
              <w:top w:val="single" w:sz="4" w:space="0" w:color="130C0E"/>
              <w:bottom w:val="single" w:sz="4" w:space="0" w:color="130C0E"/>
            </w:tcBorders>
          </w:tcPr>
          <w:p>
            <w:pPr>
              <w:pStyle w:val="TableParagraph"/>
              <w:spacing w:before="41"/>
              <w:ind w:left="196" w:right="203"/>
              <w:jc w:val="center"/>
              <w:rPr>
                <w:sz w:val="18"/>
              </w:rPr>
            </w:pPr>
            <w:r>
              <w:rPr>
                <w:color w:val="231F20"/>
                <w:spacing w:val="-5"/>
                <w:sz w:val="18"/>
              </w:rPr>
              <w:t>1.5</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10,485</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91.3</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05"/>
                <w:sz w:val="18"/>
              </w:rPr>
              <w:t>823</w:t>
            </w:r>
          </w:p>
        </w:tc>
        <w:tc>
          <w:tcPr>
            <w:tcW w:w="698" w:type="dxa"/>
            <w:tcBorders>
              <w:top w:val="single" w:sz="4" w:space="0" w:color="130C0E"/>
              <w:bottom w:val="single" w:sz="4" w:space="0" w:color="130C0E"/>
            </w:tcBorders>
          </w:tcPr>
          <w:p>
            <w:pPr>
              <w:pStyle w:val="TableParagraph"/>
              <w:spacing w:before="41"/>
              <w:ind w:left="123" w:right="148"/>
              <w:jc w:val="center"/>
              <w:rPr>
                <w:sz w:val="18"/>
              </w:rPr>
            </w:pPr>
            <w:r>
              <w:rPr>
                <w:color w:val="231F20"/>
                <w:spacing w:val="-5"/>
                <w:sz w:val="18"/>
              </w:rPr>
              <w:t>7.2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11,483</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10"/>
                <w:sz w:val="18"/>
              </w:rPr>
              <w:t>Northern</w:t>
            </w:r>
            <w:r>
              <w:rPr>
                <w:color w:val="231F20"/>
                <w:spacing w:val="-2"/>
                <w:w w:val="110"/>
                <w:sz w:val="18"/>
              </w:rPr>
              <w:t> </w:t>
            </w:r>
            <w:r>
              <w:rPr>
                <w:color w:val="231F20"/>
                <w:w w:val="110"/>
                <w:sz w:val="18"/>
              </w:rPr>
              <w:t>Grampians</w:t>
            </w:r>
            <w:r>
              <w:rPr>
                <w:color w:val="231F20"/>
                <w:spacing w:val="-2"/>
                <w:w w:val="110"/>
                <w:sz w:val="18"/>
              </w:rPr>
              <w:t> </w:t>
            </w:r>
            <w:r>
              <w:rPr>
                <w:color w:val="231F20"/>
                <w:spacing w:val="-5"/>
                <w:w w:val="110"/>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172</w:t>
            </w:r>
          </w:p>
        </w:tc>
        <w:tc>
          <w:tcPr>
            <w:tcW w:w="717" w:type="dxa"/>
            <w:tcBorders>
              <w:top w:val="single" w:sz="4" w:space="0" w:color="130C0E"/>
              <w:bottom w:val="single" w:sz="4" w:space="0" w:color="130C0E"/>
            </w:tcBorders>
          </w:tcPr>
          <w:p>
            <w:pPr>
              <w:pStyle w:val="TableParagraph"/>
              <w:spacing w:before="41"/>
              <w:ind w:left="196" w:right="203"/>
              <w:jc w:val="center"/>
              <w:rPr>
                <w:sz w:val="18"/>
              </w:rPr>
            </w:pPr>
            <w:r>
              <w:rPr>
                <w:color w:val="231F20"/>
                <w:spacing w:val="-5"/>
                <w:sz w:val="18"/>
              </w:rPr>
              <w:t>1.5</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10,544</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91.8</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772</w:t>
            </w:r>
          </w:p>
        </w:tc>
        <w:tc>
          <w:tcPr>
            <w:tcW w:w="698" w:type="dxa"/>
            <w:tcBorders>
              <w:top w:val="single" w:sz="4" w:space="0" w:color="130C0E"/>
              <w:bottom w:val="single" w:sz="4" w:space="0" w:color="130C0E"/>
            </w:tcBorders>
          </w:tcPr>
          <w:p>
            <w:pPr>
              <w:pStyle w:val="TableParagraph"/>
              <w:spacing w:before="41"/>
              <w:ind w:left="136" w:right="148"/>
              <w:jc w:val="center"/>
              <w:rPr>
                <w:sz w:val="18"/>
              </w:rPr>
            </w:pPr>
            <w:r>
              <w:rPr>
                <w:color w:val="231F20"/>
                <w:spacing w:val="-5"/>
                <w:w w:val="105"/>
                <w:sz w:val="18"/>
              </w:rPr>
              <w:t>6.7</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11,488</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10"/>
                <w:sz w:val="18"/>
              </w:rPr>
              <w:t>Hepburn</w:t>
            </w:r>
            <w:r>
              <w:rPr>
                <w:color w:val="231F20"/>
                <w:spacing w:val="8"/>
                <w:w w:val="110"/>
                <w:sz w:val="18"/>
              </w:rPr>
              <w:t> </w:t>
            </w:r>
            <w:r>
              <w:rPr>
                <w:color w:val="231F20"/>
                <w:spacing w:val="-5"/>
                <w:w w:val="110"/>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154</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1.0</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13,727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89.8</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1,397</w:t>
            </w:r>
          </w:p>
        </w:tc>
        <w:tc>
          <w:tcPr>
            <w:tcW w:w="698" w:type="dxa"/>
            <w:tcBorders>
              <w:top w:val="single" w:sz="4" w:space="0" w:color="130C0E"/>
              <w:bottom w:val="single" w:sz="4" w:space="0" w:color="130C0E"/>
            </w:tcBorders>
          </w:tcPr>
          <w:p>
            <w:pPr>
              <w:pStyle w:val="TableParagraph"/>
              <w:spacing w:before="41"/>
              <w:ind w:left="105" w:right="148"/>
              <w:jc w:val="center"/>
              <w:rPr>
                <w:sz w:val="18"/>
              </w:rPr>
            </w:pPr>
            <w:r>
              <w:rPr>
                <w:color w:val="231F20"/>
                <w:spacing w:val="-5"/>
                <w:sz w:val="18"/>
              </w:rPr>
              <w:t>9.1</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15,278</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Corangamite</w:t>
            </w:r>
            <w:r>
              <w:rPr>
                <w:color w:val="231F20"/>
                <w:spacing w:val="40"/>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153</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1.0</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14,513</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91.8</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w w:val="95"/>
                <w:sz w:val="18"/>
              </w:rPr>
              <w:t>1,142</w:t>
            </w:r>
          </w:p>
        </w:tc>
        <w:tc>
          <w:tcPr>
            <w:tcW w:w="698" w:type="dxa"/>
            <w:tcBorders>
              <w:top w:val="single" w:sz="4" w:space="0" w:color="130C0E"/>
              <w:bottom w:val="single" w:sz="4" w:space="0" w:color="130C0E"/>
            </w:tcBorders>
          </w:tcPr>
          <w:p>
            <w:pPr>
              <w:pStyle w:val="TableParagraph"/>
              <w:spacing w:before="41"/>
              <w:ind w:left="123" w:right="148"/>
              <w:jc w:val="center"/>
              <w:rPr>
                <w:sz w:val="18"/>
              </w:rPr>
            </w:pPr>
            <w:r>
              <w:rPr>
                <w:color w:val="231F20"/>
                <w:spacing w:val="-5"/>
                <w:sz w:val="18"/>
              </w:rPr>
              <w:t>7.2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15,808</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Pyrenees</w:t>
            </w:r>
            <w:r>
              <w:rPr>
                <w:color w:val="231F20"/>
                <w:spacing w:val="37"/>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129</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1.8</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6,421</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90.7</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531</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7.5</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7,081</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10"/>
                <w:sz w:val="18"/>
              </w:rPr>
              <w:t>Loddon</w:t>
            </w:r>
            <w:r>
              <w:rPr>
                <w:color w:val="231F20"/>
                <w:spacing w:val="13"/>
                <w:w w:val="110"/>
                <w:sz w:val="18"/>
              </w:rPr>
              <w:t> </w:t>
            </w:r>
            <w:r>
              <w:rPr>
                <w:color w:val="231F20"/>
                <w:spacing w:val="-5"/>
                <w:w w:val="110"/>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95"/>
                <w:sz w:val="18"/>
              </w:rPr>
              <w:t>119</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1.6</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4"/>
                <w:w w:val="105"/>
                <w:sz w:val="18"/>
              </w:rPr>
              <w:t>6,478</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87.9</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05"/>
                <w:sz w:val="18"/>
              </w:rPr>
              <w:t>776</w:t>
            </w:r>
          </w:p>
        </w:tc>
        <w:tc>
          <w:tcPr>
            <w:tcW w:w="698" w:type="dxa"/>
            <w:tcBorders>
              <w:top w:val="single" w:sz="4" w:space="0" w:color="130C0E"/>
              <w:bottom w:val="single" w:sz="4" w:space="0" w:color="130C0E"/>
            </w:tcBorders>
          </w:tcPr>
          <w:p>
            <w:pPr>
              <w:pStyle w:val="TableParagraph"/>
              <w:spacing w:before="41"/>
              <w:ind w:left="193" w:right="140"/>
              <w:jc w:val="center"/>
              <w:rPr>
                <w:sz w:val="18"/>
              </w:rPr>
            </w:pPr>
            <w:r>
              <w:rPr>
                <w:color w:val="231F20"/>
                <w:spacing w:val="-4"/>
                <w:sz w:val="18"/>
              </w:rPr>
              <w:t>10.5</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7,373</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Alpine</w:t>
            </w:r>
            <w:r>
              <w:rPr>
                <w:color w:val="231F20"/>
                <w:spacing w:val="8"/>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90"/>
                <w:sz w:val="18"/>
              </w:rPr>
              <w:t>117</w:t>
            </w:r>
          </w:p>
        </w:tc>
        <w:tc>
          <w:tcPr>
            <w:tcW w:w="717" w:type="dxa"/>
            <w:tcBorders>
              <w:top w:val="single" w:sz="4" w:space="0" w:color="130C0E"/>
              <w:bottom w:val="single" w:sz="4" w:space="0" w:color="130C0E"/>
            </w:tcBorders>
          </w:tcPr>
          <w:p>
            <w:pPr>
              <w:pStyle w:val="TableParagraph"/>
              <w:spacing w:before="41"/>
              <w:ind w:left="227" w:right="193"/>
              <w:jc w:val="center"/>
              <w:rPr>
                <w:sz w:val="18"/>
              </w:rPr>
            </w:pPr>
            <w:r>
              <w:rPr>
                <w:color w:val="231F20"/>
                <w:spacing w:val="-5"/>
                <w:w w:val="110"/>
                <w:sz w:val="18"/>
              </w:rPr>
              <w:t>0.9</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11,977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89.0</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1,358</w:t>
            </w:r>
          </w:p>
        </w:tc>
        <w:tc>
          <w:tcPr>
            <w:tcW w:w="698" w:type="dxa"/>
            <w:tcBorders>
              <w:top w:val="single" w:sz="4" w:space="0" w:color="130C0E"/>
              <w:bottom w:val="single" w:sz="4" w:space="0" w:color="130C0E"/>
            </w:tcBorders>
          </w:tcPr>
          <w:p>
            <w:pPr>
              <w:pStyle w:val="TableParagraph"/>
              <w:spacing w:before="41"/>
              <w:ind w:left="165" w:right="148"/>
              <w:jc w:val="center"/>
              <w:rPr>
                <w:sz w:val="18"/>
              </w:rPr>
            </w:pPr>
            <w:r>
              <w:rPr>
                <w:color w:val="231F20"/>
                <w:spacing w:val="-4"/>
                <w:w w:val="95"/>
                <w:sz w:val="18"/>
              </w:rPr>
              <w:t>10.1</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13,452</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Strathbogie</w:t>
            </w:r>
            <w:r>
              <w:rPr>
                <w:color w:val="231F20"/>
                <w:spacing w:val="38"/>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80"/>
                <w:sz w:val="18"/>
              </w:rPr>
              <w:t>111</w:t>
            </w:r>
          </w:p>
        </w:tc>
        <w:tc>
          <w:tcPr>
            <w:tcW w:w="717" w:type="dxa"/>
            <w:tcBorders>
              <w:top w:val="single" w:sz="4" w:space="0" w:color="130C0E"/>
              <w:bottom w:val="single" w:sz="4" w:space="0" w:color="130C0E"/>
            </w:tcBorders>
          </w:tcPr>
          <w:p>
            <w:pPr>
              <w:pStyle w:val="TableParagraph"/>
              <w:spacing w:before="41"/>
              <w:ind w:left="160" w:right="203"/>
              <w:jc w:val="center"/>
              <w:rPr>
                <w:sz w:val="18"/>
              </w:rPr>
            </w:pPr>
            <w:r>
              <w:rPr>
                <w:color w:val="231F20"/>
                <w:spacing w:val="-5"/>
                <w:w w:val="85"/>
                <w:sz w:val="18"/>
              </w:rPr>
              <w:t>1.1</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9,157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91.2</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772</w:t>
            </w:r>
          </w:p>
        </w:tc>
        <w:tc>
          <w:tcPr>
            <w:tcW w:w="698" w:type="dxa"/>
            <w:tcBorders>
              <w:top w:val="single" w:sz="4" w:space="0" w:color="130C0E"/>
              <w:bottom w:val="single" w:sz="4" w:space="0" w:color="130C0E"/>
            </w:tcBorders>
          </w:tcPr>
          <w:p>
            <w:pPr>
              <w:pStyle w:val="TableParagraph"/>
              <w:spacing w:before="41"/>
              <w:ind w:left="127" w:right="148"/>
              <w:jc w:val="center"/>
              <w:rPr>
                <w:sz w:val="18"/>
              </w:rPr>
            </w:pPr>
            <w:r>
              <w:rPr>
                <w:color w:val="231F20"/>
                <w:spacing w:val="-5"/>
                <w:sz w:val="18"/>
              </w:rPr>
              <w:t>7.7</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10,040</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Towong</w:t>
            </w:r>
            <w:r>
              <w:rPr>
                <w:color w:val="231F20"/>
                <w:spacing w:val="21"/>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10"/>
                <w:sz w:val="18"/>
              </w:rPr>
              <w:t>89</w:t>
            </w:r>
          </w:p>
        </w:tc>
        <w:tc>
          <w:tcPr>
            <w:tcW w:w="717" w:type="dxa"/>
            <w:tcBorders>
              <w:top w:val="single" w:sz="4" w:space="0" w:color="130C0E"/>
              <w:bottom w:val="single" w:sz="4" w:space="0" w:color="130C0E"/>
            </w:tcBorders>
          </w:tcPr>
          <w:p>
            <w:pPr>
              <w:pStyle w:val="TableParagraph"/>
              <w:spacing w:before="41"/>
              <w:ind w:left="200" w:right="203"/>
              <w:jc w:val="center"/>
              <w:rPr>
                <w:sz w:val="18"/>
              </w:rPr>
            </w:pPr>
            <w:r>
              <w:rPr>
                <w:color w:val="231F20"/>
                <w:spacing w:val="-5"/>
                <w:sz w:val="18"/>
              </w:rPr>
              <w:t>1.6</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4"/>
                <w:w w:val="105"/>
                <w:sz w:val="18"/>
              </w:rPr>
              <w:t>5,254</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91.6</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10"/>
                <w:sz w:val="18"/>
              </w:rPr>
              <w:t>390</w:t>
            </w:r>
          </w:p>
        </w:tc>
        <w:tc>
          <w:tcPr>
            <w:tcW w:w="698" w:type="dxa"/>
            <w:tcBorders>
              <w:top w:val="single" w:sz="4" w:space="0" w:color="130C0E"/>
              <w:bottom w:val="single" w:sz="4" w:space="0" w:color="130C0E"/>
            </w:tcBorders>
          </w:tcPr>
          <w:p>
            <w:pPr>
              <w:pStyle w:val="TableParagraph"/>
              <w:spacing w:before="41"/>
              <w:ind w:left="145" w:right="148"/>
              <w:jc w:val="center"/>
              <w:rPr>
                <w:sz w:val="18"/>
              </w:rPr>
            </w:pPr>
            <w:r>
              <w:rPr>
                <w:color w:val="231F20"/>
                <w:spacing w:val="-5"/>
                <w:w w:val="110"/>
                <w:sz w:val="18"/>
              </w:rPr>
              <w:t>6.8</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5,733</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10"/>
                <w:sz w:val="18"/>
              </w:rPr>
              <w:t>Hindmarsh</w:t>
            </w:r>
            <w:r>
              <w:rPr>
                <w:color w:val="231F20"/>
                <w:spacing w:val="9"/>
                <w:w w:val="110"/>
                <w:sz w:val="18"/>
              </w:rPr>
              <w:t> </w:t>
            </w:r>
            <w:r>
              <w:rPr>
                <w:color w:val="231F20"/>
                <w:spacing w:val="-5"/>
                <w:w w:val="110"/>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79</w:t>
            </w:r>
          </w:p>
        </w:tc>
        <w:tc>
          <w:tcPr>
            <w:tcW w:w="717" w:type="dxa"/>
            <w:tcBorders>
              <w:top w:val="single" w:sz="4" w:space="0" w:color="130C0E"/>
              <w:bottom w:val="single" w:sz="4" w:space="0" w:color="130C0E"/>
            </w:tcBorders>
          </w:tcPr>
          <w:p>
            <w:pPr>
              <w:pStyle w:val="TableParagraph"/>
              <w:spacing w:before="41"/>
              <w:ind w:left="199" w:right="203"/>
              <w:jc w:val="center"/>
              <w:rPr>
                <w:sz w:val="18"/>
              </w:rPr>
            </w:pPr>
            <w:r>
              <w:rPr>
                <w:color w:val="231F20"/>
                <w:spacing w:val="-5"/>
                <w:sz w:val="18"/>
              </w:rPr>
              <w:t>1.4</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5,164</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92.4</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10"/>
                <w:sz w:val="18"/>
              </w:rPr>
              <w:t>346</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6.2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4"/>
                <w:w w:val="105"/>
                <w:sz w:val="18"/>
              </w:rPr>
              <w:t>5,589</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Yarriambiack</w:t>
            </w:r>
            <w:r>
              <w:rPr>
                <w:color w:val="231F20"/>
                <w:spacing w:val="40"/>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79</w:t>
            </w:r>
          </w:p>
        </w:tc>
        <w:tc>
          <w:tcPr>
            <w:tcW w:w="717" w:type="dxa"/>
            <w:tcBorders>
              <w:top w:val="single" w:sz="4" w:space="0" w:color="130C0E"/>
              <w:bottom w:val="single" w:sz="4" w:space="0" w:color="130C0E"/>
            </w:tcBorders>
          </w:tcPr>
          <w:p>
            <w:pPr>
              <w:pStyle w:val="TableParagraph"/>
              <w:spacing w:before="41"/>
              <w:ind w:left="187" w:right="203"/>
              <w:jc w:val="center"/>
              <w:rPr>
                <w:sz w:val="18"/>
              </w:rPr>
            </w:pPr>
            <w:r>
              <w:rPr>
                <w:color w:val="231F20"/>
                <w:spacing w:val="-5"/>
                <w:w w:val="95"/>
                <w:sz w:val="18"/>
              </w:rPr>
              <w:t>1.2</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4"/>
                <w:w w:val="105"/>
                <w:sz w:val="18"/>
              </w:rPr>
              <w:t>5,927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91.5</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471</w:t>
            </w:r>
          </w:p>
        </w:tc>
        <w:tc>
          <w:tcPr>
            <w:tcW w:w="698" w:type="dxa"/>
            <w:tcBorders>
              <w:top w:val="single" w:sz="4" w:space="0" w:color="130C0E"/>
              <w:bottom w:val="single" w:sz="4" w:space="0" w:color="130C0E"/>
            </w:tcBorders>
          </w:tcPr>
          <w:p>
            <w:pPr>
              <w:pStyle w:val="TableParagraph"/>
              <w:spacing w:before="41"/>
              <w:ind w:left="126" w:right="148"/>
              <w:jc w:val="center"/>
              <w:rPr>
                <w:sz w:val="18"/>
              </w:rPr>
            </w:pPr>
            <w:r>
              <w:rPr>
                <w:color w:val="231F20"/>
                <w:spacing w:val="-5"/>
                <w:sz w:val="18"/>
              </w:rPr>
              <w:t>7.3</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4"/>
                <w:w w:val="105"/>
                <w:sz w:val="18"/>
              </w:rPr>
              <w:t>6,477</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Buloke</w:t>
            </w:r>
            <w:r>
              <w:rPr>
                <w:color w:val="231F20"/>
                <w:spacing w:val="28"/>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10"/>
                <w:sz w:val="18"/>
              </w:rPr>
              <w:t>68</w:t>
            </w:r>
          </w:p>
        </w:tc>
        <w:tc>
          <w:tcPr>
            <w:tcW w:w="717" w:type="dxa"/>
            <w:tcBorders>
              <w:top w:val="single" w:sz="4" w:space="0" w:color="130C0E"/>
              <w:bottom w:val="single" w:sz="4" w:space="0" w:color="130C0E"/>
            </w:tcBorders>
          </w:tcPr>
          <w:p>
            <w:pPr>
              <w:pStyle w:val="TableParagraph"/>
              <w:spacing w:before="41"/>
              <w:ind w:left="160" w:right="203"/>
              <w:jc w:val="center"/>
              <w:rPr>
                <w:sz w:val="18"/>
              </w:rPr>
            </w:pPr>
            <w:r>
              <w:rPr>
                <w:color w:val="231F20"/>
                <w:spacing w:val="-5"/>
                <w:w w:val="85"/>
                <w:sz w:val="18"/>
              </w:rPr>
              <w:t>1.1</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4"/>
                <w:w w:val="105"/>
                <w:sz w:val="18"/>
              </w:rPr>
              <w:t>5,487</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90.1</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105"/>
                <w:sz w:val="18"/>
              </w:rPr>
              <w:t>538</w:t>
            </w:r>
          </w:p>
        </w:tc>
        <w:tc>
          <w:tcPr>
            <w:tcW w:w="698" w:type="dxa"/>
            <w:tcBorders>
              <w:top w:val="single" w:sz="4" w:space="0" w:color="130C0E"/>
              <w:bottom w:val="single" w:sz="4" w:space="0" w:color="130C0E"/>
            </w:tcBorders>
          </w:tcPr>
          <w:p>
            <w:pPr>
              <w:pStyle w:val="TableParagraph"/>
              <w:spacing w:before="41"/>
              <w:ind w:left="145" w:right="148"/>
              <w:jc w:val="center"/>
              <w:rPr>
                <w:sz w:val="18"/>
              </w:rPr>
            </w:pPr>
            <w:r>
              <w:rPr>
                <w:color w:val="231F20"/>
                <w:spacing w:val="-5"/>
                <w:w w:val="110"/>
                <w:sz w:val="18"/>
              </w:rPr>
              <w:t>8.8</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4"/>
                <w:w w:val="105"/>
                <w:sz w:val="18"/>
              </w:rPr>
              <w:t>6,093</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Mansfield</w:t>
            </w:r>
            <w:r>
              <w:rPr>
                <w:color w:val="231F20"/>
                <w:spacing w:val="18"/>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10"/>
                <w:sz w:val="18"/>
              </w:rPr>
              <w:t>66</w:t>
            </w:r>
          </w:p>
        </w:tc>
        <w:tc>
          <w:tcPr>
            <w:tcW w:w="717" w:type="dxa"/>
            <w:tcBorders>
              <w:top w:val="single" w:sz="4" w:space="0" w:color="130C0E"/>
              <w:bottom w:val="single" w:sz="4" w:space="0" w:color="130C0E"/>
            </w:tcBorders>
          </w:tcPr>
          <w:p>
            <w:pPr>
              <w:pStyle w:val="TableParagraph"/>
              <w:spacing w:before="41"/>
              <w:ind w:left="227" w:right="202"/>
              <w:jc w:val="center"/>
              <w:rPr>
                <w:sz w:val="18"/>
              </w:rPr>
            </w:pPr>
            <w:r>
              <w:rPr>
                <w:color w:val="231F20"/>
                <w:spacing w:val="-5"/>
                <w:w w:val="105"/>
                <w:sz w:val="18"/>
              </w:rPr>
              <w:t>0.7</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7,931</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90.0</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w w:val="95"/>
                <w:sz w:val="18"/>
              </w:rPr>
              <w:t>811</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9.2</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4"/>
                <w:w w:val="110"/>
                <w:sz w:val="18"/>
              </w:rPr>
              <w:t>8,808</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Unincorporated</w:t>
            </w:r>
            <w:r>
              <w:rPr>
                <w:color w:val="231F20"/>
                <w:spacing w:val="49"/>
                <w:w w:val="105"/>
                <w:sz w:val="18"/>
              </w:rPr>
              <w:t> </w:t>
            </w:r>
            <w:r>
              <w:rPr>
                <w:color w:val="231F20"/>
                <w:spacing w:val="-5"/>
                <w:w w:val="105"/>
                <w:sz w:val="18"/>
              </w:rPr>
              <w:t>Vic</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w w:val="105"/>
                <w:sz w:val="18"/>
              </w:rPr>
              <w:t>62</w:t>
            </w:r>
          </w:p>
        </w:tc>
        <w:tc>
          <w:tcPr>
            <w:tcW w:w="717" w:type="dxa"/>
            <w:tcBorders>
              <w:top w:val="single" w:sz="4" w:space="0" w:color="130C0E"/>
              <w:bottom w:val="single" w:sz="4" w:space="0" w:color="130C0E"/>
            </w:tcBorders>
          </w:tcPr>
          <w:p>
            <w:pPr>
              <w:pStyle w:val="TableParagraph"/>
              <w:spacing w:before="41"/>
              <w:ind w:left="227" w:right="202"/>
              <w:jc w:val="center"/>
              <w:rPr>
                <w:sz w:val="18"/>
              </w:rPr>
            </w:pPr>
            <w:r>
              <w:rPr>
                <w:color w:val="231F20"/>
                <w:spacing w:val="-5"/>
                <w:w w:val="105"/>
                <w:sz w:val="18"/>
              </w:rPr>
              <w:t>0.7</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4"/>
                <w:w w:val="105"/>
                <w:sz w:val="18"/>
              </w:rPr>
              <w:t>6,952</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78.2</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sz w:val="18"/>
              </w:rPr>
              <w:t>1,880</w:t>
            </w:r>
          </w:p>
        </w:tc>
        <w:tc>
          <w:tcPr>
            <w:tcW w:w="698" w:type="dxa"/>
            <w:tcBorders>
              <w:top w:val="single" w:sz="4" w:space="0" w:color="130C0E"/>
              <w:bottom w:val="single" w:sz="4" w:space="0" w:color="130C0E"/>
            </w:tcBorders>
          </w:tcPr>
          <w:p>
            <w:pPr>
              <w:pStyle w:val="TableParagraph"/>
              <w:spacing w:before="41"/>
              <w:ind w:left="152" w:right="148"/>
              <w:jc w:val="center"/>
              <w:rPr>
                <w:sz w:val="18"/>
              </w:rPr>
            </w:pPr>
            <w:r>
              <w:rPr>
                <w:color w:val="231F20"/>
                <w:spacing w:val="-4"/>
                <w:w w:val="90"/>
                <w:sz w:val="18"/>
              </w:rPr>
              <w:t>21.1</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4"/>
                <w:w w:val="110"/>
                <w:sz w:val="18"/>
              </w:rPr>
              <w:t>8,894</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West</w:t>
            </w:r>
            <w:r>
              <w:rPr>
                <w:color w:val="231F20"/>
                <w:spacing w:val="8"/>
                <w:w w:val="105"/>
                <w:sz w:val="18"/>
              </w:rPr>
              <w:t> </w:t>
            </w:r>
            <w:r>
              <w:rPr>
                <w:color w:val="231F20"/>
                <w:w w:val="105"/>
                <w:sz w:val="18"/>
              </w:rPr>
              <w:t>Wimmera</w:t>
            </w:r>
            <w:r>
              <w:rPr>
                <w:color w:val="231F20"/>
                <w:spacing w:val="9"/>
                <w:w w:val="105"/>
                <w:sz w:val="18"/>
              </w:rPr>
              <w:t> </w:t>
            </w:r>
            <w:r>
              <w:rPr>
                <w:color w:val="231F20"/>
                <w:spacing w:val="-5"/>
                <w:w w:val="105"/>
                <w:sz w:val="18"/>
              </w:rPr>
              <w:t>(S)</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5"/>
                <w:sz w:val="18"/>
              </w:rPr>
              <w:t>32</w:t>
            </w:r>
          </w:p>
        </w:tc>
        <w:tc>
          <w:tcPr>
            <w:tcW w:w="717" w:type="dxa"/>
            <w:tcBorders>
              <w:top w:val="single" w:sz="4" w:space="0" w:color="130C0E"/>
              <w:bottom w:val="single" w:sz="4" w:space="0" w:color="130C0E"/>
            </w:tcBorders>
          </w:tcPr>
          <w:p>
            <w:pPr>
              <w:pStyle w:val="TableParagraph"/>
              <w:spacing w:before="41"/>
              <w:ind w:left="227" w:right="193"/>
              <w:jc w:val="center"/>
              <w:rPr>
                <w:sz w:val="18"/>
              </w:rPr>
            </w:pPr>
            <w:r>
              <w:rPr>
                <w:color w:val="231F20"/>
                <w:spacing w:val="-5"/>
                <w:w w:val="110"/>
                <w:sz w:val="18"/>
              </w:rPr>
              <w:t>0.9</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sz w:val="18"/>
              </w:rPr>
              <w:t>3,535</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94.2</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185</w:t>
            </w:r>
          </w:p>
        </w:tc>
        <w:tc>
          <w:tcPr>
            <w:tcW w:w="698" w:type="dxa"/>
            <w:tcBorders>
              <w:top w:val="single" w:sz="4" w:space="0" w:color="130C0E"/>
              <w:bottom w:val="single" w:sz="4" w:space="0" w:color="130C0E"/>
            </w:tcBorders>
          </w:tcPr>
          <w:p>
            <w:pPr>
              <w:pStyle w:val="TableParagraph"/>
              <w:spacing w:before="41"/>
              <w:ind w:left="144" w:right="148"/>
              <w:jc w:val="center"/>
              <w:rPr>
                <w:sz w:val="18"/>
              </w:rPr>
            </w:pPr>
            <w:r>
              <w:rPr>
                <w:color w:val="231F20"/>
                <w:spacing w:val="-5"/>
                <w:w w:val="110"/>
                <w:sz w:val="18"/>
              </w:rPr>
              <w:t>4.9</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3,752</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w w:val="105"/>
                <w:sz w:val="18"/>
              </w:rPr>
              <w:t>Queenscliffe</w:t>
            </w:r>
            <w:r>
              <w:rPr>
                <w:color w:val="231F20"/>
                <w:spacing w:val="29"/>
                <w:w w:val="105"/>
                <w:sz w:val="18"/>
              </w:rPr>
              <w:t> </w:t>
            </w:r>
            <w:r>
              <w:rPr>
                <w:color w:val="231F20"/>
                <w:spacing w:val="-5"/>
                <w:w w:val="105"/>
                <w:sz w:val="18"/>
              </w:rPr>
              <w:t>(B)</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w w:val="102"/>
                <w:sz w:val="18"/>
              </w:rPr>
              <w:t>7</w:t>
            </w:r>
          </w:p>
        </w:tc>
        <w:tc>
          <w:tcPr>
            <w:tcW w:w="717" w:type="dxa"/>
            <w:tcBorders>
              <w:top w:val="single" w:sz="4" w:space="0" w:color="130C0E"/>
              <w:bottom w:val="single" w:sz="4" w:space="0" w:color="130C0E"/>
            </w:tcBorders>
          </w:tcPr>
          <w:p>
            <w:pPr>
              <w:pStyle w:val="TableParagraph"/>
              <w:spacing w:before="41"/>
              <w:ind w:left="227" w:right="203"/>
              <w:jc w:val="center"/>
              <w:rPr>
                <w:sz w:val="18"/>
              </w:rPr>
            </w:pPr>
            <w:r>
              <w:rPr>
                <w:color w:val="231F20"/>
                <w:spacing w:val="-5"/>
                <w:w w:val="105"/>
                <w:sz w:val="18"/>
              </w:rPr>
              <w:t>0.3</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4"/>
                <w:w w:val="105"/>
                <w:sz w:val="18"/>
              </w:rPr>
              <w:t>2,463</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sz w:val="18"/>
              </w:rPr>
              <w:t>92.3</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199</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7.5</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4"/>
                <w:w w:val="105"/>
                <w:sz w:val="18"/>
              </w:rPr>
              <w:t>2,669</w:t>
            </w:r>
          </w:p>
        </w:tc>
      </w:tr>
      <w:tr>
        <w:trPr>
          <w:trHeight w:val="547" w:hRule="atLeast"/>
        </w:trPr>
        <w:tc>
          <w:tcPr>
            <w:tcW w:w="2172" w:type="dxa"/>
            <w:tcBorders>
              <w:top w:val="single" w:sz="4" w:space="0" w:color="130C0E"/>
              <w:bottom w:val="single" w:sz="4" w:space="0" w:color="130C0E"/>
            </w:tcBorders>
          </w:tcPr>
          <w:p>
            <w:pPr>
              <w:pStyle w:val="TableParagraph"/>
              <w:spacing w:line="260" w:lineRule="atLeast" w:before="1"/>
              <w:ind w:left="80"/>
              <w:rPr>
                <w:sz w:val="18"/>
              </w:rPr>
            </w:pPr>
            <w:r>
              <w:rPr>
                <w:color w:val="231F20"/>
                <w:w w:val="105"/>
                <w:sz w:val="18"/>
              </w:rPr>
              <w:t>Migratory - Offshore - Shipping (Vic.)</w:t>
            </w:r>
          </w:p>
        </w:tc>
        <w:tc>
          <w:tcPr>
            <w:tcW w:w="1205" w:type="dxa"/>
            <w:tcBorders>
              <w:top w:val="single" w:sz="4" w:space="0" w:color="130C0E"/>
              <w:bottom w:val="single" w:sz="4" w:space="0" w:color="130C0E"/>
            </w:tcBorders>
          </w:tcPr>
          <w:p>
            <w:pPr>
              <w:pStyle w:val="TableParagraph"/>
              <w:spacing w:before="41"/>
              <w:ind w:left="156" w:right="147"/>
              <w:jc w:val="center"/>
              <w:rPr>
                <w:sz w:val="18"/>
              </w:rPr>
            </w:pPr>
            <w:r>
              <w:rPr>
                <w:color w:val="231F20"/>
                <w:w w:val="105"/>
                <w:sz w:val="18"/>
              </w:rPr>
              <w:t>Rest</w:t>
            </w:r>
            <w:r>
              <w:rPr>
                <w:color w:val="231F20"/>
                <w:spacing w:val="11"/>
                <w:w w:val="105"/>
                <w:sz w:val="18"/>
              </w:rPr>
              <w:t> </w:t>
            </w:r>
            <w:r>
              <w:rPr>
                <w:color w:val="231F20"/>
                <w:w w:val="105"/>
                <w:sz w:val="18"/>
              </w:rPr>
              <w:t>of</w:t>
            </w:r>
            <w:r>
              <w:rPr>
                <w:color w:val="231F20"/>
                <w:spacing w:val="11"/>
                <w:w w:val="105"/>
                <w:sz w:val="18"/>
              </w:rPr>
              <w:t> </w:t>
            </w:r>
            <w:r>
              <w:rPr>
                <w:color w:val="231F20"/>
                <w:spacing w:val="-4"/>
                <w:w w:val="105"/>
                <w:sz w:val="18"/>
              </w:rPr>
              <w:t>Vic.</w:t>
            </w:r>
          </w:p>
        </w:tc>
        <w:tc>
          <w:tcPr>
            <w:tcW w:w="944" w:type="dxa"/>
            <w:tcBorders>
              <w:top w:val="single" w:sz="4" w:space="0" w:color="130C0E"/>
              <w:bottom w:val="single" w:sz="4" w:space="0" w:color="130C0E"/>
            </w:tcBorders>
          </w:tcPr>
          <w:p>
            <w:pPr>
              <w:pStyle w:val="TableParagraph"/>
              <w:spacing w:before="41"/>
              <w:ind w:left="160"/>
              <w:rPr>
                <w:sz w:val="18"/>
              </w:rPr>
            </w:pPr>
            <w:r>
              <w:rPr>
                <w:color w:val="231F20"/>
                <w:w w:val="101"/>
                <w:sz w:val="18"/>
              </w:rPr>
              <w:t>3</w:t>
            </w:r>
          </w:p>
        </w:tc>
        <w:tc>
          <w:tcPr>
            <w:tcW w:w="717" w:type="dxa"/>
            <w:tcBorders>
              <w:top w:val="single" w:sz="4" w:space="0" w:color="130C0E"/>
              <w:bottom w:val="single" w:sz="4" w:space="0" w:color="130C0E"/>
            </w:tcBorders>
          </w:tcPr>
          <w:p>
            <w:pPr>
              <w:pStyle w:val="TableParagraph"/>
              <w:spacing w:before="41"/>
              <w:ind w:left="227" w:right="193"/>
              <w:jc w:val="center"/>
              <w:rPr>
                <w:sz w:val="18"/>
              </w:rPr>
            </w:pPr>
            <w:r>
              <w:rPr>
                <w:color w:val="231F20"/>
                <w:spacing w:val="-5"/>
                <w:w w:val="110"/>
                <w:sz w:val="18"/>
              </w:rPr>
              <w:t>0.8</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5"/>
                <w:w w:val="105"/>
                <w:sz w:val="18"/>
              </w:rPr>
              <w:t>336</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10"/>
                <w:sz w:val="18"/>
              </w:rPr>
              <w:t>88.4</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5"/>
                <w:sz w:val="18"/>
              </w:rPr>
              <w:t>41</w:t>
            </w:r>
          </w:p>
        </w:tc>
        <w:tc>
          <w:tcPr>
            <w:tcW w:w="698" w:type="dxa"/>
            <w:tcBorders>
              <w:top w:val="single" w:sz="4" w:space="0" w:color="130C0E"/>
              <w:bottom w:val="single" w:sz="4" w:space="0" w:color="130C0E"/>
            </w:tcBorders>
          </w:tcPr>
          <w:p>
            <w:pPr>
              <w:pStyle w:val="TableParagraph"/>
              <w:spacing w:before="41"/>
              <w:ind w:left="193" w:right="136"/>
              <w:jc w:val="center"/>
              <w:rPr>
                <w:sz w:val="18"/>
              </w:rPr>
            </w:pPr>
            <w:r>
              <w:rPr>
                <w:color w:val="231F20"/>
                <w:spacing w:val="-4"/>
                <w:sz w:val="18"/>
              </w:rPr>
              <w:t>10.8</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5"/>
                <w:w w:val="110"/>
                <w:sz w:val="18"/>
              </w:rPr>
              <w:t>380</w:t>
            </w:r>
          </w:p>
        </w:tc>
      </w:tr>
      <w:tr>
        <w:trPr>
          <w:trHeight w:val="287" w:hRule="atLeast"/>
        </w:trPr>
        <w:tc>
          <w:tcPr>
            <w:tcW w:w="2172" w:type="dxa"/>
            <w:tcBorders>
              <w:top w:val="single" w:sz="4" w:space="0" w:color="130C0E"/>
              <w:bottom w:val="single" w:sz="4" w:space="0" w:color="130C0E"/>
            </w:tcBorders>
          </w:tcPr>
          <w:p>
            <w:pPr>
              <w:pStyle w:val="TableParagraph"/>
              <w:spacing w:before="41"/>
              <w:ind w:left="80"/>
              <w:rPr>
                <w:sz w:val="18"/>
              </w:rPr>
            </w:pPr>
            <w:r>
              <w:rPr>
                <w:color w:val="231F20"/>
                <w:spacing w:val="-2"/>
                <w:w w:val="105"/>
                <w:sz w:val="18"/>
              </w:rPr>
              <w:t>Total</w:t>
            </w:r>
          </w:p>
        </w:tc>
        <w:tc>
          <w:tcPr>
            <w:tcW w:w="1205" w:type="dxa"/>
            <w:tcBorders>
              <w:top w:val="single" w:sz="4" w:space="0" w:color="130C0E"/>
              <w:bottom w:val="single" w:sz="4" w:space="0" w:color="130C0E"/>
            </w:tcBorders>
          </w:tcPr>
          <w:p>
            <w:pPr>
              <w:pStyle w:val="TableParagraph"/>
              <w:spacing w:before="0"/>
              <w:rPr>
                <w:rFonts w:ascii="Times New Roman"/>
                <w:sz w:val="16"/>
              </w:rPr>
            </w:pPr>
          </w:p>
        </w:tc>
        <w:tc>
          <w:tcPr>
            <w:tcW w:w="944" w:type="dxa"/>
            <w:tcBorders>
              <w:top w:val="single" w:sz="4" w:space="0" w:color="130C0E"/>
              <w:bottom w:val="single" w:sz="4" w:space="0" w:color="130C0E"/>
            </w:tcBorders>
          </w:tcPr>
          <w:p>
            <w:pPr>
              <w:pStyle w:val="TableParagraph"/>
              <w:spacing w:before="41"/>
              <w:ind w:left="160"/>
              <w:rPr>
                <w:sz w:val="18"/>
              </w:rPr>
            </w:pPr>
            <w:r>
              <w:rPr>
                <w:color w:val="231F20"/>
                <w:spacing w:val="-2"/>
                <w:w w:val="105"/>
                <w:sz w:val="18"/>
              </w:rPr>
              <w:t>47,803</w:t>
            </w:r>
          </w:p>
        </w:tc>
        <w:tc>
          <w:tcPr>
            <w:tcW w:w="717" w:type="dxa"/>
            <w:tcBorders>
              <w:top w:val="single" w:sz="4" w:space="0" w:color="130C0E"/>
              <w:bottom w:val="single" w:sz="4" w:space="0" w:color="130C0E"/>
            </w:tcBorders>
          </w:tcPr>
          <w:p>
            <w:pPr>
              <w:pStyle w:val="TableParagraph"/>
              <w:spacing w:before="41"/>
              <w:ind w:left="227" w:right="193"/>
              <w:jc w:val="center"/>
              <w:rPr>
                <w:sz w:val="18"/>
              </w:rPr>
            </w:pPr>
            <w:r>
              <w:rPr>
                <w:color w:val="231F20"/>
                <w:spacing w:val="-5"/>
                <w:w w:val="110"/>
                <w:sz w:val="18"/>
              </w:rPr>
              <w:t>0.8</w:t>
            </w:r>
          </w:p>
        </w:tc>
        <w:tc>
          <w:tcPr>
            <w:tcW w:w="1154" w:type="dxa"/>
            <w:tcBorders>
              <w:top w:val="single" w:sz="4" w:space="0" w:color="130C0E"/>
              <w:bottom w:val="single" w:sz="4" w:space="0" w:color="130C0E"/>
            </w:tcBorders>
          </w:tcPr>
          <w:p>
            <w:pPr>
              <w:pStyle w:val="TableParagraph"/>
              <w:spacing w:before="41"/>
              <w:ind w:left="219"/>
              <w:rPr>
                <w:sz w:val="18"/>
              </w:rPr>
            </w:pPr>
            <w:r>
              <w:rPr>
                <w:color w:val="231F20"/>
                <w:spacing w:val="-2"/>
                <w:w w:val="105"/>
                <w:sz w:val="18"/>
              </w:rPr>
              <w:t>5,560,555</w:t>
            </w:r>
          </w:p>
        </w:tc>
        <w:tc>
          <w:tcPr>
            <w:tcW w:w="769" w:type="dxa"/>
            <w:tcBorders>
              <w:top w:val="single" w:sz="4" w:space="0" w:color="130C0E"/>
              <w:bottom w:val="single" w:sz="4" w:space="0" w:color="130C0E"/>
            </w:tcBorders>
          </w:tcPr>
          <w:p>
            <w:pPr>
              <w:pStyle w:val="TableParagraph"/>
              <w:spacing w:before="41"/>
              <w:ind w:left="161"/>
              <w:rPr>
                <w:sz w:val="18"/>
              </w:rPr>
            </w:pPr>
            <w:r>
              <w:rPr>
                <w:color w:val="231F20"/>
                <w:spacing w:val="-4"/>
                <w:w w:val="105"/>
                <w:sz w:val="18"/>
              </w:rPr>
              <w:t>93.5</w:t>
            </w:r>
          </w:p>
        </w:tc>
        <w:tc>
          <w:tcPr>
            <w:tcW w:w="1098" w:type="dxa"/>
            <w:tcBorders>
              <w:top w:val="single" w:sz="4" w:space="0" w:color="130C0E"/>
              <w:bottom w:val="single" w:sz="4" w:space="0" w:color="130C0E"/>
            </w:tcBorders>
          </w:tcPr>
          <w:p>
            <w:pPr>
              <w:pStyle w:val="TableParagraph"/>
              <w:spacing w:before="41"/>
              <w:ind w:left="261"/>
              <w:rPr>
                <w:sz w:val="18"/>
              </w:rPr>
            </w:pPr>
            <w:r>
              <w:rPr>
                <w:color w:val="231F20"/>
                <w:spacing w:val="-2"/>
                <w:w w:val="105"/>
                <w:sz w:val="18"/>
              </w:rPr>
              <w:t>337,654</w:t>
            </w:r>
          </w:p>
        </w:tc>
        <w:tc>
          <w:tcPr>
            <w:tcW w:w="698" w:type="dxa"/>
            <w:tcBorders>
              <w:top w:val="single" w:sz="4" w:space="0" w:color="130C0E"/>
              <w:bottom w:val="single" w:sz="4" w:space="0" w:color="130C0E"/>
            </w:tcBorders>
          </w:tcPr>
          <w:p>
            <w:pPr>
              <w:pStyle w:val="TableParagraph"/>
              <w:spacing w:before="41"/>
              <w:ind w:left="132" w:right="148"/>
              <w:jc w:val="center"/>
              <w:rPr>
                <w:sz w:val="18"/>
              </w:rPr>
            </w:pPr>
            <w:r>
              <w:rPr>
                <w:color w:val="231F20"/>
                <w:spacing w:val="-5"/>
                <w:w w:val="105"/>
                <w:sz w:val="18"/>
              </w:rPr>
              <w:t>5.7</w:t>
            </w:r>
          </w:p>
        </w:tc>
        <w:tc>
          <w:tcPr>
            <w:tcW w:w="1063" w:type="dxa"/>
            <w:tcBorders>
              <w:top w:val="single" w:sz="4" w:space="0" w:color="130C0E"/>
              <w:bottom w:val="single" w:sz="4" w:space="0" w:color="130C0E"/>
            </w:tcBorders>
          </w:tcPr>
          <w:p>
            <w:pPr>
              <w:pStyle w:val="TableParagraph"/>
              <w:spacing w:before="41"/>
              <w:ind w:left="173"/>
              <w:rPr>
                <w:sz w:val="18"/>
              </w:rPr>
            </w:pPr>
            <w:r>
              <w:rPr>
                <w:color w:val="231F20"/>
                <w:spacing w:val="-2"/>
                <w:sz w:val="18"/>
              </w:rPr>
              <w:t>5,946,012</w:t>
            </w:r>
          </w:p>
        </w:tc>
      </w:tr>
    </w:tbl>
    <w:p>
      <w:pPr>
        <w:spacing w:after="0"/>
        <w:rPr>
          <w:sz w:val="18"/>
        </w:rPr>
        <w:sectPr>
          <w:pgSz w:w="11910" w:h="16840"/>
          <w:pgMar w:header="998" w:footer="876" w:top="1920" w:bottom="1060" w:left="920" w:right="940"/>
        </w:sectPr>
      </w:pPr>
    </w:p>
    <w:p>
      <w:pPr>
        <w:pStyle w:val="BodyText"/>
        <w:spacing w:before="8"/>
        <w:rPr>
          <w:sz w:val="24"/>
        </w:rPr>
      </w:pPr>
      <w:r>
        <w:rPr/>
        <w:pict>
          <v:shape style="position:absolute;margin-left:787.067749pt;margin-top:334.697723pt;width:10.2pt;height:209.6pt;mso-position-horizontal-relative:page;mso-position-vertical-relative:page;z-index:15773696" type="#_x0000_t202" id="docshape111"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113</w:t>
                  </w:r>
                  <w:r>
                    <w:rPr>
                      <w:rFonts w:ascii="Arial"/>
                      <w:b/>
                      <w:color w:val="231F20"/>
                      <w:spacing w:val="-10"/>
                      <w:w w:val="110"/>
                      <w:sz w:val="12"/>
                    </w:rPr>
                    <w:t> </w:t>
                  </w:r>
                  <w:r>
                    <w:rPr>
                      <w:color w:val="231F20"/>
                      <w:w w:val="110"/>
                      <w:sz w:val="12"/>
                    </w:rPr>
                    <w:t>|</w:t>
                  </w:r>
                  <w:r>
                    <w:rPr>
                      <w:color w:val="231F20"/>
                      <w:spacing w:val="18"/>
                      <w:w w:val="110"/>
                      <w:sz w:val="12"/>
                    </w:rPr>
                    <w:t> </w:t>
                  </w:r>
                  <w:r>
                    <w:rPr>
                      <w:color w:val="231F20"/>
                      <w:w w:val="110"/>
                      <w:sz w:val="12"/>
                    </w:rPr>
                    <w:t>Centre</w:t>
                  </w:r>
                  <w:r>
                    <w:rPr>
                      <w:color w:val="231F20"/>
                      <w:spacing w:val="17"/>
                      <w:w w:val="110"/>
                      <w:sz w:val="12"/>
                    </w:rPr>
                    <w:t> </w:t>
                  </w:r>
                  <w:r>
                    <w:rPr>
                      <w:color w:val="231F20"/>
                      <w:w w:val="110"/>
                      <w:sz w:val="12"/>
                    </w:rPr>
                    <w:t>for</w:t>
                  </w:r>
                  <w:r>
                    <w:rPr>
                      <w:color w:val="231F20"/>
                      <w:spacing w:val="18"/>
                      <w:w w:val="110"/>
                      <w:sz w:val="12"/>
                    </w:rPr>
                    <w:t> </w:t>
                  </w:r>
                  <w:r>
                    <w:rPr>
                      <w:color w:val="231F20"/>
                      <w:w w:val="110"/>
                      <w:sz w:val="12"/>
                    </w:rPr>
                    <w:t>Urban</w:t>
                  </w:r>
                  <w:r>
                    <w:rPr>
                      <w:color w:val="231F20"/>
                      <w:spacing w:val="17"/>
                      <w:w w:val="110"/>
                      <w:sz w:val="12"/>
                    </w:rPr>
                    <w:t> </w:t>
                  </w:r>
                  <w:r>
                    <w:rPr>
                      <w:color w:val="231F20"/>
                      <w:w w:val="110"/>
                      <w:sz w:val="12"/>
                    </w:rPr>
                    <w:t>Transitions</w:t>
                  </w:r>
                  <w:r>
                    <w:rPr>
                      <w:color w:val="231F20"/>
                      <w:spacing w:val="18"/>
                      <w:w w:val="110"/>
                      <w:sz w:val="12"/>
                    </w:rPr>
                    <w:t> </w:t>
                  </w:r>
                  <w:r>
                    <w:rPr>
                      <w:color w:val="231F20"/>
                      <w:w w:val="110"/>
                      <w:sz w:val="12"/>
                    </w:rPr>
                    <w:t>|</w:t>
                  </w:r>
                  <w:r>
                    <w:rPr>
                      <w:color w:val="231F20"/>
                      <w:spacing w:val="18"/>
                      <w:w w:val="110"/>
                      <w:sz w:val="12"/>
                    </w:rPr>
                    <w:t> </w:t>
                  </w:r>
                  <w:r>
                    <w:rPr>
                      <w:color w:val="231F20"/>
                      <w:w w:val="110"/>
                      <w:sz w:val="12"/>
                    </w:rPr>
                    <w:t>Swinburne</w:t>
                  </w:r>
                  <w:r>
                    <w:rPr>
                      <w:color w:val="231F20"/>
                      <w:spacing w:val="17"/>
                      <w:w w:val="110"/>
                      <w:sz w:val="12"/>
                    </w:rPr>
                    <w:t> </w:t>
                  </w:r>
                  <w:r>
                    <w:rPr>
                      <w:color w:val="231F20"/>
                      <w:w w:val="110"/>
                      <w:sz w:val="12"/>
                    </w:rPr>
                    <w:t>University</w:t>
                  </w:r>
                  <w:r>
                    <w:rPr>
                      <w:color w:val="231F20"/>
                      <w:spacing w:val="18"/>
                      <w:w w:val="110"/>
                      <w:sz w:val="12"/>
                    </w:rPr>
                    <w:t> </w:t>
                  </w:r>
                  <w:r>
                    <w:rPr>
                      <w:color w:val="231F20"/>
                      <w:w w:val="110"/>
                      <w:sz w:val="12"/>
                    </w:rPr>
                    <w:t>of</w:t>
                  </w:r>
                  <w:r>
                    <w:rPr>
                      <w:color w:val="231F20"/>
                      <w:spacing w:val="18"/>
                      <w:w w:val="110"/>
                      <w:sz w:val="12"/>
                    </w:rPr>
                    <w:t> </w:t>
                  </w:r>
                  <w:r>
                    <w:rPr>
                      <w:color w:val="231F20"/>
                      <w:spacing w:val="-2"/>
                      <w:w w:val="110"/>
                      <w:sz w:val="12"/>
                    </w:rPr>
                    <w:t>Technology</w:t>
                  </w:r>
                </w:p>
              </w:txbxContent>
            </v:textbox>
            <w10:wrap type="none"/>
          </v:shape>
        </w:pict>
      </w:r>
    </w:p>
    <w:p>
      <w:pPr>
        <w:spacing w:before="121"/>
        <w:ind w:left="100" w:right="0" w:firstLine="0"/>
        <w:jc w:val="left"/>
        <w:rPr>
          <w:i/>
          <w:sz w:val="18"/>
        </w:rPr>
      </w:pPr>
      <w:r>
        <w:rPr>
          <w:b/>
          <w:i/>
          <w:color w:val="231F20"/>
          <w:w w:val="105"/>
          <w:sz w:val="18"/>
        </w:rPr>
        <w:t>Table</w:t>
      </w:r>
      <w:r>
        <w:rPr>
          <w:b/>
          <w:i/>
          <w:color w:val="231F20"/>
          <w:spacing w:val="-6"/>
          <w:w w:val="105"/>
          <w:sz w:val="18"/>
        </w:rPr>
        <w:t> </w:t>
      </w:r>
      <w:r>
        <w:rPr>
          <w:b/>
          <w:i/>
          <w:color w:val="231F20"/>
          <w:w w:val="105"/>
          <w:sz w:val="18"/>
        </w:rPr>
        <w:t>6:</w:t>
      </w:r>
      <w:r>
        <w:rPr>
          <w:b/>
          <w:i/>
          <w:color w:val="231F20"/>
          <w:spacing w:val="-6"/>
          <w:w w:val="105"/>
          <w:sz w:val="18"/>
        </w:rPr>
        <w:t> </w:t>
      </w:r>
      <w:r>
        <w:rPr>
          <w:i/>
          <w:color w:val="231F20"/>
          <w:w w:val="105"/>
          <w:sz w:val="18"/>
        </w:rPr>
        <w:t>Tenure</w:t>
      </w:r>
      <w:r>
        <w:rPr>
          <w:i/>
          <w:color w:val="231F20"/>
          <w:spacing w:val="-6"/>
          <w:w w:val="105"/>
          <w:sz w:val="18"/>
        </w:rPr>
        <w:t> </w:t>
      </w:r>
      <w:r>
        <w:rPr>
          <w:i/>
          <w:color w:val="231F20"/>
          <w:w w:val="105"/>
          <w:sz w:val="18"/>
        </w:rPr>
        <w:t>of</w:t>
      </w:r>
      <w:r>
        <w:rPr>
          <w:i/>
          <w:color w:val="231F20"/>
          <w:spacing w:val="-6"/>
          <w:w w:val="105"/>
          <w:sz w:val="18"/>
        </w:rPr>
        <w:t> </w:t>
      </w:r>
      <w:r>
        <w:rPr>
          <w:i/>
          <w:color w:val="231F20"/>
          <w:w w:val="105"/>
          <w:sz w:val="18"/>
        </w:rPr>
        <w:t>Victorians</w:t>
      </w:r>
      <w:r>
        <w:rPr>
          <w:i/>
          <w:color w:val="231F20"/>
          <w:spacing w:val="-5"/>
          <w:w w:val="105"/>
          <w:sz w:val="18"/>
        </w:rPr>
        <w:t> </w:t>
      </w:r>
      <w:r>
        <w:rPr>
          <w:i/>
          <w:color w:val="231F20"/>
          <w:w w:val="105"/>
          <w:sz w:val="18"/>
        </w:rPr>
        <w:t>by</w:t>
      </w:r>
      <w:r>
        <w:rPr>
          <w:i/>
          <w:color w:val="231F20"/>
          <w:spacing w:val="-6"/>
          <w:w w:val="105"/>
          <w:sz w:val="18"/>
        </w:rPr>
        <w:t> </w:t>
      </w:r>
      <w:r>
        <w:rPr>
          <w:i/>
          <w:color w:val="231F20"/>
          <w:w w:val="105"/>
          <w:sz w:val="18"/>
        </w:rPr>
        <w:t>Indigenous</w:t>
      </w:r>
      <w:r>
        <w:rPr>
          <w:i/>
          <w:color w:val="231F20"/>
          <w:spacing w:val="-6"/>
          <w:w w:val="105"/>
          <w:sz w:val="18"/>
        </w:rPr>
        <w:t> </w:t>
      </w:r>
      <w:r>
        <w:rPr>
          <w:i/>
          <w:color w:val="231F20"/>
          <w:w w:val="105"/>
          <w:sz w:val="18"/>
        </w:rPr>
        <w:t>Status,</w:t>
      </w:r>
      <w:r>
        <w:rPr>
          <w:i/>
          <w:color w:val="231F20"/>
          <w:spacing w:val="-6"/>
          <w:w w:val="105"/>
          <w:sz w:val="18"/>
        </w:rPr>
        <w:t> </w:t>
      </w:r>
      <w:r>
        <w:rPr>
          <w:i/>
          <w:color w:val="231F20"/>
          <w:w w:val="105"/>
          <w:sz w:val="18"/>
        </w:rPr>
        <w:t>in</w:t>
      </w:r>
      <w:r>
        <w:rPr>
          <w:i/>
          <w:color w:val="231F20"/>
          <w:spacing w:val="-6"/>
          <w:w w:val="105"/>
          <w:sz w:val="18"/>
        </w:rPr>
        <w:t> </w:t>
      </w:r>
      <w:r>
        <w:rPr>
          <w:i/>
          <w:color w:val="231F20"/>
          <w:w w:val="105"/>
          <w:sz w:val="18"/>
        </w:rPr>
        <w:t>Victorian</w:t>
      </w:r>
      <w:r>
        <w:rPr>
          <w:i/>
          <w:color w:val="231F20"/>
          <w:spacing w:val="-5"/>
          <w:w w:val="105"/>
          <w:sz w:val="18"/>
        </w:rPr>
        <w:t> </w:t>
      </w:r>
      <w:r>
        <w:rPr>
          <w:i/>
          <w:color w:val="231F20"/>
          <w:spacing w:val="-4"/>
          <w:w w:val="105"/>
          <w:sz w:val="18"/>
        </w:rPr>
        <w:t>LGAs</w:t>
      </w:r>
    </w:p>
    <w:p>
      <w:pPr>
        <w:pStyle w:val="BodyText"/>
        <w:rPr>
          <w:i/>
          <w:sz w:val="20"/>
        </w:rPr>
      </w:pPr>
    </w:p>
    <w:p>
      <w:pPr>
        <w:pStyle w:val="BodyText"/>
        <w:rPr>
          <w:i/>
          <w:sz w:val="13"/>
        </w:r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82"/>
        <w:gridCol w:w="479"/>
        <w:gridCol w:w="695"/>
        <w:gridCol w:w="701"/>
        <w:gridCol w:w="714"/>
        <w:gridCol w:w="553"/>
        <w:gridCol w:w="599"/>
        <w:gridCol w:w="618"/>
        <w:gridCol w:w="697"/>
        <w:gridCol w:w="605"/>
        <w:gridCol w:w="717"/>
        <w:gridCol w:w="574"/>
        <w:gridCol w:w="891"/>
        <w:gridCol w:w="328"/>
        <w:gridCol w:w="714"/>
        <w:gridCol w:w="558"/>
        <w:gridCol w:w="663"/>
        <w:gridCol w:w="722"/>
        <w:gridCol w:w="589"/>
        <w:gridCol w:w="541"/>
        <w:gridCol w:w="541"/>
        <w:gridCol w:w="651"/>
      </w:tblGrid>
      <w:tr>
        <w:trPr>
          <w:trHeight w:val="197" w:hRule="atLeast"/>
        </w:trPr>
        <w:tc>
          <w:tcPr>
            <w:tcW w:w="982" w:type="dxa"/>
            <w:tcBorders>
              <w:bottom w:val="single" w:sz="12" w:space="0" w:color="ED1B2D"/>
            </w:tcBorders>
          </w:tcPr>
          <w:p>
            <w:pPr>
              <w:pStyle w:val="TableParagraph"/>
              <w:spacing w:before="0"/>
              <w:rPr>
                <w:rFonts w:ascii="Times New Roman"/>
                <w:sz w:val="12"/>
              </w:rPr>
            </w:pPr>
          </w:p>
        </w:tc>
        <w:tc>
          <w:tcPr>
            <w:tcW w:w="2589" w:type="dxa"/>
            <w:gridSpan w:val="4"/>
            <w:tcBorders>
              <w:bottom w:val="single" w:sz="12" w:space="0" w:color="ED1B2D"/>
            </w:tcBorders>
          </w:tcPr>
          <w:p>
            <w:pPr>
              <w:pStyle w:val="TableParagraph"/>
              <w:spacing w:line="141" w:lineRule="exact" w:before="37"/>
              <w:ind w:left="52"/>
              <w:rPr>
                <w:b/>
                <w:sz w:val="13"/>
              </w:rPr>
            </w:pPr>
            <w:r>
              <w:rPr>
                <w:b/>
                <w:color w:val="231F20"/>
                <w:w w:val="105"/>
                <w:sz w:val="13"/>
              </w:rPr>
              <w:t>Aboriginal</w:t>
            </w:r>
            <w:r>
              <w:rPr>
                <w:b/>
                <w:color w:val="231F20"/>
                <w:spacing w:val="13"/>
                <w:w w:val="105"/>
                <w:sz w:val="13"/>
              </w:rPr>
              <w:t> </w:t>
            </w:r>
            <w:r>
              <w:rPr>
                <w:b/>
                <w:color w:val="231F20"/>
                <w:w w:val="105"/>
                <w:sz w:val="13"/>
              </w:rPr>
              <w:t>and/or</w:t>
            </w:r>
            <w:r>
              <w:rPr>
                <w:b/>
                <w:color w:val="231F20"/>
                <w:spacing w:val="13"/>
                <w:w w:val="105"/>
                <w:sz w:val="13"/>
              </w:rPr>
              <w:t> </w:t>
            </w:r>
            <w:r>
              <w:rPr>
                <w:b/>
                <w:color w:val="231F20"/>
                <w:w w:val="105"/>
                <w:sz w:val="13"/>
              </w:rPr>
              <w:t>Torres</w:t>
            </w:r>
            <w:r>
              <w:rPr>
                <w:b/>
                <w:color w:val="231F20"/>
                <w:spacing w:val="13"/>
                <w:w w:val="105"/>
                <w:sz w:val="13"/>
              </w:rPr>
              <w:t> </w:t>
            </w:r>
            <w:r>
              <w:rPr>
                <w:b/>
                <w:color w:val="231F20"/>
                <w:w w:val="105"/>
                <w:sz w:val="13"/>
              </w:rPr>
              <w:t>Strait</w:t>
            </w:r>
            <w:r>
              <w:rPr>
                <w:b/>
                <w:color w:val="231F20"/>
                <w:spacing w:val="13"/>
                <w:w w:val="105"/>
                <w:sz w:val="13"/>
              </w:rPr>
              <w:t> </w:t>
            </w:r>
            <w:r>
              <w:rPr>
                <w:b/>
                <w:color w:val="231F20"/>
                <w:spacing w:val="-2"/>
                <w:w w:val="105"/>
                <w:sz w:val="13"/>
              </w:rPr>
              <w:t>Islanders</w:t>
            </w:r>
          </w:p>
        </w:tc>
        <w:tc>
          <w:tcPr>
            <w:tcW w:w="1152" w:type="dxa"/>
            <w:gridSpan w:val="2"/>
            <w:tcBorders>
              <w:bottom w:val="single" w:sz="12" w:space="0" w:color="ED1B2D"/>
            </w:tcBorders>
          </w:tcPr>
          <w:p>
            <w:pPr>
              <w:pStyle w:val="TableParagraph"/>
              <w:spacing w:before="0"/>
              <w:rPr>
                <w:rFonts w:ascii="Times New Roman"/>
                <w:sz w:val="12"/>
              </w:rPr>
            </w:pPr>
          </w:p>
        </w:tc>
        <w:tc>
          <w:tcPr>
            <w:tcW w:w="618" w:type="dxa"/>
            <w:tcBorders>
              <w:bottom w:val="single" w:sz="12" w:space="0" w:color="ED1B2D"/>
            </w:tcBorders>
          </w:tcPr>
          <w:p>
            <w:pPr>
              <w:pStyle w:val="TableParagraph"/>
              <w:spacing w:before="0"/>
              <w:rPr>
                <w:rFonts w:ascii="Times New Roman"/>
                <w:sz w:val="12"/>
              </w:rPr>
            </w:pPr>
          </w:p>
        </w:tc>
        <w:tc>
          <w:tcPr>
            <w:tcW w:w="1302" w:type="dxa"/>
            <w:gridSpan w:val="2"/>
            <w:tcBorders>
              <w:bottom w:val="single" w:sz="12" w:space="0" w:color="ED1B2D"/>
            </w:tcBorders>
          </w:tcPr>
          <w:p>
            <w:pPr>
              <w:pStyle w:val="TableParagraph"/>
              <w:spacing w:line="141" w:lineRule="exact" w:before="37"/>
              <w:ind w:left="194"/>
              <w:rPr>
                <w:b/>
                <w:sz w:val="13"/>
              </w:rPr>
            </w:pPr>
            <w:r>
              <w:rPr>
                <w:b/>
                <w:color w:val="231F20"/>
                <w:w w:val="95"/>
                <w:sz w:val="13"/>
              </w:rPr>
              <w:t>Non-</w:t>
            </w:r>
            <w:r>
              <w:rPr>
                <w:b/>
                <w:color w:val="231F20"/>
                <w:spacing w:val="-2"/>
                <w:sz w:val="13"/>
              </w:rPr>
              <w:t>Indigenous</w:t>
            </w:r>
          </w:p>
        </w:tc>
        <w:tc>
          <w:tcPr>
            <w:tcW w:w="717" w:type="dxa"/>
            <w:tcBorders>
              <w:bottom w:val="single" w:sz="12" w:space="0" w:color="ED1B2D"/>
            </w:tcBorders>
          </w:tcPr>
          <w:p>
            <w:pPr>
              <w:pStyle w:val="TableParagraph"/>
              <w:spacing w:before="0"/>
              <w:rPr>
                <w:rFonts w:ascii="Times New Roman"/>
                <w:sz w:val="12"/>
              </w:rPr>
            </w:pPr>
          </w:p>
        </w:tc>
        <w:tc>
          <w:tcPr>
            <w:tcW w:w="1465" w:type="dxa"/>
            <w:gridSpan w:val="2"/>
            <w:tcBorders>
              <w:bottom w:val="single" w:sz="12" w:space="0" w:color="ED1B2D"/>
            </w:tcBorders>
          </w:tcPr>
          <w:p>
            <w:pPr>
              <w:pStyle w:val="TableParagraph"/>
              <w:spacing w:before="0"/>
              <w:rPr>
                <w:rFonts w:ascii="Times New Roman"/>
                <w:sz w:val="12"/>
              </w:rPr>
            </w:pPr>
          </w:p>
        </w:tc>
        <w:tc>
          <w:tcPr>
            <w:tcW w:w="1042" w:type="dxa"/>
            <w:gridSpan w:val="2"/>
            <w:tcBorders>
              <w:bottom w:val="single" w:sz="12" w:space="0" w:color="ED1B2D"/>
            </w:tcBorders>
          </w:tcPr>
          <w:p>
            <w:pPr>
              <w:pStyle w:val="TableParagraph"/>
              <w:spacing w:before="0"/>
              <w:rPr>
                <w:rFonts w:ascii="Times New Roman"/>
                <w:sz w:val="12"/>
              </w:rPr>
            </w:pPr>
          </w:p>
        </w:tc>
        <w:tc>
          <w:tcPr>
            <w:tcW w:w="1221" w:type="dxa"/>
            <w:gridSpan w:val="2"/>
            <w:tcBorders>
              <w:bottom w:val="single" w:sz="12" w:space="0" w:color="ED1B2D"/>
            </w:tcBorders>
          </w:tcPr>
          <w:p>
            <w:pPr>
              <w:pStyle w:val="TableParagraph"/>
              <w:spacing w:line="141" w:lineRule="exact" w:before="37"/>
              <w:ind w:left="128"/>
              <w:rPr>
                <w:b/>
                <w:sz w:val="13"/>
              </w:rPr>
            </w:pPr>
            <w:r>
              <w:rPr>
                <w:b/>
                <w:color w:val="231F20"/>
                <w:sz w:val="13"/>
              </w:rPr>
              <w:t>Not</w:t>
            </w:r>
            <w:r>
              <w:rPr>
                <w:b/>
                <w:color w:val="231F20"/>
                <w:spacing w:val="5"/>
                <w:sz w:val="13"/>
              </w:rPr>
              <w:t> </w:t>
            </w:r>
            <w:r>
              <w:rPr>
                <w:b/>
                <w:color w:val="231F20"/>
                <w:spacing w:val="-2"/>
                <w:sz w:val="13"/>
              </w:rPr>
              <w:t>stated</w:t>
            </w:r>
          </w:p>
        </w:tc>
        <w:tc>
          <w:tcPr>
            <w:tcW w:w="3044" w:type="dxa"/>
            <w:gridSpan w:val="5"/>
            <w:tcBorders>
              <w:bottom w:val="single" w:sz="12" w:space="0" w:color="ED1B2D"/>
            </w:tcBorders>
          </w:tcPr>
          <w:p>
            <w:pPr>
              <w:pStyle w:val="TableParagraph"/>
              <w:spacing w:before="0"/>
              <w:rPr>
                <w:rFonts w:ascii="Times New Roman"/>
                <w:sz w:val="12"/>
              </w:rPr>
            </w:pPr>
          </w:p>
        </w:tc>
      </w:tr>
      <w:tr>
        <w:trPr>
          <w:trHeight w:val="175" w:hRule="atLeast"/>
        </w:trPr>
        <w:tc>
          <w:tcPr>
            <w:tcW w:w="982" w:type="dxa"/>
            <w:tcBorders>
              <w:top w:val="single" w:sz="12" w:space="0" w:color="ED1B2D"/>
              <w:bottom w:val="single" w:sz="12" w:space="0" w:color="ED1B2D"/>
            </w:tcBorders>
          </w:tcPr>
          <w:p>
            <w:pPr>
              <w:pStyle w:val="TableParagraph"/>
              <w:spacing w:line="141" w:lineRule="exact" w:before="14"/>
              <w:ind w:left="52"/>
              <w:rPr>
                <w:b/>
                <w:sz w:val="13"/>
              </w:rPr>
            </w:pPr>
            <w:r>
              <w:rPr>
                <w:b/>
                <w:color w:val="231F20"/>
                <w:spacing w:val="-5"/>
                <w:sz w:val="13"/>
              </w:rPr>
              <w:t>LGA</w:t>
            </w:r>
          </w:p>
        </w:tc>
        <w:tc>
          <w:tcPr>
            <w:tcW w:w="2589" w:type="dxa"/>
            <w:gridSpan w:val="4"/>
            <w:tcBorders>
              <w:top w:val="single" w:sz="12" w:space="0" w:color="ED1B2D"/>
              <w:bottom w:val="single" w:sz="12" w:space="0" w:color="ED1B2D"/>
            </w:tcBorders>
          </w:tcPr>
          <w:p>
            <w:pPr>
              <w:pStyle w:val="TableParagraph"/>
              <w:tabs>
                <w:tab w:pos="1420" w:val="left" w:leader="none"/>
              </w:tabs>
              <w:spacing w:line="141" w:lineRule="exact" w:before="14"/>
              <w:ind w:left="52"/>
              <w:rPr>
                <w:b/>
                <w:sz w:val="13"/>
              </w:rPr>
            </w:pPr>
            <w:r>
              <w:rPr>
                <w:b/>
                <w:color w:val="231F20"/>
                <w:sz w:val="13"/>
              </w:rPr>
              <w:t>Private</w:t>
            </w:r>
            <w:r>
              <w:rPr>
                <w:b/>
                <w:color w:val="231F20"/>
                <w:spacing w:val="11"/>
                <w:sz w:val="13"/>
              </w:rPr>
              <w:t> </w:t>
            </w:r>
            <w:r>
              <w:rPr>
                <w:b/>
                <w:color w:val="231F20"/>
                <w:spacing w:val="-2"/>
                <w:sz w:val="13"/>
              </w:rPr>
              <w:t>renter</w:t>
            </w:r>
            <w:r>
              <w:rPr>
                <w:b/>
                <w:color w:val="231F20"/>
                <w:sz w:val="13"/>
              </w:rPr>
              <w:tab/>
            </w:r>
            <w:r>
              <w:rPr>
                <w:b/>
                <w:color w:val="231F20"/>
                <w:spacing w:val="-2"/>
                <w:sz w:val="13"/>
              </w:rPr>
              <w:t>Owner</w:t>
            </w:r>
          </w:p>
        </w:tc>
        <w:tc>
          <w:tcPr>
            <w:tcW w:w="1152" w:type="dxa"/>
            <w:gridSpan w:val="2"/>
            <w:tcBorders>
              <w:top w:val="single" w:sz="12" w:space="0" w:color="ED1B2D"/>
              <w:bottom w:val="single" w:sz="12" w:space="0" w:color="ED1B2D"/>
            </w:tcBorders>
          </w:tcPr>
          <w:p>
            <w:pPr>
              <w:pStyle w:val="TableParagraph"/>
              <w:spacing w:line="141" w:lineRule="exact" w:before="14"/>
              <w:ind w:left="136"/>
              <w:rPr>
                <w:b/>
                <w:sz w:val="13"/>
              </w:rPr>
            </w:pPr>
            <w:r>
              <w:rPr>
                <w:b/>
                <w:color w:val="231F20"/>
                <w:w w:val="105"/>
                <w:sz w:val="13"/>
              </w:rPr>
              <w:t>Social</w:t>
            </w:r>
            <w:r>
              <w:rPr>
                <w:b/>
                <w:color w:val="231F20"/>
                <w:spacing w:val="1"/>
                <w:w w:val="105"/>
                <w:sz w:val="13"/>
              </w:rPr>
              <w:t> </w:t>
            </w:r>
            <w:r>
              <w:rPr>
                <w:b/>
                <w:color w:val="231F20"/>
                <w:spacing w:val="-2"/>
                <w:w w:val="105"/>
                <w:sz w:val="13"/>
              </w:rPr>
              <w:t>renter</w:t>
            </w:r>
          </w:p>
        </w:tc>
        <w:tc>
          <w:tcPr>
            <w:tcW w:w="618" w:type="dxa"/>
            <w:tcBorders>
              <w:top w:val="single" w:sz="12" w:space="0" w:color="ED1B2D"/>
              <w:bottom w:val="single" w:sz="12" w:space="0" w:color="ED1B2D"/>
            </w:tcBorders>
          </w:tcPr>
          <w:p>
            <w:pPr>
              <w:pStyle w:val="TableParagraph"/>
              <w:spacing w:line="141" w:lineRule="exact" w:before="14"/>
              <w:ind w:left="159"/>
              <w:rPr>
                <w:b/>
                <w:sz w:val="13"/>
              </w:rPr>
            </w:pPr>
            <w:r>
              <w:rPr>
                <w:b/>
                <w:color w:val="231F20"/>
                <w:spacing w:val="-2"/>
                <w:sz w:val="13"/>
              </w:rPr>
              <w:t>Total</w:t>
            </w:r>
          </w:p>
        </w:tc>
        <w:tc>
          <w:tcPr>
            <w:tcW w:w="1302" w:type="dxa"/>
            <w:gridSpan w:val="2"/>
            <w:tcBorders>
              <w:top w:val="single" w:sz="12" w:space="0" w:color="ED1B2D"/>
              <w:bottom w:val="single" w:sz="12" w:space="0" w:color="ED1B2D"/>
            </w:tcBorders>
          </w:tcPr>
          <w:p>
            <w:pPr>
              <w:pStyle w:val="TableParagraph"/>
              <w:spacing w:line="141" w:lineRule="exact" w:before="14"/>
              <w:ind w:left="194"/>
              <w:rPr>
                <w:b/>
                <w:sz w:val="13"/>
              </w:rPr>
            </w:pPr>
            <w:r>
              <w:rPr>
                <w:b/>
                <w:color w:val="231F20"/>
                <w:sz w:val="13"/>
              </w:rPr>
              <w:t>Private</w:t>
            </w:r>
            <w:r>
              <w:rPr>
                <w:b/>
                <w:color w:val="231F20"/>
                <w:spacing w:val="11"/>
                <w:sz w:val="13"/>
              </w:rPr>
              <w:t> </w:t>
            </w:r>
            <w:r>
              <w:rPr>
                <w:b/>
                <w:color w:val="231F20"/>
                <w:spacing w:val="-2"/>
                <w:sz w:val="13"/>
              </w:rPr>
              <w:t>renter</w:t>
            </w:r>
          </w:p>
        </w:tc>
        <w:tc>
          <w:tcPr>
            <w:tcW w:w="717" w:type="dxa"/>
            <w:tcBorders>
              <w:top w:val="single" w:sz="12" w:space="0" w:color="ED1B2D"/>
              <w:bottom w:val="single" w:sz="12" w:space="0" w:color="ED1B2D"/>
            </w:tcBorders>
          </w:tcPr>
          <w:p>
            <w:pPr>
              <w:pStyle w:val="TableParagraph"/>
              <w:spacing w:line="141" w:lineRule="exact" w:before="14"/>
              <w:ind w:left="197"/>
              <w:rPr>
                <w:b/>
                <w:sz w:val="13"/>
              </w:rPr>
            </w:pPr>
            <w:r>
              <w:rPr>
                <w:b/>
                <w:color w:val="231F20"/>
                <w:spacing w:val="-2"/>
                <w:sz w:val="13"/>
              </w:rPr>
              <w:t>Owner</w:t>
            </w:r>
          </w:p>
        </w:tc>
        <w:tc>
          <w:tcPr>
            <w:tcW w:w="2507" w:type="dxa"/>
            <w:gridSpan w:val="4"/>
            <w:tcBorders>
              <w:top w:val="single" w:sz="12" w:space="0" w:color="ED1B2D"/>
              <w:bottom w:val="single" w:sz="12" w:space="0" w:color="ED1B2D"/>
            </w:tcBorders>
          </w:tcPr>
          <w:p>
            <w:pPr>
              <w:pStyle w:val="TableParagraph"/>
              <w:tabs>
                <w:tab w:pos="1982" w:val="left" w:leader="none"/>
              </w:tabs>
              <w:spacing w:line="141" w:lineRule="exact" w:before="14"/>
              <w:ind w:left="785"/>
              <w:rPr>
                <w:b/>
                <w:sz w:val="13"/>
              </w:rPr>
            </w:pPr>
            <w:r>
              <w:rPr>
                <w:b/>
                <w:color w:val="231F20"/>
                <w:sz w:val="13"/>
              </w:rPr>
              <w:t>Social</w:t>
            </w:r>
            <w:r>
              <w:rPr>
                <w:b/>
                <w:color w:val="231F20"/>
                <w:spacing w:val="18"/>
                <w:sz w:val="13"/>
              </w:rPr>
              <w:t> </w:t>
            </w:r>
            <w:r>
              <w:rPr>
                <w:b/>
                <w:color w:val="231F20"/>
                <w:spacing w:val="-2"/>
                <w:sz w:val="13"/>
              </w:rPr>
              <w:t>renter</w:t>
            </w:r>
            <w:r>
              <w:rPr>
                <w:b/>
                <w:color w:val="231F20"/>
                <w:sz w:val="13"/>
              </w:rPr>
              <w:tab/>
            </w:r>
            <w:r>
              <w:rPr>
                <w:b/>
                <w:color w:val="231F20"/>
                <w:spacing w:val="-2"/>
                <w:sz w:val="13"/>
              </w:rPr>
              <w:t>Total</w:t>
            </w:r>
          </w:p>
        </w:tc>
        <w:tc>
          <w:tcPr>
            <w:tcW w:w="1221" w:type="dxa"/>
            <w:gridSpan w:val="2"/>
            <w:tcBorders>
              <w:top w:val="single" w:sz="12" w:space="0" w:color="ED1B2D"/>
              <w:bottom w:val="single" w:sz="12" w:space="0" w:color="ED1B2D"/>
            </w:tcBorders>
          </w:tcPr>
          <w:p>
            <w:pPr>
              <w:pStyle w:val="TableParagraph"/>
              <w:spacing w:line="141" w:lineRule="exact" w:before="14"/>
              <w:ind w:left="128"/>
              <w:rPr>
                <w:b/>
                <w:sz w:val="13"/>
              </w:rPr>
            </w:pPr>
            <w:r>
              <w:rPr>
                <w:b/>
                <w:color w:val="231F20"/>
                <w:sz w:val="13"/>
              </w:rPr>
              <w:t>Private</w:t>
            </w:r>
            <w:r>
              <w:rPr>
                <w:b/>
                <w:color w:val="231F20"/>
                <w:spacing w:val="11"/>
                <w:sz w:val="13"/>
              </w:rPr>
              <w:t> </w:t>
            </w:r>
            <w:r>
              <w:rPr>
                <w:b/>
                <w:color w:val="231F20"/>
                <w:spacing w:val="-2"/>
                <w:sz w:val="13"/>
              </w:rPr>
              <w:t>renter</w:t>
            </w:r>
          </w:p>
        </w:tc>
        <w:tc>
          <w:tcPr>
            <w:tcW w:w="722" w:type="dxa"/>
            <w:tcBorders>
              <w:top w:val="single" w:sz="12" w:space="0" w:color="ED1B2D"/>
              <w:bottom w:val="single" w:sz="12" w:space="0" w:color="ED1B2D"/>
            </w:tcBorders>
          </w:tcPr>
          <w:p>
            <w:pPr>
              <w:pStyle w:val="TableParagraph"/>
              <w:spacing w:line="141" w:lineRule="exact" w:before="14"/>
              <w:ind w:left="213"/>
              <w:rPr>
                <w:b/>
                <w:sz w:val="13"/>
              </w:rPr>
            </w:pPr>
            <w:r>
              <w:rPr>
                <w:b/>
                <w:color w:val="231F20"/>
                <w:spacing w:val="-2"/>
                <w:sz w:val="13"/>
              </w:rPr>
              <w:t>Owner</w:t>
            </w:r>
          </w:p>
        </w:tc>
        <w:tc>
          <w:tcPr>
            <w:tcW w:w="1671" w:type="dxa"/>
            <w:gridSpan w:val="3"/>
            <w:tcBorders>
              <w:top w:val="single" w:sz="12" w:space="0" w:color="ED1B2D"/>
              <w:bottom w:val="single" w:sz="12" w:space="0" w:color="ED1B2D"/>
            </w:tcBorders>
          </w:tcPr>
          <w:p>
            <w:pPr>
              <w:pStyle w:val="TableParagraph"/>
              <w:spacing w:line="141" w:lineRule="exact" w:before="14"/>
              <w:ind w:left="796"/>
              <w:rPr>
                <w:b/>
                <w:sz w:val="13"/>
              </w:rPr>
            </w:pPr>
            <w:r>
              <w:rPr>
                <w:b/>
                <w:color w:val="231F20"/>
                <w:w w:val="105"/>
                <w:sz w:val="13"/>
              </w:rPr>
              <w:t>Social</w:t>
            </w:r>
            <w:r>
              <w:rPr>
                <w:b/>
                <w:color w:val="231F20"/>
                <w:spacing w:val="1"/>
                <w:w w:val="105"/>
                <w:sz w:val="13"/>
              </w:rPr>
              <w:t> </w:t>
            </w:r>
            <w:r>
              <w:rPr>
                <w:b/>
                <w:color w:val="231F20"/>
                <w:spacing w:val="-2"/>
                <w:w w:val="105"/>
                <w:sz w:val="13"/>
              </w:rPr>
              <w:t>renter</w:t>
            </w:r>
          </w:p>
        </w:tc>
        <w:tc>
          <w:tcPr>
            <w:tcW w:w="651" w:type="dxa"/>
            <w:tcBorders>
              <w:top w:val="single" w:sz="12" w:space="0" w:color="ED1B2D"/>
              <w:bottom w:val="single" w:sz="12" w:space="0" w:color="ED1B2D"/>
            </w:tcBorders>
          </w:tcPr>
          <w:p>
            <w:pPr>
              <w:pStyle w:val="TableParagraph"/>
              <w:spacing w:line="141" w:lineRule="exact" w:before="14"/>
              <w:ind w:left="149"/>
              <w:rPr>
                <w:b/>
                <w:sz w:val="13"/>
              </w:rPr>
            </w:pPr>
            <w:r>
              <w:rPr>
                <w:b/>
                <w:color w:val="231F20"/>
                <w:spacing w:val="-2"/>
                <w:sz w:val="13"/>
              </w:rPr>
              <w:t>Total</w:t>
            </w:r>
          </w:p>
        </w:tc>
      </w:tr>
      <w:tr>
        <w:trPr>
          <w:trHeight w:val="175" w:hRule="atLeast"/>
        </w:trPr>
        <w:tc>
          <w:tcPr>
            <w:tcW w:w="982" w:type="dxa"/>
            <w:tcBorders>
              <w:top w:val="single" w:sz="12" w:space="0" w:color="ED1B2D"/>
              <w:bottom w:val="single" w:sz="12" w:space="0" w:color="ED1B2D"/>
            </w:tcBorders>
          </w:tcPr>
          <w:p>
            <w:pPr>
              <w:pStyle w:val="TableParagraph"/>
              <w:spacing w:before="0"/>
              <w:rPr>
                <w:rFonts w:ascii="Times New Roman"/>
                <w:sz w:val="10"/>
              </w:rPr>
            </w:pPr>
          </w:p>
        </w:tc>
        <w:tc>
          <w:tcPr>
            <w:tcW w:w="479" w:type="dxa"/>
            <w:tcBorders>
              <w:top w:val="single" w:sz="12" w:space="0" w:color="ED1B2D"/>
              <w:bottom w:val="single" w:sz="12" w:space="0" w:color="ED1B2D"/>
            </w:tcBorders>
          </w:tcPr>
          <w:p>
            <w:pPr>
              <w:pStyle w:val="TableParagraph"/>
              <w:spacing w:line="141" w:lineRule="exact" w:before="14"/>
              <w:ind w:left="52"/>
              <w:rPr>
                <w:b/>
                <w:sz w:val="13"/>
              </w:rPr>
            </w:pPr>
            <w:r>
              <w:rPr>
                <w:b/>
                <w:color w:val="231F20"/>
                <w:w w:val="98"/>
                <w:sz w:val="13"/>
              </w:rPr>
              <w:t>n</w:t>
            </w:r>
          </w:p>
        </w:tc>
        <w:tc>
          <w:tcPr>
            <w:tcW w:w="695" w:type="dxa"/>
            <w:tcBorders>
              <w:top w:val="single" w:sz="12" w:space="0" w:color="ED1B2D"/>
              <w:bottom w:val="single" w:sz="12" w:space="0" w:color="ED1B2D"/>
            </w:tcBorders>
          </w:tcPr>
          <w:p>
            <w:pPr>
              <w:pStyle w:val="TableParagraph"/>
              <w:spacing w:line="141" w:lineRule="exact" w:before="14"/>
              <w:ind w:left="226"/>
              <w:rPr>
                <w:b/>
                <w:sz w:val="13"/>
              </w:rPr>
            </w:pPr>
            <w:r>
              <w:rPr>
                <w:b/>
                <w:color w:val="231F20"/>
                <w:w w:val="102"/>
                <w:sz w:val="13"/>
              </w:rPr>
              <w:t>%</w:t>
            </w:r>
          </w:p>
        </w:tc>
        <w:tc>
          <w:tcPr>
            <w:tcW w:w="701" w:type="dxa"/>
            <w:tcBorders>
              <w:top w:val="single" w:sz="12" w:space="0" w:color="ED1B2D"/>
              <w:bottom w:val="single" w:sz="12" w:space="0" w:color="ED1B2D"/>
            </w:tcBorders>
          </w:tcPr>
          <w:p>
            <w:pPr>
              <w:pStyle w:val="TableParagraph"/>
              <w:spacing w:line="141" w:lineRule="exact" w:before="14"/>
              <w:ind w:left="246"/>
              <w:rPr>
                <w:b/>
                <w:sz w:val="13"/>
              </w:rPr>
            </w:pPr>
            <w:r>
              <w:rPr>
                <w:b/>
                <w:color w:val="231F20"/>
                <w:w w:val="98"/>
                <w:sz w:val="13"/>
              </w:rPr>
              <w:t>n</w:t>
            </w:r>
          </w:p>
        </w:tc>
        <w:tc>
          <w:tcPr>
            <w:tcW w:w="714" w:type="dxa"/>
            <w:tcBorders>
              <w:top w:val="single" w:sz="12" w:space="0" w:color="ED1B2D"/>
              <w:bottom w:val="single" w:sz="12" w:space="0" w:color="ED1B2D"/>
            </w:tcBorders>
          </w:tcPr>
          <w:p>
            <w:pPr>
              <w:pStyle w:val="TableParagraph"/>
              <w:spacing w:line="141" w:lineRule="exact" w:before="14"/>
              <w:ind w:left="197"/>
              <w:rPr>
                <w:b/>
                <w:sz w:val="13"/>
              </w:rPr>
            </w:pPr>
            <w:r>
              <w:rPr>
                <w:b/>
                <w:color w:val="231F20"/>
                <w:w w:val="102"/>
                <w:sz w:val="13"/>
              </w:rPr>
              <w:t>%</w:t>
            </w:r>
          </w:p>
        </w:tc>
        <w:tc>
          <w:tcPr>
            <w:tcW w:w="553" w:type="dxa"/>
            <w:tcBorders>
              <w:top w:val="single" w:sz="12" w:space="0" w:color="ED1B2D"/>
              <w:bottom w:val="single" w:sz="12" w:space="0" w:color="ED1B2D"/>
            </w:tcBorders>
          </w:tcPr>
          <w:p>
            <w:pPr>
              <w:pStyle w:val="TableParagraph"/>
              <w:spacing w:line="141" w:lineRule="exact" w:before="14"/>
              <w:ind w:left="136"/>
              <w:rPr>
                <w:b/>
                <w:sz w:val="13"/>
              </w:rPr>
            </w:pPr>
            <w:r>
              <w:rPr>
                <w:b/>
                <w:color w:val="231F20"/>
                <w:w w:val="98"/>
                <w:sz w:val="13"/>
              </w:rPr>
              <w:t>n</w:t>
            </w:r>
          </w:p>
        </w:tc>
        <w:tc>
          <w:tcPr>
            <w:tcW w:w="599" w:type="dxa"/>
            <w:tcBorders>
              <w:top w:val="single" w:sz="12" w:space="0" w:color="ED1B2D"/>
              <w:bottom w:val="single" w:sz="12" w:space="0" w:color="ED1B2D"/>
            </w:tcBorders>
          </w:tcPr>
          <w:p>
            <w:pPr>
              <w:pStyle w:val="TableParagraph"/>
              <w:spacing w:line="141" w:lineRule="exact" w:before="14"/>
              <w:ind w:right="58"/>
              <w:jc w:val="center"/>
              <w:rPr>
                <w:b/>
                <w:sz w:val="13"/>
              </w:rPr>
            </w:pPr>
            <w:r>
              <w:rPr>
                <w:b/>
                <w:color w:val="231F20"/>
                <w:w w:val="102"/>
                <w:sz w:val="13"/>
              </w:rPr>
              <w:t>%</w:t>
            </w:r>
          </w:p>
        </w:tc>
        <w:tc>
          <w:tcPr>
            <w:tcW w:w="618" w:type="dxa"/>
            <w:tcBorders>
              <w:top w:val="single" w:sz="12" w:space="0" w:color="ED1B2D"/>
              <w:bottom w:val="single" w:sz="12" w:space="0" w:color="ED1B2D"/>
            </w:tcBorders>
          </w:tcPr>
          <w:p>
            <w:pPr>
              <w:pStyle w:val="TableParagraph"/>
              <w:spacing w:line="141" w:lineRule="exact" w:before="14"/>
              <w:ind w:left="159"/>
              <w:rPr>
                <w:b/>
                <w:sz w:val="13"/>
              </w:rPr>
            </w:pPr>
            <w:r>
              <w:rPr>
                <w:b/>
                <w:color w:val="231F20"/>
                <w:w w:val="98"/>
                <w:sz w:val="13"/>
              </w:rPr>
              <w:t>n</w:t>
            </w:r>
          </w:p>
        </w:tc>
        <w:tc>
          <w:tcPr>
            <w:tcW w:w="697" w:type="dxa"/>
            <w:tcBorders>
              <w:top w:val="single" w:sz="12" w:space="0" w:color="ED1B2D"/>
              <w:bottom w:val="single" w:sz="12" w:space="0" w:color="ED1B2D"/>
            </w:tcBorders>
          </w:tcPr>
          <w:p>
            <w:pPr>
              <w:pStyle w:val="TableParagraph"/>
              <w:spacing w:line="141" w:lineRule="exact" w:before="14"/>
              <w:ind w:left="194"/>
              <w:rPr>
                <w:b/>
                <w:sz w:val="13"/>
              </w:rPr>
            </w:pPr>
            <w:r>
              <w:rPr>
                <w:b/>
                <w:color w:val="231F20"/>
                <w:w w:val="98"/>
                <w:sz w:val="13"/>
              </w:rPr>
              <w:t>n</w:t>
            </w:r>
          </w:p>
        </w:tc>
        <w:tc>
          <w:tcPr>
            <w:tcW w:w="605" w:type="dxa"/>
            <w:tcBorders>
              <w:top w:val="single" w:sz="12" w:space="0" w:color="ED1B2D"/>
              <w:bottom w:val="single" w:sz="12" w:space="0" w:color="ED1B2D"/>
            </w:tcBorders>
          </w:tcPr>
          <w:p>
            <w:pPr>
              <w:pStyle w:val="TableParagraph"/>
              <w:spacing w:line="141" w:lineRule="exact" w:before="14"/>
              <w:ind w:left="149"/>
              <w:rPr>
                <w:b/>
                <w:sz w:val="13"/>
              </w:rPr>
            </w:pPr>
            <w:r>
              <w:rPr>
                <w:b/>
                <w:color w:val="231F20"/>
                <w:w w:val="102"/>
                <w:sz w:val="13"/>
              </w:rPr>
              <w:t>%</w:t>
            </w:r>
          </w:p>
        </w:tc>
        <w:tc>
          <w:tcPr>
            <w:tcW w:w="717" w:type="dxa"/>
            <w:tcBorders>
              <w:top w:val="single" w:sz="12" w:space="0" w:color="ED1B2D"/>
              <w:bottom w:val="single" w:sz="12" w:space="0" w:color="ED1B2D"/>
            </w:tcBorders>
          </w:tcPr>
          <w:p>
            <w:pPr>
              <w:pStyle w:val="TableParagraph"/>
              <w:spacing w:line="141" w:lineRule="exact" w:before="14"/>
              <w:ind w:left="197"/>
              <w:rPr>
                <w:b/>
                <w:sz w:val="13"/>
              </w:rPr>
            </w:pPr>
            <w:r>
              <w:rPr>
                <w:b/>
                <w:color w:val="231F20"/>
                <w:w w:val="98"/>
                <w:sz w:val="13"/>
              </w:rPr>
              <w:t>n</w:t>
            </w:r>
          </w:p>
        </w:tc>
        <w:tc>
          <w:tcPr>
            <w:tcW w:w="574" w:type="dxa"/>
            <w:tcBorders>
              <w:top w:val="single" w:sz="12" w:space="0" w:color="ED1B2D"/>
              <w:bottom w:val="single" w:sz="12" w:space="0" w:color="ED1B2D"/>
            </w:tcBorders>
          </w:tcPr>
          <w:p>
            <w:pPr>
              <w:pStyle w:val="TableParagraph"/>
              <w:spacing w:line="141" w:lineRule="exact" w:before="14"/>
              <w:ind w:left="133"/>
              <w:rPr>
                <w:b/>
                <w:sz w:val="13"/>
              </w:rPr>
            </w:pPr>
            <w:r>
              <w:rPr>
                <w:b/>
                <w:color w:val="231F20"/>
                <w:w w:val="102"/>
                <w:sz w:val="13"/>
              </w:rPr>
              <w:t>%</w:t>
            </w:r>
          </w:p>
        </w:tc>
        <w:tc>
          <w:tcPr>
            <w:tcW w:w="1219" w:type="dxa"/>
            <w:gridSpan w:val="2"/>
            <w:tcBorders>
              <w:top w:val="single" w:sz="12" w:space="0" w:color="ED1B2D"/>
              <w:bottom w:val="single" w:sz="12" w:space="0" w:color="ED1B2D"/>
            </w:tcBorders>
          </w:tcPr>
          <w:p>
            <w:pPr>
              <w:pStyle w:val="TableParagraph"/>
              <w:tabs>
                <w:tab w:pos="864" w:val="left" w:leader="none"/>
              </w:tabs>
              <w:spacing w:line="141" w:lineRule="exact" w:before="14"/>
              <w:ind w:left="211"/>
              <w:rPr>
                <w:b/>
                <w:sz w:val="13"/>
              </w:rPr>
            </w:pPr>
            <w:r>
              <w:rPr>
                <w:b/>
                <w:color w:val="231F20"/>
                <w:spacing w:val="-10"/>
                <w:sz w:val="13"/>
              </w:rPr>
              <w:t>n</w:t>
            </w:r>
            <w:r>
              <w:rPr>
                <w:b/>
                <w:color w:val="231F20"/>
                <w:sz w:val="13"/>
              </w:rPr>
              <w:tab/>
            </w:r>
            <w:r>
              <w:rPr>
                <w:b/>
                <w:color w:val="231F20"/>
                <w:spacing w:val="-10"/>
                <w:sz w:val="13"/>
              </w:rPr>
              <w:t>%</w:t>
            </w:r>
          </w:p>
        </w:tc>
        <w:tc>
          <w:tcPr>
            <w:tcW w:w="714" w:type="dxa"/>
            <w:tcBorders>
              <w:top w:val="single" w:sz="12" w:space="0" w:color="ED1B2D"/>
              <w:bottom w:val="single" w:sz="12" w:space="0" w:color="ED1B2D"/>
            </w:tcBorders>
          </w:tcPr>
          <w:p>
            <w:pPr>
              <w:pStyle w:val="TableParagraph"/>
              <w:spacing w:line="141" w:lineRule="exact" w:before="14"/>
              <w:ind w:left="190"/>
              <w:rPr>
                <w:b/>
                <w:sz w:val="13"/>
              </w:rPr>
            </w:pPr>
            <w:r>
              <w:rPr>
                <w:b/>
                <w:color w:val="231F20"/>
                <w:w w:val="98"/>
                <w:sz w:val="13"/>
              </w:rPr>
              <w:t>n</w:t>
            </w:r>
          </w:p>
        </w:tc>
        <w:tc>
          <w:tcPr>
            <w:tcW w:w="558" w:type="dxa"/>
            <w:tcBorders>
              <w:top w:val="single" w:sz="12" w:space="0" w:color="ED1B2D"/>
              <w:bottom w:val="single" w:sz="12" w:space="0" w:color="ED1B2D"/>
            </w:tcBorders>
          </w:tcPr>
          <w:p>
            <w:pPr>
              <w:pStyle w:val="TableParagraph"/>
              <w:spacing w:line="141" w:lineRule="exact" w:before="14"/>
              <w:ind w:left="128"/>
              <w:rPr>
                <w:b/>
                <w:sz w:val="13"/>
              </w:rPr>
            </w:pPr>
            <w:r>
              <w:rPr>
                <w:b/>
                <w:color w:val="231F20"/>
                <w:w w:val="98"/>
                <w:sz w:val="13"/>
              </w:rPr>
              <w:t>n</w:t>
            </w:r>
          </w:p>
        </w:tc>
        <w:tc>
          <w:tcPr>
            <w:tcW w:w="663" w:type="dxa"/>
            <w:tcBorders>
              <w:top w:val="single" w:sz="12" w:space="0" w:color="ED1B2D"/>
              <w:bottom w:val="single" w:sz="12" w:space="0" w:color="ED1B2D"/>
            </w:tcBorders>
          </w:tcPr>
          <w:p>
            <w:pPr>
              <w:pStyle w:val="TableParagraph"/>
              <w:spacing w:line="141" w:lineRule="exact" w:before="14"/>
              <w:ind w:left="223"/>
              <w:rPr>
                <w:b/>
                <w:sz w:val="13"/>
              </w:rPr>
            </w:pPr>
            <w:r>
              <w:rPr>
                <w:b/>
                <w:color w:val="231F20"/>
                <w:w w:val="102"/>
                <w:sz w:val="13"/>
              </w:rPr>
              <w:t>%</w:t>
            </w:r>
          </w:p>
        </w:tc>
        <w:tc>
          <w:tcPr>
            <w:tcW w:w="722" w:type="dxa"/>
            <w:tcBorders>
              <w:top w:val="single" w:sz="12" w:space="0" w:color="ED1B2D"/>
              <w:bottom w:val="single" w:sz="12" w:space="0" w:color="ED1B2D"/>
            </w:tcBorders>
          </w:tcPr>
          <w:p>
            <w:pPr>
              <w:pStyle w:val="TableParagraph"/>
              <w:spacing w:line="141" w:lineRule="exact" w:before="14"/>
              <w:ind w:left="213"/>
              <w:rPr>
                <w:b/>
                <w:sz w:val="13"/>
              </w:rPr>
            </w:pPr>
            <w:r>
              <w:rPr>
                <w:b/>
                <w:color w:val="231F20"/>
                <w:w w:val="98"/>
                <w:sz w:val="13"/>
              </w:rPr>
              <w:t>n</w:t>
            </w:r>
          </w:p>
        </w:tc>
        <w:tc>
          <w:tcPr>
            <w:tcW w:w="589" w:type="dxa"/>
            <w:tcBorders>
              <w:top w:val="single" w:sz="12" w:space="0" w:color="ED1B2D"/>
              <w:bottom w:val="single" w:sz="12" w:space="0" w:color="ED1B2D"/>
            </w:tcBorders>
          </w:tcPr>
          <w:p>
            <w:pPr>
              <w:pStyle w:val="TableParagraph"/>
              <w:spacing w:line="141" w:lineRule="exact" w:before="14"/>
              <w:ind w:left="143"/>
              <w:rPr>
                <w:b/>
                <w:sz w:val="13"/>
              </w:rPr>
            </w:pPr>
            <w:r>
              <w:rPr>
                <w:b/>
                <w:color w:val="231F20"/>
                <w:w w:val="102"/>
                <w:sz w:val="13"/>
              </w:rPr>
              <w:t>%</w:t>
            </w:r>
          </w:p>
        </w:tc>
        <w:tc>
          <w:tcPr>
            <w:tcW w:w="541" w:type="dxa"/>
            <w:tcBorders>
              <w:top w:val="single" w:sz="12" w:space="0" w:color="ED1B2D"/>
              <w:bottom w:val="single" w:sz="12" w:space="0" w:color="ED1B2D"/>
            </w:tcBorders>
          </w:tcPr>
          <w:p>
            <w:pPr>
              <w:pStyle w:val="TableParagraph"/>
              <w:spacing w:line="141" w:lineRule="exact" w:before="14"/>
              <w:ind w:right="55"/>
              <w:jc w:val="center"/>
              <w:rPr>
                <w:b/>
                <w:sz w:val="13"/>
              </w:rPr>
            </w:pPr>
            <w:r>
              <w:rPr>
                <w:b/>
                <w:color w:val="231F20"/>
                <w:w w:val="98"/>
                <w:sz w:val="13"/>
              </w:rPr>
              <w:t>n</w:t>
            </w:r>
          </w:p>
        </w:tc>
        <w:tc>
          <w:tcPr>
            <w:tcW w:w="541" w:type="dxa"/>
            <w:tcBorders>
              <w:top w:val="single" w:sz="12" w:space="0" w:color="ED1B2D"/>
              <w:bottom w:val="single" w:sz="12" w:space="0" w:color="ED1B2D"/>
            </w:tcBorders>
          </w:tcPr>
          <w:p>
            <w:pPr>
              <w:pStyle w:val="TableParagraph"/>
              <w:spacing w:line="141" w:lineRule="exact" w:before="14"/>
              <w:ind w:left="176"/>
              <w:rPr>
                <w:b/>
                <w:sz w:val="13"/>
              </w:rPr>
            </w:pPr>
            <w:r>
              <w:rPr>
                <w:b/>
                <w:color w:val="231F20"/>
                <w:w w:val="102"/>
                <w:sz w:val="13"/>
              </w:rPr>
              <w:t>%</w:t>
            </w:r>
          </w:p>
        </w:tc>
        <w:tc>
          <w:tcPr>
            <w:tcW w:w="651" w:type="dxa"/>
            <w:tcBorders>
              <w:top w:val="single" w:sz="12" w:space="0" w:color="ED1B2D"/>
              <w:bottom w:val="single" w:sz="12" w:space="0" w:color="ED1B2D"/>
            </w:tcBorders>
          </w:tcPr>
          <w:p>
            <w:pPr>
              <w:pStyle w:val="TableParagraph"/>
              <w:spacing w:line="141" w:lineRule="exact" w:before="14"/>
              <w:ind w:left="149"/>
              <w:rPr>
                <w:b/>
                <w:sz w:val="13"/>
              </w:rPr>
            </w:pPr>
            <w:r>
              <w:rPr>
                <w:b/>
                <w:color w:val="231F20"/>
                <w:w w:val="98"/>
                <w:sz w:val="13"/>
              </w:rPr>
              <w:t>n</w:t>
            </w:r>
          </w:p>
        </w:tc>
      </w:tr>
      <w:tr>
        <w:trPr>
          <w:trHeight w:val="173" w:hRule="atLeast"/>
        </w:trPr>
        <w:tc>
          <w:tcPr>
            <w:tcW w:w="982" w:type="dxa"/>
            <w:tcBorders>
              <w:top w:val="single" w:sz="12" w:space="0" w:color="ED1B2D"/>
              <w:bottom w:val="single" w:sz="4" w:space="0" w:color="130C0E"/>
            </w:tcBorders>
          </w:tcPr>
          <w:p>
            <w:pPr>
              <w:pStyle w:val="TableParagraph"/>
              <w:spacing w:line="132" w:lineRule="exact" w:before="21"/>
              <w:ind w:left="52"/>
              <w:rPr>
                <w:sz w:val="11"/>
              </w:rPr>
            </w:pPr>
            <w:r>
              <w:rPr>
                <w:color w:val="231F20"/>
                <w:w w:val="110"/>
                <w:sz w:val="11"/>
              </w:rPr>
              <w:t>Alpine</w:t>
            </w:r>
            <w:r>
              <w:rPr>
                <w:color w:val="231F20"/>
                <w:spacing w:val="8"/>
                <w:w w:val="110"/>
                <w:sz w:val="11"/>
              </w:rPr>
              <w:t> </w:t>
            </w:r>
            <w:r>
              <w:rPr>
                <w:color w:val="231F20"/>
                <w:spacing w:val="-5"/>
                <w:w w:val="110"/>
                <w:sz w:val="11"/>
              </w:rPr>
              <w:t>(S)</w:t>
            </w:r>
          </w:p>
        </w:tc>
        <w:tc>
          <w:tcPr>
            <w:tcW w:w="479" w:type="dxa"/>
            <w:tcBorders>
              <w:top w:val="single" w:sz="12" w:space="0" w:color="ED1B2D"/>
              <w:bottom w:val="single" w:sz="4" w:space="0" w:color="130C0E"/>
            </w:tcBorders>
          </w:tcPr>
          <w:p>
            <w:pPr>
              <w:pStyle w:val="TableParagraph"/>
              <w:spacing w:line="132" w:lineRule="exact" w:before="21"/>
              <w:ind w:left="52"/>
              <w:rPr>
                <w:sz w:val="11"/>
              </w:rPr>
            </w:pPr>
            <w:r>
              <w:rPr>
                <w:color w:val="231F20"/>
                <w:spacing w:val="-5"/>
                <w:w w:val="110"/>
                <w:sz w:val="11"/>
              </w:rPr>
              <w:t>37</w:t>
            </w:r>
          </w:p>
        </w:tc>
        <w:tc>
          <w:tcPr>
            <w:tcW w:w="695" w:type="dxa"/>
            <w:tcBorders>
              <w:top w:val="single" w:sz="12" w:space="0" w:color="ED1B2D"/>
              <w:bottom w:val="single" w:sz="4" w:space="0" w:color="130C0E"/>
            </w:tcBorders>
          </w:tcPr>
          <w:p>
            <w:pPr>
              <w:pStyle w:val="TableParagraph"/>
              <w:spacing w:line="132" w:lineRule="exact" w:before="21"/>
              <w:ind w:left="226"/>
              <w:rPr>
                <w:sz w:val="11"/>
              </w:rPr>
            </w:pPr>
            <w:r>
              <w:rPr>
                <w:color w:val="231F20"/>
                <w:spacing w:val="-4"/>
                <w:sz w:val="11"/>
              </w:rPr>
              <w:t>38.1</w:t>
            </w:r>
          </w:p>
        </w:tc>
        <w:tc>
          <w:tcPr>
            <w:tcW w:w="701" w:type="dxa"/>
            <w:tcBorders>
              <w:top w:val="single" w:sz="12" w:space="0" w:color="ED1B2D"/>
              <w:bottom w:val="single" w:sz="4" w:space="0" w:color="130C0E"/>
            </w:tcBorders>
          </w:tcPr>
          <w:p>
            <w:pPr>
              <w:pStyle w:val="TableParagraph"/>
              <w:spacing w:line="132" w:lineRule="exact" w:before="21"/>
              <w:ind w:left="246"/>
              <w:rPr>
                <w:sz w:val="11"/>
              </w:rPr>
            </w:pPr>
            <w:r>
              <w:rPr>
                <w:color w:val="231F20"/>
                <w:spacing w:val="-5"/>
                <w:w w:val="115"/>
                <w:sz w:val="11"/>
              </w:rPr>
              <w:t>55</w:t>
            </w:r>
          </w:p>
        </w:tc>
        <w:tc>
          <w:tcPr>
            <w:tcW w:w="714" w:type="dxa"/>
            <w:tcBorders>
              <w:top w:val="single" w:sz="12" w:space="0" w:color="ED1B2D"/>
              <w:bottom w:val="single" w:sz="4" w:space="0" w:color="130C0E"/>
            </w:tcBorders>
          </w:tcPr>
          <w:p>
            <w:pPr>
              <w:pStyle w:val="TableParagraph"/>
              <w:spacing w:line="132" w:lineRule="exact" w:before="21"/>
              <w:ind w:left="197"/>
              <w:rPr>
                <w:sz w:val="11"/>
              </w:rPr>
            </w:pPr>
            <w:r>
              <w:rPr>
                <w:color w:val="231F20"/>
                <w:spacing w:val="-4"/>
                <w:w w:val="110"/>
                <w:sz w:val="11"/>
              </w:rPr>
              <w:t>56.7</w:t>
            </w:r>
          </w:p>
        </w:tc>
        <w:tc>
          <w:tcPr>
            <w:tcW w:w="553" w:type="dxa"/>
            <w:tcBorders>
              <w:top w:val="single" w:sz="12" w:space="0" w:color="ED1B2D"/>
              <w:bottom w:val="single" w:sz="4" w:space="0" w:color="130C0E"/>
            </w:tcBorders>
          </w:tcPr>
          <w:p>
            <w:pPr>
              <w:pStyle w:val="TableParagraph"/>
              <w:spacing w:line="132" w:lineRule="exact" w:before="21"/>
              <w:ind w:left="136"/>
              <w:rPr>
                <w:sz w:val="11"/>
              </w:rPr>
            </w:pPr>
            <w:r>
              <w:rPr>
                <w:color w:val="231F20"/>
                <w:w w:val="115"/>
                <w:sz w:val="11"/>
              </w:rPr>
              <w:t>5</w:t>
            </w:r>
          </w:p>
        </w:tc>
        <w:tc>
          <w:tcPr>
            <w:tcW w:w="599" w:type="dxa"/>
            <w:tcBorders>
              <w:top w:val="single" w:sz="12" w:space="0" w:color="ED1B2D"/>
              <w:bottom w:val="single" w:sz="4" w:space="0" w:color="130C0E"/>
            </w:tcBorders>
          </w:tcPr>
          <w:p>
            <w:pPr>
              <w:pStyle w:val="TableParagraph"/>
              <w:spacing w:line="132" w:lineRule="exact" w:before="21"/>
              <w:ind w:left="139" w:right="143"/>
              <w:jc w:val="center"/>
              <w:rPr>
                <w:sz w:val="11"/>
              </w:rPr>
            </w:pPr>
            <w:r>
              <w:rPr>
                <w:color w:val="231F20"/>
                <w:spacing w:val="-5"/>
                <w:w w:val="105"/>
                <w:sz w:val="11"/>
              </w:rPr>
              <w:t>5.2</w:t>
            </w:r>
          </w:p>
        </w:tc>
        <w:tc>
          <w:tcPr>
            <w:tcW w:w="618" w:type="dxa"/>
            <w:tcBorders>
              <w:top w:val="single" w:sz="12" w:space="0" w:color="ED1B2D"/>
              <w:bottom w:val="single" w:sz="4" w:space="0" w:color="130C0E"/>
            </w:tcBorders>
          </w:tcPr>
          <w:p>
            <w:pPr>
              <w:pStyle w:val="TableParagraph"/>
              <w:spacing w:line="132" w:lineRule="exact" w:before="21"/>
              <w:ind w:left="159"/>
              <w:rPr>
                <w:sz w:val="11"/>
              </w:rPr>
            </w:pPr>
            <w:r>
              <w:rPr>
                <w:color w:val="231F20"/>
                <w:spacing w:val="-5"/>
                <w:w w:val="115"/>
                <w:sz w:val="11"/>
              </w:rPr>
              <w:t>97</w:t>
            </w:r>
          </w:p>
        </w:tc>
        <w:tc>
          <w:tcPr>
            <w:tcW w:w="697" w:type="dxa"/>
            <w:tcBorders>
              <w:top w:val="single" w:sz="12" w:space="0" w:color="ED1B2D"/>
              <w:bottom w:val="single" w:sz="4" w:space="0" w:color="130C0E"/>
            </w:tcBorders>
          </w:tcPr>
          <w:p>
            <w:pPr>
              <w:pStyle w:val="TableParagraph"/>
              <w:spacing w:line="132" w:lineRule="exact" w:before="21"/>
              <w:ind w:left="194"/>
              <w:rPr>
                <w:sz w:val="11"/>
              </w:rPr>
            </w:pPr>
            <w:r>
              <w:rPr>
                <w:color w:val="231F20"/>
                <w:spacing w:val="-2"/>
                <w:w w:val="105"/>
                <w:sz w:val="11"/>
              </w:rPr>
              <w:t>2,324</w:t>
            </w:r>
          </w:p>
        </w:tc>
        <w:tc>
          <w:tcPr>
            <w:tcW w:w="605" w:type="dxa"/>
            <w:tcBorders>
              <w:top w:val="single" w:sz="12" w:space="0" w:color="ED1B2D"/>
              <w:bottom w:val="single" w:sz="4" w:space="0" w:color="130C0E"/>
            </w:tcBorders>
          </w:tcPr>
          <w:p>
            <w:pPr>
              <w:pStyle w:val="TableParagraph"/>
              <w:spacing w:line="132" w:lineRule="exact" w:before="21"/>
              <w:ind w:left="149"/>
              <w:rPr>
                <w:sz w:val="11"/>
              </w:rPr>
            </w:pPr>
            <w:r>
              <w:rPr>
                <w:color w:val="231F20"/>
                <w:spacing w:val="-4"/>
                <w:sz w:val="11"/>
              </w:rPr>
              <w:t>21.6</w:t>
            </w:r>
          </w:p>
        </w:tc>
        <w:tc>
          <w:tcPr>
            <w:tcW w:w="717" w:type="dxa"/>
            <w:tcBorders>
              <w:top w:val="single" w:sz="12" w:space="0" w:color="ED1B2D"/>
              <w:bottom w:val="single" w:sz="4" w:space="0" w:color="130C0E"/>
            </w:tcBorders>
          </w:tcPr>
          <w:p>
            <w:pPr>
              <w:pStyle w:val="TableParagraph"/>
              <w:spacing w:line="132" w:lineRule="exact" w:before="21"/>
              <w:ind w:left="197"/>
              <w:rPr>
                <w:sz w:val="11"/>
              </w:rPr>
            </w:pPr>
            <w:r>
              <w:rPr>
                <w:color w:val="231F20"/>
                <w:spacing w:val="-2"/>
                <w:w w:val="115"/>
                <w:sz w:val="11"/>
              </w:rPr>
              <w:t>8,288</w:t>
            </w:r>
          </w:p>
        </w:tc>
        <w:tc>
          <w:tcPr>
            <w:tcW w:w="574" w:type="dxa"/>
            <w:tcBorders>
              <w:top w:val="single" w:sz="12" w:space="0" w:color="ED1B2D"/>
              <w:bottom w:val="single" w:sz="4" w:space="0" w:color="130C0E"/>
            </w:tcBorders>
          </w:tcPr>
          <w:p>
            <w:pPr>
              <w:pStyle w:val="TableParagraph"/>
              <w:spacing w:line="132" w:lineRule="exact" w:before="21"/>
              <w:ind w:left="133"/>
              <w:rPr>
                <w:sz w:val="11"/>
              </w:rPr>
            </w:pPr>
            <w:r>
              <w:rPr>
                <w:color w:val="231F20"/>
                <w:spacing w:val="-4"/>
                <w:w w:val="115"/>
                <w:sz w:val="11"/>
              </w:rPr>
              <w:t>76.9</w:t>
            </w:r>
          </w:p>
        </w:tc>
        <w:tc>
          <w:tcPr>
            <w:tcW w:w="891" w:type="dxa"/>
            <w:tcBorders>
              <w:top w:val="single" w:sz="12" w:space="0" w:color="ED1B2D"/>
              <w:bottom w:val="single" w:sz="4" w:space="0" w:color="130C0E"/>
            </w:tcBorders>
          </w:tcPr>
          <w:p>
            <w:pPr>
              <w:pStyle w:val="TableParagraph"/>
              <w:tabs>
                <w:tab w:pos="652" w:val="left" w:leader="none"/>
              </w:tabs>
              <w:spacing w:line="132" w:lineRule="exact" w:before="21"/>
              <w:ind w:right="-44"/>
              <w:jc w:val="right"/>
              <w:rPr>
                <w:sz w:val="11"/>
              </w:rPr>
            </w:pPr>
            <w:r>
              <w:rPr>
                <w:color w:val="231F20"/>
                <w:spacing w:val="-5"/>
                <w:sz w:val="11"/>
              </w:rPr>
              <w:t>166</w:t>
            </w:r>
            <w:r>
              <w:rPr>
                <w:color w:val="231F20"/>
                <w:sz w:val="11"/>
              </w:rPr>
              <w:tab/>
            </w:r>
            <w:r>
              <w:rPr>
                <w:color w:val="231F20"/>
                <w:spacing w:val="-5"/>
                <w:sz w:val="11"/>
              </w:rPr>
              <w:t>1.</w:t>
            </w:r>
          </w:p>
        </w:tc>
        <w:tc>
          <w:tcPr>
            <w:tcW w:w="328" w:type="dxa"/>
            <w:tcBorders>
              <w:top w:val="single" w:sz="12" w:space="0" w:color="ED1B2D"/>
              <w:bottom w:val="single" w:sz="4" w:space="0" w:color="130C0E"/>
            </w:tcBorders>
          </w:tcPr>
          <w:p>
            <w:pPr>
              <w:pStyle w:val="TableParagraph"/>
              <w:spacing w:line="132" w:lineRule="exact" w:before="21"/>
              <w:ind w:left="42"/>
              <w:rPr>
                <w:sz w:val="11"/>
              </w:rPr>
            </w:pPr>
            <w:r>
              <w:rPr>
                <w:color w:val="231F20"/>
                <w:spacing w:val="-1"/>
                <w:w w:val="115"/>
                <w:sz w:val="11"/>
              </w:rPr>
              <w:t>5</w:t>
            </w:r>
          </w:p>
        </w:tc>
        <w:tc>
          <w:tcPr>
            <w:tcW w:w="714" w:type="dxa"/>
            <w:tcBorders>
              <w:top w:val="single" w:sz="12" w:space="0" w:color="ED1B2D"/>
              <w:bottom w:val="single" w:sz="4" w:space="0" w:color="130C0E"/>
            </w:tcBorders>
          </w:tcPr>
          <w:p>
            <w:pPr>
              <w:pStyle w:val="TableParagraph"/>
              <w:spacing w:line="132" w:lineRule="exact" w:before="21"/>
              <w:ind w:left="190"/>
              <w:rPr>
                <w:sz w:val="11"/>
              </w:rPr>
            </w:pPr>
            <w:r>
              <w:rPr>
                <w:color w:val="231F20"/>
                <w:spacing w:val="-2"/>
                <w:w w:val="105"/>
                <w:sz w:val="11"/>
              </w:rPr>
              <w:t>10,778</w:t>
            </w:r>
          </w:p>
        </w:tc>
        <w:tc>
          <w:tcPr>
            <w:tcW w:w="558" w:type="dxa"/>
            <w:tcBorders>
              <w:top w:val="single" w:sz="12" w:space="0" w:color="ED1B2D"/>
              <w:bottom w:val="single" w:sz="4" w:space="0" w:color="130C0E"/>
            </w:tcBorders>
          </w:tcPr>
          <w:p>
            <w:pPr>
              <w:pStyle w:val="TableParagraph"/>
              <w:spacing w:line="132" w:lineRule="exact" w:before="21"/>
              <w:ind w:left="128"/>
              <w:rPr>
                <w:sz w:val="11"/>
              </w:rPr>
            </w:pPr>
            <w:r>
              <w:rPr>
                <w:color w:val="231F20"/>
                <w:spacing w:val="-5"/>
                <w:w w:val="110"/>
                <w:sz w:val="11"/>
              </w:rPr>
              <w:t>35</w:t>
            </w:r>
          </w:p>
        </w:tc>
        <w:tc>
          <w:tcPr>
            <w:tcW w:w="663" w:type="dxa"/>
            <w:tcBorders>
              <w:top w:val="single" w:sz="12" w:space="0" w:color="ED1B2D"/>
              <w:bottom w:val="single" w:sz="4" w:space="0" w:color="130C0E"/>
            </w:tcBorders>
          </w:tcPr>
          <w:p>
            <w:pPr>
              <w:pStyle w:val="TableParagraph"/>
              <w:spacing w:line="132" w:lineRule="exact" w:before="21"/>
              <w:ind w:left="223"/>
              <w:rPr>
                <w:sz w:val="11"/>
              </w:rPr>
            </w:pPr>
            <w:r>
              <w:rPr>
                <w:color w:val="231F20"/>
                <w:spacing w:val="-5"/>
                <w:w w:val="110"/>
                <w:sz w:val="11"/>
              </w:rPr>
              <w:t>25</w:t>
            </w:r>
          </w:p>
        </w:tc>
        <w:tc>
          <w:tcPr>
            <w:tcW w:w="722" w:type="dxa"/>
            <w:tcBorders>
              <w:top w:val="single" w:sz="12" w:space="0" w:color="ED1B2D"/>
              <w:bottom w:val="single" w:sz="4" w:space="0" w:color="130C0E"/>
            </w:tcBorders>
          </w:tcPr>
          <w:p>
            <w:pPr>
              <w:pStyle w:val="TableParagraph"/>
              <w:spacing w:line="132" w:lineRule="exact" w:before="21"/>
              <w:ind w:left="213"/>
              <w:rPr>
                <w:sz w:val="11"/>
              </w:rPr>
            </w:pPr>
            <w:r>
              <w:rPr>
                <w:color w:val="231F20"/>
                <w:spacing w:val="-5"/>
                <w:sz w:val="11"/>
              </w:rPr>
              <w:t>102</w:t>
            </w:r>
          </w:p>
        </w:tc>
        <w:tc>
          <w:tcPr>
            <w:tcW w:w="589" w:type="dxa"/>
            <w:tcBorders>
              <w:top w:val="single" w:sz="12" w:space="0" w:color="ED1B2D"/>
              <w:bottom w:val="single" w:sz="4" w:space="0" w:color="130C0E"/>
            </w:tcBorders>
          </w:tcPr>
          <w:p>
            <w:pPr>
              <w:pStyle w:val="TableParagraph"/>
              <w:spacing w:line="132" w:lineRule="exact" w:before="21"/>
              <w:ind w:left="143"/>
              <w:rPr>
                <w:sz w:val="11"/>
              </w:rPr>
            </w:pPr>
            <w:r>
              <w:rPr>
                <w:color w:val="231F20"/>
                <w:spacing w:val="-4"/>
                <w:w w:val="110"/>
                <w:sz w:val="11"/>
              </w:rPr>
              <w:t>72.9</w:t>
            </w:r>
          </w:p>
        </w:tc>
        <w:tc>
          <w:tcPr>
            <w:tcW w:w="541" w:type="dxa"/>
            <w:tcBorders>
              <w:top w:val="single" w:sz="12" w:space="0" w:color="ED1B2D"/>
              <w:bottom w:val="single" w:sz="4" w:space="0" w:color="130C0E"/>
            </w:tcBorders>
          </w:tcPr>
          <w:p>
            <w:pPr>
              <w:pStyle w:val="TableParagraph"/>
              <w:spacing w:line="132" w:lineRule="exact" w:before="21"/>
              <w:ind w:right="64"/>
              <w:jc w:val="center"/>
              <w:rPr>
                <w:sz w:val="11"/>
              </w:rPr>
            </w:pPr>
            <w:r>
              <w:rPr>
                <w:color w:val="231F20"/>
                <w:w w:val="107"/>
                <w:sz w:val="11"/>
              </w:rPr>
              <w:t>3</w:t>
            </w:r>
          </w:p>
        </w:tc>
        <w:tc>
          <w:tcPr>
            <w:tcW w:w="541" w:type="dxa"/>
            <w:tcBorders>
              <w:top w:val="single" w:sz="12" w:space="0" w:color="ED1B2D"/>
              <w:bottom w:val="single" w:sz="4" w:space="0" w:color="130C0E"/>
            </w:tcBorders>
          </w:tcPr>
          <w:p>
            <w:pPr>
              <w:pStyle w:val="TableParagraph"/>
              <w:spacing w:line="132" w:lineRule="exact" w:before="21"/>
              <w:ind w:left="176"/>
              <w:rPr>
                <w:sz w:val="11"/>
              </w:rPr>
            </w:pPr>
            <w:r>
              <w:rPr>
                <w:color w:val="231F20"/>
                <w:spacing w:val="-5"/>
                <w:sz w:val="11"/>
              </w:rPr>
              <w:t>2.1</w:t>
            </w:r>
          </w:p>
        </w:tc>
        <w:tc>
          <w:tcPr>
            <w:tcW w:w="651" w:type="dxa"/>
            <w:tcBorders>
              <w:top w:val="single" w:sz="12" w:space="0" w:color="ED1B2D"/>
              <w:bottom w:val="single" w:sz="4" w:space="0" w:color="130C0E"/>
            </w:tcBorders>
          </w:tcPr>
          <w:p>
            <w:pPr>
              <w:pStyle w:val="TableParagraph"/>
              <w:spacing w:line="132" w:lineRule="exact" w:before="21"/>
              <w:ind w:left="149"/>
              <w:rPr>
                <w:sz w:val="11"/>
              </w:rPr>
            </w:pPr>
            <w:r>
              <w:rPr>
                <w:color w:val="231F20"/>
                <w:spacing w:val="-5"/>
                <w:w w:val="105"/>
                <w:sz w:val="11"/>
              </w:rPr>
              <w:t>140</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Ararat</w:t>
            </w:r>
            <w:r>
              <w:rPr>
                <w:color w:val="231F20"/>
                <w:spacing w:val="-7"/>
                <w:w w:val="115"/>
                <w:sz w:val="11"/>
              </w:rPr>
              <w:t> </w:t>
            </w:r>
            <w:r>
              <w:rPr>
                <w:color w:val="231F20"/>
                <w:spacing w:val="-4"/>
                <w:w w:val="115"/>
                <w:sz w:val="11"/>
              </w:rPr>
              <w:t>(RC)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31</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5"/>
                <w:w w:val="105"/>
                <w:sz w:val="11"/>
              </w:rPr>
              <w:t>32</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5"/>
                <w:sz w:val="11"/>
              </w:rPr>
              <w:t>58</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59.8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9"/>
                <w:sz w:val="11"/>
              </w:rPr>
              <w:t>8</w:t>
            </w:r>
          </w:p>
        </w:tc>
        <w:tc>
          <w:tcPr>
            <w:tcW w:w="599" w:type="dxa"/>
            <w:tcBorders>
              <w:top w:val="single" w:sz="4" w:space="0" w:color="130C0E"/>
              <w:bottom w:val="single" w:sz="4" w:space="0" w:color="130C0E"/>
            </w:tcBorders>
          </w:tcPr>
          <w:p>
            <w:pPr>
              <w:pStyle w:val="TableParagraph"/>
              <w:spacing w:line="132" w:lineRule="exact"/>
              <w:ind w:left="141" w:right="143"/>
              <w:jc w:val="center"/>
              <w:rPr>
                <w:sz w:val="11"/>
              </w:rPr>
            </w:pPr>
            <w:r>
              <w:rPr>
                <w:color w:val="231F20"/>
                <w:spacing w:val="-5"/>
                <w:w w:val="110"/>
                <w:sz w:val="11"/>
              </w:rPr>
              <w:t>8.2</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5"/>
                <w:sz w:val="11"/>
              </w:rPr>
              <w:t>97</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sz w:val="11"/>
              </w:rPr>
              <w:t>1,730</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19.4</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5"/>
                <w:sz w:val="11"/>
              </w:rPr>
              <w:t>6,942</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77.7</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10"/>
                <w:sz w:val="11"/>
              </w:rPr>
              <w:t>265</w:t>
            </w:r>
            <w:r>
              <w:rPr>
                <w:color w:val="231F20"/>
                <w:sz w:val="11"/>
              </w:rPr>
              <w:tab/>
            </w:r>
            <w:r>
              <w:rPr>
                <w:color w:val="231F20"/>
                <w:spacing w:val="-10"/>
                <w:w w:val="110"/>
                <w:sz w:val="11"/>
              </w:rPr>
              <w:t>3</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10"/>
                <w:sz w:val="11"/>
              </w:rPr>
              <w:t>8,937</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31</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22.6</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103</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75.2</w:t>
            </w:r>
          </w:p>
        </w:tc>
        <w:tc>
          <w:tcPr>
            <w:tcW w:w="541" w:type="dxa"/>
            <w:tcBorders>
              <w:top w:val="single" w:sz="4" w:space="0" w:color="130C0E"/>
              <w:bottom w:val="single" w:sz="4" w:space="0" w:color="130C0E"/>
            </w:tcBorders>
          </w:tcPr>
          <w:p>
            <w:pPr>
              <w:pStyle w:val="TableParagraph"/>
              <w:spacing w:line="132" w:lineRule="exact"/>
              <w:ind w:right="64"/>
              <w:jc w:val="center"/>
              <w:rPr>
                <w:sz w:val="11"/>
              </w:rPr>
            </w:pPr>
            <w:r>
              <w:rPr>
                <w:color w:val="231F20"/>
                <w:w w:val="107"/>
                <w:sz w:val="11"/>
              </w:rPr>
              <w:t>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05"/>
                <w:sz w:val="11"/>
              </w:rPr>
              <w:t>2.2</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137</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Ballarat</w:t>
            </w:r>
            <w:r>
              <w:rPr>
                <w:color w:val="231F20"/>
                <w:spacing w:val="19"/>
                <w:w w:val="110"/>
                <w:sz w:val="11"/>
              </w:rPr>
              <w:t> </w:t>
            </w:r>
            <w:r>
              <w:rPr>
                <w:color w:val="231F20"/>
                <w:spacing w:val="-5"/>
                <w:w w:val="110"/>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531</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5"/>
                <w:sz w:val="11"/>
              </w:rPr>
              <w:t>38.9</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466</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34.2</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0"/>
                <w:sz w:val="11"/>
              </w:rPr>
              <w:t>367</w:t>
            </w:r>
          </w:p>
        </w:tc>
        <w:tc>
          <w:tcPr>
            <w:tcW w:w="599" w:type="dxa"/>
            <w:tcBorders>
              <w:top w:val="single" w:sz="4" w:space="0" w:color="130C0E"/>
              <w:bottom w:val="single" w:sz="4" w:space="0" w:color="130C0E"/>
            </w:tcBorders>
          </w:tcPr>
          <w:p>
            <w:pPr>
              <w:pStyle w:val="TableParagraph"/>
              <w:spacing w:line="132" w:lineRule="exact"/>
              <w:ind w:left="199" w:right="137"/>
              <w:jc w:val="center"/>
              <w:rPr>
                <w:sz w:val="11"/>
              </w:rPr>
            </w:pPr>
            <w:r>
              <w:rPr>
                <w:color w:val="231F20"/>
                <w:spacing w:val="-4"/>
                <w:w w:val="110"/>
                <w:sz w:val="11"/>
              </w:rPr>
              <w:t>26.9</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2"/>
                <w:w w:val="105"/>
                <w:sz w:val="11"/>
              </w:rPr>
              <w:t>1,364</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05"/>
                <w:sz w:val="11"/>
              </w:rPr>
              <w:t>22,763</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26.1</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5"/>
                <w:sz w:val="11"/>
              </w:rPr>
              <w:t>60,864</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69.8</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0"/>
                <w:sz w:val="11"/>
              </w:rPr>
              <w:t>3,556</w:t>
            </w:r>
            <w:r>
              <w:rPr>
                <w:color w:val="231F20"/>
                <w:sz w:val="11"/>
              </w:rPr>
              <w:tab/>
            </w:r>
            <w:r>
              <w:rPr>
                <w:color w:val="231F20"/>
                <w:spacing w:val="-5"/>
                <w:w w:val="110"/>
                <w:sz w:val="11"/>
              </w:rPr>
              <w:t>4.1</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87,183</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202</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22.6</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20"/>
                <w:sz w:val="11"/>
              </w:rPr>
              <w:t>608</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67.9</w:t>
            </w:r>
          </w:p>
        </w:tc>
        <w:tc>
          <w:tcPr>
            <w:tcW w:w="541" w:type="dxa"/>
            <w:tcBorders>
              <w:top w:val="single" w:sz="4" w:space="0" w:color="130C0E"/>
              <w:bottom w:val="single" w:sz="4" w:space="0" w:color="130C0E"/>
            </w:tcBorders>
          </w:tcPr>
          <w:p>
            <w:pPr>
              <w:pStyle w:val="TableParagraph"/>
              <w:spacing w:line="132" w:lineRule="exact"/>
              <w:ind w:left="173" w:right="169"/>
              <w:jc w:val="center"/>
              <w:rPr>
                <w:sz w:val="11"/>
              </w:rPr>
            </w:pPr>
            <w:r>
              <w:rPr>
                <w:color w:val="231F20"/>
                <w:spacing w:val="-5"/>
                <w:w w:val="115"/>
                <w:sz w:val="11"/>
              </w:rPr>
              <w:t>85</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9.5</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20"/>
                <w:sz w:val="11"/>
              </w:rPr>
              <w:t>895</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Banyule</w:t>
            </w:r>
            <w:r>
              <w:rPr>
                <w:color w:val="231F20"/>
                <w:spacing w:val="4"/>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182</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28.8</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313</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49.5</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sz w:val="11"/>
              </w:rPr>
              <w:t>137</w:t>
            </w:r>
          </w:p>
        </w:tc>
        <w:tc>
          <w:tcPr>
            <w:tcW w:w="599" w:type="dxa"/>
            <w:tcBorders>
              <w:top w:val="single" w:sz="4" w:space="0" w:color="130C0E"/>
              <w:bottom w:val="single" w:sz="4" w:space="0" w:color="130C0E"/>
            </w:tcBorders>
          </w:tcPr>
          <w:p>
            <w:pPr>
              <w:pStyle w:val="TableParagraph"/>
              <w:spacing w:line="132" w:lineRule="exact"/>
              <w:ind w:left="174" w:right="143"/>
              <w:jc w:val="center"/>
              <w:rPr>
                <w:sz w:val="11"/>
              </w:rPr>
            </w:pPr>
            <w:r>
              <w:rPr>
                <w:color w:val="231F20"/>
                <w:spacing w:val="-4"/>
                <w:sz w:val="11"/>
              </w:rPr>
              <w:t>21.7</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632</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sz w:val="11"/>
              </w:rPr>
              <w:t>21,703</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19.8</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84,274</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76.8</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0"/>
                <w:sz w:val="11"/>
              </w:rPr>
              <w:t>3,768</w:t>
            </w:r>
            <w:r>
              <w:rPr>
                <w:color w:val="231F20"/>
                <w:sz w:val="11"/>
              </w:rPr>
              <w:tab/>
            </w:r>
            <w:r>
              <w:rPr>
                <w:color w:val="231F20"/>
                <w:spacing w:val="-5"/>
                <w:w w:val="110"/>
                <w:sz w:val="11"/>
              </w:rPr>
              <w:t>3.4</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10"/>
                <w:sz w:val="11"/>
              </w:rPr>
              <w:t>109,745</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100</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11.9</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20"/>
                <w:sz w:val="11"/>
              </w:rPr>
              <w:t>664</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79.2</w:t>
            </w:r>
          </w:p>
        </w:tc>
        <w:tc>
          <w:tcPr>
            <w:tcW w:w="541" w:type="dxa"/>
            <w:tcBorders>
              <w:top w:val="single" w:sz="4" w:space="0" w:color="130C0E"/>
              <w:bottom w:val="single" w:sz="4" w:space="0" w:color="130C0E"/>
            </w:tcBorders>
          </w:tcPr>
          <w:p>
            <w:pPr>
              <w:pStyle w:val="TableParagraph"/>
              <w:spacing w:line="132" w:lineRule="exact"/>
              <w:ind w:left="170" w:right="169"/>
              <w:jc w:val="center"/>
              <w:rPr>
                <w:sz w:val="11"/>
              </w:rPr>
            </w:pPr>
            <w:r>
              <w:rPr>
                <w:color w:val="231F20"/>
                <w:spacing w:val="-5"/>
                <w:w w:val="115"/>
                <w:sz w:val="11"/>
              </w:rPr>
              <w:t>74</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8.8</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5"/>
                <w:sz w:val="11"/>
              </w:rPr>
              <w:t>838</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20"/>
                <w:sz w:val="11"/>
              </w:rPr>
              <w:t>Bass</w:t>
            </w:r>
            <w:r>
              <w:rPr>
                <w:color w:val="231F20"/>
                <w:spacing w:val="-1"/>
                <w:w w:val="120"/>
                <w:sz w:val="11"/>
              </w:rPr>
              <w:t> </w:t>
            </w:r>
            <w:r>
              <w:rPr>
                <w:color w:val="231F20"/>
                <w:w w:val="120"/>
                <w:sz w:val="11"/>
              </w:rPr>
              <w:t>Coast</w:t>
            </w:r>
            <w:r>
              <w:rPr>
                <w:color w:val="231F20"/>
                <w:spacing w:val="-1"/>
                <w:w w:val="120"/>
                <w:sz w:val="11"/>
              </w:rPr>
              <w:t> </w:t>
            </w:r>
            <w:r>
              <w:rPr>
                <w:color w:val="231F20"/>
                <w:spacing w:val="-5"/>
                <w:w w:val="120"/>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95"/>
                <w:sz w:val="11"/>
              </w:rPr>
              <w:t>131</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05"/>
                <w:sz w:val="11"/>
              </w:rPr>
              <w:t>46.1</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05"/>
                <w:sz w:val="11"/>
              </w:rPr>
              <w:t>146</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sz w:val="11"/>
              </w:rPr>
              <w:t>51.4</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09"/>
                <w:sz w:val="11"/>
              </w:rPr>
              <w:t>7</w:t>
            </w:r>
          </w:p>
        </w:tc>
        <w:tc>
          <w:tcPr>
            <w:tcW w:w="599" w:type="dxa"/>
            <w:tcBorders>
              <w:top w:val="single" w:sz="4" w:space="0" w:color="130C0E"/>
              <w:bottom w:val="single" w:sz="4" w:space="0" w:color="130C0E"/>
            </w:tcBorders>
          </w:tcPr>
          <w:p>
            <w:pPr>
              <w:pStyle w:val="TableParagraph"/>
              <w:spacing w:line="132" w:lineRule="exact"/>
              <w:ind w:left="139" w:right="143"/>
              <w:jc w:val="center"/>
              <w:rPr>
                <w:sz w:val="11"/>
              </w:rPr>
            </w:pPr>
            <w:r>
              <w:rPr>
                <w:color w:val="231F20"/>
                <w:spacing w:val="-5"/>
                <w:w w:val="105"/>
                <w:sz w:val="11"/>
              </w:rPr>
              <w:t>2.5</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5"/>
                <w:sz w:val="11"/>
              </w:rPr>
              <w:t>284</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6,382</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23.2</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20,603</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74.9</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w w:val="105"/>
                <w:sz w:val="11"/>
              </w:rPr>
              <w:t>504</w:t>
            </w:r>
            <w:r>
              <w:rPr>
                <w:color w:val="231F20"/>
                <w:sz w:val="11"/>
              </w:rPr>
              <w:tab/>
            </w:r>
            <w:r>
              <w:rPr>
                <w:color w:val="231F20"/>
                <w:spacing w:val="-5"/>
                <w:w w:val="10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19"/>
                <w:sz w:val="11"/>
              </w:rPr>
              <w:t>8</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10"/>
                <w:sz w:val="11"/>
              </w:rPr>
              <w:t>27,489</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72</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17.8</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05"/>
                <w:sz w:val="11"/>
              </w:rPr>
              <w:t>323</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79.8</w:t>
            </w:r>
          </w:p>
        </w:tc>
        <w:tc>
          <w:tcPr>
            <w:tcW w:w="541" w:type="dxa"/>
            <w:tcBorders>
              <w:top w:val="single" w:sz="4" w:space="0" w:color="130C0E"/>
              <w:bottom w:val="single" w:sz="4" w:space="0" w:color="130C0E"/>
            </w:tcBorders>
          </w:tcPr>
          <w:p>
            <w:pPr>
              <w:pStyle w:val="TableParagraph"/>
              <w:spacing w:line="132" w:lineRule="exact"/>
              <w:ind w:left="153" w:right="169"/>
              <w:jc w:val="center"/>
              <w:rPr>
                <w:sz w:val="11"/>
              </w:rPr>
            </w:pPr>
            <w:r>
              <w:rPr>
                <w:color w:val="231F20"/>
                <w:spacing w:val="-5"/>
                <w:sz w:val="11"/>
              </w:rPr>
              <w:t>10</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05"/>
                <w:sz w:val="11"/>
              </w:rPr>
              <w:t>2.5</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5"/>
                <w:sz w:val="11"/>
              </w:rPr>
              <w:t>405</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Baw</w:t>
            </w:r>
            <w:r>
              <w:rPr>
                <w:color w:val="231F20"/>
                <w:spacing w:val="1"/>
                <w:w w:val="115"/>
                <w:sz w:val="11"/>
              </w:rPr>
              <w:t> </w:t>
            </w:r>
            <w:r>
              <w:rPr>
                <w:color w:val="231F20"/>
                <w:w w:val="115"/>
                <w:sz w:val="11"/>
              </w:rPr>
              <w:t>Baw</w:t>
            </w:r>
            <w:r>
              <w:rPr>
                <w:color w:val="231F20"/>
                <w:spacing w:val="1"/>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124</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27.9</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221</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49.8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20"/>
                <w:sz w:val="11"/>
              </w:rPr>
              <w:t>99</w:t>
            </w:r>
          </w:p>
        </w:tc>
        <w:tc>
          <w:tcPr>
            <w:tcW w:w="599" w:type="dxa"/>
            <w:tcBorders>
              <w:top w:val="single" w:sz="4" w:space="0" w:color="130C0E"/>
              <w:bottom w:val="single" w:sz="4" w:space="0" w:color="130C0E"/>
            </w:tcBorders>
          </w:tcPr>
          <w:p>
            <w:pPr>
              <w:pStyle w:val="TableParagraph"/>
              <w:spacing w:line="132" w:lineRule="exact"/>
              <w:ind w:left="190" w:right="143"/>
              <w:jc w:val="center"/>
              <w:rPr>
                <w:sz w:val="11"/>
              </w:rPr>
            </w:pPr>
            <w:r>
              <w:rPr>
                <w:color w:val="231F20"/>
                <w:spacing w:val="-4"/>
                <w:w w:val="105"/>
                <w:sz w:val="11"/>
              </w:rPr>
              <w:t>22.3</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20"/>
                <w:sz w:val="11"/>
              </w:rPr>
              <w:t>444</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7,635</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18.3</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33,464</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80.2</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sz w:val="11"/>
              </w:rPr>
              <w:t>625</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15"/>
                <w:sz w:val="11"/>
              </w:rPr>
              <w:t>5</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41,724</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73</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18.7</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314</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80.5</w:t>
            </w:r>
          </w:p>
        </w:tc>
        <w:tc>
          <w:tcPr>
            <w:tcW w:w="541" w:type="dxa"/>
            <w:tcBorders>
              <w:top w:val="single" w:sz="4" w:space="0" w:color="130C0E"/>
              <w:bottom w:val="single" w:sz="4" w:space="0" w:color="130C0E"/>
            </w:tcBorders>
          </w:tcPr>
          <w:p>
            <w:pPr>
              <w:pStyle w:val="TableParagraph"/>
              <w:spacing w:line="132" w:lineRule="exact"/>
              <w:ind w:right="64"/>
              <w:jc w:val="center"/>
              <w:rPr>
                <w:sz w:val="11"/>
              </w:rPr>
            </w:pPr>
            <w:r>
              <w:rPr>
                <w:color w:val="231F20"/>
                <w:w w:val="107"/>
                <w:sz w:val="11"/>
              </w:rPr>
              <w:t>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0.8</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5"/>
                <w:sz w:val="11"/>
              </w:rPr>
              <w:t>390</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Bayside</w:t>
            </w:r>
            <w:r>
              <w:rPr>
                <w:color w:val="231F20"/>
                <w:spacing w:val="5"/>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0"/>
                <w:sz w:val="11"/>
              </w:rPr>
              <w:t>42</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24.9</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96</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56.8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sz w:val="11"/>
              </w:rPr>
              <w:t>31</w:t>
            </w:r>
          </w:p>
        </w:tc>
        <w:tc>
          <w:tcPr>
            <w:tcW w:w="599" w:type="dxa"/>
            <w:tcBorders>
              <w:top w:val="single" w:sz="4" w:space="0" w:color="130C0E"/>
              <w:bottom w:val="single" w:sz="4" w:space="0" w:color="130C0E"/>
            </w:tcBorders>
          </w:tcPr>
          <w:p>
            <w:pPr>
              <w:pStyle w:val="TableParagraph"/>
              <w:spacing w:line="132" w:lineRule="exact"/>
              <w:ind w:left="181" w:right="143"/>
              <w:jc w:val="center"/>
              <w:rPr>
                <w:sz w:val="11"/>
              </w:rPr>
            </w:pPr>
            <w:r>
              <w:rPr>
                <w:color w:val="231F20"/>
                <w:spacing w:val="-4"/>
                <w:sz w:val="11"/>
              </w:rPr>
              <w:t>18.3</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05"/>
                <w:sz w:val="11"/>
              </w:rPr>
              <w:t>169</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05"/>
                <w:sz w:val="11"/>
              </w:rPr>
              <w:t>17,468</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20.1</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68,051</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sz w:val="11"/>
              </w:rPr>
              <w:t>78.1</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2"/>
                <w:sz w:val="11"/>
              </w:rPr>
              <w:t>1,582</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19"/>
                <w:sz w:val="11"/>
              </w:rPr>
              <w:t>8</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87,101</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91</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15.8</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15"/>
                <w:sz w:val="11"/>
              </w:rPr>
              <w:t>443</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76.8</w:t>
            </w:r>
          </w:p>
        </w:tc>
        <w:tc>
          <w:tcPr>
            <w:tcW w:w="541" w:type="dxa"/>
            <w:tcBorders>
              <w:top w:val="single" w:sz="4" w:space="0" w:color="130C0E"/>
              <w:bottom w:val="single" w:sz="4" w:space="0" w:color="130C0E"/>
            </w:tcBorders>
          </w:tcPr>
          <w:p>
            <w:pPr>
              <w:pStyle w:val="TableParagraph"/>
              <w:spacing w:line="132" w:lineRule="exact"/>
              <w:ind w:left="169" w:right="169"/>
              <w:jc w:val="center"/>
              <w:rPr>
                <w:sz w:val="11"/>
              </w:rPr>
            </w:pPr>
            <w:r>
              <w:rPr>
                <w:color w:val="231F20"/>
                <w:spacing w:val="-5"/>
                <w:w w:val="115"/>
                <w:sz w:val="11"/>
              </w:rPr>
              <w:t>43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7.5</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0"/>
                <w:sz w:val="11"/>
              </w:rPr>
              <w:t>577</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Benalla</w:t>
            </w:r>
            <w:r>
              <w:rPr>
                <w:color w:val="231F20"/>
                <w:spacing w:val="4"/>
                <w:w w:val="115"/>
                <w:sz w:val="11"/>
              </w:rPr>
              <w:t> </w:t>
            </w:r>
            <w:r>
              <w:rPr>
                <w:color w:val="231F20"/>
                <w:spacing w:val="-4"/>
                <w:w w:val="115"/>
                <w:sz w:val="11"/>
              </w:rPr>
              <w:t>(RC)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67</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35.4</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0"/>
                <w:sz w:val="11"/>
              </w:rPr>
              <w:t>77</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40.7</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5"/>
                <w:sz w:val="11"/>
              </w:rPr>
              <w:t>45</w:t>
            </w:r>
          </w:p>
        </w:tc>
        <w:tc>
          <w:tcPr>
            <w:tcW w:w="599" w:type="dxa"/>
            <w:tcBorders>
              <w:top w:val="single" w:sz="4" w:space="0" w:color="130C0E"/>
              <w:bottom w:val="single" w:sz="4" w:space="0" w:color="130C0E"/>
            </w:tcBorders>
          </w:tcPr>
          <w:p>
            <w:pPr>
              <w:pStyle w:val="TableParagraph"/>
              <w:spacing w:line="132" w:lineRule="exact"/>
              <w:ind w:left="199" w:right="143"/>
              <w:jc w:val="center"/>
              <w:rPr>
                <w:sz w:val="11"/>
              </w:rPr>
            </w:pPr>
            <w:r>
              <w:rPr>
                <w:color w:val="231F20"/>
                <w:spacing w:val="-4"/>
                <w:w w:val="110"/>
                <w:sz w:val="11"/>
              </w:rPr>
              <w:t>23.8</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05"/>
                <w:sz w:val="11"/>
              </w:rPr>
              <w:t>189</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sz w:val="11"/>
              </w:rPr>
              <w:t>2,153</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18.8</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8,801</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76.8</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15"/>
                <w:sz w:val="11"/>
              </w:rPr>
              <w:t>500</w:t>
            </w:r>
            <w:r>
              <w:rPr>
                <w:color w:val="231F20"/>
                <w:sz w:val="11"/>
              </w:rPr>
              <w:tab/>
            </w:r>
            <w:r>
              <w:rPr>
                <w:color w:val="231F20"/>
                <w:spacing w:val="-5"/>
                <w:w w:val="115"/>
                <w:sz w:val="11"/>
              </w:rPr>
              <w:t>4.4</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11,454</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39</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24.7</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95"/>
                <w:sz w:val="11"/>
              </w:rPr>
              <w:t>113</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sz w:val="11"/>
              </w:rPr>
              <w:t>71.5</w:t>
            </w:r>
          </w:p>
        </w:tc>
        <w:tc>
          <w:tcPr>
            <w:tcW w:w="541" w:type="dxa"/>
            <w:tcBorders>
              <w:top w:val="single" w:sz="4" w:space="0" w:color="130C0E"/>
              <w:bottom w:val="single" w:sz="4" w:space="0" w:color="130C0E"/>
            </w:tcBorders>
          </w:tcPr>
          <w:p>
            <w:pPr>
              <w:pStyle w:val="TableParagraph"/>
              <w:spacing w:line="132" w:lineRule="exact"/>
              <w:ind w:right="57"/>
              <w:jc w:val="center"/>
              <w:rPr>
                <w:sz w:val="11"/>
              </w:rPr>
            </w:pPr>
            <w:r>
              <w:rPr>
                <w:color w:val="231F20"/>
                <w:w w:val="119"/>
                <w:sz w:val="11"/>
              </w:rPr>
              <w:t>6</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3.8</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158</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Boroondara</w:t>
            </w:r>
            <w:r>
              <w:rPr>
                <w:color w:val="231F20"/>
                <w:spacing w:val="22"/>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135</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5"/>
                <w:w w:val="115"/>
                <w:sz w:val="11"/>
              </w:rPr>
              <w:t>47</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130</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45.3</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05"/>
                <w:sz w:val="11"/>
              </w:rPr>
              <w:t>22</w:t>
            </w:r>
          </w:p>
        </w:tc>
        <w:tc>
          <w:tcPr>
            <w:tcW w:w="599" w:type="dxa"/>
            <w:tcBorders>
              <w:top w:val="single" w:sz="4" w:space="0" w:color="130C0E"/>
              <w:bottom w:val="single" w:sz="4" w:space="0" w:color="130C0E"/>
            </w:tcBorders>
          </w:tcPr>
          <w:p>
            <w:pPr>
              <w:pStyle w:val="TableParagraph"/>
              <w:spacing w:line="132" w:lineRule="exact"/>
              <w:ind w:left="139" w:right="143"/>
              <w:jc w:val="center"/>
              <w:rPr>
                <w:sz w:val="11"/>
              </w:rPr>
            </w:pPr>
            <w:r>
              <w:rPr>
                <w:color w:val="231F20"/>
                <w:spacing w:val="-5"/>
                <w:w w:val="105"/>
                <w:sz w:val="11"/>
              </w:rPr>
              <w:t>7.7</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287</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5"/>
                <w:sz w:val="11"/>
              </w:rPr>
              <w:t>40,947</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05"/>
                <w:sz w:val="11"/>
              </w:rPr>
              <w:t>27</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109,734</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05"/>
                <w:sz w:val="11"/>
              </w:rPr>
              <w:t>72.3</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05"/>
                <w:sz w:val="11"/>
              </w:rPr>
              <w:t>1,179</w:t>
            </w:r>
            <w:r>
              <w:rPr>
                <w:color w:val="231F20"/>
                <w:sz w:val="11"/>
              </w:rPr>
              <w:tab/>
            </w:r>
            <w:r>
              <w:rPr>
                <w:color w:val="231F20"/>
                <w:spacing w:val="-5"/>
                <w:w w:val="105"/>
                <w:sz w:val="11"/>
              </w:rPr>
              <w:t>0.8</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151,860</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95"/>
                <w:sz w:val="11"/>
              </w:rPr>
              <w:t>171</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22.1</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591</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76.5</w:t>
            </w:r>
          </w:p>
        </w:tc>
        <w:tc>
          <w:tcPr>
            <w:tcW w:w="541" w:type="dxa"/>
            <w:tcBorders>
              <w:top w:val="single" w:sz="4" w:space="0" w:color="130C0E"/>
              <w:bottom w:val="single" w:sz="4" w:space="0" w:color="130C0E"/>
            </w:tcBorders>
          </w:tcPr>
          <w:p>
            <w:pPr>
              <w:pStyle w:val="TableParagraph"/>
              <w:spacing w:line="132" w:lineRule="exact"/>
              <w:ind w:left="127" w:right="169"/>
              <w:jc w:val="center"/>
              <w:rPr>
                <w:sz w:val="11"/>
              </w:rPr>
            </w:pPr>
            <w:r>
              <w:rPr>
                <w:color w:val="231F20"/>
                <w:spacing w:val="-5"/>
                <w:w w:val="85"/>
                <w:sz w:val="11"/>
              </w:rPr>
              <w:t>11</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sz w:val="11"/>
              </w:rPr>
              <w:t>1.4</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0"/>
                <w:sz w:val="11"/>
              </w:rPr>
              <w:t>773</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Brimbank</w:t>
            </w:r>
            <w:r>
              <w:rPr>
                <w:color w:val="231F20"/>
                <w:spacing w:val="9"/>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318</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5"/>
                <w:sz w:val="11"/>
              </w:rPr>
              <w:t>43.9</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5"/>
                <w:sz w:val="11"/>
              </w:rPr>
              <w:t>258</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35.6</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05"/>
                <w:sz w:val="11"/>
              </w:rPr>
              <w:t>149</w:t>
            </w:r>
          </w:p>
        </w:tc>
        <w:tc>
          <w:tcPr>
            <w:tcW w:w="599" w:type="dxa"/>
            <w:tcBorders>
              <w:top w:val="single" w:sz="4" w:space="0" w:color="130C0E"/>
              <w:bottom w:val="single" w:sz="4" w:space="0" w:color="130C0E"/>
            </w:tcBorders>
          </w:tcPr>
          <w:p>
            <w:pPr>
              <w:pStyle w:val="TableParagraph"/>
              <w:spacing w:line="132" w:lineRule="exact"/>
              <w:ind w:left="199" w:right="137"/>
              <w:jc w:val="center"/>
              <w:rPr>
                <w:sz w:val="11"/>
              </w:rPr>
            </w:pPr>
            <w:r>
              <w:rPr>
                <w:color w:val="231F20"/>
                <w:spacing w:val="-4"/>
                <w:w w:val="110"/>
                <w:sz w:val="11"/>
              </w:rPr>
              <w:t>20.6</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725</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42,278</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10"/>
                <w:sz w:val="11"/>
              </w:rPr>
              <w:t>24.6</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125,760</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05"/>
                <w:sz w:val="11"/>
              </w:rPr>
              <w:t>73.2</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05"/>
                <w:sz w:val="11"/>
              </w:rPr>
              <w:t>3,666</w:t>
            </w:r>
            <w:r>
              <w:rPr>
                <w:color w:val="231F20"/>
                <w:sz w:val="11"/>
              </w:rPr>
              <w:tab/>
            </w:r>
            <w:r>
              <w:rPr>
                <w:color w:val="231F20"/>
                <w:spacing w:val="-5"/>
                <w:w w:val="105"/>
                <w:sz w:val="11"/>
              </w:rPr>
              <w:t>2.1</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171,704</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546</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28.8</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2"/>
                <w:sz w:val="11"/>
              </w:rPr>
              <w:t>1,267</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66.8</w:t>
            </w:r>
          </w:p>
        </w:tc>
        <w:tc>
          <w:tcPr>
            <w:tcW w:w="541" w:type="dxa"/>
            <w:tcBorders>
              <w:top w:val="single" w:sz="4" w:space="0" w:color="130C0E"/>
              <w:bottom w:val="single" w:sz="4" w:space="0" w:color="130C0E"/>
            </w:tcBorders>
          </w:tcPr>
          <w:p>
            <w:pPr>
              <w:pStyle w:val="TableParagraph"/>
              <w:spacing w:line="132" w:lineRule="exact"/>
              <w:ind w:left="169" w:right="169"/>
              <w:jc w:val="center"/>
              <w:rPr>
                <w:sz w:val="11"/>
              </w:rPr>
            </w:pPr>
            <w:r>
              <w:rPr>
                <w:color w:val="231F20"/>
                <w:spacing w:val="-5"/>
                <w:w w:val="115"/>
                <w:sz w:val="11"/>
              </w:rPr>
              <w:t>83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4.4</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2"/>
                <w:w w:val="105"/>
                <w:sz w:val="11"/>
              </w:rPr>
              <w:t>1,896</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Buloke</w:t>
            </w:r>
            <w:r>
              <w:rPr>
                <w:color w:val="231F20"/>
                <w:spacing w:val="7"/>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19</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29.7</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5"/>
                <w:sz w:val="11"/>
              </w:rPr>
              <w:t>36</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56.3</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9"/>
                <w:sz w:val="11"/>
              </w:rPr>
              <w:t>9</w:t>
            </w:r>
          </w:p>
        </w:tc>
        <w:tc>
          <w:tcPr>
            <w:tcW w:w="599" w:type="dxa"/>
            <w:tcBorders>
              <w:top w:val="single" w:sz="4" w:space="0" w:color="130C0E"/>
              <w:bottom w:val="single" w:sz="4" w:space="0" w:color="130C0E"/>
            </w:tcBorders>
          </w:tcPr>
          <w:p>
            <w:pPr>
              <w:pStyle w:val="TableParagraph"/>
              <w:spacing w:line="132" w:lineRule="exact"/>
              <w:ind w:left="162" w:right="143"/>
              <w:jc w:val="center"/>
              <w:rPr>
                <w:sz w:val="11"/>
              </w:rPr>
            </w:pPr>
            <w:r>
              <w:rPr>
                <w:color w:val="231F20"/>
                <w:spacing w:val="-4"/>
                <w:sz w:val="11"/>
              </w:rPr>
              <w:t>14.1</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20"/>
                <w:sz w:val="11"/>
              </w:rPr>
              <w:t>64</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5"/>
                <w:w w:val="110"/>
                <w:sz w:val="11"/>
              </w:rPr>
              <w:t>633</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12.6</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4,294</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85.7</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sz w:val="11"/>
              </w:rPr>
              <w:t>86</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09"/>
                <w:sz w:val="11"/>
              </w:rPr>
              <w:t>7</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5,013</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w w:val="107"/>
                <w:sz w:val="11"/>
              </w:rPr>
              <w:t>3</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5"/>
                <w:sz w:val="11"/>
              </w:rPr>
              <w:t>4.1</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20"/>
                <w:sz w:val="11"/>
              </w:rPr>
              <w:t>66</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90.4</w:t>
            </w:r>
          </w:p>
        </w:tc>
        <w:tc>
          <w:tcPr>
            <w:tcW w:w="541" w:type="dxa"/>
            <w:tcBorders>
              <w:top w:val="single" w:sz="4" w:space="0" w:color="130C0E"/>
              <w:bottom w:val="single" w:sz="4" w:space="0" w:color="130C0E"/>
            </w:tcBorders>
          </w:tcPr>
          <w:p>
            <w:pPr>
              <w:pStyle w:val="TableParagraph"/>
              <w:spacing w:line="132" w:lineRule="exact"/>
              <w:ind w:right="57"/>
              <w:jc w:val="center"/>
              <w:rPr>
                <w:sz w:val="11"/>
              </w:rPr>
            </w:pPr>
            <w:r>
              <w:rPr>
                <w:color w:val="231F20"/>
                <w:w w:val="118"/>
                <w:sz w:val="11"/>
              </w:rPr>
              <w:t>4</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5.5</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0"/>
                <w:sz w:val="11"/>
              </w:rPr>
              <w:t>73</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Campaspe</w:t>
            </w:r>
            <w:r>
              <w:rPr>
                <w:color w:val="231F20"/>
                <w:spacing w:val="12"/>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204</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26.6</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5"/>
                <w:sz w:val="11"/>
              </w:rPr>
              <w:t>340</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44.4</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05"/>
                <w:sz w:val="11"/>
              </w:rPr>
              <w:t>222</w:t>
            </w:r>
          </w:p>
        </w:tc>
        <w:tc>
          <w:tcPr>
            <w:tcW w:w="599" w:type="dxa"/>
            <w:tcBorders>
              <w:top w:val="single" w:sz="4" w:space="0" w:color="130C0E"/>
              <w:bottom w:val="single" w:sz="4" w:space="0" w:color="130C0E"/>
            </w:tcBorders>
          </w:tcPr>
          <w:p>
            <w:pPr>
              <w:pStyle w:val="TableParagraph"/>
              <w:spacing w:line="132" w:lineRule="exact"/>
              <w:ind w:left="114" w:right="143"/>
              <w:jc w:val="center"/>
              <w:rPr>
                <w:sz w:val="11"/>
              </w:rPr>
            </w:pPr>
            <w:r>
              <w:rPr>
                <w:color w:val="231F20"/>
                <w:spacing w:val="-5"/>
                <w:w w:val="110"/>
                <w:sz w:val="11"/>
              </w:rPr>
              <w:t>29</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5"/>
                <w:sz w:val="11"/>
              </w:rPr>
              <w:t>766</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5,377</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17.8</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23,970</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79.2</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05"/>
                <w:sz w:val="11"/>
              </w:rPr>
              <w:t>925</w:t>
            </w:r>
            <w:r>
              <w:rPr>
                <w:color w:val="231F20"/>
                <w:sz w:val="11"/>
              </w:rPr>
              <w:tab/>
            </w:r>
            <w:r>
              <w:rPr>
                <w:color w:val="231F20"/>
                <w:spacing w:val="-5"/>
                <w:w w:val="105"/>
                <w:sz w:val="11"/>
              </w:rPr>
              <w:t>3.1</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30,272</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79</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18.5</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05"/>
                <w:sz w:val="11"/>
              </w:rPr>
              <w:t>322</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75.2</w:t>
            </w:r>
          </w:p>
        </w:tc>
        <w:tc>
          <w:tcPr>
            <w:tcW w:w="541" w:type="dxa"/>
            <w:tcBorders>
              <w:top w:val="single" w:sz="4" w:space="0" w:color="130C0E"/>
              <w:bottom w:val="single" w:sz="4" w:space="0" w:color="130C0E"/>
            </w:tcBorders>
          </w:tcPr>
          <w:p>
            <w:pPr>
              <w:pStyle w:val="TableParagraph"/>
              <w:spacing w:line="132" w:lineRule="exact"/>
              <w:ind w:left="165" w:right="169"/>
              <w:jc w:val="center"/>
              <w:rPr>
                <w:sz w:val="11"/>
              </w:rPr>
            </w:pPr>
            <w:r>
              <w:rPr>
                <w:color w:val="231F20"/>
                <w:spacing w:val="-5"/>
                <w:w w:val="105"/>
                <w:sz w:val="11"/>
              </w:rPr>
              <w:t>27</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6.3</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5"/>
                <w:sz w:val="11"/>
              </w:rPr>
              <w:t>428</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Cardinia</w:t>
            </w:r>
            <w:r>
              <w:rPr>
                <w:color w:val="231F20"/>
                <w:spacing w:val="1"/>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285</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5"/>
                <w:w w:val="115"/>
                <w:sz w:val="11"/>
              </w:rPr>
              <w:t>39</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0"/>
                <w:sz w:val="11"/>
              </w:rPr>
              <w:t>397</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54.4</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20"/>
                <w:sz w:val="11"/>
              </w:rPr>
              <w:t>48</w:t>
            </w:r>
          </w:p>
        </w:tc>
        <w:tc>
          <w:tcPr>
            <w:tcW w:w="599" w:type="dxa"/>
            <w:tcBorders>
              <w:top w:val="single" w:sz="4" w:space="0" w:color="130C0E"/>
              <w:bottom w:val="single" w:sz="4" w:space="0" w:color="130C0E"/>
            </w:tcBorders>
          </w:tcPr>
          <w:p>
            <w:pPr>
              <w:pStyle w:val="TableParagraph"/>
              <w:spacing w:line="132" w:lineRule="exact"/>
              <w:ind w:left="147" w:right="143"/>
              <w:jc w:val="center"/>
              <w:rPr>
                <w:sz w:val="11"/>
              </w:rPr>
            </w:pPr>
            <w:r>
              <w:rPr>
                <w:color w:val="231F20"/>
                <w:spacing w:val="-5"/>
                <w:w w:val="115"/>
                <w:sz w:val="11"/>
              </w:rPr>
              <w:t>6.6</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730</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05"/>
                <w:sz w:val="11"/>
              </w:rPr>
              <w:t>18,070</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21.5</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65,147</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77.7</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15"/>
                <w:sz w:val="11"/>
              </w:rPr>
              <w:t>680</w:t>
            </w:r>
            <w:r>
              <w:rPr>
                <w:color w:val="231F20"/>
                <w:sz w:val="11"/>
              </w:rPr>
              <w:tab/>
            </w:r>
            <w:r>
              <w:rPr>
                <w:color w:val="231F20"/>
                <w:spacing w:val="-5"/>
                <w:w w:val="115"/>
                <w:sz w:val="11"/>
              </w:rPr>
              <w:t>0.8</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15"/>
                <w:sz w:val="11"/>
              </w:rPr>
              <w:t>83,897</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122</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5"/>
                <w:sz w:val="11"/>
              </w:rPr>
              <w:t>17</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15"/>
                <w:sz w:val="11"/>
              </w:rPr>
              <w:t>574</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80.2</w:t>
            </w:r>
          </w:p>
        </w:tc>
        <w:tc>
          <w:tcPr>
            <w:tcW w:w="541" w:type="dxa"/>
            <w:tcBorders>
              <w:top w:val="single" w:sz="4" w:space="0" w:color="130C0E"/>
              <w:bottom w:val="single" w:sz="4" w:space="0" w:color="130C0E"/>
            </w:tcBorders>
          </w:tcPr>
          <w:p>
            <w:pPr>
              <w:pStyle w:val="TableParagraph"/>
              <w:spacing w:line="132" w:lineRule="exact"/>
              <w:ind w:left="168" w:right="169"/>
              <w:jc w:val="center"/>
              <w:rPr>
                <w:sz w:val="11"/>
              </w:rPr>
            </w:pPr>
            <w:r>
              <w:rPr>
                <w:color w:val="231F20"/>
                <w:spacing w:val="-5"/>
                <w:w w:val="110"/>
                <w:sz w:val="11"/>
              </w:rPr>
              <w:t>20</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2.8</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716</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Casey</w:t>
            </w:r>
            <w:r>
              <w:rPr>
                <w:color w:val="231F20"/>
                <w:spacing w:val="5"/>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0"/>
                <w:sz w:val="11"/>
              </w:rPr>
              <w:t>523</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34.5</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5"/>
                <w:sz w:val="11"/>
              </w:rPr>
              <w:t>845</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55.7</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sz w:val="11"/>
              </w:rPr>
              <w:t>150</w:t>
            </w:r>
          </w:p>
        </w:tc>
        <w:tc>
          <w:tcPr>
            <w:tcW w:w="599" w:type="dxa"/>
            <w:tcBorders>
              <w:top w:val="single" w:sz="4" w:space="0" w:color="130C0E"/>
              <w:bottom w:val="single" w:sz="4" w:space="0" w:color="130C0E"/>
            </w:tcBorders>
          </w:tcPr>
          <w:p>
            <w:pPr>
              <w:pStyle w:val="TableParagraph"/>
              <w:spacing w:line="132" w:lineRule="exact"/>
              <w:ind w:left="147" w:right="143"/>
              <w:jc w:val="center"/>
              <w:rPr>
                <w:sz w:val="11"/>
              </w:rPr>
            </w:pPr>
            <w:r>
              <w:rPr>
                <w:color w:val="231F20"/>
                <w:spacing w:val="-5"/>
                <w:w w:val="115"/>
                <w:sz w:val="11"/>
              </w:rPr>
              <w:t>9.9</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2"/>
                <w:sz w:val="11"/>
              </w:rPr>
              <w:t>1,518</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05"/>
                <w:sz w:val="11"/>
              </w:rPr>
              <w:t>53,817</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19.8</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sz w:val="11"/>
              </w:rPr>
              <w:t>214,277</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78.7</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2"/>
                <w:sz w:val="11"/>
              </w:rPr>
              <w:t>4,135</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15"/>
                <w:sz w:val="11"/>
              </w:rPr>
              <w:t>5</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272,229</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450</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22.9</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2"/>
                <w:sz w:val="11"/>
              </w:rPr>
              <w:t>1,451</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05"/>
                <w:sz w:val="11"/>
              </w:rPr>
              <w:t>73.7</w:t>
            </w:r>
          </w:p>
        </w:tc>
        <w:tc>
          <w:tcPr>
            <w:tcW w:w="541" w:type="dxa"/>
            <w:tcBorders>
              <w:top w:val="single" w:sz="4" w:space="0" w:color="130C0E"/>
              <w:bottom w:val="single" w:sz="4" w:space="0" w:color="130C0E"/>
            </w:tcBorders>
          </w:tcPr>
          <w:p>
            <w:pPr>
              <w:pStyle w:val="TableParagraph"/>
              <w:spacing w:line="132" w:lineRule="exact"/>
              <w:ind w:left="170" w:right="169"/>
              <w:jc w:val="center"/>
              <w:rPr>
                <w:sz w:val="11"/>
              </w:rPr>
            </w:pPr>
            <w:r>
              <w:rPr>
                <w:color w:val="231F20"/>
                <w:spacing w:val="-5"/>
                <w:w w:val="115"/>
                <w:sz w:val="11"/>
              </w:rPr>
              <w:t>67</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3.4</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2"/>
                <w:w w:val="105"/>
                <w:sz w:val="11"/>
              </w:rPr>
              <w:t>1,968</w:t>
            </w:r>
          </w:p>
        </w:tc>
      </w:tr>
      <w:tr>
        <w:trPr>
          <w:trHeight w:val="352" w:hRule="atLeast"/>
        </w:trPr>
        <w:tc>
          <w:tcPr>
            <w:tcW w:w="982" w:type="dxa"/>
            <w:tcBorders>
              <w:top w:val="single" w:sz="4" w:space="0" w:color="130C0E"/>
              <w:bottom w:val="single" w:sz="4" w:space="0" w:color="130C0E"/>
            </w:tcBorders>
          </w:tcPr>
          <w:p>
            <w:pPr>
              <w:pStyle w:val="TableParagraph"/>
              <w:spacing w:line="168" w:lineRule="exact" w:before="0"/>
              <w:ind w:left="52" w:right="237"/>
              <w:rPr>
                <w:sz w:val="11"/>
              </w:rPr>
            </w:pPr>
            <w:r>
              <w:rPr>
                <w:color w:val="231F20"/>
                <w:spacing w:val="-2"/>
                <w:w w:val="115"/>
                <w:sz w:val="11"/>
              </w:rPr>
              <w:t>Central</w:t>
            </w:r>
            <w:r>
              <w:rPr>
                <w:color w:val="231F20"/>
                <w:spacing w:val="40"/>
                <w:w w:val="115"/>
                <w:sz w:val="11"/>
              </w:rPr>
              <w:t> </w:t>
            </w:r>
            <w:r>
              <w:rPr>
                <w:color w:val="231F20"/>
                <w:w w:val="115"/>
                <w:sz w:val="11"/>
              </w:rPr>
              <w:t>Goldfields</w:t>
            </w:r>
            <w:r>
              <w:rPr>
                <w:color w:val="231F20"/>
                <w:spacing w:val="-8"/>
                <w:w w:val="115"/>
                <w:sz w:val="11"/>
              </w:rPr>
              <w:t> </w:t>
            </w:r>
            <w:r>
              <w:rPr>
                <w:color w:val="231F20"/>
                <w:w w:val="115"/>
                <w:sz w:val="11"/>
              </w:rPr>
              <w:t>(S)</w:t>
            </w:r>
          </w:p>
        </w:tc>
        <w:tc>
          <w:tcPr>
            <w:tcW w:w="479" w:type="dxa"/>
            <w:tcBorders>
              <w:top w:val="single" w:sz="4" w:space="0" w:color="130C0E"/>
              <w:bottom w:val="single" w:sz="4" w:space="0" w:color="130C0E"/>
            </w:tcBorders>
          </w:tcPr>
          <w:p>
            <w:pPr>
              <w:pStyle w:val="TableParagraph"/>
              <w:ind w:left="52"/>
              <w:rPr>
                <w:sz w:val="11"/>
              </w:rPr>
            </w:pPr>
            <w:r>
              <w:rPr>
                <w:color w:val="231F20"/>
                <w:spacing w:val="-5"/>
                <w:sz w:val="11"/>
              </w:rPr>
              <w:t>51</w:t>
            </w:r>
          </w:p>
        </w:tc>
        <w:tc>
          <w:tcPr>
            <w:tcW w:w="695" w:type="dxa"/>
            <w:tcBorders>
              <w:top w:val="single" w:sz="4" w:space="0" w:color="130C0E"/>
              <w:bottom w:val="single" w:sz="4" w:space="0" w:color="130C0E"/>
            </w:tcBorders>
          </w:tcPr>
          <w:p>
            <w:pPr>
              <w:pStyle w:val="TableParagraph"/>
              <w:ind w:left="226"/>
              <w:rPr>
                <w:sz w:val="11"/>
              </w:rPr>
            </w:pPr>
            <w:r>
              <w:rPr>
                <w:color w:val="231F20"/>
                <w:spacing w:val="-4"/>
                <w:sz w:val="11"/>
              </w:rPr>
              <w:t>31.5</w:t>
            </w:r>
          </w:p>
        </w:tc>
        <w:tc>
          <w:tcPr>
            <w:tcW w:w="701" w:type="dxa"/>
            <w:tcBorders>
              <w:top w:val="single" w:sz="4" w:space="0" w:color="130C0E"/>
              <w:bottom w:val="single" w:sz="4" w:space="0" w:color="130C0E"/>
            </w:tcBorders>
          </w:tcPr>
          <w:p>
            <w:pPr>
              <w:pStyle w:val="TableParagraph"/>
              <w:ind w:left="246"/>
              <w:rPr>
                <w:sz w:val="11"/>
              </w:rPr>
            </w:pPr>
            <w:r>
              <w:rPr>
                <w:color w:val="231F20"/>
                <w:spacing w:val="-5"/>
                <w:w w:val="115"/>
                <w:sz w:val="11"/>
              </w:rPr>
              <w:t>87</w:t>
            </w:r>
          </w:p>
        </w:tc>
        <w:tc>
          <w:tcPr>
            <w:tcW w:w="714" w:type="dxa"/>
            <w:tcBorders>
              <w:top w:val="single" w:sz="4" w:space="0" w:color="130C0E"/>
              <w:bottom w:val="single" w:sz="4" w:space="0" w:color="130C0E"/>
            </w:tcBorders>
          </w:tcPr>
          <w:p>
            <w:pPr>
              <w:pStyle w:val="TableParagraph"/>
              <w:ind w:left="197"/>
              <w:rPr>
                <w:sz w:val="11"/>
              </w:rPr>
            </w:pPr>
            <w:r>
              <w:rPr>
                <w:color w:val="231F20"/>
                <w:spacing w:val="-4"/>
                <w:w w:val="110"/>
                <w:sz w:val="11"/>
              </w:rPr>
              <w:t>53.7</w:t>
            </w:r>
          </w:p>
        </w:tc>
        <w:tc>
          <w:tcPr>
            <w:tcW w:w="553" w:type="dxa"/>
            <w:tcBorders>
              <w:top w:val="single" w:sz="4" w:space="0" w:color="130C0E"/>
              <w:bottom w:val="single" w:sz="4" w:space="0" w:color="130C0E"/>
            </w:tcBorders>
          </w:tcPr>
          <w:p>
            <w:pPr>
              <w:pStyle w:val="TableParagraph"/>
              <w:ind w:left="136"/>
              <w:rPr>
                <w:sz w:val="11"/>
              </w:rPr>
            </w:pPr>
            <w:r>
              <w:rPr>
                <w:color w:val="231F20"/>
                <w:spacing w:val="-5"/>
                <w:w w:val="110"/>
                <w:sz w:val="11"/>
              </w:rPr>
              <w:t>24</w:t>
            </w:r>
          </w:p>
        </w:tc>
        <w:tc>
          <w:tcPr>
            <w:tcW w:w="599" w:type="dxa"/>
            <w:tcBorders>
              <w:top w:val="single" w:sz="4" w:space="0" w:color="130C0E"/>
              <w:bottom w:val="single" w:sz="4" w:space="0" w:color="130C0E"/>
            </w:tcBorders>
          </w:tcPr>
          <w:p>
            <w:pPr>
              <w:pStyle w:val="TableParagraph"/>
              <w:ind w:left="187" w:right="143"/>
              <w:jc w:val="center"/>
              <w:rPr>
                <w:sz w:val="11"/>
              </w:rPr>
            </w:pPr>
            <w:r>
              <w:rPr>
                <w:color w:val="231F20"/>
                <w:spacing w:val="-4"/>
                <w:w w:val="105"/>
                <w:sz w:val="11"/>
              </w:rPr>
              <w:t>14.8</w:t>
            </w:r>
          </w:p>
        </w:tc>
        <w:tc>
          <w:tcPr>
            <w:tcW w:w="618" w:type="dxa"/>
            <w:tcBorders>
              <w:top w:val="single" w:sz="4" w:space="0" w:color="130C0E"/>
              <w:bottom w:val="single" w:sz="4" w:space="0" w:color="130C0E"/>
            </w:tcBorders>
          </w:tcPr>
          <w:p>
            <w:pPr>
              <w:pStyle w:val="TableParagraph"/>
              <w:ind w:left="159"/>
              <w:rPr>
                <w:sz w:val="11"/>
              </w:rPr>
            </w:pPr>
            <w:r>
              <w:rPr>
                <w:color w:val="231F20"/>
                <w:spacing w:val="-5"/>
                <w:sz w:val="11"/>
              </w:rPr>
              <w:t>162</w:t>
            </w:r>
          </w:p>
        </w:tc>
        <w:tc>
          <w:tcPr>
            <w:tcW w:w="697" w:type="dxa"/>
            <w:tcBorders>
              <w:top w:val="single" w:sz="4" w:space="0" w:color="130C0E"/>
              <w:bottom w:val="single" w:sz="4" w:space="0" w:color="130C0E"/>
            </w:tcBorders>
          </w:tcPr>
          <w:p>
            <w:pPr>
              <w:pStyle w:val="TableParagraph"/>
              <w:ind w:left="194"/>
              <w:rPr>
                <w:sz w:val="11"/>
              </w:rPr>
            </w:pPr>
            <w:r>
              <w:rPr>
                <w:color w:val="231F20"/>
                <w:spacing w:val="-2"/>
                <w:sz w:val="11"/>
              </w:rPr>
              <w:t>1,933</w:t>
            </w:r>
          </w:p>
        </w:tc>
        <w:tc>
          <w:tcPr>
            <w:tcW w:w="605" w:type="dxa"/>
            <w:tcBorders>
              <w:top w:val="single" w:sz="4" w:space="0" w:color="130C0E"/>
              <w:bottom w:val="single" w:sz="4" w:space="0" w:color="130C0E"/>
            </w:tcBorders>
          </w:tcPr>
          <w:p>
            <w:pPr>
              <w:pStyle w:val="TableParagraph"/>
              <w:ind w:left="149"/>
              <w:rPr>
                <w:sz w:val="11"/>
              </w:rPr>
            </w:pPr>
            <w:r>
              <w:rPr>
                <w:color w:val="231F20"/>
                <w:spacing w:val="-4"/>
                <w:sz w:val="11"/>
              </w:rPr>
              <w:t>17.6</w:t>
            </w:r>
          </w:p>
        </w:tc>
        <w:tc>
          <w:tcPr>
            <w:tcW w:w="717" w:type="dxa"/>
            <w:tcBorders>
              <w:top w:val="single" w:sz="4" w:space="0" w:color="130C0E"/>
              <w:bottom w:val="single" w:sz="4" w:space="0" w:color="130C0E"/>
            </w:tcBorders>
          </w:tcPr>
          <w:p>
            <w:pPr>
              <w:pStyle w:val="TableParagraph"/>
              <w:ind w:left="197"/>
              <w:rPr>
                <w:sz w:val="11"/>
              </w:rPr>
            </w:pPr>
            <w:r>
              <w:rPr>
                <w:color w:val="231F20"/>
                <w:spacing w:val="-2"/>
                <w:w w:val="115"/>
                <w:sz w:val="11"/>
              </w:rPr>
              <w:t>8,636</w:t>
            </w:r>
          </w:p>
        </w:tc>
        <w:tc>
          <w:tcPr>
            <w:tcW w:w="574" w:type="dxa"/>
            <w:tcBorders>
              <w:top w:val="single" w:sz="4" w:space="0" w:color="130C0E"/>
              <w:bottom w:val="single" w:sz="4" w:space="0" w:color="130C0E"/>
            </w:tcBorders>
          </w:tcPr>
          <w:p>
            <w:pPr>
              <w:pStyle w:val="TableParagraph"/>
              <w:ind w:left="133"/>
              <w:rPr>
                <w:sz w:val="11"/>
              </w:rPr>
            </w:pPr>
            <w:r>
              <w:rPr>
                <w:color w:val="231F20"/>
                <w:spacing w:val="-4"/>
                <w:w w:val="110"/>
                <w:sz w:val="11"/>
              </w:rPr>
              <w:t>78.7</w:t>
            </w:r>
          </w:p>
        </w:tc>
        <w:tc>
          <w:tcPr>
            <w:tcW w:w="1219" w:type="dxa"/>
            <w:gridSpan w:val="2"/>
            <w:tcBorders>
              <w:top w:val="single" w:sz="4" w:space="0" w:color="130C0E"/>
              <w:bottom w:val="single" w:sz="4" w:space="0" w:color="130C0E"/>
            </w:tcBorders>
          </w:tcPr>
          <w:p>
            <w:pPr>
              <w:pStyle w:val="TableParagraph"/>
              <w:tabs>
                <w:tab w:pos="864" w:val="left" w:leader="none"/>
              </w:tabs>
              <w:ind w:left="211"/>
              <w:rPr>
                <w:sz w:val="11"/>
              </w:rPr>
            </w:pPr>
            <w:r>
              <w:rPr>
                <w:color w:val="231F20"/>
                <w:spacing w:val="-5"/>
                <w:w w:val="115"/>
                <w:sz w:val="11"/>
              </w:rPr>
              <w:t>404</w:t>
            </w:r>
            <w:r>
              <w:rPr>
                <w:color w:val="231F20"/>
                <w:sz w:val="11"/>
              </w:rPr>
              <w:tab/>
            </w:r>
            <w:r>
              <w:rPr>
                <w:color w:val="231F20"/>
                <w:spacing w:val="-5"/>
                <w:w w:val="115"/>
                <w:sz w:val="11"/>
              </w:rPr>
              <w:t>3.7</w:t>
            </w:r>
          </w:p>
        </w:tc>
        <w:tc>
          <w:tcPr>
            <w:tcW w:w="714" w:type="dxa"/>
            <w:tcBorders>
              <w:top w:val="single" w:sz="4" w:space="0" w:color="130C0E"/>
              <w:bottom w:val="single" w:sz="4" w:space="0" w:color="130C0E"/>
            </w:tcBorders>
          </w:tcPr>
          <w:p>
            <w:pPr>
              <w:pStyle w:val="TableParagraph"/>
              <w:ind w:left="190"/>
              <w:rPr>
                <w:sz w:val="11"/>
              </w:rPr>
            </w:pPr>
            <w:r>
              <w:rPr>
                <w:color w:val="231F20"/>
                <w:spacing w:val="-2"/>
                <w:w w:val="105"/>
                <w:sz w:val="11"/>
              </w:rPr>
              <w:t>10,973</w:t>
            </w:r>
          </w:p>
        </w:tc>
        <w:tc>
          <w:tcPr>
            <w:tcW w:w="558" w:type="dxa"/>
            <w:tcBorders>
              <w:top w:val="single" w:sz="4" w:space="0" w:color="130C0E"/>
              <w:bottom w:val="single" w:sz="4" w:space="0" w:color="130C0E"/>
            </w:tcBorders>
          </w:tcPr>
          <w:p>
            <w:pPr>
              <w:pStyle w:val="TableParagraph"/>
              <w:ind w:left="128"/>
              <w:rPr>
                <w:sz w:val="11"/>
              </w:rPr>
            </w:pPr>
            <w:r>
              <w:rPr>
                <w:color w:val="231F20"/>
                <w:spacing w:val="-5"/>
                <w:w w:val="110"/>
                <w:sz w:val="11"/>
              </w:rPr>
              <w:t>29</w:t>
            </w:r>
          </w:p>
        </w:tc>
        <w:tc>
          <w:tcPr>
            <w:tcW w:w="663" w:type="dxa"/>
            <w:tcBorders>
              <w:top w:val="single" w:sz="4" w:space="0" w:color="130C0E"/>
              <w:bottom w:val="single" w:sz="4" w:space="0" w:color="130C0E"/>
            </w:tcBorders>
          </w:tcPr>
          <w:p>
            <w:pPr>
              <w:pStyle w:val="TableParagraph"/>
              <w:ind w:left="223"/>
              <w:rPr>
                <w:sz w:val="11"/>
              </w:rPr>
            </w:pPr>
            <w:r>
              <w:rPr>
                <w:color w:val="231F20"/>
                <w:spacing w:val="-4"/>
                <w:sz w:val="11"/>
              </w:rPr>
              <w:t>16.3</w:t>
            </w:r>
          </w:p>
        </w:tc>
        <w:tc>
          <w:tcPr>
            <w:tcW w:w="722" w:type="dxa"/>
            <w:tcBorders>
              <w:top w:val="single" w:sz="4" w:space="0" w:color="130C0E"/>
              <w:bottom w:val="single" w:sz="4" w:space="0" w:color="130C0E"/>
            </w:tcBorders>
          </w:tcPr>
          <w:p>
            <w:pPr>
              <w:pStyle w:val="TableParagraph"/>
              <w:ind w:left="213"/>
              <w:rPr>
                <w:sz w:val="11"/>
              </w:rPr>
            </w:pPr>
            <w:r>
              <w:rPr>
                <w:color w:val="231F20"/>
                <w:spacing w:val="-5"/>
                <w:sz w:val="11"/>
              </w:rPr>
              <w:t>132</w:t>
            </w:r>
          </w:p>
        </w:tc>
        <w:tc>
          <w:tcPr>
            <w:tcW w:w="589" w:type="dxa"/>
            <w:tcBorders>
              <w:top w:val="single" w:sz="4" w:space="0" w:color="130C0E"/>
              <w:bottom w:val="single" w:sz="4" w:space="0" w:color="130C0E"/>
            </w:tcBorders>
          </w:tcPr>
          <w:p>
            <w:pPr>
              <w:pStyle w:val="TableParagraph"/>
              <w:ind w:left="143"/>
              <w:rPr>
                <w:sz w:val="11"/>
              </w:rPr>
            </w:pPr>
            <w:r>
              <w:rPr>
                <w:color w:val="231F20"/>
                <w:spacing w:val="-4"/>
                <w:w w:val="110"/>
                <w:sz w:val="11"/>
              </w:rPr>
              <w:t>74.2</w:t>
            </w:r>
          </w:p>
        </w:tc>
        <w:tc>
          <w:tcPr>
            <w:tcW w:w="541" w:type="dxa"/>
            <w:tcBorders>
              <w:top w:val="single" w:sz="4" w:space="0" w:color="130C0E"/>
              <w:bottom w:val="single" w:sz="4" w:space="0" w:color="130C0E"/>
            </w:tcBorders>
          </w:tcPr>
          <w:p>
            <w:pPr>
              <w:pStyle w:val="TableParagraph"/>
              <w:ind w:left="147" w:right="169"/>
              <w:jc w:val="center"/>
              <w:rPr>
                <w:sz w:val="11"/>
              </w:rPr>
            </w:pPr>
            <w:r>
              <w:rPr>
                <w:color w:val="231F20"/>
                <w:spacing w:val="-5"/>
                <w:sz w:val="11"/>
              </w:rPr>
              <w:t>17</w:t>
            </w:r>
          </w:p>
        </w:tc>
        <w:tc>
          <w:tcPr>
            <w:tcW w:w="541" w:type="dxa"/>
            <w:tcBorders>
              <w:top w:val="single" w:sz="4" w:space="0" w:color="130C0E"/>
              <w:bottom w:val="single" w:sz="4" w:space="0" w:color="130C0E"/>
            </w:tcBorders>
          </w:tcPr>
          <w:p>
            <w:pPr>
              <w:pStyle w:val="TableParagraph"/>
              <w:ind w:left="176"/>
              <w:rPr>
                <w:sz w:val="11"/>
              </w:rPr>
            </w:pPr>
            <w:r>
              <w:rPr>
                <w:color w:val="231F20"/>
                <w:spacing w:val="-5"/>
                <w:w w:val="115"/>
                <w:sz w:val="11"/>
              </w:rPr>
              <w:t>9.6</w:t>
            </w:r>
          </w:p>
        </w:tc>
        <w:tc>
          <w:tcPr>
            <w:tcW w:w="651" w:type="dxa"/>
            <w:tcBorders>
              <w:top w:val="single" w:sz="4" w:space="0" w:color="130C0E"/>
              <w:bottom w:val="single" w:sz="4" w:space="0" w:color="130C0E"/>
            </w:tcBorders>
          </w:tcPr>
          <w:p>
            <w:pPr>
              <w:pStyle w:val="TableParagraph"/>
              <w:ind w:left="149"/>
              <w:rPr>
                <w:sz w:val="11"/>
              </w:rPr>
            </w:pPr>
            <w:r>
              <w:rPr>
                <w:color w:val="231F20"/>
                <w:spacing w:val="-5"/>
                <w:sz w:val="11"/>
              </w:rPr>
              <w:t>178</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spacing w:val="-2"/>
                <w:w w:val="115"/>
                <w:sz w:val="11"/>
              </w:rPr>
              <w:t>Colac-Otway</w:t>
            </w:r>
            <w:r>
              <w:rPr>
                <w:color w:val="231F20"/>
                <w:spacing w:val="13"/>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0"/>
                <w:sz w:val="11"/>
              </w:rPr>
              <w:t>75</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sz w:val="11"/>
              </w:rPr>
              <w:t>31.8</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127</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53.8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5"/>
                <w:sz w:val="11"/>
              </w:rPr>
              <w:t>34</w:t>
            </w:r>
          </w:p>
        </w:tc>
        <w:tc>
          <w:tcPr>
            <w:tcW w:w="599" w:type="dxa"/>
            <w:tcBorders>
              <w:top w:val="single" w:sz="4" w:space="0" w:color="130C0E"/>
              <w:bottom w:val="single" w:sz="4" w:space="0" w:color="130C0E"/>
            </w:tcBorders>
          </w:tcPr>
          <w:p>
            <w:pPr>
              <w:pStyle w:val="TableParagraph"/>
              <w:spacing w:line="132" w:lineRule="exact"/>
              <w:ind w:left="187" w:right="143"/>
              <w:jc w:val="center"/>
              <w:rPr>
                <w:sz w:val="11"/>
              </w:rPr>
            </w:pPr>
            <w:r>
              <w:rPr>
                <w:color w:val="231F20"/>
                <w:spacing w:val="-4"/>
                <w:w w:val="105"/>
                <w:sz w:val="11"/>
              </w:rPr>
              <w:t>14.4</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236</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3,025</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17.4</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13,780</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79.4</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15"/>
                <w:sz w:val="11"/>
              </w:rPr>
              <w:t>560</w:t>
            </w:r>
            <w:r>
              <w:rPr>
                <w:color w:val="231F20"/>
                <w:sz w:val="11"/>
              </w:rPr>
              <w:tab/>
            </w:r>
            <w:r>
              <w:rPr>
                <w:color w:val="231F20"/>
                <w:spacing w:val="-5"/>
                <w:w w:val="115"/>
                <w:sz w:val="11"/>
              </w:rPr>
              <w:t>3.2</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17,365</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19</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w w:val="109"/>
                <w:sz w:val="11"/>
              </w:rPr>
              <w:t>7</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05"/>
                <w:sz w:val="11"/>
              </w:rPr>
              <w:t>223</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82.3</w:t>
            </w:r>
          </w:p>
        </w:tc>
        <w:tc>
          <w:tcPr>
            <w:tcW w:w="541" w:type="dxa"/>
            <w:tcBorders>
              <w:top w:val="single" w:sz="4" w:space="0" w:color="130C0E"/>
              <w:bottom w:val="single" w:sz="4" w:space="0" w:color="130C0E"/>
            </w:tcBorders>
          </w:tcPr>
          <w:p>
            <w:pPr>
              <w:pStyle w:val="TableParagraph"/>
              <w:spacing w:line="132" w:lineRule="exact"/>
              <w:ind w:left="168" w:right="169"/>
              <w:jc w:val="center"/>
              <w:rPr>
                <w:sz w:val="11"/>
              </w:rPr>
            </w:pPr>
            <w:r>
              <w:rPr>
                <w:color w:val="231F20"/>
                <w:spacing w:val="-5"/>
                <w:w w:val="110"/>
                <w:sz w:val="11"/>
              </w:rPr>
              <w:t>29</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4"/>
                <w:sz w:val="11"/>
              </w:rPr>
              <w:t>10.7</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271</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Corangamite</w:t>
            </w:r>
            <w:r>
              <w:rPr>
                <w:color w:val="231F20"/>
                <w:spacing w:val="2"/>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71</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52.6</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64</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47.4</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9"/>
                <w:sz w:val="11"/>
              </w:rPr>
              <w:t>0</w:t>
            </w:r>
          </w:p>
        </w:tc>
        <w:tc>
          <w:tcPr>
            <w:tcW w:w="599"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sz w:val="11"/>
              </w:rPr>
              <w:t>135</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2,097</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16.4</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10,446</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05"/>
                <w:sz w:val="11"/>
              </w:rPr>
              <w:t>81.9</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sz w:val="11"/>
              </w:rPr>
              <w:t>217</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09"/>
                <w:sz w:val="11"/>
              </w:rPr>
              <w:t>7</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12,760</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37</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17.9</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162</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78.3</w:t>
            </w:r>
          </w:p>
        </w:tc>
        <w:tc>
          <w:tcPr>
            <w:tcW w:w="541" w:type="dxa"/>
            <w:tcBorders>
              <w:top w:val="single" w:sz="4" w:space="0" w:color="130C0E"/>
              <w:bottom w:val="single" w:sz="4" w:space="0" w:color="130C0E"/>
            </w:tcBorders>
          </w:tcPr>
          <w:p>
            <w:pPr>
              <w:pStyle w:val="TableParagraph"/>
              <w:spacing w:line="132" w:lineRule="exact"/>
              <w:ind w:right="57"/>
              <w:jc w:val="center"/>
              <w:rPr>
                <w:sz w:val="11"/>
              </w:rPr>
            </w:pPr>
            <w:r>
              <w:rPr>
                <w:color w:val="231F20"/>
                <w:w w:val="119"/>
                <w:sz w:val="11"/>
              </w:rPr>
              <w:t>8</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3.9</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0"/>
                <w:sz w:val="11"/>
              </w:rPr>
              <w:t>207</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Darebin</w:t>
            </w:r>
            <w:r>
              <w:rPr>
                <w:color w:val="231F20"/>
                <w:spacing w:val="5"/>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394</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sz w:val="11"/>
              </w:rPr>
              <w:t>38.1</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0"/>
                <w:sz w:val="11"/>
              </w:rPr>
              <w:t>293</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28.3</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5"/>
                <w:sz w:val="11"/>
              </w:rPr>
              <w:t>348</w:t>
            </w:r>
          </w:p>
        </w:tc>
        <w:tc>
          <w:tcPr>
            <w:tcW w:w="599" w:type="dxa"/>
            <w:tcBorders>
              <w:top w:val="single" w:sz="4" w:space="0" w:color="130C0E"/>
              <w:bottom w:val="single" w:sz="4" w:space="0" w:color="130C0E"/>
            </w:tcBorders>
          </w:tcPr>
          <w:p>
            <w:pPr>
              <w:pStyle w:val="TableParagraph"/>
              <w:spacing w:line="132" w:lineRule="exact"/>
              <w:ind w:left="199" w:right="142"/>
              <w:jc w:val="center"/>
              <w:rPr>
                <w:sz w:val="11"/>
              </w:rPr>
            </w:pPr>
            <w:r>
              <w:rPr>
                <w:color w:val="231F20"/>
                <w:spacing w:val="-4"/>
                <w:w w:val="110"/>
                <w:sz w:val="11"/>
              </w:rPr>
              <w:t>33.6</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2"/>
                <w:sz w:val="11"/>
              </w:rPr>
              <w:t>1,035</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42,073</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10"/>
                <w:sz w:val="11"/>
              </w:rPr>
              <w:t>32.9</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sz w:val="11"/>
              </w:rPr>
              <w:t>81,136</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63.4</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5"/>
                <w:sz w:val="11"/>
              </w:rPr>
              <w:t>4,669</w:t>
            </w:r>
            <w:r>
              <w:rPr>
                <w:color w:val="231F20"/>
                <w:sz w:val="11"/>
              </w:rPr>
              <w:tab/>
            </w:r>
            <w:r>
              <w:rPr>
                <w:color w:val="231F20"/>
                <w:spacing w:val="-5"/>
                <w:w w:val="115"/>
                <w:sz w:val="11"/>
              </w:rPr>
              <w:t>3.7</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127,878</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294</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29.3</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10"/>
                <w:sz w:val="11"/>
              </w:rPr>
              <w:t>577</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57.6</w:t>
            </w:r>
          </w:p>
        </w:tc>
        <w:tc>
          <w:tcPr>
            <w:tcW w:w="541" w:type="dxa"/>
            <w:tcBorders>
              <w:top w:val="single" w:sz="4" w:space="0" w:color="130C0E"/>
              <w:bottom w:val="single" w:sz="4" w:space="0" w:color="130C0E"/>
            </w:tcBorders>
          </w:tcPr>
          <w:p>
            <w:pPr>
              <w:pStyle w:val="TableParagraph"/>
              <w:spacing w:line="132" w:lineRule="exact"/>
              <w:ind w:left="184" w:right="169"/>
              <w:jc w:val="center"/>
              <w:rPr>
                <w:sz w:val="11"/>
              </w:rPr>
            </w:pPr>
            <w:r>
              <w:rPr>
                <w:color w:val="231F20"/>
                <w:spacing w:val="-5"/>
                <w:w w:val="95"/>
                <w:sz w:val="11"/>
              </w:rPr>
              <w:t>131</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4"/>
                <w:w w:val="95"/>
                <w:sz w:val="11"/>
              </w:rPr>
              <w:t>13.1</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2"/>
                <w:sz w:val="11"/>
              </w:rPr>
              <w:t>1,002</w:t>
            </w:r>
          </w:p>
        </w:tc>
      </w:tr>
      <w:tr>
        <w:trPr>
          <w:trHeight w:val="352" w:hRule="atLeast"/>
        </w:trPr>
        <w:tc>
          <w:tcPr>
            <w:tcW w:w="982" w:type="dxa"/>
            <w:tcBorders>
              <w:top w:val="single" w:sz="4" w:space="0" w:color="130C0E"/>
              <w:bottom w:val="single" w:sz="4" w:space="0" w:color="130C0E"/>
            </w:tcBorders>
          </w:tcPr>
          <w:p>
            <w:pPr>
              <w:pStyle w:val="TableParagraph"/>
              <w:spacing w:line="168" w:lineRule="exact" w:before="0"/>
              <w:ind w:left="52" w:right="78"/>
              <w:rPr>
                <w:sz w:val="11"/>
              </w:rPr>
            </w:pPr>
            <w:r>
              <w:rPr>
                <w:color w:val="231F20"/>
                <w:w w:val="115"/>
                <w:sz w:val="11"/>
              </w:rPr>
              <w:t>East</w:t>
            </w:r>
            <w:r>
              <w:rPr>
                <w:color w:val="231F20"/>
                <w:spacing w:val="-8"/>
                <w:w w:val="115"/>
                <w:sz w:val="11"/>
              </w:rPr>
              <w:t> </w:t>
            </w:r>
            <w:r>
              <w:rPr>
                <w:color w:val="231F20"/>
                <w:w w:val="115"/>
                <w:sz w:val="11"/>
              </w:rPr>
              <w:t>Gippsland</w:t>
            </w:r>
            <w:r>
              <w:rPr>
                <w:color w:val="231F20"/>
                <w:spacing w:val="40"/>
                <w:w w:val="115"/>
                <w:sz w:val="11"/>
              </w:rPr>
              <w:t> </w:t>
            </w:r>
            <w:r>
              <w:rPr>
                <w:color w:val="231F20"/>
                <w:spacing w:val="-4"/>
                <w:w w:val="115"/>
                <w:sz w:val="11"/>
              </w:rPr>
              <w:t>(S)</w:t>
            </w:r>
          </w:p>
        </w:tc>
        <w:tc>
          <w:tcPr>
            <w:tcW w:w="479" w:type="dxa"/>
            <w:tcBorders>
              <w:top w:val="single" w:sz="4" w:space="0" w:color="130C0E"/>
              <w:bottom w:val="single" w:sz="4" w:space="0" w:color="130C0E"/>
            </w:tcBorders>
          </w:tcPr>
          <w:p>
            <w:pPr>
              <w:pStyle w:val="TableParagraph"/>
              <w:ind w:left="52"/>
              <w:rPr>
                <w:sz w:val="11"/>
              </w:rPr>
            </w:pPr>
            <w:r>
              <w:rPr>
                <w:color w:val="231F20"/>
                <w:spacing w:val="-5"/>
                <w:w w:val="115"/>
                <w:sz w:val="11"/>
              </w:rPr>
              <w:t>305</w:t>
            </w:r>
          </w:p>
        </w:tc>
        <w:tc>
          <w:tcPr>
            <w:tcW w:w="695" w:type="dxa"/>
            <w:tcBorders>
              <w:top w:val="single" w:sz="4" w:space="0" w:color="130C0E"/>
              <w:bottom w:val="single" w:sz="4" w:space="0" w:color="130C0E"/>
            </w:tcBorders>
          </w:tcPr>
          <w:p>
            <w:pPr>
              <w:pStyle w:val="TableParagraph"/>
              <w:ind w:left="226"/>
              <w:rPr>
                <w:sz w:val="11"/>
              </w:rPr>
            </w:pPr>
            <w:r>
              <w:rPr>
                <w:color w:val="231F20"/>
                <w:spacing w:val="-4"/>
                <w:w w:val="105"/>
                <w:sz w:val="11"/>
              </w:rPr>
              <w:t>27.2</w:t>
            </w:r>
          </w:p>
        </w:tc>
        <w:tc>
          <w:tcPr>
            <w:tcW w:w="701" w:type="dxa"/>
            <w:tcBorders>
              <w:top w:val="single" w:sz="4" w:space="0" w:color="130C0E"/>
              <w:bottom w:val="single" w:sz="4" w:space="0" w:color="130C0E"/>
            </w:tcBorders>
          </w:tcPr>
          <w:p>
            <w:pPr>
              <w:pStyle w:val="TableParagraph"/>
              <w:ind w:left="246"/>
              <w:rPr>
                <w:sz w:val="11"/>
              </w:rPr>
            </w:pPr>
            <w:r>
              <w:rPr>
                <w:color w:val="231F20"/>
                <w:spacing w:val="-5"/>
                <w:w w:val="110"/>
                <w:sz w:val="11"/>
              </w:rPr>
              <w:t>383</w:t>
            </w:r>
          </w:p>
        </w:tc>
        <w:tc>
          <w:tcPr>
            <w:tcW w:w="714" w:type="dxa"/>
            <w:tcBorders>
              <w:top w:val="single" w:sz="4" w:space="0" w:color="130C0E"/>
              <w:bottom w:val="single" w:sz="4" w:space="0" w:color="130C0E"/>
            </w:tcBorders>
          </w:tcPr>
          <w:p>
            <w:pPr>
              <w:pStyle w:val="TableParagraph"/>
              <w:ind w:left="197"/>
              <w:rPr>
                <w:sz w:val="11"/>
              </w:rPr>
            </w:pPr>
            <w:r>
              <w:rPr>
                <w:color w:val="231F20"/>
                <w:spacing w:val="-4"/>
                <w:w w:val="110"/>
                <w:sz w:val="11"/>
              </w:rPr>
              <w:t>34.2</w:t>
            </w:r>
          </w:p>
        </w:tc>
        <w:tc>
          <w:tcPr>
            <w:tcW w:w="553" w:type="dxa"/>
            <w:tcBorders>
              <w:top w:val="single" w:sz="4" w:space="0" w:color="130C0E"/>
              <w:bottom w:val="single" w:sz="4" w:space="0" w:color="130C0E"/>
            </w:tcBorders>
          </w:tcPr>
          <w:p>
            <w:pPr>
              <w:pStyle w:val="TableParagraph"/>
              <w:ind w:left="136"/>
              <w:rPr>
                <w:sz w:val="11"/>
              </w:rPr>
            </w:pPr>
            <w:r>
              <w:rPr>
                <w:color w:val="231F20"/>
                <w:spacing w:val="-5"/>
                <w:w w:val="110"/>
                <w:sz w:val="11"/>
              </w:rPr>
              <w:t>433</w:t>
            </w:r>
          </w:p>
        </w:tc>
        <w:tc>
          <w:tcPr>
            <w:tcW w:w="599" w:type="dxa"/>
            <w:tcBorders>
              <w:top w:val="single" w:sz="4" w:space="0" w:color="130C0E"/>
              <w:bottom w:val="single" w:sz="4" w:space="0" w:color="130C0E"/>
            </w:tcBorders>
          </w:tcPr>
          <w:p>
            <w:pPr>
              <w:pStyle w:val="TableParagraph"/>
              <w:ind w:left="199" w:right="135"/>
              <w:jc w:val="center"/>
              <w:rPr>
                <w:sz w:val="11"/>
              </w:rPr>
            </w:pPr>
            <w:r>
              <w:rPr>
                <w:color w:val="231F20"/>
                <w:spacing w:val="-4"/>
                <w:w w:val="115"/>
                <w:sz w:val="11"/>
              </w:rPr>
              <w:t>38.6</w:t>
            </w:r>
          </w:p>
        </w:tc>
        <w:tc>
          <w:tcPr>
            <w:tcW w:w="618" w:type="dxa"/>
            <w:tcBorders>
              <w:top w:val="single" w:sz="4" w:space="0" w:color="130C0E"/>
              <w:bottom w:val="single" w:sz="4" w:space="0" w:color="130C0E"/>
            </w:tcBorders>
          </w:tcPr>
          <w:p>
            <w:pPr>
              <w:pStyle w:val="TableParagraph"/>
              <w:ind w:left="159"/>
              <w:rPr>
                <w:sz w:val="11"/>
              </w:rPr>
            </w:pPr>
            <w:r>
              <w:rPr>
                <w:color w:val="231F20"/>
                <w:spacing w:val="-2"/>
                <w:w w:val="90"/>
                <w:sz w:val="11"/>
              </w:rPr>
              <w:t>1,121</w:t>
            </w:r>
          </w:p>
        </w:tc>
        <w:tc>
          <w:tcPr>
            <w:tcW w:w="697" w:type="dxa"/>
            <w:tcBorders>
              <w:top w:val="single" w:sz="4" w:space="0" w:color="130C0E"/>
              <w:bottom w:val="single" w:sz="4" w:space="0" w:color="130C0E"/>
            </w:tcBorders>
          </w:tcPr>
          <w:p>
            <w:pPr>
              <w:pStyle w:val="TableParagraph"/>
              <w:ind w:left="194"/>
              <w:rPr>
                <w:sz w:val="11"/>
              </w:rPr>
            </w:pPr>
            <w:r>
              <w:rPr>
                <w:color w:val="231F20"/>
                <w:spacing w:val="-2"/>
                <w:w w:val="110"/>
                <w:sz w:val="11"/>
              </w:rPr>
              <w:t>6,632</w:t>
            </w:r>
          </w:p>
        </w:tc>
        <w:tc>
          <w:tcPr>
            <w:tcW w:w="605" w:type="dxa"/>
            <w:tcBorders>
              <w:top w:val="single" w:sz="4" w:space="0" w:color="130C0E"/>
              <w:bottom w:val="single" w:sz="4" w:space="0" w:color="130C0E"/>
            </w:tcBorders>
          </w:tcPr>
          <w:p>
            <w:pPr>
              <w:pStyle w:val="TableParagraph"/>
              <w:ind w:left="149"/>
              <w:rPr>
                <w:sz w:val="11"/>
              </w:rPr>
            </w:pPr>
            <w:r>
              <w:rPr>
                <w:color w:val="231F20"/>
                <w:spacing w:val="-4"/>
                <w:w w:val="105"/>
                <w:sz w:val="11"/>
              </w:rPr>
              <w:t>18.4</w:t>
            </w:r>
          </w:p>
        </w:tc>
        <w:tc>
          <w:tcPr>
            <w:tcW w:w="717" w:type="dxa"/>
            <w:tcBorders>
              <w:top w:val="single" w:sz="4" w:space="0" w:color="130C0E"/>
              <w:bottom w:val="single" w:sz="4" w:space="0" w:color="130C0E"/>
            </w:tcBorders>
          </w:tcPr>
          <w:p>
            <w:pPr>
              <w:pStyle w:val="TableParagraph"/>
              <w:ind w:left="197"/>
              <w:rPr>
                <w:sz w:val="11"/>
              </w:rPr>
            </w:pPr>
            <w:r>
              <w:rPr>
                <w:color w:val="231F20"/>
                <w:spacing w:val="-2"/>
                <w:w w:val="105"/>
                <w:sz w:val="11"/>
              </w:rPr>
              <w:t>28,416</w:t>
            </w:r>
          </w:p>
        </w:tc>
        <w:tc>
          <w:tcPr>
            <w:tcW w:w="574" w:type="dxa"/>
            <w:tcBorders>
              <w:top w:val="single" w:sz="4" w:space="0" w:color="130C0E"/>
              <w:bottom w:val="single" w:sz="4" w:space="0" w:color="130C0E"/>
            </w:tcBorders>
          </w:tcPr>
          <w:p>
            <w:pPr>
              <w:pStyle w:val="TableParagraph"/>
              <w:ind w:left="133"/>
              <w:rPr>
                <w:sz w:val="11"/>
              </w:rPr>
            </w:pPr>
            <w:r>
              <w:rPr>
                <w:color w:val="231F20"/>
                <w:spacing w:val="-5"/>
                <w:w w:val="115"/>
                <w:sz w:val="11"/>
              </w:rPr>
              <w:t>79</w:t>
            </w:r>
          </w:p>
        </w:tc>
        <w:tc>
          <w:tcPr>
            <w:tcW w:w="1219" w:type="dxa"/>
            <w:gridSpan w:val="2"/>
            <w:tcBorders>
              <w:top w:val="single" w:sz="4" w:space="0" w:color="130C0E"/>
              <w:bottom w:val="single" w:sz="4" w:space="0" w:color="130C0E"/>
            </w:tcBorders>
          </w:tcPr>
          <w:p>
            <w:pPr>
              <w:pStyle w:val="TableParagraph"/>
              <w:tabs>
                <w:tab w:pos="864" w:val="left" w:leader="none"/>
              </w:tabs>
              <w:ind w:left="211"/>
              <w:rPr>
                <w:sz w:val="11"/>
              </w:rPr>
            </w:pPr>
            <w:r>
              <w:rPr>
                <w:color w:val="231F20"/>
                <w:spacing w:val="-5"/>
                <w:w w:val="105"/>
                <w:sz w:val="11"/>
              </w:rPr>
              <w:t>915</w:t>
            </w:r>
            <w:r>
              <w:rPr>
                <w:color w:val="231F20"/>
                <w:sz w:val="11"/>
              </w:rPr>
              <w:tab/>
            </w:r>
            <w:r>
              <w:rPr>
                <w:color w:val="231F20"/>
                <w:spacing w:val="-5"/>
                <w:w w:val="105"/>
                <w:sz w:val="11"/>
              </w:rPr>
              <w:t>2.5</w:t>
            </w:r>
          </w:p>
        </w:tc>
        <w:tc>
          <w:tcPr>
            <w:tcW w:w="714" w:type="dxa"/>
            <w:tcBorders>
              <w:top w:val="single" w:sz="4" w:space="0" w:color="130C0E"/>
              <w:bottom w:val="single" w:sz="4" w:space="0" w:color="130C0E"/>
            </w:tcBorders>
          </w:tcPr>
          <w:p>
            <w:pPr>
              <w:pStyle w:val="TableParagraph"/>
              <w:ind w:left="190"/>
              <w:rPr>
                <w:sz w:val="11"/>
              </w:rPr>
            </w:pPr>
            <w:r>
              <w:rPr>
                <w:color w:val="231F20"/>
                <w:spacing w:val="-2"/>
                <w:w w:val="110"/>
                <w:sz w:val="11"/>
              </w:rPr>
              <w:t>35,963</w:t>
            </w:r>
          </w:p>
        </w:tc>
        <w:tc>
          <w:tcPr>
            <w:tcW w:w="558" w:type="dxa"/>
            <w:tcBorders>
              <w:top w:val="single" w:sz="4" w:space="0" w:color="130C0E"/>
              <w:bottom w:val="single" w:sz="4" w:space="0" w:color="130C0E"/>
            </w:tcBorders>
          </w:tcPr>
          <w:p>
            <w:pPr>
              <w:pStyle w:val="TableParagraph"/>
              <w:ind w:left="128"/>
              <w:rPr>
                <w:sz w:val="11"/>
              </w:rPr>
            </w:pPr>
            <w:r>
              <w:rPr>
                <w:color w:val="231F20"/>
                <w:spacing w:val="-5"/>
                <w:w w:val="105"/>
                <w:sz w:val="11"/>
              </w:rPr>
              <w:t>100</w:t>
            </w:r>
          </w:p>
        </w:tc>
        <w:tc>
          <w:tcPr>
            <w:tcW w:w="663" w:type="dxa"/>
            <w:tcBorders>
              <w:top w:val="single" w:sz="4" w:space="0" w:color="130C0E"/>
              <w:bottom w:val="single" w:sz="4" w:space="0" w:color="130C0E"/>
            </w:tcBorders>
          </w:tcPr>
          <w:p>
            <w:pPr>
              <w:pStyle w:val="TableParagraph"/>
              <w:ind w:left="223"/>
              <w:rPr>
                <w:sz w:val="11"/>
              </w:rPr>
            </w:pPr>
            <w:r>
              <w:rPr>
                <w:color w:val="231F20"/>
                <w:spacing w:val="-4"/>
                <w:sz w:val="11"/>
              </w:rPr>
              <w:t>18.1</w:t>
            </w:r>
          </w:p>
        </w:tc>
        <w:tc>
          <w:tcPr>
            <w:tcW w:w="722" w:type="dxa"/>
            <w:tcBorders>
              <w:top w:val="single" w:sz="4" w:space="0" w:color="130C0E"/>
              <w:bottom w:val="single" w:sz="4" w:space="0" w:color="130C0E"/>
            </w:tcBorders>
          </w:tcPr>
          <w:p>
            <w:pPr>
              <w:pStyle w:val="TableParagraph"/>
              <w:ind w:left="213"/>
              <w:rPr>
                <w:sz w:val="11"/>
              </w:rPr>
            </w:pPr>
            <w:r>
              <w:rPr>
                <w:color w:val="231F20"/>
                <w:spacing w:val="-5"/>
                <w:w w:val="110"/>
                <w:sz w:val="11"/>
              </w:rPr>
              <w:t>423</w:t>
            </w:r>
          </w:p>
        </w:tc>
        <w:tc>
          <w:tcPr>
            <w:tcW w:w="589" w:type="dxa"/>
            <w:tcBorders>
              <w:top w:val="single" w:sz="4" w:space="0" w:color="130C0E"/>
              <w:bottom w:val="single" w:sz="4" w:space="0" w:color="130C0E"/>
            </w:tcBorders>
          </w:tcPr>
          <w:p>
            <w:pPr>
              <w:pStyle w:val="TableParagraph"/>
              <w:ind w:left="143"/>
              <w:rPr>
                <w:sz w:val="11"/>
              </w:rPr>
            </w:pPr>
            <w:r>
              <w:rPr>
                <w:color w:val="231F20"/>
                <w:spacing w:val="-4"/>
                <w:w w:val="115"/>
                <w:sz w:val="11"/>
              </w:rPr>
              <w:t>76.6</w:t>
            </w:r>
          </w:p>
        </w:tc>
        <w:tc>
          <w:tcPr>
            <w:tcW w:w="541" w:type="dxa"/>
            <w:tcBorders>
              <w:top w:val="single" w:sz="4" w:space="0" w:color="130C0E"/>
              <w:bottom w:val="single" w:sz="4" w:space="0" w:color="130C0E"/>
            </w:tcBorders>
          </w:tcPr>
          <w:p>
            <w:pPr>
              <w:pStyle w:val="TableParagraph"/>
              <w:ind w:left="168" w:right="169"/>
              <w:jc w:val="center"/>
              <w:rPr>
                <w:sz w:val="11"/>
              </w:rPr>
            </w:pPr>
            <w:r>
              <w:rPr>
                <w:color w:val="231F20"/>
                <w:spacing w:val="-5"/>
                <w:w w:val="110"/>
                <w:sz w:val="11"/>
              </w:rPr>
              <w:t>29</w:t>
            </w:r>
          </w:p>
        </w:tc>
        <w:tc>
          <w:tcPr>
            <w:tcW w:w="541" w:type="dxa"/>
            <w:tcBorders>
              <w:top w:val="single" w:sz="4" w:space="0" w:color="130C0E"/>
              <w:bottom w:val="single" w:sz="4" w:space="0" w:color="130C0E"/>
            </w:tcBorders>
          </w:tcPr>
          <w:p>
            <w:pPr>
              <w:pStyle w:val="TableParagraph"/>
              <w:ind w:left="176"/>
              <w:rPr>
                <w:sz w:val="11"/>
              </w:rPr>
            </w:pPr>
            <w:r>
              <w:rPr>
                <w:color w:val="231F20"/>
                <w:spacing w:val="-5"/>
                <w:w w:val="110"/>
                <w:sz w:val="11"/>
              </w:rPr>
              <w:t>5.3</w:t>
            </w:r>
          </w:p>
        </w:tc>
        <w:tc>
          <w:tcPr>
            <w:tcW w:w="651" w:type="dxa"/>
            <w:tcBorders>
              <w:top w:val="single" w:sz="4" w:space="0" w:color="130C0E"/>
              <w:bottom w:val="single" w:sz="4" w:space="0" w:color="130C0E"/>
            </w:tcBorders>
          </w:tcPr>
          <w:p>
            <w:pPr>
              <w:pStyle w:val="TableParagraph"/>
              <w:ind w:left="149"/>
              <w:rPr>
                <w:sz w:val="11"/>
              </w:rPr>
            </w:pPr>
            <w:r>
              <w:rPr>
                <w:color w:val="231F20"/>
                <w:spacing w:val="-5"/>
                <w:w w:val="110"/>
                <w:sz w:val="11"/>
              </w:rPr>
              <w:t>552</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Frankston</w:t>
            </w:r>
            <w:r>
              <w:rPr>
                <w:color w:val="231F20"/>
                <w:spacing w:val="10"/>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428</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sz w:val="11"/>
              </w:rPr>
              <w:t>36.1</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608</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sz w:val="11"/>
              </w:rPr>
              <w:t>51.3</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sz w:val="11"/>
              </w:rPr>
              <w:t>150</w:t>
            </w:r>
          </w:p>
        </w:tc>
        <w:tc>
          <w:tcPr>
            <w:tcW w:w="599" w:type="dxa"/>
            <w:tcBorders>
              <w:top w:val="single" w:sz="4" w:space="0" w:color="130C0E"/>
              <w:bottom w:val="single" w:sz="4" w:space="0" w:color="130C0E"/>
            </w:tcBorders>
          </w:tcPr>
          <w:p>
            <w:pPr>
              <w:pStyle w:val="TableParagraph"/>
              <w:spacing w:line="132" w:lineRule="exact"/>
              <w:ind w:left="179" w:right="143"/>
              <w:jc w:val="center"/>
              <w:rPr>
                <w:sz w:val="11"/>
              </w:rPr>
            </w:pPr>
            <w:r>
              <w:rPr>
                <w:color w:val="231F20"/>
                <w:spacing w:val="-4"/>
                <w:sz w:val="11"/>
              </w:rPr>
              <w:t>12.6</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2"/>
                <w:sz w:val="11"/>
              </w:rPr>
              <w:t>1,186</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29,576</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25.1</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sz w:val="11"/>
              </w:rPr>
              <w:t>85,212</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72.4</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0"/>
                <w:sz w:val="11"/>
              </w:rPr>
              <w:t>2,865</w:t>
            </w:r>
            <w:r>
              <w:rPr>
                <w:color w:val="231F20"/>
                <w:sz w:val="11"/>
              </w:rPr>
              <w:tab/>
            </w:r>
            <w:r>
              <w:rPr>
                <w:color w:val="231F20"/>
                <w:spacing w:val="-5"/>
                <w:w w:val="110"/>
                <w:sz w:val="11"/>
              </w:rPr>
              <w:t>2.4</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117,653</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277</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25.9</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15"/>
                <w:sz w:val="11"/>
              </w:rPr>
              <w:t>740</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69.2</w:t>
            </w:r>
          </w:p>
        </w:tc>
        <w:tc>
          <w:tcPr>
            <w:tcW w:w="541" w:type="dxa"/>
            <w:tcBorders>
              <w:top w:val="single" w:sz="4" w:space="0" w:color="130C0E"/>
              <w:bottom w:val="single" w:sz="4" w:space="0" w:color="130C0E"/>
            </w:tcBorders>
          </w:tcPr>
          <w:p>
            <w:pPr>
              <w:pStyle w:val="TableParagraph"/>
              <w:spacing w:line="132" w:lineRule="exact"/>
              <w:ind w:left="168" w:right="169"/>
              <w:jc w:val="center"/>
              <w:rPr>
                <w:sz w:val="11"/>
              </w:rPr>
            </w:pPr>
            <w:r>
              <w:rPr>
                <w:color w:val="231F20"/>
                <w:spacing w:val="-5"/>
                <w:w w:val="110"/>
                <w:sz w:val="11"/>
              </w:rPr>
              <w:t>52</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4.9</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2"/>
                <w:w w:val="105"/>
                <w:sz w:val="11"/>
              </w:rPr>
              <w:t>1,069</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Gannawarra</w:t>
            </w:r>
            <w:r>
              <w:rPr>
                <w:color w:val="231F20"/>
                <w:spacing w:val="3"/>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63</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05"/>
                <w:sz w:val="11"/>
              </w:rPr>
              <w:t>35.2</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99</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55.3</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sz w:val="11"/>
              </w:rPr>
              <w:t>17</w:t>
            </w:r>
          </w:p>
        </w:tc>
        <w:tc>
          <w:tcPr>
            <w:tcW w:w="599" w:type="dxa"/>
            <w:tcBorders>
              <w:top w:val="single" w:sz="4" w:space="0" w:color="130C0E"/>
              <w:bottom w:val="single" w:sz="4" w:space="0" w:color="130C0E"/>
            </w:tcBorders>
          </w:tcPr>
          <w:p>
            <w:pPr>
              <w:pStyle w:val="TableParagraph"/>
              <w:spacing w:line="132" w:lineRule="exact"/>
              <w:ind w:left="145" w:right="143"/>
              <w:jc w:val="center"/>
              <w:rPr>
                <w:sz w:val="11"/>
              </w:rPr>
            </w:pPr>
            <w:r>
              <w:rPr>
                <w:color w:val="231F20"/>
                <w:spacing w:val="-5"/>
                <w:w w:val="115"/>
                <w:sz w:val="11"/>
              </w:rPr>
              <w:t>9.5</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sz w:val="11"/>
              </w:rPr>
              <w:t>179</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sz w:val="11"/>
              </w:rPr>
              <w:t>1,341</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15.7</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7,025</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82.4</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sz w:val="11"/>
              </w:rPr>
              <w:t>164</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19"/>
                <w:sz w:val="11"/>
              </w:rPr>
              <w:t>9</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15"/>
                <w:sz w:val="11"/>
              </w:rPr>
              <w:t>8,530</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19</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14.2</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95"/>
                <w:sz w:val="11"/>
              </w:rPr>
              <w:t>112</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83.6</w:t>
            </w:r>
          </w:p>
        </w:tc>
        <w:tc>
          <w:tcPr>
            <w:tcW w:w="541" w:type="dxa"/>
            <w:tcBorders>
              <w:top w:val="single" w:sz="4" w:space="0" w:color="130C0E"/>
              <w:bottom w:val="single" w:sz="4" w:space="0" w:color="130C0E"/>
            </w:tcBorders>
          </w:tcPr>
          <w:p>
            <w:pPr>
              <w:pStyle w:val="TableParagraph"/>
              <w:spacing w:line="132" w:lineRule="exact"/>
              <w:ind w:right="64"/>
              <w:jc w:val="center"/>
              <w:rPr>
                <w:sz w:val="11"/>
              </w:rPr>
            </w:pPr>
            <w:r>
              <w:rPr>
                <w:color w:val="231F20"/>
                <w:w w:val="107"/>
                <w:sz w:val="11"/>
              </w:rPr>
              <w:t>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05"/>
                <w:sz w:val="11"/>
              </w:rPr>
              <w:t>2.2</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134</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Glen</w:t>
            </w:r>
            <w:r>
              <w:rPr>
                <w:color w:val="231F20"/>
                <w:spacing w:val="2"/>
                <w:w w:val="115"/>
                <w:sz w:val="11"/>
              </w:rPr>
              <w:t> </w:t>
            </w:r>
            <w:r>
              <w:rPr>
                <w:color w:val="231F20"/>
                <w:w w:val="115"/>
                <w:sz w:val="11"/>
              </w:rPr>
              <w:t>Eira</w:t>
            </w:r>
            <w:r>
              <w:rPr>
                <w:color w:val="231F20"/>
                <w:spacing w:val="3"/>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120</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5"/>
                <w:sz w:val="11"/>
              </w:rPr>
              <w:t>54.5</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89</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40.5</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85"/>
                <w:sz w:val="11"/>
              </w:rPr>
              <w:t>11</w:t>
            </w:r>
          </w:p>
        </w:tc>
        <w:tc>
          <w:tcPr>
            <w:tcW w:w="599" w:type="dxa"/>
            <w:tcBorders>
              <w:top w:val="single" w:sz="4" w:space="0" w:color="130C0E"/>
              <w:bottom w:val="single" w:sz="4" w:space="0" w:color="130C0E"/>
            </w:tcBorders>
          </w:tcPr>
          <w:p>
            <w:pPr>
              <w:pStyle w:val="TableParagraph"/>
              <w:spacing w:line="132" w:lineRule="exact"/>
              <w:ind w:right="90"/>
              <w:jc w:val="center"/>
              <w:rPr>
                <w:sz w:val="11"/>
              </w:rPr>
            </w:pPr>
            <w:r>
              <w:rPr>
                <w:color w:val="231F20"/>
                <w:w w:val="115"/>
                <w:sz w:val="11"/>
              </w:rPr>
              <w:t>5</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220</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5"/>
                <w:sz w:val="11"/>
              </w:rPr>
              <w:t>40,548</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31.6</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0"/>
                <w:sz w:val="11"/>
              </w:rPr>
              <w:t>86,833</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67.6</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0"/>
                <w:sz w:val="11"/>
              </w:rPr>
              <w:t>1,059</w:t>
            </w:r>
            <w:r>
              <w:rPr>
                <w:color w:val="231F20"/>
                <w:sz w:val="11"/>
              </w:rPr>
              <w:tab/>
            </w:r>
            <w:r>
              <w:rPr>
                <w:color w:val="231F20"/>
                <w:spacing w:val="-5"/>
                <w:w w:val="110"/>
                <w:sz w:val="11"/>
              </w:rPr>
              <w:t>0.8</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128,440</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157</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10"/>
                <w:sz w:val="11"/>
              </w:rPr>
              <w:t>24.3</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471</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72.9</w:t>
            </w:r>
          </w:p>
        </w:tc>
        <w:tc>
          <w:tcPr>
            <w:tcW w:w="541" w:type="dxa"/>
            <w:tcBorders>
              <w:top w:val="single" w:sz="4" w:space="0" w:color="130C0E"/>
              <w:bottom w:val="single" w:sz="4" w:space="0" w:color="130C0E"/>
            </w:tcBorders>
          </w:tcPr>
          <w:p>
            <w:pPr>
              <w:pStyle w:val="TableParagraph"/>
              <w:spacing w:line="132" w:lineRule="exact"/>
              <w:ind w:left="153" w:right="169"/>
              <w:jc w:val="center"/>
              <w:rPr>
                <w:sz w:val="11"/>
              </w:rPr>
            </w:pPr>
            <w:r>
              <w:rPr>
                <w:color w:val="231F20"/>
                <w:spacing w:val="-5"/>
                <w:sz w:val="11"/>
              </w:rPr>
              <w:t>18</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2.8</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20"/>
                <w:sz w:val="11"/>
              </w:rPr>
              <w:t>646</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Glenelg</w:t>
            </w:r>
            <w:r>
              <w:rPr>
                <w:color w:val="231F20"/>
                <w:spacing w:val="-2"/>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05"/>
                <w:sz w:val="11"/>
              </w:rPr>
              <w:t>144</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5"/>
                <w:sz w:val="11"/>
              </w:rPr>
              <w:t>34.4</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183</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43.7</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0"/>
                <w:sz w:val="11"/>
              </w:rPr>
              <w:t>92</w:t>
            </w:r>
          </w:p>
        </w:tc>
        <w:tc>
          <w:tcPr>
            <w:tcW w:w="599" w:type="dxa"/>
            <w:tcBorders>
              <w:top w:val="single" w:sz="4" w:space="0" w:color="130C0E"/>
              <w:bottom w:val="single" w:sz="4" w:space="0" w:color="130C0E"/>
            </w:tcBorders>
          </w:tcPr>
          <w:p>
            <w:pPr>
              <w:pStyle w:val="TableParagraph"/>
              <w:spacing w:line="132" w:lineRule="exact"/>
              <w:ind w:left="105" w:right="143"/>
              <w:jc w:val="center"/>
              <w:rPr>
                <w:sz w:val="11"/>
              </w:rPr>
            </w:pPr>
            <w:r>
              <w:rPr>
                <w:color w:val="231F20"/>
                <w:spacing w:val="-5"/>
                <w:w w:val="105"/>
                <w:sz w:val="11"/>
              </w:rPr>
              <w:t>22</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05"/>
                <w:sz w:val="11"/>
              </w:rPr>
              <w:t>419</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05"/>
                <w:sz w:val="11"/>
              </w:rPr>
              <w:t>2,822</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17.9</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12,506</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79.2</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10"/>
                <w:sz w:val="11"/>
              </w:rPr>
              <w:t>462</w:t>
            </w:r>
            <w:r>
              <w:rPr>
                <w:color w:val="231F20"/>
                <w:sz w:val="11"/>
              </w:rPr>
              <w:tab/>
            </w:r>
            <w:r>
              <w:rPr>
                <w:color w:val="231F20"/>
                <w:spacing w:val="-5"/>
                <w:w w:val="110"/>
                <w:sz w:val="11"/>
              </w:rPr>
              <w:t>2.9</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15,790</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45</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18.7</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178</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73.9</w:t>
            </w:r>
          </w:p>
        </w:tc>
        <w:tc>
          <w:tcPr>
            <w:tcW w:w="541" w:type="dxa"/>
            <w:tcBorders>
              <w:top w:val="single" w:sz="4" w:space="0" w:color="130C0E"/>
              <w:bottom w:val="single" w:sz="4" w:space="0" w:color="130C0E"/>
            </w:tcBorders>
          </w:tcPr>
          <w:p>
            <w:pPr>
              <w:pStyle w:val="TableParagraph"/>
              <w:spacing w:line="132" w:lineRule="exact"/>
              <w:ind w:left="153" w:right="169"/>
              <w:jc w:val="center"/>
              <w:rPr>
                <w:sz w:val="11"/>
              </w:rPr>
            </w:pPr>
            <w:r>
              <w:rPr>
                <w:color w:val="231F20"/>
                <w:spacing w:val="-5"/>
                <w:sz w:val="11"/>
              </w:rPr>
              <w:t>18</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7.5</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241</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Golden</w:t>
            </w:r>
            <w:r>
              <w:rPr>
                <w:color w:val="231F20"/>
                <w:spacing w:val="6"/>
                <w:w w:val="115"/>
                <w:sz w:val="11"/>
              </w:rPr>
              <w:t> </w:t>
            </w:r>
            <w:r>
              <w:rPr>
                <w:color w:val="231F20"/>
                <w:w w:val="115"/>
                <w:sz w:val="11"/>
              </w:rPr>
              <w:t>Plains</w:t>
            </w:r>
            <w:r>
              <w:rPr>
                <w:color w:val="231F20"/>
                <w:spacing w:val="6"/>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sz w:val="11"/>
              </w:rPr>
              <w:t>13</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w w:val="109"/>
                <w:sz w:val="11"/>
              </w:rPr>
              <w:t>7</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172</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5"/>
                <w:w w:val="115"/>
                <w:sz w:val="11"/>
              </w:rPr>
              <w:t>93</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9"/>
                <w:sz w:val="11"/>
              </w:rPr>
              <w:t>0</w:t>
            </w:r>
          </w:p>
        </w:tc>
        <w:tc>
          <w:tcPr>
            <w:tcW w:w="599"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sz w:val="11"/>
              </w:rPr>
              <w:t>185</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sz w:val="11"/>
              </w:rPr>
              <w:t>1,414</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05"/>
                <w:sz w:val="11"/>
              </w:rPr>
              <w:t>7.3</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17,888</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92.6</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sz w:val="11"/>
              </w:rPr>
              <w:t>14</w:t>
            </w:r>
            <w:r>
              <w:rPr>
                <w:color w:val="231F20"/>
                <w:sz w:val="11"/>
              </w:rPr>
              <w:tab/>
            </w:r>
            <w:r>
              <w:rPr>
                <w:color w:val="231F20"/>
                <w:spacing w:val="-5"/>
                <w:sz w:val="11"/>
              </w:rPr>
              <w:t>0.1</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sz w:val="11"/>
              </w:rPr>
              <w:t>19,316</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85"/>
                <w:sz w:val="11"/>
              </w:rPr>
              <w:t>11</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5"/>
                <w:w w:val="110"/>
                <w:sz w:val="11"/>
              </w:rPr>
              <w:t>5.3</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05"/>
                <w:sz w:val="11"/>
              </w:rPr>
              <w:t>196</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94.7</w:t>
            </w:r>
          </w:p>
        </w:tc>
        <w:tc>
          <w:tcPr>
            <w:tcW w:w="541" w:type="dxa"/>
            <w:tcBorders>
              <w:top w:val="single" w:sz="4" w:space="0" w:color="130C0E"/>
              <w:bottom w:val="single" w:sz="4" w:space="0" w:color="130C0E"/>
            </w:tcBorders>
          </w:tcPr>
          <w:p>
            <w:pPr>
              <w:pStyle w:val="TableParagraph"/>
              <w:spacing w:line="132" w:lineRule="exact"/>
              <w:ind w:right="57"/>
              <w:jc w:val="center"/>
              <w:rPr>
                <w:sz w:val="11"/>
              </w:rPr>
            </w:pPr>
            <w:r>
              <w:rPr>
                <w:color w:val="231F20"/>
                <w:w w:val="119"/>
                <w:sz w:val="11"/>
              </w:rPr>
              <w:t>0</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0"/>
                <w:sz w:val="11"/>
              </w:rPr>
              <w:t>207</w:t>
            </w:r>
          </w:p>
        </w:tc>
      </w:tr>
      <w:tr>
        <w:trPr>
          <w:trHeight w:val="352" w:hRule="atLeast"/>
        </w:trPr>
        <w:tc>
          <w:tcPr>
            <w:tcW w:w="982" w:type="dxa"/>
            <w:tcBorders>
              <w:top w:val="single" w:sz="4" w:space="0" w:color="130C0E"/>
              <w:bottom w:val="single" w:sz="4" w:space="0" w:color="130C0E"/>
            </w:tcBorders>
          </w:tcPr>
          <w:p>
            <w:pPr>
              <w:pStyle w:val="TableParagraph"/>
              <w:spacing w:line="168" w:lineRule="exact" w:before="0"/>
              <w:ind w:left="52"/>
              <w:rPr>
                <w:sz w:val="11"/>
              </w:rPr>
            </w:pPr>
            <w:r>
              <w:rPr>
                <w:color w:val="231F20"/>
                <w:w w:val="115"/>
                <w:sz w:val="11"/>
              </w:rPr>
              <w:t>Greater</w:t>
            </w:r>
            <w:r>
              <w:rPr>
                <w:color w:val="231F20"/>
                <w:spacing w:val="-8"/>
                <w:w w:val="115"/>
                <w:sz w:val="11"/>
              </w:rPr>
              <w:t> </w:t>
            </w:r>
            <w:r>
              <w:rPr>
                <w:color w:val="231F20"/>
                <w:w w:val="115"/>
                <w:sz w:val="11"/>
              </w:rPr>
              <w:t>Bendigo</w:t>
            </w:r>
            <w:r>
              <w:rPr>
                <w:color w:val="231F20"/>
                <w:spacing w:val="40"/>
                <w:w w:val="115"/>
                <w:sz w:val="11"/>
              </w:rPr>
              <w:t> </w:t>
            </w:r>
            <w:r>
              <w:rPr>
                <w:color w:val="231F20"/>
                <w:spacing w:val="-4"/>
                <w:w w:val="115"/>
                <w:sz w:val="11"/>
              </w:rPr>
              <w:t>(C)</w:t>
            </w:r>
          </w:p>
        </w:tc>
        <w:tc>
          <w:tcPr>
            <w:tcW w:w="479" w:type="dxa"/>
            <w:tcBorders>
              <w:top w:val="single" w:sz="4" w:space="0" w:color="130C0E"/>
              <w:bottom w:val="single" w:sz="4" w:space="0" w:color="130C0E"/>
            </w:tcBorders>
          </w:tcPr>
          <w:p>
            <w:pPr>
              <w:pStyle w:val="TableParagraph"/>
              <w:ind w:left="52"/>
              <w:rPr>
                <w:sz w:val="11"/>
              </w:rPr>
            </w:pPr>
            <w:r>
              <w:rPr>
                <w:color w:val="231F20"/>
                <w:spacing w:val="-5"/>
                <w:w w:val="120"/>
                <w:sz w:val="11"/>
              </w:rPr>
              <w:t>669</w:t>
            </w:r>
          </w:p>
        </w:tc>
        <w:tc>
          <w:tcPr>
            <w:tcW w:w="695" w:type="dxa"/>
            <w:tcBorders>
              <w:top w:val="single" w:sz="4" w:space="0" w:color="130C0E"/>
              <w:bottom w:val="single" w:sz="4" w:space="0" w:color="130C0E"/>
            </w:tcBorders>
          </w:tcPr>
          <w:p>
            <w:pPr>
              <w:pStyle w:val="TableParagraph"/>
              <w:ind w:left="226"/>
              <w:rPr>
                <w:sz w:val="11"/>
              </w:rPr>
            </w:pPr>
            <w:r>
              <w:rPr>
                <w:color w:val="231F20"/>
                <w:spacing w:val="-5"/>
                <w:w w:val="115"/>
                <w:sz w:val="11"/>
              </w:rPr>
              <w:t>39</w:t>
            </w:r>
          </w:p>
        </w:tc>
        <w:tc>
          <w:tcPr>
            <w:tcW w:w="701" w:type="dxa"/>
            <w:tcBorders>
              <w:top w:val="single" w:sz="4" w:space="0" w:color="130C0E"/>
              <w:bottom w:val="single" w:sz="4" w:space="0" w:color="130C0E"/>
            </w:tcBorders>
          </w:tcPr>
          <w:p>
            <w:pPr>
              <w:pStyle w:val="TableParagraph"/>
              <w:ind w:left="246"/>
              <w:rPr>
                <w:sz w:val="11"/>
              </w:rPr>
            </w:pPr>
            <w:r>
              <w:rPr>
                <w:color w:val="231F20"/>
                <w:spacing w:val="-5"/>
                <w:w w:val="110"/>
                <w:sz w:val="11"/>
              </w:rPr>
              <w:t>672</w:t>
            </w:r>
          </w:p>
        </w:tc>
        <w:tc>
          <w:tcPr>
            <w:tcW w:w="714" w:type="dxa"/>
            <w:tcBorders>
              <w:top w:val="single" w:sz="4" w:space="0" w:color="130C0E"/>
              <w:bottom w:val="single" w:sz="4" w:space="0" w:color="130C0E"/>
            </w:tcBorders>
          </w:tcPr>
          <w:p>
            <w:pPr>
              <w:pStyle w:val="TableParagraph"/>
              <w:ind w:left="197"/>
              <w:rPr>
                <w:sz w:val="11"/>
              </w:rPr>
            </w:pPr>
            <w:r>
              <w:rPr>
                <w:color w:val="231F20"/>
                <w:spacing w:val="-4"/>
                <w:w w:val="110"/>
                <w:sz w:val="11"/>
              </w:rPr>
              <w:t>39.2</w:t>
            </w:r>
          </w:p>
        </w:tc>
        <w:tc>
          <w:tcPr>
            <w:tcW w:w="553" w:type="dxa"/>
            <w:tcBorders>
              <w:top w:val="single" w:sz="4" w:space="0" w:color="130C0E"/>
              <w:bottom w:val="single" w:sz="4" w:space="0" w:color="130C0E"/>
            </w:tcBorders>
          </w:tcPr>
          <w:p>
            <w:pPr>
              <w:pStyle w:val="TableParagraph"/>
              <w:ind w:left="136"/>
              <w:rPr>
                <w:sz w:val="11"/>
              </w:rPr>
            </w:pPr>
            <w:r>
              <w:rPr>
                <w:color w:val="231F20"/>
                <w:spacing w:val="-5"/>
                <w:w w:val="110"/>
                <w:sz w:val="11"/>
              </w:rPr>
              <w:t>373</w:t>
            </w:r>
          </w:p>
        </w:tc>
        <w:tc>
          <w:tcPr>
            <w:tcW w:w="599" w:type="dxa"/>
            <w:tcBorders>
              <w:top w:val="single" w:sz="4" w:space="0" w:color="130C0E"/>
              <w:bottom w:val="single" w:sz="4" w:space="0" w:color="130C0E"/>
            </w:tcBorders>
          </w:tcPr>
          <w:p>
            <w:pPr>
              <w:pStyle w:val="TableParagraph"/>
              <w:ind w:left="179" w:right="143"/>
              <w:jc w:val="center"/>
              <w:rPr>
                <w:sz w:val="11"/>
              </w:rPr>
            </w:pPr>
            <w:r>
              <w:rPr>
                <w:color w:val="231F20"/>
                <w:spacing w:val="-4"/>
                <w:sz w:val="11"/>
              </w:rPr>
              <w:t>21.8</w:t>
            </w:r>
          </w:p>
        </w:tc>
        <w:tc>
          <w:tcPr>
            <w:tcW w:w="618" w:type="dxa"/>
            <w:tcBorders>
              <w:top w:val="single" w:sz="4" w:space="0" w:color="130C0E"/>
              <w:bottom w:val="single" w:sz="4" w:space="0" w:color="130C0E"/>
            </w:tcBorders>
          </w:tcPr>
          <w:p>
            <w:pPr>
              <w:pStyle w:val="TableParagraph"/>
              <w:ind w:left="159"/>
              <w:rPr>
                <w:sz w:val="11"/>
              </w:rPr>
            </w:pPr>
            <w:r>
              <w:rPr>
                <w:color w:val="231F20"/>
                <w:spacing w:val="-2"/>
                <w:sz w:val="11"/>
              </w:rPr>
              <w:t>1,714</w:t>
            </w:r>
          </w:p>
        </w:tc>
        <w:tc>
          <w:tcPr>
            <w:tcW w:w="697" w:type="dxa"/>
            <w:tcBorders>
              <w:top w:val="single" w:sz="4" w:space="0" w:color="130C0E"/>
              <w:bottom w:val="single" w:sz="4" w:space="0" w:color="130C0E"/>
            </w:tcBorders>
          </w:tcPr>
          <w:p>
            <w:pPr>
              <w:pStyle w:val="TableParagraph"/>
              <w:ind w:left="194"/>
              <w:rPr>
                <w:sz w:val="11"/>
              </w:rPr>
            </w:pPr>
            <w:r>
              <w:rPr>
                <w:color w:val="231F20"/>
                <w:spacing w:val="-2"/>
                <w:sz w:val="11"/>
              </w:rPr>
              <w:t>22,178</w:t>
            </w:r>
          </w:p>
        </w:tc>
        <w:tc>
          <w:tcPr>
            <w:tcW w:w="605" w:type="dxa"/>
            <w:tcBorders>
              <w:top w:val="single" w:sz="4" w:space="0" w:color="130C0E"/>
              <w:bottom w:val="single" w:sz="4" w:space="0" w:color="130C0E"/>
            </w:tcBorders>
          </w:tcPr>
          <w:p>
            <w:pPr>
              <w:pStyle w:val="TableParagraph"/>
              <w:ind w:left="149"/>
              <w:rPr>
                <w:sz w:val="11"/>
              </w:rPr>
            </w:pPr>
            <w:r>
              <w:rPr>
                <w:color w:val="231F20"/>
                <w:spacing w:val="-4"/>
                <w:w w:val="110"/>
                <w:sz w:val="11"/>
              </w:rPr>
              <w:t>23.4</w:t>
            </w:r>
          </w:p>
        </w:tc>
        <w:tc>
          <w:tcPr>
            <w:tcW w:w="717" w:type="dxa"/>
            <w:tcBorders>
              <w:top w:val="single" w:sz="4" w:space="0" w:color="130C0E"/>
              <w:bottom w:val="single" w:sz="4" w:space="0" w:color="130C0E"/>
            </w:tcBorders>
          </w:tcPr>
          <w:p>
            <w:pPr>
              <w:pStyle w:val="TableParagraph"/>
              <w:ind w:left="197"/>
              <w:rPr>
                <w:sz w:val="11"/>
              </w:rPr>
            </w:pPr>
            <w:r>
              <w:rPr>
                <w:color w:val="231F20"/>
                <w:spacing w:val="-2"/>
                <w:w w:val="115"/>
                <w:sz w:val="11"/>
              </w:rPr>
              <w:t>69,209</w:t>
            </w:r>
          </w:p>
        </w:tc>
        <w:tc>
          <w:tcPr>
            <w:tcW w:w="574" w:type="dxa"/>
            <w:tcBorders>
              <w:top w:val="single" w:sz="4" w:space="0" w:color="130C0E"/>
              <w:bottom w:val="single" w:sz="4" w:space="0" w:color="130C0E"/>
            </w:tcBorders>
          </w:tcPr>
          <w:p>
            <w:pPr>
              <w:pStyle w:val="TableParagraph"/>
              <w:ind w:left="133"/>
              <w:rPr>
                <w:sz w:val="11"/>
              </w:rPr>
            </w:pPr>
            <w:r>
              <w:rPr>
                <w:color w:val="231F20"/>
                <w:spacing w:val="-4"/>
                <w:sz w:val="11"/>
              </w:rPr>
              <w:t>73.1</w:t>
            </w:r>
          </w:p>
        </w:tc>
        <w:tc>
          <w:tcPr>
            <w:tcW w:w="1219" w:type="dxa"/>
            <w:gridSpan w:val="2"/>
            <w:tcBorders>
              <w:top w:val="single" w:sz="4" w:space="0" w:color="130C0E"/>
              <w:bottom w:val="single" w:sz="4" w:space="0" w:color="130C0E"/>
            </w:tcBorders>
          </w:tcPr>
          <w:p>
            <w:pPr>
              <w:pStyle w:val="TableParagraph"/>
              <w:tabs>
                <w:tab w:pos="864" w:val="left" w:leader="none"/>
              </w:tabs>
              <w:ind w:left="211"/>
              <w:rPr>
                <w:sz w:val="11"/>
              </w:rPr>
            </w:pPr>
            <w:r>
              <w:rPr>
                <w:color w:val="231F20"/>
                <w:spacing w:val="-2"/>
                <w:w w:val="105"/>
                <w:sz w:val="11"/>
              </w:rPr>
              <w:t>3,313</w:t>
            </w:r>
            <w:r>
              <w:rPr>
                <w:color w:val="231F20"/>
                <w:sz w:val="11"/>
              </w:rPr>
              <w:tab/>
            </w:r>
            <w:r>
              <w:rPr>
                <w:color w:val="231F20"/>
                <w:spacing w:val="-5"/>
                <w:w w:val="105"/>
                <w:sz w:val="11"/>
              </w:rPr>
              <w:t>3.5</w:t>
            </w:r>
          </w:p>
        </w:tc>
        <w:tc>
          <w:tcPr>
            <w:tcW w:w="714" w:type="dxa"/>
            <w:tcBorders>
              <w:top w:val="single" w:sz="4" w:space="0" w:color="130C0E"/>
              <w:bottom w:val="single" w:sz="4" w:space="0" w:color="130C0E"/>
            </w:tcBorders>
          </w:tcPr>
          <w:p>
            <w:pPr>
              <w:pStyle w:val="TableParagraph"/>
              <w:ind w:left="190"/>
              <w:rPr>
                <w:sz w:val="11"/>
              </w:rPr>
            </w:pPr>
            <w:r>
              <w:rPr>
                <w:color w:val="231F20"/>
                <w:spacing w:val="-2"/>
                <w:w w:val="115"/>
                <w:sz w:val="11"/>
              </w:rPr>
              <w:t>94,700</w:t>
            </w:r>
          </w:p>
        </w:tc>
        <w:tc>
          <w:tcPr>
            <w:tcW w:w="558" w:type="dxa"/>
            <w:tcBorders>
              <w:top w:val="single" w:sz="4" w:space="0" w:color="130C0E"/>
              <w:bottom w:val="single" w:sz="4" w:space="0" w:color="130C0E"/>
            </w:tcBorders>
          </w:tcPr>
          <w:p>
            <w:pPr>
              <w:pStyle w:val="TableParagraph"/>
              <w:ind w:left="128"/>
              <w:rPr>
                <w:sz w:val="11"/>
              </w:rPr>
            </w:pPr>
            <w:r>
              <w:rPr>
                <w:color w:val="231F20"/>
                <w:spacing w:val="-5"/>
                <w:sz w:val="11"/>
              </w:rPr>
              <w:t>221</w:t>
            </w:r>
          </w:p>
        </w:tc>
        <w:tc>
          <w:tcPr>
            <w:tcW w:w="663" w:type="dxa"/>
            <w:tcBorders>
              <w:top w:val="single" w:sz="4" w:space="0" w:color="130C0E"/>
              <w:bottom w:val="single" w:sz="4" w:space="0" w:color="130C0E"/>
            </w:tcBorders>
          </w:tcPr>
          <w:p>
            <w:pPr>
              <w:pStyle w:val="TableParagraph"/>
              <w:ind w:left="223"/>
              <w:rPr>
                <w:sz w:val="11"/>
              </w:rPr>
            </w:pPr>
            <w:r>
              <w:rPr>
                <w:color w:val="231F20"/>
                <w:spacing w:val="-4"/>
                <w:sz w:val="11"/>
              </w:rPr>
              <w:t>21.5</w:t>
            </w:r>
          </w:p>
        </w:tc>
        <w:tc>
          <w:tcPr>
            <w:tcW w:w="722" w:type="dxa"/>
            <w:tcBorders>
              <w:top w:val="single" w:sz="4" w:space="0" w:color="130C0E"/>
              <w:bottom w:val="single" w:sz="4" w:space="0" w:color="130C0E"/>
            </w:tcBorders>
          </w:tcPr>
          <w:p>
            <w:pPr>
              <w:pStyle w:val="TableParagraph"/>
              <w:ind w:left="213"/>
              <w:rPr>
                <w:sz w:val="11"/>
              </w:rPr>
            </w:pPr>
            <w:r>
              <w:rPr>
                <w:color w:val="231F20"/>
                <w:spacing w:val="-5"/>
                <w:w w:val="115"/>
                <w:sz w:val="11"/>
              </w:rPr>
              <w:t>766</w:t>
            </w:r>
          </w:p>
        </w:tc>
        <w:tc>
          <w:tcPr>
            <w:tcW w:w="589" w:type="dxa"/>
            <w:tcBorders>
              <w:top w:val="single" w:sz="4" w:space="0" w:color="130C0E"/>
              <w:bottom w:val="single" w:sz="4" w:space="0" w:color="130C0E"/>
            </w:tcBorders>
          </w:tcPr>
          <w:p>
            <w:pPr>
              <w:pStyle w:val="TableParagraph"/>
              <w:ind w:left="143"/>
              <w:rPr>
                <w:sz w:val="11"/>
              </w:rPr>
            </w:pPr>
            <w:r>
              <w:rPr>
                <w:color w:val="231F20"/>
                <w:spacing w:val="-4"/>
                <w:w w:val="115"/>
                <w:sz w:val="11"/>
              </w:rPr>
              <w:t>74.4</w:t>
            </w:r>
          </w:p>
        </w:tc>
        <w:tc>
          <w:tcPr>
            <w:tcW w:w="541" w:type="dxa"/>
            <w:tcBorders>
              <w:top w:val="single" w:sz="4" w:space="0" w:color="130C0E"/>
              <w:bottom w:val="single" w:sz="4" w:space="0" w:color="130C0E"/>
            </w:tcBorders>
          </w:tcPr>
          <w:p>
            <w:pPr>
              <w:pStyle w:val="TableParagraph"/>
              <w:ind w:left="168" w:right="169"/>
              <w:jc w:val="center"/>
              <w:rPr>
                <w:sz w:val="11"/>
              </w:rPr>
            </w:pPr>
            <w:r>
              <w:rPr>
                <w:color w:val="231F20"/>
                <w:spacing w:val="-5"/>
                <w:w w:val="110"/>
                <w:sz w:val="11"/>
              </w:rPr>
              <w:t>42</w:t>
            </w:r>
          </w:p>
        </w:tc>
        <w:tc>
          <w:tcPr>
            <w:tcW w:w="541" w:type="dxa"/>
            <w:tcBorders>
              <w:top w:val="single" w:sz="4" w:space="0" w:color="130C0E"/>
              <w:bottom w:val="single" w:sz="4" w:space="0" w:color="130C0E"/>
            </w:tcBorders>
          </w:tcPr>
          <w:p>
            <w:pPr>
              <w:pStyle w:val="TableParagraph"/>
              <w:ind w:left="176"/>
              <w:rPr>
                <w:sz w:val="11"/>
              </w:rPr>
            </w:pPr>
            <w:r>
              <w:rPr>
                <w:color w:val="231F20"/>
                <w:spacing w:val="-5"/>
                <w:sz w:val="11"/>
              </w:rPr>
              <w:t>4.1</w:t>
            </w:r>
          </w:p>
        </w:tc>
        <w:tc>
          <w:tcPr>
            <w:tcW w:w="651" w:type="dxa"/>
            <w:tcBorders>
              <w:top w:val="single" w:sz="4" w:space="0" w:color="130C0E"/>
              <w:bottom w:val="single" w:sz="4" w:space="0" w:color="130C0E"/>
            </w:tcBorders>
          </w:tcPr>
          <w:p>
            <w:pPr>
              <w:pStyle w:val="TableParagraph"/>
              <w:ind w:left="149"/>
              <w:rPr>
                <w:sz w:val="11"/>
              </w:rPr>
            </w:pPr>
            <w:r>
              <w:rPr>
                <w:color w:val="231F20"/>
                <w:spacing w:val="-2"/>
                <w:sz w:val="11"/>
              </w:rPr>
              <w:t>1,029</w:t>
            </w:r>
          </w:p>
        </w:tc>
      </w:tr>
      <w:tr>
        <w:trPr>
          <w:trHeight w:val="352" w:hRule="atLeast"/>
        </w:trPr>
        <w:tc>
          <w:tcPr>
            <w:tcW w:w="982" w:type="dxa"/>
            <w:tcBorders>
              <w:top w:val="single" w:sz="4" w:space="0" w:color="130C0E"/>
              <w:bottom w:val="single" w:sz="4" w:space="0" w:color="130C0E"/>
            </w:tcBorders>
          </w:tcPr>
          <w:p>
            <w:pPr>
              <w:pStyle w:val="TableParagraph"/>
              <w:spacing w:line="170" w:lineRule="exact" w:before="0"/>
              <w:ind w:left="52"/>
              <w:rPr>
                <w:sz w:val="11"/>
              </w:rPr>
            </w:pPr>
            <w:r>
              <w:rPr>
                <w:color w:val="231F20"/>
                <w:spacing w:val="-2"/>
                <w:w w:val="115"/>
                <w:sz w:val="11"/>
              </w:rPr>
              <w:t>Greater</w:t>
            </w:r>
            <w:r>
              <w:rPr>
                <w:color w:val="231F20"/>
                <w:spacing w:val="40"/>
                <w:w w:val="115"/>
                <w:sz w:val="11"/>
              </w:rPr>
              <w:t> </w:t>
            </w:r>
            <w:r>
              <w:rPr>
                <w:color w:val="231F20"/>
                <w:w w:val="115"/>
                <w:sz w:val="11"/>
              </w:rPr>
              <w:t>Dandenong</w:t>
            </w:r>
            <w:r>
              <w:rPr>
                <w:color w:val="231F20"/>
                <w:spacing w:val="-8"/>
                <w:w w:val="115"/>
                <w:sz w:val="11"/>
              </w:rPr>
              <w:t> </w:t>
            </w:r>
            <w:r>
              <w:rPr>
                <w:color w:val="231F20"/>
                <w:w w:val="115"/>
                <w:sz w:val="11"/>
              </w:rPr>
              <w:t>(C)</w:t>
            </w:r>
          </w:p>
        </w:tc>
        <w:tc>
          <w:tcPr>
            <w:tcW w:w="479" w:type="dxa"/>
            <w:tcBorders>
              <w:top w:val="single" w:sz="4" w:space="0" w:color="130C0E"/>
              <w:bottom w:val="single" w:sz="4" w:space="0" w:color="130C0E"/>
            </w:tcBorders>
          </w:tcPr>
          <w:p>
            <w:pPr>
              <w:pStyle w:val="TableParagraph"/>
              <w:ind w:left="52"/>
              <w:rPr>
                <w:sz w:val="11"/>
              </w:rPr>
            </w:pPr>
            <w:r>
              <w:rPr>
                <w:color w:val="231F20"/>
                <w:spacing w:val="-5"/>
                <w:w w:val="105"/>
                <w:sz w:val="11"/>
              </w:rPr>
              <w:t>160</w:t>
            </w:r>
          </w:p>
        </w:tc>
        <w:tc>
          <w:tcPr>
            <w:tcW w:w="695" w:type="dxa"/>
            <w:tcBorders>
              <w:top w:val="single" w:sz="4" w:space="0" w:color="130C0E"/>
              <w:bottom w:val="single" w:sz="4" w:space="0" w:color="130C0E"/>
            </w:tcBorders>
          </w:tcPr>
          <w:p>
            <w:pPr>
              <w:pStyle w:val="TableParagraph"/>
              <w:ind w:left="226"/>
              <w:rPr>
                <w:sz w:val="11"/>
              </w:rPr>
            </w:pPr>
            <w:r>
              <w:rPr>
                <w:color w:val="231F20"/>
                <w:spacing w:val="-4"/>
                <w:w w:val="110"/>
                <w:sz w:val="11"/>
              </w:rPr>
              <w:t>35.3</w:t>
            </w:r>
          </w:p>
        </w:tc>
        <w:tc>
          <w:tcPr>
            <w:tcW w:w="701" w:type="dxa"/>
            <w:tcBorders>
              <w:top w:val="single" w:sz="4" w:space="0" w:color="130C0E"/>
              <w:bottom w:val="single" w:sz="4" w:space="0" w:color="130C0E"/>
            </w:tcBorders>
          </w:tcPr>
          <w:p>
            <w:pPr>
              <w:pStyle w:val="TableParagraph"/>
              <w:ind w:left="246"/>
              <w:rPr>
                <w:sz w:val="11"/>
              </w:rPr>
            </w:pPr>
            <w:r>
              <w:rPr>
                <w:color w:val="231F20"/>
                <w:spacing w:val="-5"/>
                <w:sz w:val="11"/>
              </w:rPr>
              <w:t>137</w:t>
            </w:r>
          </w:p>
        </w:tc>
        <w:tc>
          <w:tcPr>
            <w:tcW w:w="714" w:type="dxa"/>
            <w:tcBorders>
              <w:top w:val="single" w:sz="4" w:space="0" w:color="130C0E"/>
              <w:bottom w:val="single" w:sz="4" w:space="0" w:color="130C0E"/>
            </w:tcBorders>
          </w:tcPr>
          <w:p>
            <w:pPr>
              <w:pStyle w:val="TableParagraph"/>
              <w:ind w:left="197"/>
              <w:rPr>
                <w:sz w:val="11"/>
              </w:rPr>
            </w:pPr>
            <w:r>
              <w:rPr>
                <w:color w:val="231F20"/>
                <w:spacing w:val="-4"/>
                <w:w w:val="110"/>
                <w:sz w:val="11"/>
              </w:rPr>
              <w:t>30.2</w:t>
            </w:r>
          </w:p>
        </w:tc>
        <w:tc>
          <w:tcPr>
            <w:tcW w:w="553" w:type="dxa"/>
            <w:tcBorders>
              <w:top w:val="single" w:sz="4" w:space="0" w:color="130C0E"/>
              <w:bottom w:val="single" w:sz="4" w:space="0" w:color="130C0E"/>
            </w:tcBorders>
          </w:tcPr>
          <w:p>
            <w:pPr>
              <w:pStyle w:val="TableParagraph"/>
              <w:ind w:left="136"/>
              <w:rPr>
                <w:sz w:val="11"/>
              </w:rPr>
            </w:pPr>
            <w:r>
              <w:rPr>
                <w:color w:val="231F20"/>
                <w:spacing w:val="-5"/>
                <w:sz w:val="11"/>
              </w:rPr>
              <w:t>156</w:t>
            </w:r>
          </w:p>
        </w:tc>
        <w:tc>
          <w:tcPr>
            <w:tcW w:w="599" w:type="dxa"/>
            <w:tcBorders>
              <w:top w:val="single" w:sz="4" w:space="0" w:color="130C0E"/>
              <w:bottom w:val="single" w:sz="4" w:space="0" w:color="130C0E"/>
            </w:tcBorders>
          </w:tcPr>
          <w:p>
            <w:pPr>
              <w:pStyle w:val="TableParagraph"/>
              <w:ind w:left="199" w:right="136"/>
              <w:jc w:val="center"/>
              <w:rPr>
                <w:sz w:val="11"/>
              </w:rPr>
            </w:pPr>
            <w:r>
              <w:rPr>
                <w:color w:val="231F20"/>
                <w:spacing w:val="-4"/>
                <w:w w:val="115"/>
                <w:sz w:val="11"/>
              </w:rPr>
              <w:t>34.4</w:t>
            </w:r>
          </w:p>
        </w:tc>
        <w:tc>
          <w:tcPr>
            <w:tcW w:w="618" w:type="dxa"/>
            <w:tcBorders>
              <w:top w:val="single" w:sz="4" w:space="0" w:color="130C0E"/>
              <w:bottom w:val="single" w:sz="4" w:space="0" w:color="130C0E"/>
            </w:tcBorders>
          </w:tcPr>
          <w:p>
            <w:pPr>
              <w:pStyle w:val="TableParagraph"/>
              <w:ind w:left="159"/>
              <w:rPr>
                <w:sz w:val="11"/>
              </w:rPr>
            </w:pPr>
            <w:r>
              <w:rPr>
                <w:color w:val="231F20"/>
                <w:spacing w:val="-5"/>
                <w:w w:val="115"/>
                <w:sz w:val="11"/>
              </w:rPr>
              <w:t>453</w:t>
            </w:r>
          </w:p>
        </w:tc>
        <w:tc>
          <w:tcPr>
            <w:tcW w:w="697" w:type="dxa"/>
            <w:tcBorders>
              <w:top w:val="single" w:sz="4" w:space="0" w:color="130C0E"/>
              <w:bottom w:val="single" w:sz="4" w:space="0" w:color="130C0E"/>
            </w:tcBorders>
          </w:tcPr>
          <w:p>
            <w:pPr>
              <w:pStyle w:val="TableParagraph"/>
              <w:ind w:left="194"/>
              <w:rPr>
                <w:sz w:val="11"/>
              </w:rPr>
            </w:pPr>
            <w:r>
              <w:rPr>
                <w:color w:val="231F20"/>
                <w:spacing w:val="-2"/>
                <w:w w:val="115"/>
                <w:sz w:val="11"/>
              </w:rPr>
              <w:t>44,344</w:t>
            </w:r>
          </w:p>
        </w:tc>
        <w:tc>
          <w:tcPr>
            <w:tcW w:w="605" w:type="dxa"/>
            <w:tcBorders>
              <w:top w:val="single" w:sz="4" w:space="0" w:color="130C0E"/>
              <w:bottom w:val="single" w:sz="4" w:space="0" w:color="130C0E"/>
            </w:tcBorders>
          </w:tcPr>
          <w:p>
            <w:pPr>
              <w:pStyle w:val="TableParagraph"/>
              <w:ind w:left="149"/>
              <w:rPr>
                <w:sz w:val="11"/>
              </w:rPr>
            </w:pPr>
            <w:r>
              <w:rPr>
                <w:color w:val="231F20"/>
                <w:spacing w:val="-4"/>
                <w:sz w:val="11"/>
              </w:rPr>
              <w:t>33.1</w:t>
            </w:r>
          </w:p>
        </w:tc>
        <w:tc>
          <w:tcPr>
            <w:tcW w:w="717" w:type="dxa"/>
            <w:tcBorders>
              <w:top w:val="single" w:sz="4" w:space="0" w:color="130C0E"/>
              <w:bottom w:val="single" w:sz="4" w:space="0" w:color="130C0E"/>
            </w:tcBorders>
          </w:tcPr>
          <w:p>
            <w:pPr>
              <w:pStyle w:val="TableParagraph"/>
              <w:ind w:left="197"/>
              <w:rPr>
                <w:sz w:val="11"/>
              </w:rPr>
            </w:pPr>
            <w:r>
              <w:rPr>
                <w:color w:val="231F20"/>
                <w:spacing w:val="-2"/>
                <w:w w:val="115"/>
                <w:sz w:val="11"/>
              </w:rPr>
              <w:t>85,495</w:t>
            </w:r>
          </w:p>
        </w:tc>
        <w:tc>
          <w:tcPr>
            <w:tcW w:w="574" w:type="dxa"/>
            <w:tcBorders>
              <w:top w:val="single" w:sz="4" w:space="0" w:color="130C0E"/>
              <w:bottom w:val="single" w:sz="4" w:space="0" w:color="130C0E"/>
            </w:tcBorders>
          </w:tcPr>
          <w:p>
            <w:pPr>
              <w:pStyle w:val="TableParagraph"/>
              <w:ind w:left="133"/>
              <w:rPr>
                <w:sz w:val="11"/>
              </w:rPr>
            </w:pPr>
            <w:r>
              <w:rPr>
                <w:color w:val="231F20"/>
                <w:spacing w:val="-4"/>
                <w:w w:val="115"/>
                <w:sz w:val="11"/>
              </w:rPr>
              <w:t>63.8</w:t>
            </w:r>
          </w:p>
        </w:tc>
        <w:tc>
          <w:tcPr>
            <w:tcW w:w="1219" w:type="dxa"/>
            <w:gridSpan w:val="2"/>
            <w:tcBorders>
              <w:top w:val="single" w:sz="4" w:space="0" w:color="130C0E"/>
              <w:bottom w:val="single" w:sz="4" w:space="0" w:color="130C0E"/>
            </w:tcBorders>
          </w:tcPr>
          <w:p>
            <w:pPr>
              <w:pStyle w:val="TableParagraph"/>
              <w:tabs>
                <w:tab w:pos="864" w:val="left" w:leader="none"/>
              </w:tabs>
              <w:ind w:left="211"/>
              <w:rPr>
                <w:sz w:val="11"/>
              </w:rPr>
            </w:pPr>
            <w:r>
              <w:rPr>
                <w:color w:val="231F20"/>
                <w:spacing w:val="-2"/>
                <w:w w:val="115"/>
                <w:sz w:val="11"/>
              </w:rPr>
              <w:t>4,080</w:t>
            </w:r>
            <w:r>
              <w:rPr>
                <w:color w:val="231F20"/>
                <w:sz w:val="11"/>
              </w:rPr>
              <w:tab/>
            </w:r>
            <w:r>
              <w:rPr>
                <w:color w:val="231F20"/>
                <w:spacing w:val="-10"/>
                <w:w w:val="115"/>
                <w:sz w:val="11"/>
              </w:rPr>
              <w:t>3</w:t>
            </w:r>
          </w:p>
        </w:tc>
        <w:tc>
          <w:tcPr>
            <w:tcW w:w="714" w:type="dxa"/>
            <w:tcBorders>
              <w:top w:val="single" w:sz="4" w:space="0" w:color="130C0E"/>
              <w:bottom w:val="single" w:sz="4" w:space="0" w:color="130C0E"/>
            </w:tcBorders>
          </w:tcPr>
          <w:p>
            <w:pPr>
              <w:pStyle w:val="TableParagraph"/>
              <w:ind w:left="190"/>
              <w:rPr>
                <w:sz w:val="11"/>
              </w:rPr>
            </w:pPr>
            <w:r>
              <w:rPr>
                <w:color w:val="231F20"/>
                <w:spacing w:val="-2"/>
                <w:sz w:val="11"/>
              </w:rPr>
              <w:t>133,919</w:t>
            </w:r>
          </w:p>
        </w:tc>
        <w:tc>
          <w:tcPr>
            <w:tcW w:w="558" w:type="dxa"/>
            <w:tcBorders>
              <w:top w:val="single" w:sz="4" w:space="0" w:color="130C0E"/>
              <w:bottom w:val="single" w:sz="4" w:space="0" w:color="130C0E"/>
            </w:tcBorders>
          </w:tcPr>
          <w:p>
            <w:pPr>
              <w:pStyle w:val="TableParagraph"/>
              <w:ind w:left="128"/>
              <w:rPr>
                <w:sz w:val="11"/>
              </w:rPr>
            </w:pPr>
            <w:r>
              <w:rPr>
                <w:color w:val="231F20"/>
                <w:spacing w:val="-5"/>
                <w:w w:val="110"/>
                <w:sz w:val="11"/>
              </w:rPr>
              <w:t>357</w:t>
            </w:r>
          </w:p>
        </w:tc>
        <w:tc>
          <w:tcPr>
            <w:tcW w:w="663" w:type="dxa"/>
            <w:tcBorders>
              <w:top w:val="single" w:sz="4" w:space="0" w:color="130C0E"/>
              <w:bottom w:val="single" w:sz="4" w:space="0" w:color="130C0E"/>
            </w:tcBorders>
          </w:tcPr>
          <w:p>
            <w:pPr>
              <w:pStyle w:val="TableParagraph"/>
              <w:ind w:left="223"/>
              <w:rPr>
                <w:sz w:val="11"/>
              </w:rPr>
            </w:pPr>
            <w:r>
              <w:rPr>
                <w:color w:val="231F20"/>
                <w:spacing w:val="-5"/>
                <w:w w:val="105"/>
                <w:sz w:val="11"/>
              </w:rPr>
              <w:t>33</w:t>
            </w:r>
          </w:p>
        </w:tc>
        <w:tc>
          <w:tcPr>
            <w:tcW w:w="722" w:type="dxa"/>
            <w:tcBorders>
              <w:top w:val="single" w:sz="4" w:space="0" w:color="130C0E"/>
              <w:bottom w:val="single" w:sz="4" w:space="0" w:color="130C0E"/>
            </w:tcBorders>
          </w:tcPr>
          <w:p>
            <w:pPr>
              <w:pStyle w:val="TableParagraph"/>
              <w:ind w:left="213"/>
              <w:rPr>
                <w:sz w:val="11"/>
              </w:rPr>
            </w:pPr>
            <w:r>
              <w:rPr>
                <w:color w:val="231F20"/>
                <w:spacing w:val="-5"/>
                <w:w w:val="120"/>
                <w:sz w:val="11"/>
              </w:rPr>
              <w:t>640</w:t>
            </w:r>
          </w:p>
        </w:tc>
        <w:tc>
          <w:tcPr>
            <w:tcW w:w="589" w:type="dxa"/>
            <w:tcBorders>
              <w:top w:val="single" w:sz="4" w:space="0" w:color="130C0E"/>
              <w:bottom w:val="single" w:sz="4" w:space="0" w:color="130C0E"/>
            </w:tcBorders>
          </w:tcPr>
          <w:p>
            <w:pPr>
              <w:pStyle w:val="TableParagraph"/>
              <w:ind w:left="143"/>
              <w:rPr>
                <w:sz w:val="11"/>
              </w:rPr>
            </w:pPr>
            <w:r>
              <w:rPr>
                <w:color w:val="231F20"/>
                <w:spacing w:val="-4"/>
                <w:sz w:val="11"/>
              </w:rPr>
              <w:t>59.1</w:t>
            </w:r>
          </w:p>
        </w:tc>
        <w:tc>
          <w:tcPr>
            <w:tcW w:w="541" w:type="dxa"/>
            <w:tcBorders>
              <w:top w:val="single" w:sz="4" w:space="0" w:color="130C0E"/>
              <w:bottom w:val="single" w:sz="4" w:space="0" w:color="130C0E"/>
            </w:tcBorders>
          </w:tcPr>
          <w:p>
            <w:pPr>
              <w:pStyle w:val="TableParagraph"/>
              <w:ind w:left="176" w:right="169"/>
              <w:jc w:val="center"/>
              <w:rPr>
                <w:sz w:val="11"/>
              </w:rPr>
            </w:pPr>
            <w:r>
              <w:rPr>
                <w:color w:val="231F20"/>
                <w:spacing w:val="-5"/>
                <w:w w:val="120"/>
                <w:sz w:val="11"/>
              </w:rPr>
              <w:t>86</w:t>
            </w:r>
          </w:p>
        </w:tc>
        <w:tc>
          <w:tcPr>
            <w:tcW w:w="541" w:type="dxa"/>
            <w:tcBorders>
              <w:top w:val="single" w:sz="4" w:space="0" w:color="130C0E"/>
              <w:bottom w:val="single" w:sz="4" w:space="0" w:color="130C0E"/>
            </w:tcBorders>
          </w:tcPr>
          <w:p>
            <w:pPr>
              <w:pStyle w:val="TableParagraph"/>
              <w:ind w:left="176"/>
              <w:rPr>
                <w:sz w:val="11"/>
              </w:rPr>
            </w:pPr>
            <w:r>
              <w:rPr>
                <w:color w:val="231F20"/>
                <w:spacing w:val="-5"/>
                <w:w w:val="110"/>
                <w:sz w:val="11"/>
              </w:rPr>
              <w:t>7.9</w:t>
            </w:r>
          </w:p>
        </w:tc>
        <w:tc>
          <w:tcPr>
            <w:tcW w:w="651" w:type="dxa"/>
            <w:tcBorders>
              <w:top w:val="single" w:sz="4" w:space="0" w:color="130C0E"/>
              <w:bottom w:val="single" w:sz="4" w:space="0" w:color="130C0E"/>
            </w:tcBorders>
          </w:tcPr>
          <w:p>
            <w:pPr>
              <w:pStyle w:val="TableParagraph"/>
              <w:ind w:left="149"/>
              <w:rPr>
                <w:sz w:val="11"/>
              </w:rPr>
            </w:pPr>
            <w:r>
              <w:rPr>
                <w:color w:val="231F20"/>
                <w:spacing w:val="-2"/>
                <w:w w:val="105"/>
                <w:sz w:val="11"/>
              </w:rPr>
              <w:t>1,083</w:t>
            </w:r>
          </w:p>
        </w:tc>
      </w:tr>
      <w:tr>
        <w:trPr>
          <w:trHeight w:val="352" w:hRule="atLeast"/>
        </w:trPr>
        <w:tc>
          <w:tcPr>
            <w:tcW w:w="982" w:type="dxa"/>
            <w:tcBorders>
              <w:top w:val="single" w:sz="4" w:space="0" w:color="130C0E"/>
              <w:bottom w:val="single" w:sz="4" w:space="0" w:color="130C0E"/>
            </w:tcBorders>
          </w:tcPr>
          <w:p>
            <w:pPr>
              <w:pStyle w:val="TableParagraph"/>
              <w:spacing w:line="168" w:lineRule="exact" w:before="0"/>
              <w:ind w:left="52"/>
              <w:rPr>
                <w:sz w:val="11"/>
              </w:rPr>
            </w:pPr>
            <w:r>
              <w:rPr>
                <w:color w:val="231F20"/>
                <w:w w:val="115"/>
                <w:sz w:val="11"/>
              </w:rPr>
              <w:t>Greater</w:t>
            </w:r>
            <w:r>
              <w:rPr>
                <w:color w:val="231F20"/>
                <w:spacing w:val="-8"/>
                <w:w w:val="115"/>
                <w:sz w:val="11"/>
              </w:rPr>
              <w:t> </w:t>
            </w:r>
            <w:r>
              <w:rPr>
                <w:color w:val="231F20"/>
                <w:w w:val="115"/>
                <w:sz w:val="11"/>
              </w:rPr>
              <w:t>Geelong</w:t>
            </w:r>
            <w:r>
              <w:rPr>
                <w:color w:val="231F20"/>
                <w:spacing w:val="40"/>
                <w:w w:val="115"/>
                <w:sz w:val="11"/>
              </w:rPr>
              <w:t> </w:t>
            </w:r>
            <w:r>
              <w:rPr>
                <w:color w:val="231F20"/>
                <w:spacing w:val="-4"/>
                <w:w w:val="115"/>
                <w:sz w:val="11"/>
              </w:rPr>
              <w:t>(C)</w:t>
            </w:r>
          </w:p>
        </w:tc>
        <w:tc>
          <w:tcPr>
            <w:tcW w:w="479" w:type="dxa"/>
            <w:tcBorders>
              <w:top w:val="single" w:sz="4" w:space="0" w:color="130C0E"/>
              <w:bottom w:val="single" w:sz="4" w:space="0" w:color="130C0E"/>
            </w:tcBorders>
          </w:tcPr>
          <w:p>
            <w:pPr>
              <w:pStyle w:val="TableParagraph"/>
              <w:ind w:left="52"/>
              <w:rPr>
                <w:sz w:val="11"/>
              </w:rPr>
            </w:pPr>
            <w:r>
              <w:rPr>
                <w:color w:val="231F20"/>
                <w:spacing w:val="-5"/>
                <w:w w:val="110"/>
                <w:sz w:val="11"/>
              </w:rPr>
              <w:t>734</w:t>
            </w:r>
          </w:p>
        </w:tc>
        <w:tc>
          <w:tcPr>
            <w:tcW w:w="695" w:type="dxa"/>
            <w:tcBorders>
              <w:top w:val="single" w:sz="4" w:space="0" w:color="130C0E"/>
              <w:bottom w:val="single" w:sz="4" w:space="0" w:color="130C0E"/>
            </w:tcBorders>
          </w:tcPr>
          <w:p>
            <w:pPr>
              <w:pStyle w:val="TableParagraph"/>
              <w:ind w:left="226"/>
              <w:rPr>
                <w:sz w:val="11"/>
              </w:rPr>
            </w:pPr>
            <w:r>
              <w:rPr>
                <w:color w:val="231F20"/>
                <w:spacing w:val="-4"/>
                <w:sz w:val="11"/>
              </w:rPr>
              <w:t>34.1</w:t>
            </w:r>
          </w:p>
        </w:tc>
        <w:tc>
          <w:tcPr>
            <w:tcW w:w="701" w:type="dxa"/>
            <w:tcBorders>
              <w:top w:val="single" w:sz="4" w:space="0" w:color="130C0E"/>
              <w:bottom w:val="single" w:sz="4" w:space="0" w:color="130C0E"/>
            </w:tcBorders>
          </w:tcPr>
          <w:p>
            <w:pPr>
              <w:pStyle w:val="TableParagraph"/>
              <w:ind w:left="246"/>
              <w:rPr>
                <w:sz w:val="11"/>
              </w:rPr>
            </w:pPr>
            <w:r>
              <w:rPr>
                <w:color w:val="231F20"/>
                <w:spacing w:val="-2"/>
                <w:sz w:val="11"/>
              </w:rPr>
              <w:t>1,029</w:t>
            </w:r>
          </w:p>
        </w:tc>
        <w:tc>
          <w:tcPr>
            <w:tcW w:w="714" w:type="dxa"/>
            <w:tcBorders>
              <w:top w:val="single" w:sz="4" w:space="0" w:color="130C0E"/>
              <w:bottom w:val="single" w:sz="4" w:space="0" w:color="130C0E"/>
            </w:tcBorders>
          </w:tcPr>
          <w:p>
            <w:pPr>
              <w:pStyle w:val="TableParagraph"/>
              <w:ind w:left="197"/>
              <w:rPr>
                <w:sz w:val="11"/>
              </w:rPr>
            </w:pPr>
            <w:r>
              <w:rPr>
                <w:color w:val="231F20"/>
                <w:spacing w:val="-4"/>
                <w:w w:val="115"/>
                <w:sz w:val="11"/>
              </w:rPr>
              <w:t>47.8</w:t>
            </w:r>
          </w:p>
        </w:tc>
        <w:tc>
          <w:tcPr>
            <w:tcW w:w="553" w:type="dxa"/>
            <w:tcBorders>
              <w:top w:val="single" w:sz="4" w:space="0" w:color="130C0E"/>
              <w:bottom w:val="single" w:sz="4" w:space="0" w:color="130C0E"/>
            </w:tcBorders>
          </w:tcPr>
          <w:p>
            <w:pPr>
              <w:pStyle w:val="TableParagraph"/>
              <w:ind w:left="136"/>
              <w:rPr>
                <w:sz w:val="11"/>
              </w:rPr>
            </w:pPr>
            <w:r>
              <w:rPr>
                <w:color w:val="231F20"/>
                <w:spacing w:val="-5"/>
                <w:sz w:val="11"/>
              </w:rPr>
              <w:t>391</w:t>
            </w:r>
          </w:p>
        </w:tc>
        <w:tc>
          <w:tcPr>
            <w:tcW w:w="599" w:type="dxa"/>
            <w:tcBorders>
              <w:top w:val="single" w:sz="4" w:space="0" w:color="130C0E"/>
              <w:bottom w:val="single" w:sz="4" w:space="0" w:color="130C0E"/>
            </w:tcBorders>
          </w:tcPr>
          <w:p>
            <w:pPr>
              <w:pStyle w:val="TableParagraph"/>
              <w:ind w:left="179" w:right="143"/>
              <w:jc w:val="center"/>
              <w:rPr>
                <w:sz w:val="11"/>
              </w:rPr>
            </w:pPr>
            <w:r>
              <w:rPr>
                <w:color w:val="231F20"/>
                <w:spacing w:val="-4"/>
                <w:sz w:val="11"/>
              </w:rPr>
              <w:t>18.2</w:t>
            </w:r>
          </w:p>
        </w:tc>
        <w:tc>
          <w:tcPr>
            <w:tcW w:w="618" w:type="dxa"/>
            <w:tcBorders>
              <w:top w:val="single" w:sz="4" w:space="0" w:color="130C0E"/>
              <w:bottom w:val="single" w:sz="4" w:space="0" w:color="130C0E"/>
            </w:tcBorders>
          </w:tcPr>
          <w:p>
            <w:pPr>
              <w:pStyle w:val="TableParagraph"/>
              <w:ind w:left="159"/>
              <w:rPr>
                <w:sz w:val="11"/>
              </w:rPr>
            </w:pPr>
            <w:r>
              <w:rPr>
                <w:color w:val="231F20"/>
                <w:spacing w:val="-2"/>
                <w:sz w:val="11"/>
              </w:rPr>
              <w:t>2,154</w:t>
            </w:r>
          </w:p>
        </w:tc>
        <w:tc>
          <w:tcPr>
            <w:tcW w:w="697" w:type="dxa"/>
            <w:tcBorders>
              <w:top w:val="single" w:sz="4" w:space="0" w:color="130C0E"/>
              <w:bottom w:val="single" w:sz="4" w:space="0" w:color="130C0E"/>
            </w:tcBorders>
          </w:tcPr>
          <w:p>
            <w:pPr>
              <w:pStyle w:val="TableParagraph"/>
              <w:ind w:left="194"/>
              <w:rPr>
                <w:sz w:val="11"/>
              </w:rPr>
            </w:pPr>
            <w:r>
              <w:rPr>
                <w:color w:val="231F20"/>
                <w:spacing w:val="-2"/>
                <w:w w:val="115"/>
                <w:sz w:val="11"/>
              </w:rPr>
              <w:t>47,694</w:t>
            </w:r>
          </w:p>
        </w:tc>
        <w:tc>
          <w:tcPr>
            <w:tcW w:w="605" w:type="dxa"/>
            <w:tcBorders>
              <w:top w:val="single" w:sz="4" w:space="0" w:color="130C0E"/>
              <w:bottom w:val="single" w:sz="4" w:space="0" w:color="130C0E"/>
            </w:tcBorders>
          </w:tcPr>
          <w:p>
            <w:pPr>
              <w:pStyle w:val="TableParagraph"/>
              <w:ind w:left="149"/>
              <w:rPr>
                <w:sz w:val="11"/>
              </w:rPr>
            </w:pPr>
            <w:r>
              <w:rPr>
                <w:color w:val="231F20"/>
                <w:spacing w:val="-4"/>
                <w:w w:val="105"/>
                <w:sz w:val="11"/>
              </w:rPr>
              <w:t>23.7</w:t>
            </w:r>
          </w:p>
        </w:tc>
        <w:tc>
          <w:tcPr>
            <w:tcW w:w="717" w:type="dxa"/>
            <w:tcBorders>
              <w:top w:val="single" w:sz="4" w:space="0" w:color="130C0E"/>
              <w:bottom w:val="single" w:sz="4" w:space="0" w:color="130C0E"/>
            </w:tcBorders>
          </w:tcPr>
          <w:p>
            <w:pPr>
              <w:pStyle w:val="TableParagraph"/>
              <w:ind w:left="197"/>
              <w:rPr>
                <w:sz w:val="11"/>
              </w:rPr>
            </w:pPr>
            <w:r>
              <w:rPr>
                <w:color w:val="231F20"/>
                <w:spacing w:val="-2"/>
                <w:sz w:val="11"/>
              </w:rPr>
              <w:t>147,513</w:t>
            </w:r>
          </w:p>
        </w:tc>
        <w:tc>
          <w:tcPr>
            <w:tcW w:w="574" w:type="dxa"/>
            <w:tcBorders>
              <w:top w:val="single" w:sz="4" w:space="0" w:color="130C0E"/>
              <w:bottom w:val="single" w:sz="4" w:space="0" w:color="130C0E"/>
            </w:tcBorders>
          </w:tcPr>
          <w:p>
            <w:pPr>
              <w:pStyle w:val="TableParagraph"/>
              <w:ind w:left="133"/>
              <w:rPr>
                <w:sz w:val="11"/>
              </w:rPr>
            </w:pPr>
            <w:r>
              <w:rPr>
                <w:color w:val="231F20"/>
                <w:spacing w:val="-4"/>
                <w:w w:val="105"/>
                <w:sz w:val="11"/>
              </w:rPr>
              <w:t>73.2</w:t>
            </w:r>
          </w:p>
        </w:tc>
        <w:tc>
          <w:tcPr>
            <w:tcW w:w="1219" w:type="dxa"/>
            <w:gridSpan w:val="2"/>
            <w:tcBorders>
              <w:top w:val="single" w:sz="4" w:space="0" w:color="130C0E"/>
              <w:bottom w:val="single" w:sz="4" w:space="0" w:color="130C0E"/>
            </w:tcBorders>
          </w:tcPr>
          <w:p>
            <w:pPr>
              <w:pStyle w:val="TableParagraph"/>
              <w:tabs>
                <w:tab w:pos="864" w:val="left" w:leader="none"/>
              </w:tabs>
              <w:ind w:left="211"/>
              <w:rPr>
                <w:sz w:val="11"/>
              </w:rPr>
            </w:pPr>
            <w:r>
              <w:rPr>
                <w:color w:val="231F20"/>
                <w:spacing w:val="-2"/>
                <w:sz w:val="11"/>
              </w:rPr>
              <w:t>6,183</w:t>
            </w:r>
            <w:r>
              <w:rPr>
                <w:color w:val="231F20"/>
                <w:sz w:val="11"/>
              </w:rPr>
              <w:tab/>
            </w:r>
            <w:r>
              <w:rPr>
                <w:color w:val="231F20"/>
                <w:spacing w:val="-5"/>
                <w:sz w:val="11"/>
              </w:rPr>
              <w:t>3.1</w:t>
            </w:r>
          </w:p>
        </w:tc>
        <w:tc>
          <w:tcPr>
            <w:tcW w:w="714" w:type="dxa"/>
            <w:tcBorders>
              <w:top w:val="single" w:sz="4" w:space="0" w:color="130C0E"/>
              <w:bottom w:val="single" w:sz="4" w:space="0" w:color="130C0E"/>
            </w:tcBorders>
          </w:tcPr>
          <w:p>
            <w:pPr>
              <w:pStyle w:val="TableParagraph"/>
              <w:ind w:left="190"/>
              <w:rPr>
                <w:sz w:val="11"/>
              </w:rPr>
            </w:pPr>
            <w:r>
              <w:rPr>
                <w:color w:val="231F20"/>
                <w:spacing w:val="-2"/>
                <w:w w:val="105"/>
                <w:sz w:val="11"/>
              </w:rPr>
              <w:t>201,390</w:t>
            </w:r>
          </w:p>
        </w:tc>
        <w:tc>
          <w:tcPr>
            <w:tcW w:w="558" w:type="dxa"/>
            <w:tcBorders>
              <w:top w:val="single" w:sz="4" w:space="0" w:color="130C0E"/>
              <w:bottom w:val="single" w:sz="4" w:space="0" w:color="130C0E"/>
            </w:tcBorders>
          </w:tcPr>
          <w:p>
            <w:pPr>
              <w:pStyle w:val="TableParagraph"/>
              <w:ind w:left="128"/>
              <w:rPr>
                <w:sz w:val="11"/>
              </w:rPr>
            </w:pPr>
            <w:r>
              <w:rPr>
                <w:color w:val="231F20"/>
                <w:spacing w:val="-5"/>
                <w:w w:val="120"/>
                <w:sz w:val="11"/>
              </w:rPr>
              <w:t>409</w:t>
            </w:r>
          </w:p>
        </w:tc>
        <w:tc>
          <w:tcPr>
            <w:tcW w:w="663" w:type="dxa"/>
            <w:tcBorders>
              <w:top w:val="single" w:sz="4" w:space="0" w:color="130C0E"/>
              <w:bottom w:val="single" w:sz="4" w:space="0" w:color="130C0E"/>
            </w:tcBorders>
          </w:tcPr>
          <w:p>
            <w:pPr>
              <w:pStyle w:val="TableParagraph"/>
              <w:ind w:left="223"/>
              <w:rPr>
                <w:sz w:val="11"/>
              </w:rPr>
            </w:pPr>
            <w:r>
              <w:rPr>
                <w:color w:val="231F20"/>
                <w:spacing w:val="-4"/>
                <w:sz w:val="11"/>
              </w:rPr>
              <w:t>21.5</w:t>
            </w:r>
          </w:p>
        </w:tc>
        <w:tc>
          <w:tcPr>
            <w:tcW w:w="722" w:type="dxa"/>
            <w:tcBorders>
              <w:top w:val="single" w:sz="4" w:space="0" w:color="130C0E"/>
              <w:bottom w:val="single" w:sz="4" w:space="0" w:color="130C0E"/>
            </w:tcBorders>
          </w:tcPr>
          <w:p>
            <w:pPr>
              <w:pStyle w:val="TableParagraph"/>
              <w:ind w:left="213"/>
              <w:rPr>
                <w:sz w:val="11"/>
              </w:rPr>
            </w:pPr>
            <w:r>
              <w:rPr>
                <w:color w:val="231F20"/>
                <w:spacing w:val="-2"/>
                <w:sz w:val="11"/>
              </w:rPr>
              <w:t>1,339</w:t>
            </w:r>
          </w:p>
        </w:tc>
        <w:tc>
          <w:tcPr>
            <w:tcW w:w="589" w:type="dxa"/>
            <w:tcBorders>
              <w:top w:val="single" w:sz="4" w:space="0" w:color="130C0E"/>
              <w:bottom w:val="single" w:sz="4" w:space="0" w:color="130C0E"/>
            </w:tcBorders>
          </w:tcPr>
          <w:p>
            <w:pPr>
              <w:pStyle w:val="TableParagraph"/>
              <w:ind w:left="143"/>
              <w:rPr>
                <w:sz w:val="11"/>
              </w:rPr>
            </w:pPr>
            <w:r>
              <w:rPr>
                <w:color w:val="231F20"/>
                <w:spacing w:val="-4"/>
                <w:w w:val="110"/>
                <w:sz w:val="11"/>
              </w:rPr>
              <w:t>70.5</w:t>
            </w:r>
          </w:p>
        </w:tc>
        <w:tc>
          <w:tcPr>
            <w:tcW w:w="541" w:type="dxa"/>
            <w:tcBorders>
              <w:top w:val="single" w:sz="4" w:space="0" w:color="130C0E"/>
              <w:bottom w:val="single" w:sz="4" w:space="0" w:color="130C0E"/>
            </w:tcBorders>
          </w:tcPr>
          <w:p>
            <w:pPr>
              <w:pStyle w:val="TableParagraph"/>
              <w:ind w:left="186" w:right="167"/>
              <w:jc w:val="center"/>
              <w:rPr>
                <w:sz w:val="11"/>
              </w:rPr>
            </w:pPr>
            <w:r>
              <w:rPr>
                <w:color w:val="231F20"/>
                <w:spacing w:val="-5"/>
                <w:w w:val="95"/>
                <w:sz w:val="11"/>
              </w:rPr>
              <w:t>151</w:t>
            </w:r>
          </w:p>
        </w:tc>
        <w:tc>
          <w:tcPr>
            <w:tcW w:w="541" w:type="dxa"/>
            <w:tcBorders>
              <w:top w:val="single" w:sz="4" w:space="0" w:color="130C0E"/>
              <w:bottom w:val="single" w:sz="4" w:space="0" w:color="130C0E"/>
            </w:tcBorders>
          </w:tcPr>
          <w:p>
            <w:pPr>
              <w:pStyle w:val="TableParagraph"/>
              <w:ind w:left="176"/>
              <w:rPr>
                <w:sz w:val="11"/>
              </w:rPr>
            </w:pPr>
            <w:r>
              <w:rPr>
                <w:color w:val="231F20"/>
                <w:w w:val="119"/>
                <w:sz w:val="11"/>
              </w:rPr>
              <w:t>8</w:t>
            </w:r>
          </w:p>
        </w:tc>
        <w:tc>
          <w:tcPr>
            <w:tcW w:w="651" w:type="dxa"/>
            <w:tcBorders>
              <w:top w:val="single" w:sz="4" w:space="0" w:color="130C0E"/>
              <w:bottom w:val="single" w:sz="4" w:space="0" w:color="130C0E"/>
            </w:tcBorders>
          </w:tcPr>
          <w:p>
            <w:pPr>
              <w:pStyle w:val="TableParagraph"/>
              <w:ind w:left="149"/>
              <w:rPr>
                <w:sz w:val="11"/>
              </w:rPr>
            </w:pPr>
            <w:r>
              <w:rPr>
                <w:color w:val="231F20"/>
                <w:spacing w:val="-2"/>
                <w:w w:val="105"/>
                <w:sz w:val="11"/>
              </w:rPr>
              <w:t>1,899</w:t>
            </w:r>
          </w:p>
        </w:tc>
      </w:tr>
      <w:tr>
        <w:trPr>
          <w:trHeight w:val="352" w:hRule="atLeast"/>
        </w:trPr>
        <w:tc>
          <w:tcPr>
            <w:tcW w:w="982" w:type="dxa"/>
            <w:tcBorders>
              <w:top w:val="single" w:sz="4" w:space="0" w:color="130C0E"/>
              <w:bottom w:val="single" w:sz="4" w:space="0" w:color="130C0E"/>
            </w:tcBorders>
          </w:tcPr>
          <w:p>
            <w:pPr>
              <w:pStyle w:val="TableParagraph"/>
              <w:spacing w:line="168" w:lineRule="exact" w:before="0"/>
              <w:ind w:left="52"/>
              <w:rPr>
                <w:sz w:val="11"/>
              </w:rPr>
            </w:pPr>
            <w:r>
              <w:rPr>
                <w:color w:val="231F20"/>
                <w:spacing w:val="-2"/>
                <w:w w:val="115"/>
                <w:sz w:val="11"/>
              </w:rPr>
              <w:t>Greater</w:t>
            </w:r>
            <w:r>
              <w:rPr>
                <w:color w:val="231F20"/>
                <w:spacing w:val="40"/>
                <w:w w:val="115"/>
                <w:sz w:val="11"/>
              </w:rPr>
              <w:t> </w:t>
            </w:r>
            <w:r>
              <w:rPr>
                <w:color w:val="231F20"/>
                <w:w w:val="115"/>
                <w:sz w:val="11"/>
              </w:rPr>
              <w:t>Shepparton</w:t>
            </w:r>
            <w:r>
              <w:rPr>
                <w:color w:val="231F20"/>
                <w:spacing w:val="-8"/>
                <w:w w:val="115"/>
                <w:sz w:val="11"/>
              </w:rPr>
              <w:t> </w:t>
            </w:r>
            <w:r>
              <w:rPr>
                <w:color w:val="231F20"/>
                <w:w w:val="115"/>
                <w:sz w:val="11"/>
              </w:rPr>
              <w:t>(C)</w:t>
            </w:r>
          </w:p>
        </w:tc>
        <w:tc>
          <w:tcPr>
            <w:tcW w:w="479" w:type="dxa"/>
            <w:tcBorders>
              <w:top w:val="single" w:sz="4" w:space="0" w:color="130C0E"/>
              <w:bottom w:val="single" w:sz="4" w:space="0" w:color="130C0E"/>
            </w:tcBorders>
          </w:tcPr>
          <w:p>
            <w:pPr>
              <w:pStyle w:val="TableParagraph"/>
              <w:ind w:left="52"/>
              <w:rPr>
                <w:sz w:val="11"/>
              </w:rPr>
            </w:pPr>
            <w:r>
              <w:rPr>
                <w:color w:val="231F20"/>
                <w:spacing w:val="-5"/>
                <w:w w:val="115"/>
                <w:sz w:val="11"/>
              </w:rPr>
              <w:t>575</w:t>
            </w:r>
          </w:p>
        </w:tc>
        <w:tc>
          <w:tcPr>
            <w:tcW w:w="695" w:type="dxa"/>
            <w:tcBorders>
              <w:top w:val="single" w:sz="4" w:space="0" w:color="130C0E"/>
              <w:bottom w:val="single" w:sz="4" w:space="0" w:color="130C0E"/>
            </w:tcBorders>
          </w:tcPr>
          <w:p>
            <w:pPr>
              <w:pStyle w:val="TableParagraph"/>
              <w:ind w:left="226"/>
              <w:rPr>
                <w:sz w:val="11"/>
              </w:rPr>
            </w:pPr>
            <w:r>
              <w:rPr>
                <w:color w:val="231F20"/>
                <w:spacing w:val="-4"/>
                <w:w w:val="110"/>
                <w:sz w:val="11"/>
              </w:rPr>
              <w:t>29.9</w:t>
            </w:r>
          </w:p>
        </w:tc>
        <w:tc>
          <w:tcPr>
            <w:tcW w:w="701" w:type="dxa"/>
            <w:tcBorders>
              <w:top w:val="single" w:sz="4" w:space="0" w:color="130C0E"/>
              <w:bottom w:val="single" w:sz="4" w:space="0" w:color="130C0E"/>
            </w:tcBorders>
          </w:tcPr>
          <w:p>
            <w:pPr>
              <w:pStyle w:val="TableParagraph"/>
              <w:ind w:left="246"/>
              <w:rPr>
                <w:sz w:val="11"/>
              </w:rPr>
            </w:pPr>
            <w:r>
              <w:rPr>
                <w:color w:val="231F20"/>
                <w:spacing w:val="-5"/>
                <w:w w:val="120"/>
                <w:sz w:val="11"/>
              </w:rPr>
              <w:t>808</w:t>
            </w:r>
          </w:p>
        </w:tc>
        <w:tc>
          <w:tcPr>
            <w:tcW w:w="714" w:type="dxa"/>
            <w:tcBorders>
              <w:top w:val="single" w:sz="4" w:space="0" w:color="130C0E"/>
              <w:bottom w:val="single" w:sz="4" w:space="0" w:color="130C0E"/>
            </w:tcBorders>
          </w:tcPr>
          <w:p>
            <w:pPr>
              <w:pStyle w:val="TableParagraph"/>
              <w:ind w:left="197"/>
              <w:rPr>
                <w:sz w:val="11"/>
              </w:rPr>
            </w:pPr>
            <w:r>
              <w:rPr>
                <w:color w:val="231F20"/>
                <w:spacing w:val="-5"/>
                <w:w w:val="110"/>
                <w:sz w:val="11"/>
              </w:rPr>
              <w:t>42</w:t>
            </w:r>
          </w:p>
        </w:tc>
        <w:tc>
          <w:tcPr>
            <w:tcW w:w="553" w:type="dxa"/>
            <w:tcBorders>
              <w:top w:val="single" w:sz="4" w:space="0" w:color="130C0E"/>
              <w:bottom w:val="single" w:sz="4" w:space="0" w:color="130C0E"/>
            </w:tcBorders>
          </w:tcPr>
          <w:p>
            <w:pPr>
              <w:pStyle w:val="TableParagraph"/>
              <w:ind w:left="136"/>
              <w:rPr>
                <w:sz w:val="11"/>
              </w:rPr>
            </w:pPr>
            <w:r>
              <w:rPr>
                <w:color w:val="231F20"/>
                <w:spacing w:val="-5"/>
                <w:w w:val="115"/>
                <w:sz w:val="11"/>
              </w:rPr>
              <w:t>540</w:t>
            </w:r>
          </w:p>
        </w:tc>
        <w:tc>
          <w:tcPr>
            <w:tcW w:w="599" w:type="dxa"/>
            <w:tcBorders>
              <w:top w:val="single" w:sz="4" w:space="0" w:color="130C0E"/>
              <w:bottom w:val="single" w:sz="4" w:space="0" w:color="130C0E"/>
            </w:tcBorders>
          </w:tcPr>
          <w:p>
            <w:pPr>
              <w:pStyle w:val="TableParagraph"/>
              <w:ind w:left="179" w:right="143"/>
              <w:jc w:val="center"/>
              <w:rPr>
                <w:sz w:val="11"/>
              </w:rPr>
            </w:pPr>
            <w:r>
              <w:rPr>
                <w:color w:val="231F20"/>
                <w:spacing w:val="-4"/>
                <w:sz w:val="11"/>
              </w:rPr>
              <w:t>28.1</w:t>
            </w:r>
          </w:p>
        </w:tc>
        <w:tc>
          <w:tcPr>
            <w:tcW w:w="618" w:type="dxa"/>
            <w:tcBorders>
              <w:top w:val="single" w:sz="4" w:space="0" w:color="130C0E"/>
              <w:bottom w:val="single" w:sz="4" w:space="0" w:color="130C0E"/>
            </w:tcBorders>
          </w:tcPr>
          <w:p>
            <w:pPr>
              <w:pStyle w:val="TableParagraph"/>
              <w:ind w:left="159"/>
              <w:rPr>
                <w:sz w:val="11"/>
              </w:rPr>
            </w:pPr>
            <w:r>
              <w:rPr>
                <w:color w:val="231F20"/>
                <w:spacing w:val="-2"/>
                <w:sz w:val="11"/>
              </w:rPr>
              <w:t>1,923</w:t>
            </w:r>
          </w:p>
        </w:tc>
        <w:tc>
          <w:tcPr>
            <w:tcW w:w="697" w:type="dxa"/>
            <w:tcBorders>
              <w:top w:val="single" w:sz="4" w:space="0" w:color="130C0E"/>
              <w:bottom w:val="single" w:sz="4" w:space="0" w:color="130C0E"/>
            </w:tcBorders>
          </w:tcPr>
          <w:p>
            <w:pPr>
              <w:pStyle w:val="TableParagraph"/>
              <w:ind w:left="194"/>
              <w:rPr>
                <w:sz w:val="11"/>
              </w:rPr>
            </w:pPr>
            <w:r>
              <w:rPr>
                <w:color w:val="231F20"/>
                <w:spacing w:val="-2"/>
                <w:sz w:val="11"/>
              </w:rPr>
              <w:t>11,923</w:t>
            </w:r>
          </w:p>
        </w:tc>
        <w:tc>
          <w:tcPr>
            <w:tcW w:w="605" w:type="dxa"/>
            <w:tcBorders>
              <w:top w:val="single" w:sz="4" w:space="0" w:color="130C0E"/>
              <w:bottom w:val="single" w:sz="4" w:space="0" w:color="130C0E"/>
            </w:tcBorders>
          </w:tcPr>
          <w:p>
            <w:pPr>
              <w:pStyle w:val="TableParagraph"/>
              <w:ind w:left="149"/>
              <w:rPr>
                <w:sz w:val="11"/>
              </w:rPr>
            </w:pPr>
            <w:r>
              <w:rPr>
                <w:color w:val="231F20"/>
                <w:spacing w:val="-4"/>
                <w:sz w:val="11"/>
              </w:rPr>
              <w:t>23.1</w:t>
            </w:r>
          </w:p>
        </w:tc>
        <w:tc>
          <w:tcPr>
            <w:tcW w:w="717" w:type="dxa"/>
            <w:tcBorders>
              <w:top w:val="single" w:sz="4" w:space="0" w:color="130C0E"/>
              <w:bottom w:val="single" w:sz="4" w:space="0" w:color="130C0E"/>
            </w:tcBorders>
          </w:tcPr>
          <w:p>
            <w:pPr>
              <w:pStyle w:val="TableParagraph"/>
              <w:ind w:left="197"/>
              <w:rPr>
                <w:sz w:val="11"/>
              </w:rPr>
            </w:pPr>
            <w:r>
              <w:rPr>
                <w:color w:val="231F20"/>
                <w:spacing w:val="-2"/>
                <w:w w:val="110"/>
                <w:sz w:val="11"/>
              </w:rPr>
              <w:t>37,720</w:t>
            </w:r>
          </w:p>
        </w:tc>
        <w:tc>
          <w:tcPr>
            <w:tcW w:w="574" w:type="dxa"/>
            <w:tcBorders>
              <w:top w:val="single" w:sz="4" w:space="0" w:color="130C0E"/>
              <w:bottom w:val="single" w:sz="4" w:space="0" w:color="130C0E"/>
            </w:tcBorders>
          </w:tcPr>
          <w:p>
            <w:pPr>
              <w:pStyle w:val="TableParagraph"/>
              <w:ind w:left="133"/>
              <w:rPr>
                <w:sz w:val="11"/>
              </w:rPr>
            </w:pPr>
            <w:r>
              <w:rPr>
                <w:color w:val="231F20"/>
                <w:spacing w:val="-4"/>
                <w:w w:val="105"/>
                <w:sz w:val="11"/>
              </w:rPr>
              <w:t>73.2</w:t>
            </w:r>
          </w:p>
        </w:tc>
        <w:tc>
          <w:tcPr>
            <w:tcW w:w="1219" w:type="dxa"/>
            <w:gridSpan w:val="2"/>
            <w:tcBorders>
              <w:top w:val="single" w:sz="4" w:space="0" w:color="130C0E"/>
              <w:bottom w:val="single" w:sz="4" w:space="0" w:color="130C0E"/>
            </w:tcBorders>
          </w:tcPr>
          <w:p>
            <w:pPr>
              <w:pStyle w:val="TableParagraph"/>
              <w:tabs>
                <w:tab w:pos="864" w:val="left" w:leader="none"/>
              </w:tabs>
              <w:ind w:left="211"/>
              <w:rPr>
                <w:sz w:val="11"/>
              </w:rPr>
            </w:pPr>
            <w:r>
              <w:rPr>
                <w:color w:val="231F20"/>
                <w:spacing w:val="-2"/>
                <w:w w:val="105"/>
                <w:sz w:val="11"/>
              </w:rPr>
              <w:t>1,894</w:t>
            </w:r>
            <w:r>
              <w:rPr>
                <w:color w:val="231F20"/>
                <w:sz w:val="11"/>
              </w:rPr>
              <w:tab/>
            </w:r>
            <w:r>
              <w:rPr>
                <w:color w:val="231F20"/>
                <w:spacing w:val="-5"/>
                <w:w w:val="105"/>
                <w:sz w:val="11"/>
              </w:rPr>
              <w:t>3.7</w:t>
            </w:r>
          </w:p>
        </w:tc>
        <w:tc>
          <w:tcPr>
            <w:tcW w:w="714" w:type="dxa"/>
            <w:tcBorders>
              <w:top w:val="single" w:sz="4" w:space="0" w:color="130C0E"/>
              <w:bottom w:val="single" w:sz="4" w:space="0" w:color="130C0E"/>
            </w:tcBorders>
          </w:tcPr>
          <w:p>
            <w:pPr>
              <w:pStyle w:val="TableParagraph"/>
              <w:ind w:left="190"/>
              <w:rPr>
                <w:sz w:val="11"/>
              </w:rPr>
            </w:pPr>
            <w:r>
              <w:rPr>
                <w:color w:val="231F20"/>
                <w:spacing w:val="-2"/>
                <w:w w:val="105"/>
                <w:sz w:val="11"/>
              </w:rPr>
              <w:t>51,537</w:t>
            </w:r>
          </w:p>
        </w:tc>
        <w:tc>
          <w:tcPr>
            <w:tcW w:w="558" w:type="dxa"/>
            <w:tcBorders>
              <w:top w:val="single" w:sz="4" w:space="0" w:color="130C0E"/>
              <w:bottom w:val="single" w:sz="4" w:space="0" w:color="130C0E"/>
            </w:tcBorders>
          </w:tcPr>
          <w:p>
            <w:pPr>
              <w:pStyle w:val="TableParagraph"/>
              <w:ind w:left="128"/>
              <w:rPr>
                <w:sz w:val="11"/>
              </w:rPr>
            </w:pPr>
            <w:r>
              <w:rPr>
                <w:color w:val="231F20"/>
                <w:spacing w:val="-5"/>
                <w:sz w:val="11"/>
              </w:rPr>
              <w:t>138</w:t>
            </w:r>
          </w:p>
        </w:tc>
        <w:tc>
          <w:tcPr>
            <w:tcW w:w="663" w:type="dxa"/>
            <w:tcBorders>
              <w:top w:val="single" w:sz="4" w:space="0" w:color="130C0E"/>
              <w:bottom w:val="single" w:sz="4" w:space="0" w:color="130C0E"/>
            </w:tcBorders>
          </w:tcPr>
          <w:p>
            <w:pPr>
              <w:pStyle w:val="TableParagraph"/>
              <w:ind w:left="223"/>
              <w:rPr>
                <w:sz w:val="11"/>
              </w:rPr>
            </w:pPr>
            <w:r>
              <w:rPr>
                <w:color w:val="231F20"/>
                <w:spacing w:val="-4"/>
                <w:sz w:val="11"/>
              </w:rPr>
              <w:t>24.1</w:t>
            </w:r>
          </w:p>
        </w:tc>
        <w:tc>
          <w:tcPr>
            <w:tcW w:w="722" w:type="dxa"/>
            <w:tcBorders>
              <w:top w:val="single" w:sz="4" w:space="0" w:color="130C0E"/>
              <w:bottom w:val="single" w:sz="4" w:space="0" w:color="130C0E"/>
            </w:tcBorders>
          </w:tcPr>
          <w:p>
            <w:pPr>
              <w:pStyle w:val="TableParagraph"/>
              <w:ind w:left="213"/>
              <w:rPr>
                <w:sz w:val="11"/>
              </w:rPr>
            </w:pPr>
            <w:r>
              <w:rPr>
                <w:color w:val="231F20"/>
                <w:spacing w:val="-5"/>
                <w:sz w:val="11"/>
              </w:rPr>
              <w:t>391</w:t>
            </w:r>
          </w:p>
        </w:tc>
        <w:tc>
          <w:tcPr>
            <w:tcW w:w="589" w:type="dxa"/>
            <w:tcBorders>
              <w:top w:val="single" w:sz="4" w:space="0" w:color="130C0E"/>
              <w:bottom w:val="single" w:sz="4" w:space="0" w:color="130C0E"/>
            </w:tcBorders>
          </w:tcPr>
          <w:p>
            <w:pPr>
              <w:pStyle w:val="TableParagraph"/>
              <w:ind w:left="143"/>
              <w:rPr>
                <w:sz w:val="11"/>
              </w:rPr>
            </w:pPr>
            <w:r>
              <w:rPr>
                <w:color w:val="231F20"/>
                <w:spacing w:val="-4"/>
                <w:w w:val="110"/>
                <w:sz w:val="11"/>
              </w:rPr>
              <w:t>68.2</w:t>
            </w:r>
          </w:p>
        </w:tc>
        <w:tc>
          <w:tcPr>
            <w:tcW w:w="541" w:type="dxa"/>
            <w:tcBorders>
              <w:top w:val="single" w:sz="4" w:space="0" w:color="130C0E"/>
              <w:bottom w:val="single" w:sz="4" w:space="0" w:color="130C0E"/>
            </w:tcBorders>
          </w:tcPr>
          <w:p>
            <w:pPr>
              <w:pStyle w:val="TableParagraph"/>
              <w:ind w:left="175" w:right="169"/>
              <w:jc w:val="center"/>
              <w:rPr>
                <w:sz w:val="11"/>
              </w:rPr>
            </w:pPr>
            <w:r>
              <w:rPr>
                <w:color w:val="231F20"/>
                <w:spacing w:val="-5"/>
                <w:w w:val="120"/>
                <w:sz w:val="11"/>
              </w:rPr>
              <w:t>44</w:t>
            </w:r>
          </w:p>
        </w:tc>
        <w:tc>
          <w:tcPr>
            <w:tcW w:w="541" w:type="dxa"/>
            <w:tcBorders>
              <w:top w:val="single" w:sz="4" w:space="0" w:color="130C0E"/>
              <w:bottom w:val="single" w:sz="4" w:space="0" w:color="130C0E"/>
            </w:tcBorders>
          </w:tcPr>
          <w:p>
            <w:pPr>
              <w:pStyle w:val="TableParagraph"/>
              <w:ind w:left="176"/>
              <w:rPr>
                <w:sz w:val="11"/>
              </w:rPr>
            </w:pPr>
            <w:r>
              <w:rPr>
                <w:color w:val="231F20"/>
                <w:spacing w:val="-5"/>
                <w:w w:val="105"/>
                <w:sz w:val="11"/>
              </w:rPr>
              <w:t>7.7</w:t>
            </w:r>
          </w:p>
        </w:tc>
        <w:tc>
          <w:tcPr>
            <w:tcW w:w="651" w:type="dxa"/>
            <w:tcBorders>
              <w:top w:val="single" w:sz="4" w:space="0" w:color="130C0E"/>
              <w:bottom w:val="single" w:sz="4" w:space="0" w:color="130C0E"/>
            </w:tcBorders>
          </w:tcPr>
          <w:p>
            <w:pPr>
              <w:pStyle w:val="TableParagraph"/>
              <w:ind w:left="149"/>
              <w:rPr>
                <w:sz w:val="11"/>
              </w:rPr>
            </w:pPr>
            <w:r>
              <w:rPr>
                <w:color w:val="231F20"/>
                <w:spacing w:val="-5"/>
                <w:w w:val="110"/>
                <w:sz w:val="11"/>
              </w:rPr>
              <w:t>573</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Hepburn</w:t>
            </w:r>
            <w:r>
              <w:rPr>
                <w:color w:val="231F20"/>
                <w:spacing w:val="10"/>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20"/>
                <w:sz w:val="11"/>
              </w:rPr>
              <w:t>48</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35.3</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84</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05"/>
                <w:sz w:val="11"/>
              </w:rPr>
              <w:t>61.8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8"/>
                <w:sz w:val="11"/>
              </w:rPr>
              <w:t>4</w:t>
            </w:r>
          </w:p>
        </w:tc>
        <w:tc>
          <w:tcPr>
            <w:tcW w:w="599" w:type="dxa"/>
            <w:tcBorders>
              <w:top w:val="single" w:sz="4" w:space="0" w:color="130C0E"/>
              <w:bottom w:val="single" w:sz="4" w:space="0" w:color="130C0E"/>
            </w:tcBorders>
          </w:tcPr>
          <w:p>
            <w:pPr>
              <w:pStyle w:val="TableParagraph"/>
              <w:spacing w:line="132" w:lineRule="exact"/>
              <w:ind w:left="141" w:right="143"/>
              <w:jc w:val="center"/>
              <w:rPr>
                <w:sz w:val="11"/>
              </w:rPr>
            </w:pPr>
            <w:r>
              <w:rPr>
                <w:color w:val="231F20"/>
                <w:spacing w:val="-5"/>
                <w:w w:val="110"/>
                <w:sz w:val="11"/>
              </w:rPr>
              <w:t>2.9</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sz w:val="11"/>
              </w:rPr>
              <w:t>136</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05"/>
                <w:sz w:val="11"/>
              </w:rPr>
              <w:t>1,867</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05"/>
                <w:sz w:val="11"/>
              </w:rPr>
              <w:t>14.8</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10,596</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83.8</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sz w:val="11"/>
              </w:rPr>
              <w:t>186</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15"/>
                <w:sz w:val="11"/>
              </w:rPr>
              <w:t>5</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12,649</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30</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17.2</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139</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79.9</w:t>
            </w:r>
          </w:p>
        </w:tc>
        <w:tc>
          <w:tcPr>
            <w:tcW w:w="541" w:type="dxa"/>
            <w:tcBorders>
              <w:top w:val="single" w:sz="4" w:space="0" w:color="130C0E"/>
              <w:bottom w:val="single" w:sz="4" w:space="0" w:color="130C0E"/>
            </w:tcBorders>
          </w:tcPr>
          <w:p>
            <w:pPr>
              <w:pStyle w:val="TableParagraph"/>
              <w:spacing w:line="132" w:lineRule="exact"/>
              <w:ind w:right="59"/>
              <w:jc w:val="center"/>
              <w:rPr>
                <w:sz w:val="11"/>
              </w:rPr>
            </w:pPr>
            <w:r>
              <w:rPr>
                <w:color w:val="231F20"/>
                <w:w w:val="115"/>
                <w:sz w:val="11"/>
              </w:rPr>
              <w:t>5</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2.9</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174</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Hindmarsh</w:t>
            </w:r>
            <w:r>
              <w:rPr>
                <w:color w:val="231F20"/>
                <w:spacing w:val="12"/>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w w:val="119"/>
                <w:sz w:val="11"/>
              </w:rPr>
              <w:t>9</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sz w:val="11"/>
              </w:rPr>
              <w:t>13.8</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20"/>
                <w:sz w:val="11"/>
              </w:rPr>
              <w:t>48</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73.8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9"/>
                <w:sz w:val="11"/>
              </w:rPr>
              <w:t>8</w:t>
            </w:r>
          </w:p>
        </w:tc>
        <w:tc>
          <w:tcPr>
            <w:tcW w:w="599" w:type="dxa"/>
            <w:tcBorders>
              <w:top w:val="single" w:sz="4" w:space="0" w:color="130C0E"/>
              <w:bottom w:val="single" w:sz="4" w:space="0" w:color="130C0E"/>
            </w:tcBorders>
          </w:tcPr>
          <w:p>
            <w:pPr>
              <w:pStyle w:val="TableParagraph"/>
              <w:spacing w:line="132" w:lineRule="exact"/>
              <w:ind w:left="173" w:right="143"/>
              <w:jc w:val="center"/>
              <w:rPr>
                <w:sz w:val="11"/>
              </w:rPr>
            </w:pPr>
            <w:r>
              <w:rPr>
                <w:color w:val="231F20"/>
                <w:spacing w:val="-4"/>
                <w:sz w:val="11"/>
              </w:rPr>
              <w:t>12.3</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5"/>
                <w:sz w:val="11"/>
              </w:rPr>
              <w:t>65</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5"/>
                <w:w w:val="120"/>
                <w:sz w:val="11"/>
              </w:rPr>
              <w:t>648</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13.7</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4,018</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sz w:val="11"/>
              </w:rPr>
              <w:t>85.1</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sz w:val="11"/>
              </w:rPr>
              <w:t>53</w:t>
            </w:r>
            <w:r>
              <w:rPr>
                <w:color w:val="231F20"/>
                <w:sz w:val="11"/>
              </w:rPr>
              <w:tab/>
            </w:r>
            <w:r>
              <w:rPr>
                <w:color w:val="231F20"/>
                <w:spacing w:val="-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73"/>
                <w:sz w:val="11"/>
              </w:rPr>
              <w:t>1</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4,719</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w w:val="115"/>
                <w:sz w:val="11"/>
              </w:rPr>
              <w:t>5</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5"/>
                <w:w w:val="110"/>
                <w:sz w:val="11"/>
              </w:rPr>
              <w:t>8.2</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10"/>
                <w:sz w:val="11"/>
              </w:rPr>
              <w:t>53</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5"/>
                <w:sz w:val="11"/>
              </w:rPr>
              <w:t>86.9</w:t>
            </w:r>
          </w:p>
        </w:tc>
        <w:tc>
          <w:tcPr>
            <w:tcW w:w="541" w:type="dxa"/>
            <w:tcBorders>
              <w:top w:val="single" w:sz="4" w:space="0" w:color="130C0E"/>
              <w:bottom w:val="single" w:sz="4" w:space="0" w:color="130C0E"/>
            </w:tcBorders>
          </w:tcPr>
          <w:p>
            <w:pPr>
              <w:pStyle w:val="TableParagraph"/>
              <w:spacing w:line="132" w:lineRule="exact"/>
              <w:ind w:right="64"/>
              <w:jc w:val="center"/>
              <w:rPr>
                <w:sz w:val="11"/>
              </w:rPr>
            </w:pPr>
            <w:r>
              <w:rPr>
                <w:color w:val="231F20"/>
                <w:w w:val="107"/>
                <w:sz w:val="11"/>
              </w:rPr>
              <w:t>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4.9</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61</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20"/>
                <w:sz w:val="11"/>
              </w:rPr>
              <w:t>Hobsons</w:t>
            </w:r>
            <w:r>
              <w:rPr>
                <w:color w:val="231F20"/>
                <w:spacing w:val="-5"/>
                <w:w w:val="120"/>
                <w:sz w:val="11"/>
              </w:rPr>
              <w:t> </w:t>
            </w:r>
            <w:r>
              <w:rPr>
                <w:color w:val="231F20"/>
                <w:w w:val="120"/>
                <w:sz w:val="11"/>
              </w:rPr>
              <w:t>Bay</w:t>
            </w:r>
            <w:r>
              <w:rPr>
                <w:color w:val="231F20"/>
                <w:spacing w:val="-4"/>
                <w:w w:val="120"/>
                <w:sz w:val="11"/>
              </w:rPr>
              <w:t> </w:t>
            </w:r>
            <w:r>
              <w:rPr>
                <w:color w:val="231F20"/>
                <w:spacing w:val="-5"/>
                <w:w w:val="120"/>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95"/>
                <w:sz w:val="11"/>
              </w:rPr>
              <w:t>171</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39.3</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05"/>
                <w:sz w:val="11"/>
              </w:rPr>
              <w:t>199</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45.7</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5"/>
                <w:sz w:val="11"/>
              </w:rPr>
              <w:t>65</w:t>
            </w:r>
          </w:p>
        </w:tc>
        <w:tc>
          <w:tcPr>
            <w:tcW w:w="599" w:type="dxa"/>
            <w:tcBorders>
              <w:top w:val="single" w:sz="4" w:space="0" w:color="130C0E"/>
              <w:bottom w:val="single" w:sz="4" w:space="0" w:color="130C0E"/>
            </w:tcBorders>
          </w:tcPr>
          <w:p>
            <w:pPr>
              <w:pStyle w:val="TableParagraph"/>
              <w:spacing w:line="132" w:lineRule="exact"/>
              <w:ind w:left="187" w:right="143"/>
              <w:jc w:val="center"/>
              <w:rPr>
                <w:sz w:val="11"/>
              </w:rPr>
            </w:pPr>
            <w:r>
              <w:rPr>
                <w:color w:val="231F20"/>
                <w:spacing w:val="-4"/>
                <w:w w:val="105"/>
                <w:sz w:val="11"/>
              </w:rPr>
              <w:t>14.9</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5"/>
                <w:sz w:val="11"/>
              </w:rPr>
              <w:t>435</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20,345</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w w:val="110"/>
                <w:sz w:val="11"/>
              </w:rPr>
              <w:t>25.5</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15"/>
                <w:sz w:val="11"/>
              </w:rPr>
              <w:t>57,400</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sz w:val="11"/>
              </w:rPr>
              <w:t>72.1</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0"/>
                <w:sz w:val="11"/>
              </w:rPr>
              <w:t>1,908</w:t>
            </w:r>
            <w:r>
              <w:rPr>
                <w:color w:val="231F20"/>
                <w:sz w:val="11"/>
              </w:rPr>
              <w:tab/>
            </w:r>
            <w:r>
              <w:rPr>
                <w:color w:val="231F20"/>
                <w:spacing w:val="-5"/>
                <w:w w:val="110"/>
                <w:sz w:val="11"/>
              </w:rPr>
              <w:t>2.4</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10"/>
                <w:sz w:val="11"/>
              </w:rPr>
              <w:t>79,653</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135</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21.6</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20"/>
                <w:sz w:val="11"/>
              </w:rPr>
              <w:t>460</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05"/>
                <w:sz w:val="11"/>
              </w:rPr>
              <w:t>73.7</w:t>
            </w:r>
          </w:p>
        </w:tc>
        <w:tc>
          <w:tcPr>
            <w:tcW w:w="541" w:type="dxa"/>
            <w:tcBorders>
              <w:top w:val="single" w:sz="4" w:space="0" w:color="130C0E"/>
              <w:bottom w:val="single" w:sz="4" w:space="0" w:color="130C0E"/>
            </w:tcBorders>
          </w:tcPr>
          <w:p>
            <w:pPr>
              <w:pStyle w:val="TableParagraph"/>
              <w:spacing w:line="132" w:lineRule="exact"/>
              <w:ind w:left="168" w:right="169"/>
              <w:jc w:val="center"/>
              <w:rPr>
                <w:sz w:val="11"/>
              </w:rPr>
            </w:pPr>
            <w:r>
              <w:rPr>
                <w:color w:val="231F20"/>
                <w:spacing w:val="-5"/>
                <w:w w:val="110"/>
                <w:sz w:val="11"/>
              </w:rPr>
              <w:t>29</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5"/>
                <w:sz w:val="11"/>
              </w:rPr>
              <w:t>4.6</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15"/>
                <w:sz w:val="11"/>
              </w:rPr>
              <w:t>624</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Horsham</w:t>
            </w:r>
            <w:r>
              <w:rPr>
                <w:color w:val="231F20"/>
                <w:spacing w:val="11"/>
                <w:w w:val="115"/>
                <w:sz w:val="11"/>
              </w:rPr>
              <w:t> </w:t>
            </w:r>
            <w:r>
              <w:rPr>
                <w:color w:val="231F20"/>
                <w:spacing w:val="-4"/>
                <w:w w:val="115"/>
                <w:sz w:val="11"/>
              </w:rPr>
              <w:t>(RC)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5"/>
                <w:sz w:val="11"/>
              </w:rPr>
              <w:t>85</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33.5</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sz w:val="11"/>
              </w:rPr>
              <w:t>91</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35.8</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5"/>
                <w:sz w:val="11"/>
              </w:rPr>
              <w:t>78</w:t>
            </w:r>
          </w:p>
        </w:tc>
        <w:tc>
          <w:tcPr>
            <w:tcW w:w="599" w:type="dxa"/>
            <w:tcBorders>
              <w:top w:val="single" w:sz="4" w:space="0" w:color="130C0E"/>
              <w:bottom w:val="single" w:sz="4" w:space="0" w:color="130C0E"/>
            </w:tcBorders>
          </w:tcPr>
          <w:p>
            <w:pPr>
              <w:pStyle w:val="TableParagraph"/>
              <w:spacing w:line="132" w:lineRule="exact"/>
              <w:ind w:left="199" w:right="141"/>
              <w:jc w:val="center"/>
              <w:rPr>
                <w:sz w:val="11"/>
              </w:rPr>
            </w:pPr>
            <w:r>
              <w:rPr>
                <w:color w:val="231F20"/>
                <w:spacing w:val="-4"/>
                <w:w w:val="110"/>
                <w:sz w:val="11"/>
              </w:rPr>
              <w:t>30.7</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w w:val="110"/>
                <w:sz w:val="11"/>
              </w:rPr>
              <w:t>254</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3,269</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19.5</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12,962</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77.5</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5"/>
                <w:w w:val="115"/>
                <w:sz w:val="11"/>
              </w:rPr>
              <w:t>504</w:t>
            </w:r>
            <w:r>
              <w:rPr>
                <w:color w:val="231F20"/>
                <w:sz w:val="11"/>
              </w:rPr>
              <w:tab/>
            </w:r>
            <w:r>
              <w:rPr>
                <w:color w:val="231F20"/>
                <w:spacing w:val="-10"/>
                <w:w w:val="115"/>
                <w:sz w:val="11"/>
              </w:rPr>
              <w:t>3</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16,735</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37</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21.4</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sz w:val="11"/>
              </w:rPr>
              <w:t>118</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68.2</w:t>
            </w:r>
          </w:p>
        </w:tc>
        <w:tc>
          <w:tcPr>
            <w:tcW w:w="541" w:type="dxa"/>
            <w:tcBorders>
              <w:top w:val="single" w:sz="4" w:space="0" w:color="130C0E"/>
              <w:bottom w:val="single" w:sz="4" w:space="0" w:color="130C0E"/>
            </w:tcBorders>
          </w:tcPr>
          <w:p>
            <w:pPr>
              <w:pStyle w:val="TableParagraph"/>
              <w:spacing w:line="132" w:lineRule="exact"/>
              <w:ind w:left="153" w:right="169"/>
              <w:jc w:val="center"/>
              <w:rPr>
                <w:sz w:val="11"/>
              </w:rPr>
            </w:pPr>
            <w:r>
              <w:rPr>
                <w:color w:val="231F20"/>
                <w:spacing w:val="-5"/>
                <w:sz w:val="11"/>
              </w:rPr>
              <w:t>18</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4"/>
                <w:w w:val="105"/>
                <w:sz w:val="11"/>
              </w:rPr>
              <w:t>10.4</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173</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Hume</w:t>
            </w:r>
            <w:r>
              <w:rPr>
                <w:color w:val="231F20"/>
                <w:spacing w:val="9"/>
                <w:w w:val="115"/>
                <w:sz w:val="11"/>
              </w:rPr>
              <w:t> </w:t>
            </w:r>
            <w:r>
              <w:rPr>
                <w:color w:val="231F20"/>
                <w:spacing w:val="-5"/>
                <w:w w:val="115"/>
                <w:sz w:val="11"/>
              </w:rPr>
              <w:t>(C)</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05"/>
                <w:sz w:val="11"/>
              </w:rPr>
              <w:t>441</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05"/>
                <w:sz w:val="11"/>
              </w:rPr>
              <w:t>32.5</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110"/>
                <w:sz w:val="11"/>
              </w:rPr>
              <w:t>673</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5"/>
                <w:sz w:val="11"/>
              </w:rPr>
              <w:t>49.6</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spacing w:val="-5"/>
                <w:w w:val="115"/>
                <w:sz w:val="11"/>
              </w:rPr>
              <w:t>244</w:t>
            </w:r>
          </w:p>
        </w:tc>
        <w:tc>
          <w:tcPr>
            <w:tcW w:w="599" w:type="dxa"/>
            <w:tcBorders>
              <w:top w:val="single" w:sz="4" w:space="0" w:color="130C0E"/>
              <w:bottom w:val="single" w:sz="4" w:space="0" w:color="130C0E"/>
            </w:tcBorders>
          </w:tcPr>
          <w:p>
            <w:pPr>
              <w:pStyle w:val="TableParagraph"/>
              <w:spacing w:line="132" w:lineRule="exact"/>
              <w:ind w:left="96" w:right="143"/>
              <w:jc w:val="center"/>
              <w:rPr>
                <w:sz w:val="11"/>
              </w:rPr>
            </w:pPr>
            <w:r>
              <w:rPr>
                <w:color w:val="231F20"/>
                <w:spacing w:val="-5"/>
                <w:sz w:val="11"/>
              </w:rPr>
              <w:t>18</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2"/>
                <w:sz w:val="11"/>
              </w:rPr>
              <w:t>1,358</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38,742</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5"/>
                <w:w w:val="105"/>
                <w:sz w:val="11"/>
              </w:rPr>
              <w:t>22</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w w:val="105"/>
                <w:sz w:val="11"/>
              </w:rPr>
              <w:t>132,838</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0"/>
                <w:sz w:val="11"/>
              </w:rPr>
              <w:t>75.4</w:t>
            </w:r>
          </w:p>
        </w:tc>
        <w:tc>
          <w:tcPr>
            <w:tcW w:w="1219" w:type="dxa"/>
            <w:gridSpan w:val="2"/>
            <w:tcBorders>
              <w:top w:val="single" w:sz="4" w:space="0" w:color="130C0E"/>
              <w:bottom w:val="single" w:sz="4" w:space="0" w:color="130C0E"/>
            </w:tcBorders>
          </w:tcPr>
          <w:p>
            <w:pPr>
              <w:pStyle w:val="TableParagraph"/>
              <w:tabs>
                <w:tab w:pos="864" w:val="left" w:leader="none"/>
              </w:tabs>
              <w:spacing w:line="132" w:lineRule="exact"/>
              <w:ind w:left="211"/>
              <w:rPr>
                <w:sz w:val="11"/>
              </w:rPr>
            </w:pPr>
            <w:r>
              <w:rPr>
                <w:color w:val="231F20"/>
                <w:spacing w:val="-2"/>
                <w:w w:val="110"/>
                <w:sz w:val="11"/>
              </w:rPr>
              <w:t>4,623</w:t>
            </w:r>
            <w:r>
              <w:rPr>
                <w:color w:val="231F20"/>
                <w:sz w:val="11"/>
              </w:rPr>
              <w:tab/>
            </w:r>
            <w:r>
              <w:rPr>
                <w:color w:val="231F20"/>
                <w:spacing w:val="-5"/>
                <w:w w:val="110"/>
                <w:sz w:val="11"/>
              </w:rPr>
              <w:t>2.6</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176,203</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361</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w w:val="105"/>
                <w:sz w:val="11"/>
              </w:rPr>
              <w:t>23.5</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2"/>
                <w:w w:val="105"/>
                <w:sz w:val="11"/>
              </w:rPr>
              <w:t>1,076</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10"/>
                <w:sz w:val="11"/>
              </w:rPr>
              <w:t>70.2</w:t>
            </w:r>
          </w:p>
        </w:tc>
        <w:tc>
          <w:tcPr>
            <w:tcW w:w="541" w:type="dxa"/>
            <w:tcBorders>
              <w:top w:val="single" w:sz="4" w:space="0" w:color="130C0E"/>
              <w:bottom w:val="single" w:sz="4" w:space="0" w:color="130C0E"/>
            </w:tcBorders>
          </w:tcPr>
          <w:p>
            <w:pPr>
              <w:pStyle w:val="TableParagraph"/>
              <w:spacing w:line="132" w:lineRule="exact"/>
              <w:ind w:left="176" w:right="169"/>
              <w:jc w:val="center"/>
              <w:rPr>
                <w:sz w:val="11"/>
              </w:rPr>
            </w:pPr>
            <w:r>
              <w:rPr>
                <w:color w:val="231F20"/>
                <w:spacing w:val="-5"/>
                <w:w w:val="120"/>
                <w:sz w:val="11"/>
              </w:rPr>
              <w:t>96</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w w:val="110"/>
                <w:sz w:val="11"/>
              </w:rPr>
              <w:t>6.3</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2"/>
                <w:sz w:val="11"/>
              </w:rPr>
              <w:t>1,533</w:t>
            </w:r>
          </w:p>
        </w:tc>
      </w:tr>
      <w:tr>
        <w:trPr>
          <w:trHeight w:val="183" w:hRule="atLeast"/>
        </w:trPr>
        <w:tc>
          <w:tcPr>
            <w:tcW w:w="982"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Indigo</w:t>
            </w:r>
            <w:r>
              <w:rPr>
                <w:color w:val="231F20"/>
                <w:spacing w:val="4"/>
                <w:w w:val="115"/>
                <w:sz w:val="11"/>
              </w:rPr>
              <w:t> </w:t>
            </w:r>
            <w:r>
              <w:rPr>
                <w:color w:val="231F20"/>
                <w:spacing w:val="-5"/>
                <w:w w:val="115"/>
                <w:sz w:val="11"/>
              </w:rPr>
              <w:t>(S)</w:t>
            </w:r>
          </w:p>
        </w:tc>
        <w:tc>
          <w:tcPr>
            <w:tcW w:w="479" w:type="dxa"/>
            <w:tcBorders>
              <w:top w:val="single" w:sz="4" w:space="0" w:color="130C0E"/>
              <w:bottom w:val="single" w:sz="4" w:space="0" w:color="130C0E"/>
            </w:tcBorders>
          </w:tcPr>
          <w:p>
            <w:pPr>
              <w:pStyle w:val="TableParagraph"/>
              <w:spacing w:line="132" w:lineRule="exact"/>
              <w:ind w:left="52"/>
              <w:rPr>
                <w:sz w:val="11"/>
              </w:rPr>
            </w:pPr>
            <w:r>
              <w:rPr>
                <w:color w:val="231F20"/>
                <w:spacing w:val="-5"/>
                <w:w w:val="110"/>
                <w:sz w:val="11"/>
              </w:rPr>
              <w:t>62</w:t>
            </w:r>
          </w:p>
        </w:tc>
        <w:tc>
          <w:tcPr>
            <w:tcW w:w="695" w:type="dxa"/>
            <w:tcBorders>
              <w:top w:val="single" w:sz="4" w:space="0" w:color="130C0E"/>
              <w:bottom w:val="single" w:sz="4" w:space="0" w:color="130C0E"/>
            </w:tcBorders>
          </w:tcPr>
          <w:p>
            <w:pPr>
              <w:pStyle w:val="TableParagraph"/>
              <w:spacing w:line="132" w:lineRule="exact"/>
              <w:ind w:left="226"/>
              <w:rPr>
                <w:sz w:val="11"/>
              </w:rPr>
            </w:pPr>
            <w:r>
              <w:rPr>
                <w:color w:val="231F20"/>
                <w:spacing w:val="-4"/>
                <w:w w:val="110"/>
                <w:sz w:val="11"/>
              </w:rPr>
              <w:t>35.8</w:t>
            </w:r>
          </w:p>
        </w:tc>
        <w:tc>
          <w:tcPr>
            <w:tcW w:w="701" w:type="dxa"/>
            <w:tcBorders>
              <w:top w:val="single" w:sz="4" w:space="0" w:color="130C0E"/>
              <w:bottom w:val="single" w:sz="4" w:space="0" w:color="130C0E"/>
            </w:tcBorders>
          </w:tcPr>
          <w:p>
            <w:pPr>
              <w:pStyle w:val="TableParagraph"/>
              <w:spacing w:line="132" w:lineRule="exact"/>
              <w:ind w:left="246"/>
              <w:rPr>
                <w:sz w:val="11"/>
              </w:rPr>
            </w:pPr>
            <w:r>
              <w:rPr>
                <w:color w:val="231F20"/>
                <w:spacing w:val="-5"/>
                <w:w w:val="85"/>
                <w:sz w:val="11"/>
              </w:rPr>
              <w:t>111</w:t>
            </w:r>
          </w:p>
        </w:tc>
        <w:tc>
          <w:tcPr>
            <w:tcW w:w="714" w:type="dxa"/>
            <w:tcBorders>
              <w:top w:val="single" w:sz="4" w:space="0" w:color="130C0E"/>
              <w:bottom w:val="single" w:sz="4" w:space="0" w:color="130C0E"/>
            </w:tcBorders>
          </w:tcPr>
          <w:p>
            <w:pPr>
              <w:pStyle w:val="TableParagraph"/>
              <w:spacing w:line="132" w:lineRule="exact"/>
              <w:ind w:left="197"/>
              <w:rPr>
                <w:sz w:val="11"/>
              </w:rPr>
            </w:pPr>
            <w:r>
              <w:rPr>
                <w:color w:val="231F20"/>
                <w:spacing w:val="-4"/>
                <w:w w:val="110"/>
                <w:sz w:val="11"/>
              </w:rPr>
              <w:t>64.2</w:t>
            </w:r>
          </w:p>
        </w:tc>
        <w:tc>
          <w:tcPr>
            <w:tcW w:w="553" w:type="dxa"/>
            <w:tcBorders>
              <w:top w:val="single" w:sz="4" w:space="0" w:color="130C0E"/>
              <w:bottom w:val="single" w:sz="4" w:space="0" w:color="130C0E"/>
            </w:tcBorders>
          </w:tcPr>
          <w:p>
            <w:pPr>
              <w:pStyle w:val="TableParagraph"/>
              <w:spacing w:line="132" w:lineRule="exact"/>
              <w:ind w:left="136"/>
              <w:rPr>
                <w:sz w:val="11"/>
              </w:rPr>
            </w:pPr>
            <w:r>
              <w:rPr>
                <w:color w:val="231F20"/>
                <w:w w:val="119"/>
                <w:sz w:val="11"/>
              </w:rPr>
              <w:t>0</w:t>
            </w:r>
          </w:p>
        </w:tc>
        <w:tc>
          <w:tcPr>
            <w:tcW w:w="599"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9"/>
              <w:rPr>
                <w:sz w:val="11"/>
              </w:rPr>
            </w:pPr>
            <w:r>
              <w:rPr>
                <w:color w:val="231F20"/>
                <w:spacing w:val="-5"/>
                <w:sz w:val="11"/>
              </w:rPr>
              <w:t>173</w:t>
            </w:r>
          </w:p>
        </w:tc>
        <w:tc>
          <w:tcPr>
            <w:tcW w:w="697" w:type="dxa"/>
            <w:tcBorders>
              <w:top w:val="single" w:sz="4" w:space="0" w:color="130C0E"/>
              <w:bottom w:val="single" w:sz="4" w:space="0" w:color="130C0E"/>
            </w:tcBorders>
          </w:tcPr>
          <w:p>
            <w:pPr>
              <w:pStyle w:val="TableParagraph"/>
              <w:spacing w:line="132" w:lineRule="exact"/>
              <w:ind w:left="194"/>
              <w:rPr>
                <w:sz w:val="11"/>
              </w:rPr>
            </w:pPr>
            <w:r>
              <w:rPr>
                <w:color w:val="231F20"/>
                <w:spacing w:val="-2"/>
                <w:w w:val="110"/>
                <w:sz w:val="11"/>
              </w:rPr>
              <w:t>2,054</w:t>
            </w:r>
          </w:p>
        </w:tc>
        <w:tc>
          <w:tcPr>
            <w:tcW w:w="605" w:type="dxa"/>
            <w:tcBorders>
              <w:top w:val="single" w:sz="4" w:space="0" w:color="130C0E"/>
              <w:bottom w:val="single" w:sz="4" w:space="0" w:color="130C0E"/>
            </w:tcBorders>
          </w:tcPr>
          <w:p>
            <w:pPr>
              <w:pStyle w:val="TableParagraph"/>
              <w:spacing w:line="132" w:lineRule="exact"/>
              <w:ind w:left="149"/>
              <w:rPr>
                <w:sz w:val="11"/>
              </w:rPr>
            </w:pPr>
            <w:r>
              <w:rPr>
                <w:color w:val="231F20"/>
                <w:spacing w:val="-4"/>
                <w:sz w:val="11"/>
              </w:rPr>
              <w:t>15.3</w:t>
            </w:r>
          </w:p>
        </w:tc>
        <w:tc>
          <w:tcPr>
            <w:tcW w:w="717" w:type="dxa"/>
            <w:tcBorders>
              <w:top w:val="single" w:sz="4" w:space="0" w:color="130C0E"/>
              <w:bottom w:val="single" w:sz="4" w:space="0" w:color="130C0E"/>
            </w:tcBorders>
          </w:tcPr>
          <w:p>
            <w:pPr>
              <w:pStyle w:val="TableParagraph"/>
              <w:spacing w:line="132" w:lineRule="exact"/>
              <w:ind w:left="197"/>
              <w:rPr>
                <w:sz w:val="11"/>
              </w:rPr>
            </w:pPr>
            <w:r>
              <w:rPr>
                <w:color w:val="231F20"/>
                <w:spacing w:val="-2"/>
                <w:sz w:val="11"/>
              </w:rPr>
              <w:t>11,203</w:t>
            </w:r>
          </w:p>
        </w:tc>
        <w:tc>
          <w:tcPr>
            <w:tcW w:w="574" w:type="dxa"/>
            <w:tcBorders>
              <w:top w:val="single" w:sz="4" w:space="0" w:color="130C0E"/>
              <w:bottom w:val="single" w:sz="4" w:space="0" w:color="130C0E"/>
            </w:tcBorders>
          </w:tcPr>
          <w:p>
            <w:pPr>
              <w:pStyle w:val="TableParagraph"/>
              <w:spacing w:line="132" w:lineRule="exact"/>
              <w:ind w:left="133"/>
              <w:rPr>
                <w:sz w:val="11"/>
              </w:rPr>
            </w:pPr>
            <w:r>
              <w:rPr>
                <w:color w:val="231F20"/>
                <w:spacing w:val="-4"/>
                <w:w w:val="115"/>
                <w:sz w:val="11"/>
              </w:rPr>
              <w:t>83.4</w:t>
            </w:r>
          </w:p>
        </w:tc>
        <w:tc>
          <w:tcPr>
            <w:tcW w:w="891" w:type="dxa"/>
            <w:tcBorders>
              <w:top w:val="single" w:sz="4" w:space="0" w:color="130C0E"/>
              <w:bottom w:val="single" w:sz="4" w:space="0" w:color="130C0E"/>
            </w:tcBorders>
          </w:tcPr>
          <w:p>
            <w:pPr>
              <w:pStyle w:val="TableParagraph"/>
              <w:tabs>
                <w:tab w:pos="652" w:val="left" w:leader="none"/>
              </w:tabs>
              <w:spacing w:line="132" w:lineRule="exact"/>
              <w:ind w:right="-44"/>
              <w:jc w:val="right"/>
              <w:rPr>
                <w:sz w:val="11"/>
              </w:rPr>
            </w:pPr>
            <w:r>
              <w:rPr>
                <w:color w:val="231F20"/>
                <w:spacing w:val="-5"/>
                <w:w w:val="95"/>
                <w:sz w:val="11"/>
              </w:rPr>
              <w:t>181</w:t>
            </w:r>
            <w:r>
              <w:rPr>
                <w:color w:val="231F20"/>
                <w:sz w:val="11"/>
              </w:rPr>
              <w:tab/>
            </w:r>
            <w:r>
              <w:rPr>
                <w:color w:val="231F20"/>
                <w:spacing w:val="-5"/>
                <w:w w:val="95"/>
                <w:sz w:val="11"/>
              </w:rPr>
              <w:t>1.</w:t>
            </w:r>
          </w:p>
        </w:tc>
        <w:tc>
          <w:tcPr>
            <w:tcW w:w="328" w:type="dxa"/>
            <w:tcBorders>
              <w:top w:val="single" w:sz="4" w:space="0" w:color="130C0E"/>
              <w:bottom w:val="single" w:sz="4" w:space="0" w:color="130C0E"/>
            </w:tcBorders>
          </w:tcPr>
          <w:p>
            <w:pPr>
              <w:pStyle w:val="TableParagraph"/>
              <w:spacing w:line="132" w:lineRule="exact"/>
              <w:ind w:left="42"/>
              <w:rPr>
                <w:sz w:val="11"/>
              </w:rPr>
            </w:pPr>
            <w:r>
              <w:rPr>
                <w:color w:val="231F20"/>
                <w:spacing w:val="-1"/>
                <w:w w:val="107"/>
                <w:sz w:val="11"/>
              </w:rPr>
              <w:t>3</w:t>
            </w:r>
          </w:p>
        </w:tc>
        <w:tc>
          <w:tcPr>
            <w:tcW w:w="714" w:type="dxa"/>
            <w:tcBorders>
              <w:top w:val="single" w:sz="4" w:space="0" w:color="130C0E"/>
              <w:bottom w:val="single" w:sz="4" w:space="0" w:color="130C0E"/>
            </w:tcBorders>
          </w:tcPr>
          <w:p>
            <w:pPr>
              <w:pStyle w:val="TableParagraph"/>
              <w:spacing w:line="132" w:lineRule="exact"/>
              <w:ind w:left="190"/>
              <w:rPr>
                <w:sz w:val="11"/>
              </w:rPr>
            </w:pPr>
            <w:r>
              <w:rPr>
                <w:color w:val="231F20"/>
                <w:spacing w:val="-2"/>
                <w:w w:val="105"/>
                <w:sz w:val="11"/>
              </w:rPr>
              <w:t>13,438</w:t>
            </w:r>
          </w:p>
        </w:tc>
        <w:tc>
          <w:tcPr>
            <w:tcW w:w="558"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25</w:t>
            </w:r>
          </w:p>
        </w:tc>
        <w:tc>
          <w:tcPr>
            <w:tcW w:w="663" w:type="dxa"/>
            <w:tcBorders>
              <w:top w:val="single" w:sz="4" w:space="0" w:color="130C0E"/>
              <w:bottom w:val="single" w:sz="4" w:space="0" w:color="130C0E"/>
            </w:tcBorders>
          </w:tcPr>
          <w:p>
            <w:pPr>
              <w:pStyle w:val="TableParagraph"/>
              <w:spacing w:line="132" w:lineRule="exact"/>
              <w:ind w:left="223"/>
              <w:rPr>
                <w:sz w:val="11"/>
              </w:rPr>
            </w:pPr>
            <w:r>
              <w:rPr>
                <w:color w:val="231F20"/>
                <w:spacing w:val="-4"/>
                <w:sz w:val="11"/>
              </w:rPr>
              <w:t>14.2</w:t>
            </w:r>
          </w:p>
        </w:tc>
        <w:tc>
          <w:tcPr>
            <w:tcW w:w="722" w:type="dxa"/>
            <w:tcBorders>
              <w:top w:val="single" w:sz="4" w:space="0" w:color="130C0E"/>
              <w:bottom w:val="single" w:sz="4" w:space="0" w:color="130C0E"/>
            </w:tcBorders>
          </w:tcPr>
          <w:p>
            <w:pPr>
              <w:pStyle w:val="TableParagraph"/>
              <w:spacing w:line="132" w:lineRule="exact"/>
              <w:ind w:left="213"/>
              <w:rPr>
                <w:sz w:val="11"/>
              </w:rPr>
            </w:pPr>
            <w:r>
              <w:rPr>
                <w:color w:val="231F20"/>
                <w:spacing w:val="-5"/>
                <w:w w:val="105"/>
                <w:sz w:val="11"/>
              </w:rPr>
              <w:t>148</w:t>
            </w:r>
          </w:p>
        </w:tc>
        <w:tc>
          <w:tcPr>
            <w:tcW w:w="589" w:type="dxa"/>
            <w:tcBorders>
              <w:top w:val="single" w:sz="4" w:space="0" w:color="130C0E"/>
              <w:bottom w:val="single" w:sz="4" w:space="0" w:color="130C0E"/>
            </w:tcBorders>
          </w:tcPr>
          <w:p>
            <w:pPr>
              <w:pStyle w:val="TableParagraph"/>
              <w:spacing w:line="132" w:lineRule="exact"/>
              <w:ind w:left="143"/>
              <w:rPr>
                <w:sz w:val="11"/>
              </w:rPr>
            </w:pPr>
            <w:r>
              <w:rPr>
                <w:color w:val="231F20"/>
                <w:spacing w:val="-4"/>
                <w:w w:val="105"/>
                <w:sz w:val="11"/>
              </w:rPr>
              <w:t>84.1</w:t>
            </w:r>
          </w:p>
        </w:tc>
        <w:tc>
          <w:tcPr>
            <w:tcW w:w="541" w:type="dxa"/>
            <w:tcBorders>
              <w:top w:val="single" w:sz="4" w:space="0" w:color="130C0E"/>
              <w:bottom w:val="single" w:sz="4" w:space="0" w:color="130C0E"/>
            </w:tcBorders>
          </w:tcPr>
          <w:p>
            <w:pPr>
              <w:pStyle w:val="TableParagraph"/>
              <w:spacing w:line="132" w:lineRule="exact"/>
              <w:ind w:right="64"/>
              <w:jc w:val="center"/>
              <w:rPr>
                <w:sz w:val="11"/>
              </w:rPr>
            </w:pPr>
            <w:r>
              <w:rPr>
                <w:color w:val="231F20"/>
                <w:w w:val="107"/>
                <w:sz w:val="11"/>
              </w:rPr>
              <w:t>3</w:t>
            </w:r>
          </w:p>
        </w:tc>
        <w:tc>
          <w:tcPr>
            <w:tcW w:w="541" w:type="dxa"/>
            <w:tcBorders>
              <w:top w:val="single" w:sz="4" w:space="0" w:color="130C0E"/>
              <w:bottom w:val="single" w:sz="4" w:space="0" w:color="130C0E"/>
            </w:tcBorders>
          </w:tcPr>
          <w:p>
            <w:pPr>
              <w:pStyle w:val="TableParagraph"/>
              <w:spacing w:line="132" w:lineRule="exact"/>
              <w:ind w:left="176"/>
              <w:rPr>
                <w:sz w:val="11"/>
              </w:rPr>
            </w:pPr>
            <w:r>
              <w:rPr>
                <w:color w:val="231F20"/>
                <w:spacing w:val="-5"/>
                <w:sz w:val="11"/>
              </w:rPr>
              <w:t>1.7</w:t>
            </w:r>
          </w:p>
        </w:tc>
        <w:tc>
          <w:tcPr>
            <w:tcW w:w="651" w:type="dxa"/>
            <w:tcBorders>
              <w:top w:val="single" w:sz="4" w:space="0" w:color="130C0E"/>
              <w:bottom w:val="single" w:sz="4" w:space="0" w:color="130C0E"/>
            </w:tcBorders>
          </w:tcPr>
          <w:p>
            <w:pPr>
              <w:pStyle w:val="TableParagraph"/>
              <w:spacing w:line="132" w:lineRule="exact"/>
              <w:ind w:left="149"/>
              <w:rPr>
                <w:sz w:val="11"/>
              </w:rPr>
            </w:pPr>
            <w:r>
              <w:rPr>
                <w:color w:val="231F20"/>
                <w:spacing w:val="-5"/>
                <w:sz w:val="11"/>
              </w:rPr>
              <w:t>176</w:t>
            </w:r>
          </w:p>
        </w:tc>
      </w:tr>
    </w:tbl>
    <w:p>
      <w:pPr>
        <w:spacing w:after="0" w:line="132" w:lineRule="exact"/>
        <w:rPr>
          <w:sz w:val="11"/>
        </w:rPr>
        <w:sectPr>
          <w:headerReference w:type="default" r:id="rId121"/>
          <w:footerReference w:type="default" r:id="rId122"/>
          <w:pgSz w:w="16840" w:h="11910" w:orient="landscape"/>
          <w:pgMar w:header="998" w:footer="0" w:top="1400" w:bottom="280" w:left="940" w:right="1560"/>
        </w:sectPr>
      </w:pPr>
    </w:p>
    <w:p>
      <w:pPr>
        <w:pStyle w:val="BodyText"/>
        <w:rPr>
          <w:i/>
          <w:sz w:val="20"/>
        </w:rPr>
      </w:pPr>
      <w:r>
        <w:rPr/>
        <w:pict>
          <v:shape style="position:absolute;margin-left:787.067749pt;margin-top:346.848541pt;width:10.2pt;height:197.45pt;mso-position-horizontal-relative:page;mso-position-vertical-relative:page;z-index:15774208" type="#_x0000_t202" id="docshape113"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114</w:t>
                  </w:r>
                  <w:r>
                    <w:rPr>
                      <w:rFonts w:ascii="Arial"/>
                      <w:b/>
                      <w:color w:val="231F20"/>
                      <w:spacing w:val="-10"/>
                      <w:w w:val="110"/>
                      <w:sz w:val="12"/>
                    </w:rPr>
                    <w:t> </w:t>
                  </w:r>
                  <w:r>
                    <w:rPr>
                      <w:color w:val="231F20"/>
                      <w:w w:val="110"/>
                      <w:sz w:val="12"/>
                    </w:rPr>
                    <w:t>|</w:t>
                  </w:r>
                  <w:r>
                    <w:rPr>
                      <w:color w:val="231F20"/>
                      <w:spacing w:val="-6"/>
                      <w:w w:val="110"/>
                      <w:sz w:val="12"/>
                    </w:rPr>
                    <w:t> </w:t>
                  </w:r>
                  <w:r>
                    <w:rPr>
                      <w:color w:val="231F20"/>
                      <w:w w:val="110"/>
                      <w:sz w:val="12"/>
                    </w:rPr>
                    <w:t>Centre</w:t>
                  </w:r>
                  <w:r>
                    <w:rPr>
                      <w:color w:val="231F20"/>
                      <w:spacing w:val="-4"/>
                      <w:w w:val="110"/>
                      <w:sz w:val="12"/>
                    </w:rPr>
                    <w:t> </w:t>
                  </w:r>
                  <w:r>
                    <w:rPr>
                      <w:color w:val="231F20"/>
                      <w:w w:val="110"/>
                      <w:sz w:val="12"/>
                    </w:rPr>
                    <w:t>for</w:t>
                  </w:r>
                  <w:r>
                    <w:rPr>
                      <w:color w:val="231F20"/>
                      <w:spacing w:val="-4"/>
                      <w:w w:val="110"/>
                      <w:sz w:val="12"/>
                    </w:rPr>
                    <w:t> </w:t>
                  </w:r>
                  <w:r>
                    <w:rPr>
                      <w:color w:val="231F20"/>
                      <w:w w:val="110"/>
                      <w:sz w:val="12"/>
                    </w:rPr>
                    <w:t>Urban</w:t>
                  </w:r>
                  <w:r>
                    <w:rPr>
                      <w:color w:val="231F20"/>
                      <w:spacing w:val="-4"/>
                      <w:w w:val="110"/>
                      <w:sz w:val="12"/>
                    </w:rPr>
                    <w:t> </w:t>
                  </w:r>
                  <w:r>
                    <w:rPr>
                      <w:color w:val="231F20"/>
                      <w:w w:val="110"/>
                      <w:sz w:val="12"/>
                    </w:rPr>
                    <w:t>Transitions</w:t>
                  </w:r>
                  <w:r>
                    <w:rPr>
                      <w:color w:val="231F20"/>
                      <w:spacing w:val="-4"/>
                      <w:w w:val="110"/>
                      <w:sz w:val="12"/>
                    </w:rPr>
                    <w:t> </w:t>
                  </w:r>
                  <w:r>
                    <w:rPr>
                      <w:color w:val="231F20"/>
                      <w:w w:val="110"/>
                      <w:sz w:val="12"/>
                    </w:rPr>
                    <w:t>|</w:t>
                  </w:r>
                  <w:r>
                    <w:rPr>
                      <w:color w:val="231F20"/>
                      <w:spacing w:val="-4"/>
                      <w:w w:val="110"/>
                      <w:sz w:val="12"/>
                    </w:rPr>
                    <w:t> </w:t>
                  </w:r>
                  <w:r>
                    <w:rPr>
                      <w:color w:val="231F20"/>
                      <w:w w:val="110"/>
                      <w:sz w:val="12"/>
                    </w:rPr>
                    <w:t>Swinburne</w:t>
                  </w:r>
                  <w:r>
                    <w:rPr>
                      <w:color w:val="231F20"/>
                      <w:spacing w:val="-4"/>
                      <w:w w:val="110"/>
                      <w:sz w:val="12"/>
                    </w:rPr>
                    <w:t> </w:t>
                  </w:r>
                  <w:r>
                    <w:rPr>
                      <w:color w:val="231F20"/>
                      <w:w w:val="110"/>
                      <w:sz w:val="12"/>
                    </w:rPr>
                    <w:t>University</w:t>
                  </w:r>
                  <w:r>
                    <w:rPr>
                      <w:color w:val="231F20"/>
                      <w:spacing w:val="-4"/>
                      <w:w w:val="110"/>
                      <w:sz w:val="12"/>
                    </w:rPr>
                    <w:t> </w:t>
                  </w:r>
                  <w:r>
                    <w:rPr>
                      <w:color w:val="231F20"/>
                      <w:w w:val="110"/>
                      <w:sz w:val="12"/>
                    </w:rPr>
                    <w:t>of</w:t>
                  </w:r>
                  <w:r>
                    <w:rPr>
                      <w:color w:val="231F20"/>
                      <w:spacing w:val="-5"/>
                      <w:w w:val="110"/>
                      <w:sz w:val="12"/>
                    </w:rPr>
                    <w:t> </w:t>
                  </w:r>
                  <w:r>
                    <w:rPr>
                      <w:color w:val="231F20"/>
                      <w:spacing w:val="-2"/>
                      <w:w w:val="110"/>
                      <w:sz w:val="12"/>
                    </w:rPr>
                    <w:t>Technology</w:t>
                  </w:r>
                </w:p>
              </w:txbxContent>
            </v:textbox>
            <w10:wrap type="none"/>
          </v:shape>
        </w:pict>
      </w:r>
    </w:p>
    <w:p>
      <w:pPr>
        <w:pStyle w:val="BodyText"/>
        <w:spacing w:before="1"/>
        <w:rPr>
          <w:i/>
        </w:r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79"/>
        <w:gridCol w:w="481"/>
        <w:gridCol w:w="699"/>
        <w:gridCol w:w="670"/>
        <w:gridCol w:w="667"/>
        <w:gridCol w:w="627"/>
        <w:gridCol w:w="601"/>
        <w:gridCol w:w="618"/>
        <w:gridCol w:w="695"/>
        <w:gridCol w:w="589"/>
        <w:gridCol w:w="737"/>
        <w:gridCol w:w="571"/>
        <w:gridCol w:w="684"/>
        <w:gridCol w:w="533"/>
        <w:gridCol w:w="716"/>
        <w:gridCol w:w="550"/>
        <w:gridCol w:w="667"/>
        <w:gridCol w:w="676"/>
        <w:gridCol w:w="634"/>
        <w:gridCol w:w="547"/>
        <w:gridCol w:w="534"/>
        <w:gridCol w:w="651"/>
      </w:tblGrid>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Kingston</w:t>
            </w:r>
            <w:r>
              <w:rPr>
                <w:color w:val="231F20"/>
                <w:spacing w:val="2"/>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95"/>
                <w:sz w:val="11"/>
              </w:rPr>
              <w:t>171</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sz w:val="11"/>
              </w:rPr>
              <w:t>31.5</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312</w:t>
            </w:r>
          </w:p>
        </w:tc>
        <w:tc>
          <w:tcPr>
            <w:tcW w:w="667" w:type="dxa"/>
            <w:tcBorders>
              <w:top w:val="single" w:sz="4" w:space="0" w:color="130C0E"/>
              <w:bottom w:val="single" w:sz="4" w:space="0" w:color="130C0E"/>
            </w:tcBorders>
          </w:tcPr>
          <w:p>
            <w:pPr>
              <w:pStyle w:val="TableParagraph"/>
              <w:spacing w:line="132" w:lineRule="exact"/>
              <w:ind w:left="172" w:right="170"/>
              <w:jc w:val="center"/>
              <w:rPr>
                <w:sz w:val="11"/>
              </w:rPr>
            </w:pPr>
            <w:r>
              <w:rPr>
                <w:color w:val="231F20"/>
                <w:spacing w:val="-4"/>
                <w:w w:val="110"/>
                <w:sz w:val="11"/>
              </w:rPr>
              <w:t>57.5</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20"/>
                <w:sz w:val="11"/>
              </w:rPr>
              <w:t>60</w:t>
            </w:r>
          </w:p>
        </w:tc>
        <w:tc>
          <w:tcPr>
            <w:tcW w:w="601" w:type="dxa"/>
            <w:tcBorders>
              <w:top w:val="single" w:sz="4" w:space="0" w:color="130C0E"/>
              <w:bottom w:val="single" w:sz="4" w:space="0" w:color="130C0E"/>
            </w:tcBorders>
          </w:tcPr>
          <w:p>
            <w:pPr>
              <w:pStyle w:val="TableParagraph"/>
              <w:spacing w:line="132" w:lineRule="exact"/>
              <w:ind w:left="78" w:right="150"/>
              <w:jc w:val="center"/>
              <w:rPr>
                <w:sz w:val="11"/>
              </w:rPr>
            </w:pPr>
            <w:r>
              <w:rPr>
                <w:color w:val="231F20"/>
                <w:spacing w:val="-5"/>
                <w:w w:val="85"/>
                <w:sz w:val="11"/>
              </w:rPr>
              <w:t>11</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543</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30,470</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22.3</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104,146</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76.2</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05"/>
                <w:sz w:val="11"/>
              </w:rPr>
              <w:t>2,033</w:t>
            </w:r>
          </w:p>
        </w:tc>
        <w:tc>
          <w:tcPr>
            <w:tcW w:w="533" w:type="dxa"/>
            <w:tcBorders>
              <w:top w:val="single" w:sz="4" w:space="0" w:color="130C0E"/>
              <w:bottom w:val="single" w:sz="4" w:space="0" w:color="130C0E"/>
            </w:tcBorders>
          </w:tcPr>
          <w:p>
            <w:pPr>
              <w:pStyle w:val="TableParagraph"/>
              <w:spacing w:line="132" w:lineRule="exact"/>
              <w:ind w:left="141" w:right="177"/>
              <w:jc w:val="center"/>
              <w:rPr>
                <w:sz w:val="11"/>
              </w:rPr>
            </w:pPr>
            <w:r>
              <w:rPr>
                <w:color w:val="231F20"/>
                <w:spacing w:val="-5"/>
                <w:sz w:val="11"/>
              </w:rPr>
              <w:t>1.5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136,649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180</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19.6</w:t>
            </w:r>
          </w:p>
        </w:tc>
        <w:tc>
          <w:tcPr>
            <w:tcW w:w="676" w:type="dxa"/>
            <w:tcBorders>
              <w:top w:val="single" w:sz="4" w:space="0" w:color="130C0E"/>
              <w:bottom w:val="single" w:sz="4" w:space="0" w:color="130C0E"/>
            </w:tcBorders>
          </w:tcPr>
          <w:p>
            <w:pPr>
              <w:pStyle w:val="TableParagraph"/>
              <w:spacing w:line="132" w:lineRule="exact"/>
              <w:ind w:left="132" w:right="180"/>
              <w:jc w:val="center"/>
              <w:rPr>
                <w:sz w:val="11"/>
              </w:rPr>
            </w:pPr>
            <w:r>
              <w:rPr>
                <w:color w:val="231F20"/>
                <w:spacing w:val="-5"/>
                <w:w w:val="115"/>
                <w:sz w:val="11"/>
              </w:rPr>
              <w:t>692</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75.4</w:t>
            </w:r>
          </w:p>
        </w:tc>
        <w:tc>
          <w:tcPr>
            <w:tcW w:w="547" w:type="dxa"/>
            <w:tcBorders>
              <w:top w:val="single" w:sz="4" w:space="0" w:color="130C0E"/>
              <w:bottom w:val="single" w:sz="4" w:space="0" w:color="130C0E"/>
            </w:tcBorders>
          </w:tcPr>
          <w:p>
            <w:pPr>
              <w:pStyle w:val="TableParagraph"/>
              <w:spacing w:line="132" w:lineRule="exact"/>
              <w:ind w:left="168" w:right="158"/>
              <w:jc w:val="center"/>
              <w:rPr>
                <w:sz w:val="11"/>
              </w:rPr>
            </w:pPr>
            <w:r>
              <w:rPr>
                <w:color w:val="231F20"/>
                <w:spacing w:val="-5"/>
                <w:w w:val="120"/>
                <w:sz w:val="11"/>
              </w:rPr>
              <w:t>46</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5"/>
                <w:sz w:val="11"/>
              </w:rPr>
              <w:t>5</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05"/>
                <w:sz w:val="11"/>
              </w:rPr>
              <w:t>918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Knox</w:t>
            </w:r>
            <w:r>
              <w:rPr>
                <w:color w:val="231F20"/>
                <w:spacing w:val="7"/>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231</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32.9</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20"/>
                <w:sz w:val="11"/>
              </w:rPr>
              <w:t>406</w:t>
            </w:r>
          </w:p>
        </w:tc>
        <w:tc>
          <w:tcPr>
            <w:tcW w:w="667" w:type="dxa"/>
            <w:tcBorders>
              <w:top w:val="single" w:sz="4" w:space="0" w:color="130C0E"/>
              <w:bottom w:val="single" w:sz="4" w:space="0" w:color="130C0E"/>
            </w:tcBorders>
          </w:tcPr>
          <w:p>
            <w:pPr>
              <w:pStyle w:val="TableParagraph"/>
              <w:spacing w:line="132" w:lineRule="exact"/>
              <w:ind w:left="172" w:right="168"/>
              <w:jc w:val="center"/>
              <w:rPr>
                <w:sz w:val="11"/>
              </w:rPr>
            </w:pPr>
            <w:r>
              <w:rPr>
                <w:color w:val="231F20"/>
                <w:spacing w:val="-4"/>
                <w:w w:val="110"/>
                <w:sz w:val="11"/>
              </w:rPr>
              <w:t>57.8</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65</w:t>
            </w:r>
          </w:p>
        </w:tc>
        <w:tc>
          <w:tcPr>
            <w:tcW w:w="601" w:type="dxa"/>
            <w:tcBorders>
              <w:top w:val="single" w:sz="4" w:space="0" w:color="130C0E"/>
              <w:bottom w:val="single" w:sz="4" w:space="0" w:color="130C0E"/>
            </w:tcBorders>
          </w:tcPr>
          <w:p>
            <w:pPr>
              <w:pStyle w:val="TableParagraph"/>
              <w:spacing w:line="132" w:lineRule="exact"/>
              <w:ind w:left="150" w:right="150"/>
              <w:jc w:val="center"/>
              <w:rPr>
                <w:sz w:val="11"/>
              </w:rPr>
            </w:pPr>
            <w:r>
              <w:rPr>
                <w:color w:val="231F20"/>
                <w:spacing w:val="-5"/>
                <w:w w:val="110"/>
                <w:sz w:val="11"/>
              </w:rPr>
              <w:t>9.3</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0"/>
                <w:sz w:val="11"/>
              </w:rPr>
              <w:t>702</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05"/>
                <w:sz w:val="11"/>
              </w:rPr>
              <w:t>24,192</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95"/>
                <w:sz w:val="11"/>
              </w:rPr>
              <w:t>17.1</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114,745</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sz w:val="11"/>
              </w:rPr>
              <w:t>81.3</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sz w:val="11"/>
              </w:rPr>
              <w:t>2,281</w:t>
            </w:r>
          </w:p>
        </w:tc>
        <w:tc>
          <w:tcPr>
            <w:tcW w:w="533" w:type="dxa"/>
            <w:tcBorders>
              <w:top w:val="single" w:sz="4" w:space="0" w:color="130C0E"/>
              <w:bottom w:val="single" w:sz="4" w:space="0" w:color="130C0E"/>
            </w:tcBorders>
          </w:tcPr>
          <w:p>
            <w:pPr>
              <w:pStyle w:val="TableParagraph"/>
              <w:spacing w:line="132" w:lineRule="exact"/>
              <w:ind w:left="143" w:right="177"/>
              <w:jc w:val="center"/>
              <w:rPr>
                <w:sz w:val="11"/>
              </w:rPr>
            </w:pPr>
            <w:r>
              <w:rPr>
                <w:color w:val="231F20"/>
                <w:spacing w:val="-5"/>
                <w:sz w:val="11"/>
              </w:rPr>
              <w:t>1.6</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141,218</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200</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10"/>
                <w:sz w:val="11"/>
              </w:rPr>
              <w:t>20.6</w:t>
            </w:r>
          </w:p>
        </w:tc>
        <w:tc>
          <w:tcPr>
            <w:tcW w:w="676" w:type="dxa"/>
            <w:tcBorders>
              <w:top w:val="single" w:sz="4" w:space="0" w:color="130C0E"/>
              <w:bottom w:val="single" w:sz="4" w:space="0" w:color="130C0E"/>
            </w:tcBorders>
          </w:tcPr>
          <w:p>
            <w:pPr>
              <w:pStyle w:val="TableParagraph"/>
              <w:spacing w:line="132" w:lineRule="exact"/>
              <w:ind w:left="107" w:right="180"/>
              <w:jc w:val="center"/>
              <w:rPr>
                <w:sz w:val="11"/>
              </w:rPr>
            </w:pPr>
            <w:r>
              <w:rPr>
                <w:color w:val="231F20"/>
                <w:spacing w:val="-5"/>
                <w:sz w:val="11"/>
              </w:rPr>
              <w:t>715</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73.6</w:t>
            </w:r>
          </w:p>
        </w:tc>
        <w:tc>
          <w:tcPr>
            <w:tcW w:w="547" w:type="dxa"/>
            <w:tcBorders>
              <w:top w:val="single" w:sz="4" w:space="0" w:color="130C0E"/>
              <w:bottom w:val="single" w:sz="4" w:space="0" w:color="130C0E"/>
            </w:tcBorders>
          </w:tcPr>
          <w:p>
            <w:pPr>
              <w:pStyle w:val="TableParagraph"/>
              <w:spacing w:line="132" w:lineRule="exact"/>
              <w:ind w:left="166" w:right="158"/>
              <w:jc w:val="center"/>
              <w:rPr>
                <w:sz w:val="11"/>
              </w:rPr>
            </w:pPr>
            <w:r>
              <w:rPr>
                <w:color w:val="231F20"/>
                <w:spacing w:val="-5"/>
                <w:w w:val="115"/>
                <w:sz w:val="11"/>
              </w:rPr>
              <w:t>56</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5"/>
                <w:sz w:val="11"/>
              </w:rPr>
              <w:t>5.8</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sz w:val="11"/>
              </w:rPr>
              <w:t>971</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Latrobe</w:t>
            </w:r>
            <w:r>
              <w:rPr>
                <w:color w:val="231F20"/>
                <w:spacing w:val="5"/>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0"/>
                <w:sz w:val="11"/>
              </w:rPr>
              <w:t>376</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33.4</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439</w:t>
            </w:r>
          </w:p>
        </w:tc>
        <w:tc>
          <w:tcPr>
            <w:tcW w:w="667" w:type="dxa"/>
            <w:tcBorders>
              <w:top w:val="single" w:sz="4" w:space="0" w:color="130C0E"/>
              <w:bottom w:val="single" w:sz="4" w:space="0" w:color="130C0E"/>
            </w:tcBorders>
          </w:tcPr>
          <w:p>
            <w:pPr>
              <w:pStyle w:val="TableParagraph"/>
              <w:spacing w:line="132" w:lineRule="exact"/>
              <w:ind w:left="111" w:right="197"/>
              <w:jc w:val="center"/>
              <w:rPr>
                <w:sz w:val="11"/>
              </w:rPr>
            </w:pPr>
            <w:r>
              <w:rPr>
                <w:color w:val="231F20"/>
                <w:spacing w:val="-5"/>
                <w:w w:val="115"/>
                <w:sz w:val="11"/>
              </w:rPr>
              <w:t>39</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sz w:val="11"/>
              </w:rPr>
              <w:t>310</w:t>
            </w:r>
          </w:p>
        </w:tc>
        <w:tc>
          <w:tcPr>
            <w:tcW w:w="601" w:type="dxa"/>
            <w:tcBorders>
              <w:top w:val="single" w:sz="4" w:space="0" w:color="130C0E"/>
              <w:bottom w:val="single" w:sz="4" w:space="0" w:color="130C0E"/>
            </w:tcBorders>
          </w:tcPr>
          <w:p>
            <w:pPr>
              <w:pStyle w:val="TableParagraph"/>
              <w:spacing w:line="132" w:lineRule="exact"/>
              <w:ind w:left="200" w:right="144"/>
              <w:jc w:val="center"/>
              <w:rPr>
                <w:sz w:val="11"/>
              </w:rPr>
            </w:pPr>
            <w:r>
              <w:rPr>
                <w:color w:val="231F20"/>
                <w:spacing w:val="-4"/>
                <w:w w:val="110"/>
                <w:sz w:val="11"/>
              </w:rPr>
              <w:t>27.6</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2"/>
                <w:sz w:val="11"/>
              </w:rPr>
              <w:t>1,125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12,612</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10"/>
                <w:sz w:val="11"/>
              </w:rPr>
              <w:t>20.4</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0"/>
                <w:sz w:val="11"/>
              </w:rPr>
              <w:t>46,282</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5"/>
                <w:w w:val="110"/>
                <w:sz w:val="11"/>
              </w:rPr>
              <w:t>75</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5"/>
                <w:sz w:val="11"/>
              </w:rPr>
              <w:t>2,806</w:t>
            </w:r>
          </w:p>
        </w:tc>
        <w:tc>
          <w:tcPr>
            <w:tcW w:w="533" w:type="dxa"/>
            <w:tcBorders>
              <w:top w:val="single" w:sz="4" w:space="0" w:color="130C0E"/>
              <w:bottom w:val="single" w:sz="4" w:space="0" w:color="130C0E"/>
            </w:tcBorders>
          </w:tcPr>
          <w:p>
            <w:pPr>
              <w:pStyle w:val="TableParagraph"/>
              <w:spacing w:line="132" w:lineRule="exact"/>
              <w:ind w:left="163" w:right="174"/>
              <w:jc w:val="center"/>
              <w:rPr>
                <w:sz w:val="11"/>
              </w:rPr>
            </w:pPr>
            <w:r>
              <w:rPr>
                <w:color w:val="231F20"/>
                <w:spacing w:val="-5"/>
                <w:w w:val="115"/>
                <w:sz w:val="11"/>
              </w:rPr>
              <w:t>4.5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61,700</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152</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22.1</w:t>
            </w:r>
          </w:p>
        </w:tc>
        <w:tc>
          <w:tcPr>
            <w:tcW w:w="676" w:type="dxa"/>
            <w:tcBorders>
              <w:top w:val="single" w:sz="4" w:space="0" w:color="130C0E"/>
              <w:bottom w:val="single" w:sz="4" w:space="0" w:color="130C0E"/>
            </w:tcBorders>
          </w:tcPr>
          <w:p>
            <w:pPr>
              <w:pStyle w:val="TableParagraph"/>
              <w:spacing w:line="132" w:lineRule="exact"/>
              <w:ind w:left="135" w:right="180"/>
              <w:jc w:val="center"/>
              <w:rPr>
                <w:sz w:val="11"/>
              </w:rPr>
            </w:pPr>
            <w:r>
              <w:rPr>
                <w:color w:val="231F20"/>
                <w:spacing w:val="-5"/>
                <w:w w:val="115"/>
                <w:sz w:val="11"/>
              </w:rPr>
              <w:t>467</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5"/>
                <w:sz w:val="11"/>
              </w:rPr>
              <w:t>67.8</w:t>
            </w:r>
          </w:p>
        </w:tc>
        <w:tc>
          <w:tcPr>
            <w:tcW w:w="547" w:type="dxa"/>
            <w:tcBorders>
              <w:top w:val="single" w:sz="4" w:space="0" w:color="130C0E"/>
              <w:bottom w:val="single" w:sz="4" w:space="0" w:color="130C0E"/>
            </w:tcBorders>
          </w:tcPr>
          <w:p>
            <w:pPr>
              <w:pStyle w:val="TableParagraph"/>
              <w:spacing w:line="132" w:lineRule="exact"/>
              <w:ind w:left="163" w:right="158"/>
              <w:jc w:val="center"/>
              <w:rPr>
                <w:sz w:val="11"/>
              </w:rPr>
            </w:pPr>
            <w:r>
              <w:rPr>
                <w:color w:val="231F20"/>
                <w:spacing w:val="-5"/>
                <w:w w:val="115"/>
                <w:sz w:val="11"/>
              </w:rPr>
              <w:t>70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4"/>
                <w:sz w:val="11"/>
              </w:rPr>
              <w:t>10.2</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20"/>
                <w:sz w:val="11"/>
              </w:rPr>
              <w:t>689</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Loddon</w:t>
            </w:r>
            <w:r>
              <w:rPr>
                <w:color w:val="231F20"/>
                <w:spacing w:val="13"/>
                <w:w w:val="115"/>
                <w:sz w:val="11"/>
              </w:rPr>
              <w:t> </w:t>
            </w:r>
            <w:r>
              <w:rPr>
                <w:color w:val="231F20"/>
                <w:spacing w:val="-5"/>
                <w:w w:val="115"/>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0"/>
                <w:sz w:val="11"/>
              </w:rPr>
              <w:t>28</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24.3</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87</w:t>
            </w:r>
          </w:p>
        </w:tc>
        <w:tc>
          <w:tcPr>
            <w:tcW w:w="667" w:type="dxa"/>
            <w:tcBorders>
              <w:top w:val="single" w:sz="4" w:space="0" w:color="130C0E"/>
              <w:bottom w:val="single" w:sz="4" w:space="0" w:color="130C0E"/>
            </w:tcBorders>
          </w:tcPr>
          <w:p>
            <w:pPr>
              <w:pStyle w:val="TableParagraph"/>
              <w:spacing w:line="132" w:lineRule="exact"/>
              <w:ind w:left="172" w:right="172"/>
              <w:jc w:val="center"/>
              <w:rPr>
                <w:sz w:val="11"/>
              </w:rPr>
            </w:pPr>
            <w:r>
              <w:rPr>
                <w:color w:val="231F20"/>
                <w:spacing w:val="-4"/>
                <w:w w:val="110"/>
                <w:sz w:val="11"/>
              </w:rPr>
              <w:t>75.7</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9"/>
                <w:sz w:val="11"/>
              </w:rPr>
              <w:t>0</w:t>
            </w:r>
          </w:p>
        </w:tc>
        <w:tc>
          <w:tcPr>
            <w:tcW w:w="601"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95"/>
                <w:sz w:val="11"/>
              </w:rPr>
              <w:t>115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5"/>
                <w:sz w:val="11"/>
              </w:rPr>
              <w:t>713</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12.2</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5,071</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86.9</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52</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0.9</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5"/>
                <w:sz w:val="11"/>
              </w:rPr>
              <w:t>5,836</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28</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10"/>
                <w:sz w:val="11"/>
              </w:rPr>
              <w:t>26.2</w:t>
            </w:r>
          </w:p>
        </w:tc>
        <w:tc>
          <w:tcPr>
            <w:tcW w:w="676" w:type="dxa"/>
            <w:tcBorders>
              <w:top w:val="single" w:sz="4" w:space="0" w:color="130C0E"/>
              <w:bottom w:val="single" w:sz="4" w:space="0" w:color="130C0E"/>
            </w:tcBorders>
          </w:tcPr>
          <w:p>
            <w:pPr>
              <w:pStyle w:val="TableParagraph"/>
              <w:spacing w:line="132" w:lineRule="exact"/>
              <w:ind w:left="69" w:right="180"/>
              <w:jc w:val="center"/>
              <w:rPr>
                <w:sz w:val="11"/>
              </w:rPr>
            </w:pPr>
            <w:r>
              <w:rPr>
                <w:color w:val="231F20"/>
                <w:spacing w:val="-5"/>
                <w:w w:val="115"/>
                <w:sz w:val="11"/>
              </w:rPr>
              <w:t>79</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73.8</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sz w:val="11"/>
              </w:rPr>
              <w:t>107</w:t>
            </w:r>
          </w:p>
        </w:tc>
      </w:tr>
      <w:tr>
        <w:trPr>
          <w:trHeight w:val="352" w:hRule="atLeast"/>
        </w:trPr>
        <w:tc>
          <w:tcPr>
            <w:tcW w:w="979" w:type="dxa"/>
            <w:tcBorders>
              <w:top w:val="single" w:sz="4" w:space="0" w:color="130C0E"/>
              <w:bottom w:val="single" w:sz="4" w:space="0" w:color="130C0E"/>
            </w:tcBorders>
          </w:tcPr>
          <w:p>
            <w:pPr>
              <w:pStyle w:val="TableParagraph"/>
              <w:spacing w:line="170" w:lineRule="exact" w:before="0"/>
              <w:ind w:left="52" w:right="385"/>
              <w:rPr>
                <w:sz w:val="11"/>
              </w:rPr>
            </w:pPr>
            <w:r>
              <w:rPr>
                <w:color w:val="231F20"/>
                <w:spacing w:val="-2"/>
                <w:w w:val="115"/>
                <w:sz w:val="11"/>
              </w:rPr>
              <w:t>Macedon</w:t>
            </w:r>
            <w:r>
              <w:rPr>
                <w:color w:val="231F20"/>
                <w:spacing w:val="40"/>
                <w:w w:val="115"/>
                <w:sz w:val="11"/>
              </w:rPr>
              <w:t> </w:t>
            </w:r>
            <w:r>
              <w:rPr>
                <w:color w:val="231F20"/>
                <w:w w:val="115"/>
                <w:sz w:val="11"/>
              </w:rPr>
              <w:t>Ranges</w:t>
            </w:r>
            <w:r>
              <w:rPr>
                <w:color w:val="231F20"/>
                <w:spacing w:val="5"/>
                <w:w w:val="115"/>
                <w:sz w:val="11"/>
              </w:rPr>
              <w:t> </w:t>
            </w:r>
            <w:r>
              <w:rPr>
                <w:color w:val="231F20"/>
                <w:spacing w:val="-5"/>
                <w:w w:val="115"/>
                <w:sz w:val="11"/>
              </w:rPr>
              <w:t>(S)</w:t>
            </w:r>
          </w:p>
        </w:tc>
        <w:tc>
          <w:tcPr>
            <w:tcW w:w="481" w:type="dxa"/>
            <w:tcBorders>
              <w:top w:val="single" w:sz="4" w:space="0" w:color="130C0E"/>
              <w:bottom w:val="single" w:sz="4" w:space="0" w:color="130C0E"/>
            </w:tcBorders>
          </w:tcPr>
          <w:p>
            <w:pPr>
              <w:pStyle w:val="TableParagraph"/>
              <w:ind w:left="55"/>
              <w:rPr>
                <w:sz w:val="11"/>
              </w:rPr>
            </w:pPr>
            <w:r>
              <w:rPr>
                <w:color w:val="231F20"/>
                <w:spacing w:val="-5"/>
                <w:sz w:val="11"/>
              </w:rPr>
              <w:t>61</w:t>
            </w:r>
          </w:p>
        </w:tc>
        <w:tc>
          <w:tcPr>
            <w:tcW w:w="699" w:type="dxa"/>
            <w:tcBorders>
              <w:top w:val="single" w:sz="4" w:space="0" w:color="130C0E"/>
              <w:bottom w:val="single" w:sz="4" w:space="0" w:color="130C0E"/>
            </w:tcBorders>
          </w:tcPr>
          <w:p>
            <w:pPr>
              <w:pStyle w:val="TableParagraph"/>
              <w:ind w:left="227"/>
              <w:rPr>
                <w:sz w:val="11"/>
              </w:rPr>
            </w:pPr>
            <w:r>
              <w:rPr>
                <w:color w:val="231F20"/>
                <w:spacing w:val="-5"/>
                <w:w w:val="105"/>
                <w:sz w:val="11"/>
              </w:rPr>
              <w:t>22</w:t>
            </w:r>
          </w:p>
        </w:tc>
        <w:tc>
          <w:tcPr>
            <w:tcW w:w="670" w:type="dxa"/>
            <w:tcBorders>
              <w:top w:val="single" w:sz="4" w:space="0" w:color="130C0E"/>
              <w:bottom w:val="single" w:sz="4" w:space="0" w:color="130C0E"/>
            </w:tcBorders>
          </w:tcPr>
          <w:p>
            <w:pPr>
              <w:pStyle w:val="TableParagraph"/>
              <w:ind w:left="243"/>
              <w:rPr>
                <w:sz w:val="11"/>
              </w:rPr>
            </w:pPr>
            <w:r>
              <w:rPr>
                <w:color w:val="231F20"/>
                <w:spacing w:val="-5"/>
                <w:sz w:val="11"/>
              </w:rPr>
              <w:t>201</w:t>
            </w:r>
          </w:p>
        </w:tc>
        <w:tc>
          <w:tcPr>
            <w:tcW w:w="667" w:type="dxa"/>
            <w:tcBorders>
              <w:top w:val="single" w:sz="4" w:space="0" w:color="130C0E"/>
              <w:bottom w:val="single" w:sz="4" w:space="0" w:color="130C0E"/>
            </w:tcBorders>
          </w:tcPr>
          <w:p>
            <w:pPr>
              <w:pStyle w:val="TableParagraph"/>
              <w:ind w:left="172" w:right="173"/>
              <w:jc w:val="center"/>
              <w:rPr>
                <w:sz w:val="11"/>
              </w:rPr>
            </w:pPr>
            <w:r>
              <w:rPr>
                <w:color w:val="231F20"/>
                <w:spacing w:val="-4"/>
                <w:w w:val="110"/>
                <w:sz w:val="11"/>
              </w:rPr>
              <w:t>72.6</w:t>
            </w:r>
          </w:p>
        </w:tc>
        <w:tc>
          <w:tcPr>
            <w:tcW w:w="627" w:type="dxa"/>
            <w:tcBorders>
              <w:top w:val="single" w:sz="4" w:space="0" w:color="130C0E"/>
              <w:bottom w:val="single" w:sz="4" w:space="0" w:color="130C0E"/>
            </w:tcBorders>
          </w:tcPr>
          <w:p>
            <w:pPr>
              <w:pStyle w:val="TableParagraph"/>
              <w:ind w:left="211"/>
              <w:rPr>
                <w:sz w:val="11"/>
              </w:rPr>
            </w:pPr>
            <w:r>
              <w:rPr>
                <w:color w:val="231F20"/>
                <w:spacing w:val="-5"/>
                <w:sz w:val="11"/>
              </w:rPr>
              <w:t>15</w:t>
            </w:r>
          </w:p>
        </w:tc>
        <w:tc>
          <w:tcPr>
            <w:tcW w:w="601" w:type="dxa"/>
            <w:tcBorders>
              <w:top w:val="single" w:sz="4" w:space="0" w:color="130C0E"/>
              <w:bottom w:val="single" w:sz="4" w:space="0" w:color="130C0E"/>
            </w:tcBorders>
          </w:tcPr>
          <w:p>
            <w:pPr>
              <w:pStyle w:val="TableParagraph"/>
              <w:ind w:left="151" w:right="150"/>
              <w:jc w:val="center"/>
              <w:rPr>
                <w:sz w:val="11"/>
              </w:rPr>
            </w:pPr>
            <w:r>
              <w:rPr>
                <w:color w:val="231F20"/>
                <w:spacing w:val="-5"/>
                <w:w w:val="115"/>
                <w:sz w:val="11"/>
              </w:rPr>
              <w:t>5.4</w:t>
            </w:r>
          </w:p>
        </w:tc>
        <w:tc>
          <w:tcPr>
            <w:tcW w:w="618" w:type="dxa"/>
            <w:tcBorders>
              <w:top w:val="single" w:sz="4" w:space="0" w:color="130C0E"/>
              <w:bottom w:val="single" w:sz="4" w:space="0" w:color="130C0E"/>
            </w:tcBorders>
          </w:tcPr>
          <w:p>
            <w:pPr>
              <w:pStyle w:val="TableParagraph"/>
              <w:ind w:left="158"/>
              <w:rPr>
                <w:sz w:val="11"/>
              </w:rPr>
            </w:pPr>
            <w:r>
              <w:rPr>
                <w:color w:val="231F20"/>
                <w:spacing w:val="-5"/>
                <w:w w:val="105"/>
                <w:sz w:val="11"/>
              </w:rPr>
              <w:t>277</w:t>
            </w:r>
          </w:p>
        </w:tc>
        <w:tc>
          <w:tcPr>
            <w:tcW w:w="695" w:type="dxa"/>
            <w:tcBorders>
              <w:top w:val="single" w:sz="4" w:space="0" w:color="130C0E"/>
              <w:bottom w:val="single" w:sz="4" w:space="0" w:color="130C0E"/>
            </w:tcBorders>
          </w:tcPr>
          <w:p>
            <w:pPr>
              <w:pStyle w:val="TableParagraph"/>
              <w:ind w:left="193"/>
              <w:rPr>
                <w:sz w:val="11"/>
              </w:rPr>
            </w:pPr>
            <w:r>
              <w:rPr>
                <w:color w:val="231F20"/>
                <w:spacing w:val="-2"/>
                <w:w w:val="115"/>
                <w:sz w:val="11"/>
              </w:rPr>
              <w:t>4,900</w:t>
            </w:r>
          </w:p>
        </w:tc>
        <w:tc>
          <w:tcPr>
            <w:tcW w:w="589" w:type="dxa"/>
            <w:tcBorders>
              <w:top w:val="single" w:sz="4" w:space="0" w:color="130C0E"/>
              <w:bottom w:val="single" w:sz="4" w:space="0" w:color="130C0E"/>
            </w:tcBorders>
          </w:tcPr>
          <w:p>
            <w:pPr>
              <w:pStyle w:val="TableParagraph"/>
              <w:ind w:left="150"/>
              <w:rPr>
                <w:sz w:val="11"/>
              </w:rPr>
            </w:pPr>
            <w:r>
              <w:rPr>
                <w:color w:val="231F20"/>
                <w:spacing w:val="-4"/>
                <w:sz w:val="11"/>
              </w:rPr>
              <w:t>12.2</w:t>
            </w:r>
          </w:p>
        </w:tc>
        <w:tc>
          <w:tcPr>
            <w:tcW w:w="737" w:type="dxa"/>
            <w:tcBorders>
              <w:top w:val="single" w:sz="4" w:space="0" w:color="130C0E"/>
              <w:bottom w:val="single" w:sz="4" w:space="0" w:color="130C0E"/>
            </w:tcBorders>
          </w:tcPr>
          <w:p>
            <w:pPr>
              <w:pStyle w:val="TableParagraph"/>
              <w:ind w:left="214"/>
              <w:rPr>
                <w:sz w:val="11"/>
              </w:rPr>
            </w:pPr>
            <w:r>
              <w:rPr>
                <w:color w:val="231F20"/>
                <w:spacing w:val="-2"/>
                <w:w w:val="105"/>
                <w:sz w:val="11"/>
              </w:rPr>
              <w:t>34,921</w:t>
            </w:r>
          </w:p>
        </w:tc>
        <w:tc>
          <w:tcPr>
            <w:tcW w:w="571" w:type="dxa"/>
            <w:tcBorders>
              <w:top w:val="single" w:sz="4" w:space="0" w:color="130C0E"/>
              <w:bottom w:val="single" w:sz="4" w:space="0" w:color="130C0E"/>
            </w:tcBorders>
          </w:tcPr>
          <w:p>
            <w:pPr>
              <w:pStyle w:val="TableParagraph"/>
              <w:ind w:left="130"/>
              <w:rPr>
                <w:sz w:val="11"/>
              </w:rPr>
            </w:pPr>
            <w:r>
              <w:rPr>
                <w:color w:val="231F20"/>
                <w:spacing w:val="-4"/>
                <w:w w:val="115"/>
                <w:sz w:val="11"/>
              </w:rPr>
              <w:t>86.7</w:t>
            </w:r>
          </w:p>
        </w:tc>
        <w:tc>
          <w:tcPr>
            <w:tcW w:w="684" w:type="dxa"/>
            <w:tcBorders>
              <w:top w:val="single" w:sz="4" w:space="0" w:color="130C0E"/>
              <w:bottom w:val="single" w:sz="4" w:space="0" w:color="130C0E"/>
            </w:tcBorders>
          </w:tcPr>
          <w:p>
            <w:pPr>
              <w:pStyle w:val="TableParagraph"/>
              <w:ind w:left="211"/>
              <w:rPr>
                <w:sz w:val="11"/>
              </w:rPr>
            </w:pPr>
            <w:r>
              <w:rPr>
                <w:color w:val="231F20"/>
                <w:spacing w:val="-5"/>
                <w:w w:val="115"/>
                <w:sz w:val="11"/>
              </w:rPr>
              <w:t>476</w:t>
            </w:r>
          </w:p>
        </w:tc>
        <w:tc>
          <w:tcPr>
            <w:tcW w:w="533" w:type="dxa"/>
            <w:tcBorders>
              <w:top w:val="single" w:sz="4" w:space="0" w:color="130C0E"/>
              <w:bottom w:val="single" w:sz="4" w:space="0" w:color="130C0E"/>
            </w:tcBorders>
          </w:tcPr>
          <w:p>
            <w:pPr>
              <w:pStyle w:val="TableParagraph"/>
              <w:ind w:left="135" w:right="177"/>
              <w:jc w:val="center"/>
              <w:rPr>
                <w:sz w:val="11"/>
              </w:rPr>
            </w:pPr>
            <w:r>
              <w:rPr>
                <w:color w:val="231F20"/>
                <w:spacing w:val="-5"/>
                <w:sz w:val="11"/>
              </w:rPr>
              <w:t>1.2</w:t>
            </w:r>
          </w:p>
        </w:tc>
        <w:tc>
          <w:tcPr>
            <w:tcW w:w="716" w:type="dxa"/>
            <w:tcBorders>
              <w:top w:val="single" w:sz="4" w:space="0" w:color="130C0E"/>
              <w:bottom w:val="single" w:sz="4" w:space="0" w:color="130C0E"/>
            </w:tcBorders>
          </w:tcPr>
          <w:p>
            <w:pPr>
              <w:pStyle w:val="TableParagraph"/>
              <w:ind w:left="192"/>
              <w:rPr>
                <w:sz w:val="11"/>
              </w:rPr>
            </w:pPr>
            <w:r>
              <w:rPr>
                <w:color w:val="231F20"/>
                <w:spacing w:val="-2"/>
                <w:w w:val="110"/>
                <w:sz w:val="11"/>
              </w:rPr>
              <w:t>40,297</w:t>
            </w:r>
          </w:p>
        </w:tc>
        <w:tc>
          <w:tcPr>
            <w:tcW w:w="550" w:type="dxa"/>
            <w:tcBorders>
              <w:top w:val="single" w:sz="4" w:space="0" w:color="130C0E"/>
              <w:bottom w:val="single" w:sz="4" w:space="0" w:color="130C0E"/>
            </w:tcBorders>
          </w:tcPr>
          <w:p>
            <w:pPr>
              <w:pStyle w:val="TableParagraph"/>
              <w:ind w:left="128"/>
              <w:rPr>
                <w:sz w:val="11"/>
              </w:rPr>
            </w:pPr>
            <w:r>
              <w:rPr>
                <w:color w:val="231F20"/>
                <w:spacing w:val="-5"/>
                <w:w w:val="115"/>
                <w:sz w:val="11"/>
              </w:rPr>
              <w:t>34</w:t>
            </w:r>
          </w:p>
        </w:tc>
        <w:tc>
          <w:tcPr>
            <w:tcW w:w="667" w:type="dxa"/>
            <w:tcBorders>
              <w:top w:val="single" w:sz="4" w:space="0" w:color="130C0E"/>
              <w:bottom w:val="single" w:sz="4" w:space="0" w:color="130C0E"/>
            </w:tcBorders>
          </w:tcPr>
          <w:p>
            <w:pPr>
              <w:pStyle w:val="TableParagraph"/>
              <w:ind w:left="231"/>
              <w:rPr>
                <w:sz w:val="11"/>
              </w:rPr>
            </w:pPr>
            <w:r>
              <w:rPr>
                <w:color w:val="231F20"/>
                <w:spacing w:val="-5"/>
                <w:w w:val="115"/>
                <w:sz w:val="11"/>
              </w:rPr>
              <w:t>8.5</w:t>
            </w:r>
          </w:p>
        </w:tc>
        <w:tc>
          <w:tcPr>
            <w:tcW w:w="676" w:type="dxa"/>
            <w:tcBorders>
              <w:top w:val="single" w:sz="4" w:space="0" w:color="130C0E"/>
              <w:bottom w:val="single" w:sz="4" w:space="0" w:color="130C0E"/>
            </w:tcBorders>
          </w:tcPr>
          <w:p>
            <w:pPr>
              <w:pStyle w:val="TableParagraph"/>
              <w:ind w:left="123" w:right="180"/>
              <w:jc w:val="center"/>
              <w:rPr>
                <w:sz w:val="11"/>
              </w:rPr>
            </w:pPr>
            <w:r>
              <w:rPr>
                <w:color w:val="231F20"/>
                <w:spacing w:val="-5"/>
                <w:w w:val="110"/>
                <w:sz w:val="11"/>
              </w:rPr>
              <w:t>352</w:t>
            </w:r>
          </w:p>
        </w:tc>
        <w:tc>
          <w:tcPr>
            <w:tcW w:w="634" w:type="dxa"/>
            <w:tcBorders>
              <w:top w:val="single" w:sz="4" w:space="0" w:color="130C0E"/>
              <w:bottom w:val="single" w:sz="4" w:space="0" w:color="130C0E"/>
            </w:tcBorders>
          </w:tcPr>
          <w:p>
            <w:pPr>
              <w:pStyle w:val="TableParagraph"/>
              <w:ind w:left="193"/>
              <w:rPr>
                <w:sz w:val="11"/>
              </w:rPr>
            </w:pPr>
            <w:r>
              <w:rPr>
                <w:color w:val="231F20"/>
                <w:spacing w:val="-4"/>
                <w:w w:val="110"/>
                <w:sz w:val="11"/>
              </w:rPr>
              <w:t>88.2</w:t>
            </w:r>
          </w:p>
        </w:tc>
        <w:tc>
          <w:tcPr>
            <w:tcW w:w="547" w:type="dxa"/>
            <w:tcBorders>
              <w:top w:val="single" w:sz="4" w:space="0" w:color="130C0E"/>
              <w:bottom w:val="single" w:sz="4" w:space="0" w:color="130C0E"/>
            </w:tcBorders>
          </w:tcPr>
          <w:p>
            <w:pPr>
              <w:pStyle w:val="TableParagraph"/>
              <w:ind w:left="139" w:right="158"/>
              <w:jc w:val="center"/>
              <w:rPr>
                <w:sz w:val="11"/>
              </w:rPr>
            </w:pPr>
            <w:r>
              <w:rPr>
                <w:color w:val="231F20"/>
                <w:spacing w:val="-5"/>
                <w:sz w:val="11"/>
              </w:rPr>
              <w:t>13</w:t>
            </w:r>
          </w:p>
        </w:tc>
        <w:tc>
          <w:tcPr>
            <w:tcW w:w="534" w:type="dxa"/>
            <w:tcBorders>
              <w:top w:val="single" w:sz="4" w:space="0" w:color="130C0E"/>
              <w:bottom w:val="single" w:sz="4" w:space="0" w:color="130C0E"/>
            </w:tcBorders>
          </w:tcPr>
          <w:p>
            <w:pPr>
              <w:pStyle w:val="TableParagraph"/>
              <w:ind w:left="175"/>
              <w:rPr>
                <w:sz w:val="11"/>
              </w:rPr>
            </w:pPr>
            <w:r>
              <w:rPr>
                <w:color w:val="231F20"/>
                <w:spacing w:val="-5"/>
                <w:w w:val="105"/>
                <w:sz w:val="11"/>
              </w:rPr>
              <w:t>3.3</w:t>
            </w:r>
          </w:p>
        </w:tc>
        <w:tc>
          <w:tcPr>
            <w:tcW w:w="651" w:type="dxa"/>
            <w:tcBorders>
              <w:top w:val="single" w:sz="4" w:space="0" w:color="130C0E"/>
              <w:bottom w:val="single" w:sz="4" w:space="0" w:color="130C0E"/>
            </w:tcBorders>
          </w:tcPr>
          <w:p>
            <w:pPr>
              <w:pStyle w:val="TableParagraph"/>
              <w:ind w:left="155"/>
              <w:rPr>
                <w:sz w:val="11"/>
              </w:rPr>
            </w:pPr>
            <w:r>
              <w:rPr>
                <w:color w:val="231F20"/>
                <w:spacing w:val="-5"/>
                <w:w w:val="115"/>
                <w:sz w:val="11"/>
              </w:rPr>
              <w:t>399</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Manningham</w:t>
            </w:r>
            <w:r>
              <w:rPr>
                <w:color w:val="231F20"/>
                <w:spacing w:val="7"/>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05"/>
                <w:sz w:val="11"/>
              </w:rPr>
              <w:t>72</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36.5</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05"/>
                <w:sz w:val="11"/>
              </w:rPr>
              <w:t>108</w:t>
            </w:r>
          </w:p>
        </w:tc>
        <w:tc>
          <w:tcPr>
            <w:tcW w:w="667" w:type="dxa"/>
            <w:tcBorders>
              <w:top w:val="single" w:sz="4" w:space="0" w:color="130C0E"/>
              <w:bottom w:val="single" w:sz="4" w:space="0" w:color="130C0E"/>
            </w:tcBorders>
          </w:tcPr>
          <w:p>
            <w:pPr>
              <w:pStyle w:val="TableParagraph"/>
              <w:spacing w:line="132" w:lineRule="exact"/>
              <w:ind w:left="172" w:right="162"/>
              <w:jc w:val="center"/>
              <w:rPr>
                <w:sz w:val="11"/>
              </w:rPr>
            </w:pPr>
            <w:r>
              <w:rPr>
                <w:color w:val="231F20"/>
                <w:spacing w:val="-4"/>
                <w:w w:val="115"/>
                <w:sz w:val="11"/>
              </w:rPr>
              <w:t>54.8</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sz w:val="11"/>
              </w:rPr>
              <w:t>17</w:t>
            </w:r>
          </w:p>
        </w:tc>
        <w:tc>
          <w:tcPr>
            <w:tcW w:w="601" w:type="dxa"/>
            <w:tcBorders>
              <w:top w:val="single" w:sz="4" w:space="0" w:color="130C0E"/>
              <w:bottom w:val="single" w:sz="4" w:space="0" w:color="130C0E"/>
            </w:tcBorders>
          </w:tcPr>
          <w:p>
            <w:pPr>
              <w:pStyle w:val="TableParagraph"/>
              <w:spacing w:line="132" w:lineRule="exact"/>
              <w:ind w:left="154" w:right="150"/>
              <w:jc w:val="center"/>
              <w:rPr>
                <w:sz w:val="11"/>
              </w:rPr>
            </w:pPr>
            <w:r>
              <w:rPr>
                <w:color w:val="231F20"/>
                <w:spacing w:val="-5"/>
                <w:w w:val="115"/>
                <w:sz w:val="11"/>
              </w:rPr>
              <w:t>8.6</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sz w:val="11"/>
              </w:rPr>
              <w:t>197</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05"/>
                <w:sz w:val="11"/>
              </w:rPr>
              <w:t>19,956</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18.6</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5"/>
                <w:sz w:val="11"/>
              </w:rPr>
              <w:t>86,620</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80.9</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533</w:t>
            </w:r>
          </w:p>
        </w:tc>
        <w:tc>
          <w:tcPr>
            <w:tcW w:w="533" w:type="dxa"/>
            <w:tcBorders>
              <w:top w:val="single" w:sz="4" w:space="0" w:color="130C0E"/>
              <w:bottom w:val="single" w:sz="4" w:space="0" w:color="130C0E"/>
            </w:tcBorders>
          </w:tcPr>
          <w:p>
            <w:pPr>
              <w:pStyle w:val="TableParagraph"/>
              <w:spacing w:line="132" w:lineRule="exact"/>
              <w:ind w:left="163" w:right="173"/>
              <w:jc w:val="center"/>
              <w:rPr>
                <w:sz w:val="11"/>
              </w:rPr>
            </w:pPr>
            <w:r>
              <w:rPr>
                <w:color w:val="231F20"/>
                <w:spacing w:val="-5"/>
                <w:w w:val="115"/>
                <w:sz w:val="11"/>
              </w:rPr>
              <w:t>0.5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107,109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103</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16.1</w:t>
            </w:r>
          </w:p>
        </w:tc>
        <w:tc>
          <w:tcPr>
            <w:tcW w:w="676" w:type="dxa"/>
            <w:tcBorders>
              <w:top w:val="single" w:sz="4" w:space="0" w:color="130C0E"/>
              <w:bottom w:val="single" w:sz="4" w:space="0" w:color="130C0E"/>
            </w:tcBorders>
          </w:tcPr>
          <w:p>
            <w:pPr>
              <w:pStyle w:val="TableParagraph"/>
              <w:spacing w:line="132" w:lineRule="exact"/>
              <w:ind w:left="130" w:right="180"/>
              <w:jc w:val="center"/>
              <w:rPr>
                <w:sz w:val="11"/>
              </w:rPr>
            </w:pPr>
            <w:r>
              <w:rPr>
                <w:color w:val="231F20"/>
                <w:spacing w:val="-5"/>
                <w:w w:val="115"/>
                <w:sz w:val="11"/>
              </w:rPr>
              <w:t>528</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82.8</w:t>
            </w:r>
          </w:p>
        </w:tc>
        <w:tc>
          <w:tcPr>
            <w:tcW w:w="547" w:type="dxa"/>
            <w:tcBorders>
              <w:top w:val="single" w:sz="4" w:space="0" w:color="130C0E"/>
              <w:bottom w:val="single" w:sz="4" w:space="0" w:color="130C0E"/>
            </w:tcBorders>
          </w:tcPr>
          <w:p>
            <w:pPr>
              <w:pStyle w:val="TableParagraph"/>
              <w:spacing w:line="132" w:lineRule="exact"/>
              <w:ind w:right="59"/>
              <w:jc w:val="center"/>
              <w:rPr>
                <w:sz w:val="11"/>
              </w:rPr>
            </w:pPr>
            <w:r>
              <w:rPr>
                <w:color w:val="231F20"/>
                <w:w w:val="109"/>
                <w:sz w:val="11"/>
              </w:rPr>
              <w:t>7</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90"/>
                <w:sz w:val="11"/>
              </w:rPr>
              <w:t>1.1</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638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Mansfield</w:t>
            </w:r>
            <w:r>
              <w:rPr>
                <w:color w:val="231F20"/>
                <w:spacing w:val="20"/>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w w:val="119"/>
                <w:sz w:val="11"/>
              </w:rPr>
              <w:t>9</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5"/>
                <w:sz w:val="11"/>
              </w:rPr>
              <w:t>18</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41</w:t>
            </w:r>
          </w:p>
        </w:tc>
        <w:tc>
          <w:tcPr>
            <w:tcW w:w="667" w:type="dxa"/>
            <w:tcBorders>
              <w:top w:val="single" w:sz="4" w:space="0" w:color="130C0E"/>
              <w:bottom w:val="single" w:sz="4" w:space="0" w:color="130C0E"/>
            </w:tcBorders>
          </w:tcPr>
          <w:p>
            <w:pPr>
              <w:pStyle w:val="TableParagraph"/>
              <w:spacing w:line="132" w:lineRule="exact"/>
              <w:ind w:left="109" w:right="197"/>
              <w:jc w:val="center"/>
              <w:rPr>
                <w:sz w:val="11"/>
              </w:rPr>
            </w:pPr>
            <w:r>
              <w:rPr>
                <w:color w:val="231F20"/>
                <w:spacing w:val="-5"/>
                <w:w w:val="110"/>
                <w:sz w:val="11"/>
              </w:rPr>
              <w:t>82</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9"/>
                <w:sz w:val="11"/>
              </w:rPr>
              <w:t>0</w:t>
            </w:r>
          </w:p>
        </w:tc>
        <w:tc>
          <w:tcPr>
            <w:tcW w:w="601"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50</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1,106</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16.4</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0"/>
                <w:sz w:val="11"/>
              </w:rPr>
              <w:t>5,525</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sz w:val="11"/>
              </w:rPr>
              <w:t>82.1</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97</w:t>
            </w:r>
          </w:p>
        </w:tc>
        <w:tc>
          <w:tcPr>
            <w:tcW w:w="533" w:type="dxa"/>
            <w:tcBorders>
              <w:top w:val="single" w:sz="4" w:space="0" w:color="130C0E"/>
              <w:bottom w:val="single" w:sz="4" w:space="0" w:color="130C0E"/>
            </w:tcBorders>
          </w:tcPr>
          <w:p>
            <w:pPr>
              <w:pStyle w:val="TableParagraph"/>
              <w:spacing w:line="132" w:lineRule="exact"/>
              <w:ind w:left="143" w:right="177"/>
              <w:jc w:val="center"/>
              <w:rPr>
                <w:sz w:val="11"/>
              </w:rPr>
            </w:pPr>
            <w:r>
              <w:rPr>
                <w:color w:val="231F20"/>
                <w:spacing w:val="-5"/>
                <w:sz w:val="11"/>
              </w:rPr>
              <w:t>1.4</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6,728</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w w:val="119"/>
                <w:sz w:val="11"/>
              </w:rPr>
              <w:t>8</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5"/>
                <w:sz w:val="11"/>
              </w:rPr>
              <w:t>10</w:t>
            </w:r>
          </w:p>
        </w:tc>
        <w:tc>
          <w:tcPr>
            <w:tcW w:w="676" w:type="dxa"/>
            <w:tcBorders>
              <w:top w:val="single" w:sz="4" w:space="0" w:color="130C0E"/>
              <w:bottom w:val="single" w:sz="4" w:space="0" w:color="130C0E"/>
            </w:tcBorders>
          </w:tcPr>
          <w:p>
            <w:pPr>
              <w:pStyle w:val="TableParagraph"/>
              <w:spacing w:line="132" w:lineRule="exact"/>
              <w:ind w:left="60" w:right="180"/>
              <w:jc w:val="center"/>
              <w:rPr>
                <w:sz w:val="11"/>
              </w:rPr>
            </w:pPr>
            <w:r>
              <w:rPr>
                <w:color w:val="231F20"/>
                <w:spacing w:val="-5"/>
                <w:w w:val="105"/>
                <w:sz w:val="11"/>
              </w:rPr>
              <w:t>72</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20"/>
                <w:sz w:val="11"/>
              </w:rPr>
              <w:t>90</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20"/>
                <w:sz w:val="11"/>
              </w:rPr>
              <w:t>80</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Maribyrnong</w:t>
            </w:r>
            <w:r>
              <w:rPr>
                <w:color w:val="231F20"/>
                <w:spacing w:val="31"/>
                <w:w w:val="110"/>
                <w:sz w:val="11"/>
              </w:rPr>
              <w:t> </w:t>
            </w:r>
            <w:r>
              <w:rPr>
                <w:color w:val="231F20"/>
                <w:spacing w:val="-5"/>
                <w:w w:val="110"/>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173</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5"/>
                <w:sz w:val="11"/>
              </w:rPr>
              <w:t>44.4</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128</w:t>
            </w:r>
          </w:p>
        </w:tc>
        <w:tc>
          <w:tcPr>
            <w:tcW w:w="667" w:type="dxa"/>
            <w:tcBorders>
              <w:top w:val="single" w:sz="4" w:space="0" w:color="130C0E"/>
              <w:bottom w:val="single" w:sz="4" w:space="0" w:color="130C0E"/>
            </w:tcBorders>
          </w:tcPr>
          <w:p>
            <w:pPr>
              <w:pStyle w:val="TableParagraph"/>
              <w:spacing w:line="132" w:lineRule="exact"/>
              <w:ind w:left="172" w:right="172"/>
              <w:jc w:val="center"/>
              <w:rPr>
                <w:sz w:val="11"/>
              </w:rPr>
            </w:pPr>
            <w:r>
              <w:rPr>
                <w:color w:val="231F20"/>
                <w:spacing w:val="-4"/>
                <w:w w:val="110"/>
                <w:sz w:val="11"/>
              </w:rPr>
              <w:t>32.8</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20"/>
                <w:sz w:val="11"/>
              </w:rPr>
              <w:t>89</w:t>
            </w:r>
          </w:p>
        </w:tc>
        <w:tc>
          <w:tcPr>
            <w:tcW w:w="601" w:type="dxa"/>
            <w:tcBorders>
              <w:top w:val="single" w:sz="4" w:space="0" w:color="130C0E"/>
              <w:bottom w:val="single" w:sz="4" w:space="0" w:color="130C0E"/>
            </w:tcBorders>
          </w:tcPr>
          <w:p>
            <w:pPr>
              <w:pStyle w:val="TableParagraph"/>
              <w:spacing w:line="132" w:lineRule="exact"/>
              <w:ind w:left="200" w:right="146"/>
              <w:jc w:val="center"/>
              <w:rPr>
                <w:sz w:val="11"/>
              </w:rPr>
            </w:pPr>
            <w:r>
              <w:rPr>
                <w:color w:val="231F20"/>
                <w:spacing w:val="-4"/>
                <w:w w:val="110"/>
                <w:sz w:val="11"/>
              </w:rPr>
              <w:t>22.8</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390</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27,301</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10"/>
                <w:sz w:val="11"/>
              </w:rPr>
              <w:t>37.5</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41,987</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57.7</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5"/>
                <w:sz w:val="11"/>
              </w:rPr>
              <w:t>3,499</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4.8</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72,787</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138</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10"/>
                <w:sz w:val="11"/>
              </w:rPr>
              <w:t>28.9</w:t>
            </w:r>
          </w:p>
        </w:tc>
        <w:tc>
          <w:tcPr>
            <w:tcW w:w="676" w:type="dxa"/>
            <w:tcBorders>
              <w:top w:val="single" w:sz="4" w:space="0" w:color="130C0E"/>
              <w:bottom w:val="single" w:sz="4" w:space="0" w:color="130C0E"/>
            </w:tcBorders>
          </w:tcPr>
          <w:p>
            <w:pPr>
              <w:pStyle w:val="TableParagraph"/>
              <w:spacing w:line="132" w:lineRule="exact"/>
              <w:ind w:left="127" w:right="180"/>
              <w:jc w:val="center"/>
              <w:rPr>
                <w:sz w:val="11"/>
              </w:rPr>
            </w:pPr>
            <w:r>
              <w:rPr>
                <w:color w:val="231F20"/>
                <w:spacing w:val="-5"/>
                <w:w w:val="110"/>
                <w:sz w:val="11"/>
              </w:rPr>
              <w:t>276</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57.7</w:t>
            </w:r>
          </w:p>
        </w:tc>
        <w:tc>
          <w:tcPr>
            <w:tcW w:w="547" w:type="dxa"/>
            <w:tcBorders>
              <w:top w:val="single" w:sz="4" w:space="0" w:color="130C0E"/>
              <w:bottom w:val="single" w:sz="4" w:space="0" w:color="130C0E"/>
            </w:tcBorders>
          </w:tcPr>
          <w:p>
            <w:pPr>
              <w:pStyle w:val="TableParagraph"/>
              <w:spacing w:line="132" w:lineRule="exact"/>
              <w:ind w:left="168" w:right="158"/>
              <w:jc w:val="center"/>
              <w:rPr>
                <w:sz w:val="11"/>
              </w:rPr>
            </w:pPr>
            <w:r>
              <w:rPr>
                <w:color w:val="231F20"/>
                <w:spacing w:val="-5"/>
                <w:w w:val="120"/>
                <w:sz w:val="11"/>
              </w:rPr>
              <w:t>64</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4"/>
                <w:sz w:val="11"/>
              </w:rPr>
              <w:t>13.4</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478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Maroondah</w:t>
            </w:r>
            <w:r>
              <w:rPr>
                <w:color w:val="231F20"/>
                <w:spacing w:val="6"/>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170</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sz w:val="11"/>
              </w:rPr>
              <w:t>31.7</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05"/>
                <w:sz w:val="11"/>
              </w:rPr>
              <w:t>277</w:t>
            </w:r>
          </w:p>
        </w:tc>
        <w:tc>
          <w:tcPr>
            <w:tcW w:w="667" w:type="dxa"/>
            <w:tcBorders>
              <w:top w:val="single" w:sz="4" w:space="0" w:color="130C0E"/>
              <w:bottom w:val="single" w:sz="4" w:space="0" w:color="130C0E"/>
            </w:tcBorders>
          </w:tcPr>
          <w:p>
            <w:pPr>
              <w:pStyle w:val="TableParagraph"/>
              <w:spacing w:line="132" w:lineRule="exact"/>
              <w:ind w:left="172" w:right="185"/>
              <w:jc w:val="center"/>
              <w:rPr>
                <w:sz w:val="11"/>
              </w:rPr>
            </w:pPr>
            <w:r>
              <w:rPr>
                <w:color w:val="231F20"/>
                <w:spacing w:val="-4"/>
                <w:sz w:val="11"/>
              </w:rPr>
              <w:t>51.6</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20"/>
                <w:sz w:val="11"/>
              </w:rPr>
              <w:t>90</w:t>
            </w:r>
          </w:p>
        </w:tc>
        <w:tc>
          <w:tcPr>
            <w:tcW w:w="601" w:type="dxa"/>
            <w:tcBorders>
              <w:top w:val="single" w:sz="4" w:space="0" w:color="130C0E"/>
              <w:bottom w:val="single" w:sz="4" w:space="0" w:color="130C0E"/>
            </w:tcBorders>
          </w:tcPr>
          <w:p>
            <w:pPr>
              <w:pStyle w:val="TableParagraph"/>
              <w:spacing w:line="132" w:lineRule="exact"/>
              <w:ind w:left="195" w:right="150"/>
              <w:jc w:val="center"/>
              <w:rPr>
                <w:sz w:val="11"/>
              </w:rPr>
            </w:pPr>
            <w:r>
              <w:rPr>
                <w:color w:val="231F20"/>
                <w:spacing w:val="-4"/>
                <w:w w:val="105"/>
                <w:sz w:val="11"/>
              </w:rPr>
              <w:t>16.8</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0"/>
                <w:sz w:val="11"/>
              </w:rPr>
              <w:t>537</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21,077</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5"/>
                <w:sz w:val="11"/>
              </w:rPr>
              <w:t>21</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0"/>
                <w:sz w:val="11"/>
              </w:rPr>
              <w:t>77,275</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5"/>
                <w:w w:val="110"/>
                <w:sz w:val="11"/>
              </w:rPr>
              <w:t>77</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sz w:val="11"/>
              </w:rPr>
              <w:t>1,941</w:t>
            </w:r>
          </w:p>
        </w:tc>
        <w:tc>
          <w:tcPr>
            <w:tcW w:w="533" w:type="dxa"/>
            <w:tcBorders>
              <w:top w:val="single" w:sz="4" w:space="0" w:color="130C0E"/>
              <w:bottom w:val="single" w:sz="4" w:space="0" w:color="130C0E"/>
            </w:tcBorders>
          </w:tcPr>
          <w:p>
            <w:pPr>
              <w:pStyle w:val="TableParagraph"/>
              <w:spacing w:line="132" w:lineRule="exact"/>
              <w:ind w:left="143" w:right="177"/>
              <w:jc w:val="center"/>
              <w:rPr>
                <w:sz w:val="11"/>
              </w:rPr>
            </w:pPr>
            <w:r>
              <w:rPr>
                <w:color w:val="231F20"/>
                <w:spacing w:val="-5"/>
                <w:sz w:val="11"/>
              </w:rPr>
              <w:t>1.9</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100,293</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85"/>
                <w:sz w:val="11"/>
              </w:rPr>
              <w:t>111</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18.4</w:t>
            </w:r>
          </w:p>
        </w:tc>
        <w:tc>
          <w:tcPr>
            <w:tcW w:w="676" w:type="dxa"/>
            <w:tcBorders>
              <w:top w:val="single" w:sz="4" w:space="0" w:color="130C0E"/>
              <w:bottom w:val="single" w:sz="4" w:space="0" w:color="130C0E"/>
            </w:tcBorders>
          </w:tcPr>
          <w:p>
            <w:pPr>
              <w:pStyle w:val="TableParagraph"/>
              <w:spacing w:line="132" w:lineRule="exact"/>
              <w:ind w:left="109" w:right="180"/>
              <w:jc w:val="center"/>
              <w:rPr>
                <w:sz w:val="11"/>
              </w:rPr>
            </w:pPr>
            <w:r>
              <w:rPr>
                <w:color w:val="231F20"/>
                <w:spacing w:val="-5"/>
                <w:sz w:val="11"/>
              </w:rPr>
              <w:t>471</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78.1</w:t>
            </w:r>
          </w:p>
        </w:tc>
        <w:tc>
          <w:tcPr>
            <w:tcW w:w="547" w:type="dxa"/>
            <w:tcBorders>
              <w:top w:val="single" w:sz="4" w:space="0" w:color="130C0E"/>
              <w:bottom w:val="single" w:sz="4" w:space="0" w:color="130C0E"/>
            </w:tcBorders>
          </w:tcPr>
          <w:p>
            <w:pPr>
              <w:pStyle w:val="TableParagraph"/>
              <w:spacing w:line="132" w:lineRule="exact"/>
              <w:ind w:left="137" w:right="158"/>
              <w:jc w:val="center"/>
              <w:rPr>
                <w:sz w:val="11"/>
              </w:rPr>
            </w:pPr>
            <w:r>
              <w:rPr>
                <w:color w:val="231F20"/>
                <w:spacing w:val="-5"/>
                <w:sz w:val="11"/>
              </w:rPr>
              <w:t>21</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0"/>
                <w:sz w:val="11"/>
              </w:rPr>
              <w:t>3.5</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603</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Melbourne</w:t>
            </w:r>
            <w:r>
              <w:rPr>
                <w:color w:val="231F20"/>
                <w:spacing w:val="27"/>
                <w:w w:val="110"/>
                <w:sz w:val="11"/>
              </w:rPr>
              <w:t> </w:t>
            </w:r>
            <w:r>
              <w:rPr>
                <w:color w:val="231F20"/>
                <w:spacing w:val="-5"/>
                <w:w w:val="110"/>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5"/>
                <w:sz w:val="11"/>
              </w:rPr>
              <w:t>205</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65.3</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51</w:t>
            </w:r>
          </w:p>
        </w:tc>
        <w:tc>
          <w:tcPr>
            <w:tcW w:w="667" w:type="dxa"/>
            <w:tcBorders>
              <w:top w:val="single" w:sz="4" w:space="0" w:color="130C0E"/>
              <w:bottom w:val="single" w:sz="4" w:space="0" w:color="130C0E"/>
            </w:tcBorders>
          </w:tcPr>
          <w:p>
            <w:pPr>
              <w:pStyle w:val="TableParagraph"/>
              <w:spacing w:line="132" w:lineRule="exact"/>
              <w:ind w:left="172" w:right="191"/>
              <w:jc w:val="center"/>
              <w:rPr>
                <w:sz w:val="11"/>
              </w:rPr>
            </w:pPr>
            <w:r>
              <w:rPr>
                <w:color w:val="231F20"/>
                <w:spacing w:val="-4"/>
                <w:sz w:val="11"/>
              </w:rPr>
              <w:t>16.2</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58</w:t>
            </w:r>
          </w:p>
        </w:tc>
        <w:tc>
          <w:tcPr>
            <w:tcW w:w="601" w:type="dxa"/>
            <w:tcBorders>
              <w:top w:val="single" w:sz="4" w:space="0" w:color="130C0E"/>
              <w:bottom w:val="single" w:sz="4" w:space="0" w:color="130C0E"/>
            </w:tcBorders>
          </w:tcPr>
          <w:p>
            <w:pPr>
              <w:pStyle w:val="TableParagraph"/>
              <w:spacing w:line="132" w:lineRule="exact"/>
              <w:ind w:left="192" w:right="150"/>
              <w:jc w:val="center"/>
              <w:rPr>
                <w:sz w:val="11"/>
              </w:rPr>
            </w:pPr>
            <w:r>
              <w:rPr>
                <w:color w:val="231F20"/>
                <w:spacing w:val="-4"/>
                <w:sz w:val="11"/>
              </w:rPr>
              <w:t>18.5</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sz w:val="11"/>
              </w:rPr>
              <w:t>314</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71,016</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10"/>
                <w:sz w:val="11"/>
              </w:rPr>
              <w:t>62.8</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35,723</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sz w:val="11"/>
              </w:rPr>
              <w:t>31.6</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5"/>
                <w:sz w:val="11"/>
              </w:rPr>
              <w:t>6,356</w:t>
            </w:r>
          </w:p>
        </w:tc>
        <w:tc>
          <w:tcPr>
            <w:tcW w:w="533" w:type="dxa"/>
            <w:tcBorders>
              <w:top w:val="single" w:sz="4" w:space="0" w:color="130C0E"/>
              <w:bottom w:val="single" w:sz="4" w:space="0" w:color="130C0E"/>
            </w:tcBorders>
          </w:tcPr>
          <w:p>
            <w:pPr>
              <w:pStyle w:val="TableParagraph"/>
              <w:spacing w:line="132" w:lineRule="exact"/>
              <w:ind w:left="163" w:right="173"/>
              <w:jc w:val="center"/>
              <w:rPr>
                <w:sz w:val="11"/>
              </w:rPr>
            </w:pPr>
            <w:r>
              <w:rPr>
                <w:color w:val="231F20"/>
                <w:spacing w:val="-5"/>
                <w:w w:val="115"/>
                <w:sz w:val="11"/>
              </w:rPr>
              <w:t>5.6</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113,095</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261</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43.1</w:t>
            </w:r>
          </w:p>
        </w:tc>
        <w:tc>
          <w:tcPr>
            <w:tcW w:w="676" w:type="dxa"/>
            <w:tcBorders>
              <w:top w:val="single" w:sz="4" w:space="0" w:color="130C0E"/>
              <w:bottom w:val="single" w:sz="4" w:space="0" w:color="130C0E"/>
            </w:tcBorders>
          </w:tcPr>
          <w:p>
            <w:pPr>
              <w:pStyle w:val="TableParagraph"/>
              <w:spacing w:line="132" w:lineRule="exact"/>
              <w:ind w:left="98" w:right="180"/>
              <w:jc w:val="center"/>
              <w:rPr>
                <w:sz w:val="11"/>
              </w:rPr>
            </w:pPr>
            <w:r>
              <w:rPr>
                <w:color w:val="231F20"/>
                <w:spacing w:val="-5"/>
                <w:sz w:val="11"/>
              </w:rPr>
              <w:t>212</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0"/>
                <w:sz w:val="11"/>
              </w:rPr>
              <w:t>35</w:t>
            </w:r>
          </w:p>
        </w:tc>
        <w:tc>
          <w:tcPr>
            <w:tcW w:w="547" w:type="dxa"/>
            <w:tcBorders>
              <w:top w:val="single" w:sz="4" w:space="0" w:color="130C0E"/>
              <w:bottom w:val="single" w:sz="4" w:space="0" w:color="130C0E"/>
            </w:tcBorders>
          </w:tcPr>
          <w:p>
            <w:pPr>
              <w:pStyle w:val="TableParagraph"/>
              <w:spacing w:line="132" w:lineRule="exact"/>
              <w:ind w:left="192" w:right="155"/>
              <w:jc w:val="center"/>
              <w:rPr>
                <w:sz w:val="11"/>
              </w:rPr>
            </w:pPr>
            <w:r>
              <w:rPr>
                <w:color w:val="231F20"/>
                <w:spacing w:val="-5"/>
                <w:sz w:val="11"/>
              </w:rPr>
              <w:t>132</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4"/>
                <w:sz w:val="11"/>
              </w:rPr>
              <w:t>21.8</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20"/>
                <w:sz w:val="11"/>
              </w:rPr>
              <w:t>605</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Melton</w:t>
            </w:r>
            <w:r>
              <w:rPr>
                <w:color w:val="231F20"/>
                <w:spacing w:val="9"/>
                <w:w w:val="110"/>
                <w:sz w:val="11"/>
              </w:rPr>
              <w:t> </w:t>
            </w:r>
            <w:r>
              <w:rPr>
                <w:color w:val="231F20"/>
                <w:spacing w:val="-5"/>
                <w:w w:val="110"/>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5"/>
                <w:sz w:val="11"/>
              </w:rPr>
              <w:t>467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sz w:val="11"/>
              </w:rPr>
              <w:t>41.3</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576</w:t>
            </w:r>
          </w:p>
        </w:tc>
        <w:tc>
          <w:tcPr>
            <w:tcW w:w="667" w:type="dxa"/>
            <w:tcBorders>
              <w:top w:val="single" w:sz="4" w:space="0" w:color="130C0E"/>
              <w:bottom w:val="single" w:sz="4" w:space="0" w:color="130C0E"/>
            </w:tcBorders>
          </w:tcPr>
          <w:p>
            <w:pPr>
              <w:pStyle w:val="TableParagraph"/>
              <w:spacing w:line="132" w:lineRule="exact"/>
              <w:ind w:left="90" w:right="197"/>
              <w:jc w:val="center"/>
              <w:rPr>
                <w:sz w:val="11"/>
              </w:rPr>
            </w:pPr>
            <w:r>
              <w:rPr>
                <w:color w:val="231F20"/>
                <w:spacing w:val="-5"/>
                <w:sz w:val="11"/>
              </w:rPr>
              <w:t>51</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87</w:t>
            </w:r>
          </w:p>
        </w:tc>
        <w:tc>
          <w:tcPr>
            <w:tcW w:w="601" w:type="dxa"/>
            <w:tcBorders>
              <w:top w:val="single" w:sz="4" w:space="0" w:color="130C0E"/>
              <w:bottom w:val="single" w:sz="4" w:space="0" w:color="130C0E"/>
            </w:tcBorders>
          </w:tcPr>
          <w:p>
            <w:pPr>
              <w:pStyle w:val="TableParagraph"/>
              <w:spacing w:line="132" w:lineRule="exact"/>
              <w:ind w:left="146" w:right="150"/>
              <w:jc w:val="center"/>
              <w:rPr>
                <w:sz w:val="11"/>
              </w:rPr>
            </w:pPr>
            <w:r>
              <w:rPr>
                <w:color w:val="231F20"/>
                <w:spacing w:val="-5"/>
                <w:w w:val="105"/>
                <w:sz w:val="11"/>
              </w:rPr>
              <w:t>7.7</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2"/>
                <w:sz w:val="11"/>
              </w:rPr>
              <w:t>1,130</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0"/>
                <w:sz w:val="11"/>
              </w:rPr>
              <w:t>24,032</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19.8</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5"/>
                <w:sz w:val="11"/>
              </w:rPr>
              <w:t>95,980</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79.3</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sz w:val="11"/>
              </w:rPr>
              <w:t>1,077</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0.9</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121,089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223</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22.3</w:t>
            </w:r>
          </w:p>
        </w:tc>
        <w:tc>
          <w:tcPr>
            <w:tcW w:w="676" w:type="dxa"/>
            <w:tcBorders>
              <w:top w:val="single" w:sz="4" w:space="0" w:color="130C0E"/>
              <w:bottom w:val="single" w:sz="4" w:space="0" w:color="130C0E"/>
            </w:tcBorders>
          </w:tcPr>
          <w:p>
            <w:pPr>
              <w:pStyle w:val="TableParagraph"/>
              <w:spacing w:line="132" w:lineRule="exact"/>
              <w:ind w:left="133" w:right="180"/>
              <w:jc w:val="center"/>
              <w:rPr>
                <w:sz w:val="11"/>
              </w:rPr>
            </w:pPr>
            <w:r>
              <w:rPr>
                <w:color w:val="231F20"/>
                <w:spacing w:val="-5"/>
                <w:w w:val="115"/>
                <w:sz w:val="11"/>
              </w:rPr>
              <w:t>758</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75.7</w:t>
            </w:r>
          </w:p>
        </w:tc>
        <w:tc>
          <w:tcPr>
            <w:tcW w:w="547" w:type="dxa"/>
            <w:tcBorders>
              <w:top w:val="single" w:sz="4" w:space="0" w:color="130C0E"/>
              <w:bottom w:val="single" w:sz="4" w:space="0" w:color="130C0E"/>
            </w:tcBorders>
          </w:tcPr>
          <w:p>
            <w:pPr>
              <w:pStyle w:val="TableParagraph"/>
              <w:spacing w:line="132" w:lineRule="exact"/>
              <w:ind w:left="160" w:right="158"/>
              <w:jc w:val="center"/>
              <w:rPr>
                <w:sz w:val="11"/>
              </w:rPr>
            </w:pPr>
            <w:r>
              <w:rPr>
                <w:color w:val="231F20"/>
                <w:spacing w:val="-5"/>
                <w:w w:val="110"/>
                <w:sz w:val="11"/>
              </w:rPr>
              <w:t>20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04"/>
                <w:sz w:val="11"/>
              </w:rPr>
              <w:t>2</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2"/>
                <w:sz w:val="11"/>
              </w:rPr>
              <w:t>1,001</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Mildura</w:t>
            </w:r>
            <w:r>
              <w:rPr>
                <w:color w:val="231F20"/>
                <w:spacing w:val="13"/>
                <w:w w:val="110"/>
                <w:sz w:val="11"/>
              </w:rPr>
              <w:t> </w:t>
            </w:r>
            <w:r>
              <w:rPr>
                <w:color w:val="231F20"/>
                <w:spacing w:val="-4"/>
                <w:w w:val="110"/>
                <w:sz w:val="11"/>
              </w:rPr>
              <w:t>(RC)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20"/>
                <w:sz w:val="11"/>
              </w:rPr>
              <w:t>658</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5"/>
                <w:sz w:val="11"/>
              </w:rPr>
              <w:t>34.9</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585</w:t>
            </w:r>
          </w:p>
        </w:tc>
        <w:tc>
          <w:tcPr>
            <w:tcW w:w="667" w:type="dxa"/>
            <w:tcBorders>
              <w:top w:val="single" w:sz="4" w:space="0" w:color="130C0E"/>
              <w:bottom w:val="single" w:sz="4" w:space="0" w:color="130C0E"/>
            </w:tcBorders>
          </w:tcPr>
          <w:p>
            <w:pPr>
              <w:pStyle w:val="TableParagraph"/>
              <w:spacing w:line="132" w:lineRule="exact"/>
              <w:ind w:left="154" w:right="197"/>
              <w:jc w:val="center"/>
              <w:rPr>
                <w:sz w:val="11"/>
              </w:rPr>
            </w:pPr>
            <w:r>
              <w:rPr>
                <w:color w:val="231F20"/>
                <w:spacing w:val="-4"/>
                <w:w w:val="95"/>
                <w:sz w:val="11"/>
              </w:rPr>
              <w:t>31.1</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05"/>
                <w:sz w:val="11"/>
              </w:rPr>
              <w:t>641</w:t>
            </w:r>
          </w:p>
        </w:tc>
        <w:tc>
          <w:tcPr>
            <w:tcW w:w="601" w:type="dxa"/>
            <w:tcBorders>
              <w:top w:val="single" w:sz="4" w:space="0" w:color="130C0E"/>
              <w:bottom w:val="single" w:sz="4" w:space="0" w:color="130C0E"/>
            </w:tcBorders>
          </w:tcPr>
          <w:p>
            <w:pPr>
              <w:pStyle w:val="TableParagraph"/>
              <w:spacing w:line="132" w:lineRule="exact"/>
              <w:ind w:left="122" w:right="150"/>
              <w:jc w:val="center"/>
              <w:rPr>
                <w:sz w:val="11"/>
              </w:rPr>
            </w:pPr>
            <w:r>
              <w:rPr>
                <w:color w:val="231F20"/>
                <w:spacing w:val="-5"/>
                <w:w w:val="115"/>
                <w:sz w:val="11"/>
              </w:rPr>
              <w:t>34</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2"/>
                <w:w w:val="105"/>
                <w:sz w:val="11"/>
              </w:rPr>
              <w:t>1,884</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10,531</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24.2</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31,509</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05"/>
                <w:sz w:val="11"/>
              </w:rPr>
              <w:t>72.3</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sz w:val="11"/>
              </w:rPr>
              <w:t>1,529</w:t>
            </w:r>
          </w:p>
        </w:tc>
        <w:tc>
          <w:tcPr>
            <w:tcW w:w="533" w:type="dxa"/>
            <w:tcBorders>
              <w:top w:val="single" w:sz="4" w:space="0" w:color="130C0E"/>
              <w:bottom w:val="single" w:sz="4" w:space="0" w:color="130C0E"/>
            </w:tcBorders>
          </w:tcPr>
          <w:p>
            <w:pPr>
              <w:pStyle w:val="TableParagraph"/>
              <w:spacing w:line="132" w:lineRule="exact"/>
              <w:ind w:left="160" w:right="177"/>
              <w:jc w:val="center"/>
              <w:rPr>
                <w:sz w:val="11"/>
              </w:rPr>
            </w:pPr>
            <w:r>
              <w:rPr>
                <w:color w:val="231F20"/>
                <w:spacing w:val="-5"/>
                <w:w w:val="110"/>
                <w:sz w:val="11"/>
              </w:rPr>
              <w:t>3.5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5"/>
                <w:sz w:val="11"/>
              </w:rPr>
              <w:t>43,569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142</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10"/>
                <w:sz w:val="11"/>
              </w:rPr>
              <w:t>24.3</w:t>
            </w:r>
          </w:p>
        </w:tc>
        <w:tc>
          <w:tcPr>
            <w:tcW w:w="676" w:type="dxa"/>
            <w:tcBorders>
              <w:top w:val="single" w:sz="4" w:space="0" w:color="130C0E"/>
              <w:bottom w:val="single" w:sz="4" w:space="0" w:color="130C0E"/>
            </w:tcBorders>
          </w:tcPr>
          <w:p>
            <w:pPr>
              <w:pStyle w:val="TableParagraph"/>
              <w:spacing w:line="132" w:lineRule="exact"/>
              <w:ind w:left="89" w:right="180"/>
              <w:jc w:val="center"/>
              <w:rPr>
                <w:sz w:val="11"/>
              </w:rPr>
            </w:pPr>
            <w:r>
              <w:rPr>
                <w:color w:val="231F20"/>
                <w:spacing w:val="-5"/>
                <w:sz w:val="11"/>
              </w:rPr>
              <w:t>411</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5"/>
                <w:sz w:val="11"/>
              </w:rPr>
              <w:t>70.4</w:t>
            </w:r>
          </w:p>
        </w:tc>
        <w:tc>
          <w:tcPr>
            <w:tcW w:w="547" w:type="dxa"/>
            <w:tcBorders>
              <w:top w:val="single" w:sz="4" w:space="0" w:color="130C0E"/>
              <w:bottom w:val="single" w:sz="4" w:space="0" w:color="130C0E"/>
            </w:tcBorders>
          </w:tcPr>
          <w:p>
            <w:pPr>
              <w:pStyle w:val="TableParagraph"/>
              <w:spacing w:line="132" w:lineRule="exact"/>
              <w:ind w:left="139" w:right="158"/>
              <w:jc w:val="center"/>
              <w:rPr>
                <w:sz w:val="11"/>
              </w:rPr>
            </w:pPr>
            <w:r>
              <w:rPr>
                <w:color w:val="231F20"/>
                <w:spacing w:val="-5"/>
                <w:sz w:val="11"/>
              </w:rPr>
              <w:t>31</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0"/>
                <w:sz w:val="11"/>
              </w:rPr>
              <w:t>5.3</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584</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Mitchell</w:t>
            </w:r>
            <w:r>
              <w:rPr>
                <w:color w:val="231F20"/>
                <w:spacing w:val="6"/>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05"/>
                <w:sz w:val="11"/>
              </w:rPr>
              <w:t>169</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sz w:val="11"/>
              </w:rPr>
              <w:t>29.1</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361</w:t>
            </w:r>
          </w:p>
        </w:tc>
        <w:tc>
          <w:tcPr>
            <w:tcW w:w="667" w:type="dxa"/>
            <w:tcBorders>
              <w:top w:val="single" w:sz="4" w:space="0" w:color="130C0E"/>
              <w:bottom w:val="single" w:sz="4" w:space="0" w:color="130C0E"/>
            </w:tcBorders>
          </w:tcPr>
          <w:p>
            <w:pPr>
              <w:pStyle w:val="TableParagraph"/>
              <w:spacing w:line="132" w:lineRule="exact"/>
              <w:ind w:left="172" w:right="191"/>
              <w:jc w:val="center"/>
              <w:rPr>
                <w:sz w:val="11"/>
              </w:rPr>
            </w:pPr>
            <w:r>
              <w:rPr>
                <w:color w:val="231F20"/>
                <w:spacing w:val="-4"/>
                <w:sz w:val="11"/>
              </w:rPr>
              <w:t>62.1</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sz w:val="11"/>
              </w:rPr>
              <w:t>51</w:t>
            </w:r>
          </w:p>
        </w:tc>
        <w:tc>
          <w:tcPr>
            <w:tcW w:w="601" w:type="dxa"/>
            <w:tcBorders>
              <w:top w:val="single" w:sz="4" w:space="0" w:color="130C0E"/>
              <w:bottom w:val="single" w:sz="4" w:space="0" w:color="130C0E"/>
            </w:tcBorders>
          </w:tcPr>
          <w:p>
            <w:pPr>
              <w:pStyle w:val="TableParagraph"/>
              <w:spacing w:line="132" w:lineRule="exact"/>
              <w:ind w:left="154" w:right="150"/>
              <w:jc w:val="center"/>
              <w:rPr>
                <w:sz w:val="11"/>
              </w:rPr>
            </w:pPr>
            <w:r>
              <w:rPr>
                <w:color w:val="231F20"/>
                <w:spacing w:val="-5"/>
                <w:w w:val="115"/>
                <w:sz w:val="11"/>
              </w:rPr>
              <w:t>8.8</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sz w:val="11"/>
              </w:rPr>
              <w:t>581</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5,888</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17.4</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27,371</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80.7</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20"/>
                <w:sz w:val="11"/>
              </w:rPr>
              <w:t>659</w:t>
            </w:r>
          </w:p>
        </w:tc>
        <w:tc>
          <w:tcPr>
            <w:tcW w:w="533" w:type="dxa"/>
            <w:tcBorders>
              <w:top w:val="single" w:sz="4" w:space="0" w:color="130C0E"/>
              <w:bottom w:val="single" w:sz="4" w:space="0" w:color="130C0E"/>
            </w:tcBorders>
          </w:tcPr>
          <w:p>
            <w:pPr>
              <w:pStyle w:val="TableParagraph"/>
              <w:spacing w:line="132" w:lineRule="exact"/>
              <w:ind w:left="143" w:right="177"/>
              <w:jc w:val="center"/>
              <w:rPr>
                <w:sz w:val="11"/>
              </w:rPr>
            </w:pPr>
            <w:r>
              <w:rPr>
                <w:color w:val="231F20"/>
                <w:spacing w:val="-5"/>
                <w:sz w:val="11"/>
              </w:rPr>
              <w:t>1.9</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33,918</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85</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19.5</w:t>
            </w:r>
          </w:p>
        </w:tc>
        <w:tc>
          <w:tcPr>
            <w:tcW w:w="676" w:type="dxa"/>
            <w:tcBorders>
              <w:top w:val="single" w:sz="4" w:space="0" w:color="130C0E"/>
              <w:bottom w:val="single" w:sz="4" w:space="0" w:color="130C0E"/>
            </w:tcBorders>
          </w:tcPr>
          <w:p>
            <w:pPr>
              <w:pStyle w:val="TableParagraph"/>
              <w:spacing w:line="132" w:lineRule="exact"/>
              <w:ind w:left="122" w:right="180"/>
              <w:jc w:val="center"/>
              <w:rPr>
                <w:sz w:val="11"/>
              </w:rPr>
            </w:pPr>
            <w:r>
              <w:rPr>
                <w:color w:val="231F20"/>
                <w:spacing w:val="-5"/>
                <w:w w:val="110"/>
                <w:sz w:val="11"/>
              </w:rPr>
              <w:t>337</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77.1</w:t>
            </w:r>
          </w:p>
        </w:tc>
        <w:tc>
          <w:tcPr>
            <w:tcW w:w="547" w:type="dxa"/>
            <w:tcBorders>
              <w:top w:val="single" w:sz="4" w:space="0" w:color="130C0E"/>
              <w:bottom w:val="single" w:sz="4" w:space="0" w:color="130C0E"/>
            </w:tcBorders>
          </w:tcPr>
          <w:p>
            <w:pPr>
              <w:pStyle w:val="TableParagraph"/>
              <w:spacing w:line="132" w:lineRule="exact"/>
              <w:ind w:left="143" w:right="158"/>
              <w:jc w:val="center"/>
              <w:rPr>
                <w:sz w:val="11"/>
              </w:rPr>
            </w:pPr>
            <w:r>
              <w:rPr>
                <w:color w:val="231F20"/>
                <w:spacing w:val="-5"/>
                <w:sz w:val="11"/>
              </w:rPr>
              <w:t>15</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0"/>
                <w:sz w:val="11"/>
              </w:rPr>
              <w:t>3.4</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0"/>
                <w:sz w:val="11"/>
              </w:rPr>
              <w:t>437</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Moira</w:t>
            </w:r>
            <w:r>
              <w:rPr>
                <w:color w:val="231F20"/>
                <w:spacing w:val="10"/>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159</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36.2</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221</w:t>
            </w:r>
          </w:p>
        </w:tc>
        <w:tc>
          <w:tcPr>
            <w:tcW w:w="667" w:type="dxa"/>
            <w:tcBorders>
              <w:top w:val="single" w:sz="4" w:space="0" w:color="130C0E"/>
              <w:bottom w:val="single" w:sz="4" w:space="0" w:color="130C0E"/>
            </w:tcBorders>
          </w:tcPr>
          <w:p>
            <w:pPr>
              <w:pStyle w:val="TableParagraph"/>
              <w:spacing w:line="132" w:lineRule="exact"/>
              <w:ind w:left="172" w:right="169"/>
              <w:jc w:val="center"/>
              <w:rPr>
                <w:sz w:val="11"/>
              </w:rPr>
            </w:pPr>
            <w:r>
              <w:rPr>
                <w:color w:val="231F20"/>
                <w:spacing w:val="-4"/>
                <w:w w:val="110"/>
                <w:sz w:val="11"/>
              </w:rPr>
              <w:t>50.3</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59</w:t>
            </w:r>
          </w:p>
        </w:tc>
        <w:tc>
          <w:tcPr>
            <w:tcW w:w="601" w:type="dxa"/>
            <w:tcBorders>
              <w:top w:val="single" w:sz="4" w:space="0" w:color="130C0E"/>
              <w:bottom w:val="single" w:sz="4" w:space="0" w:color="130C0E"/>
            </w:tcBorders>
          </w:tcPr>
          <w:p>
            <w:pPr>
              <w:pStyle w:val="TableParagraph"/>
              <w:spacing w:line="132" w:lineRule="exact"/>
              <w:ind w:left="188" w:right="150"/>
              <w:jc w:val="center"/>
              <w:rPr>
                <w:sz w:val="11"/>
              </w:rPr>
            </w:pPr>
            <w:r>
              <w:rPr>
                <w:color w:val="231F20"/>
                <w:spacing w:val="-4"/>
                <w:sz w:val="11"/>
              </w:rPr>
              <w:t>13.4</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439</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4,456</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18.9</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18,527</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78.6</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585</w:t>
            </w:r>
          </w:p>
        </w:tc>
        <w:tc>
          <w:tcPr>
            <w:tcW w:w="533" w:type="dxa"/>
            <w:tcBorders>
              <w:top w:val="single" w:sz="4" w:space="0" w:color="130C0E"/>
              <w:bottom w:val="single" w:sz="4" w:space="0" w:color="130C0E"/>
            </w:tcBorders>
          </w:tcPr>
          <w:p>
            <w:pPr>
              <w:pStyle w:val="TableParagraph"/>
              <w:spacing w:line="132" w:lineRule="exact"/>
              <w:ind w:left="158" w:right="177"/>
              <w:jc w:val="center"/>
              <w:rPr>
                <w:sz w:val="11"/>
              </w:rPr>
            </w:pPr>
            <w:r>
              <w:rPr>
                <w:color w:val="231F20"/>
                <w:spacing w:val="-5"/>
                <w:w w:val="105"/>
                <w:sz w:val="11"/>
              </w:rPr>
              <w:t>2.5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23,568</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58</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19.3</w:t>
            </w:r>
          </w:p>
        </w:tc>
        <w:tc>
          <w:tcPr>
            <w:tcW w:w="676" w:type="dxa"/>
            <w:tcBorders>
              <w:top w:val="single" w:sz="4" w:space="0" w:color="130C0E"/>
              <w:bottom w:val="single" w:sz="4" w:space="0" w:color="130C0E"/>
            </w:tcBorders>
          </w:tcPr>
          <w:p>
            <w:pPr>
              <w:pStyle w:val="TableParagraph"/>
              <w:spacing w:line="132" w:lineRule="exact"/>
              <w:ind w:left="121" w:right="180"/>
              <w:jc w:val="center"/>
              <w:rPr>
                <w:sz w:val="11"/>
              </w:rPr>
            </w:pPr>
            <w:r>
              <w:rPr>
                <w:color w:val="231F20"/>
                <w:spacing w:val="-5"/>
                <w:w w:val="105"/>
                <w:sz w:val="11"/>
              </w:rPr>
              <w:t>225</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0"/>
                <w:sz w:val="11"/>
              </w:rPr>
              <w:t>75</w:t>
            </w:r>
          </w:p>
        </w:tc>
        <w:tc>
          <w:tcPr>
            <w:tcW w:w="547" w:type="dxa"/>
            <w:tcBorders>
              <w:top w:val="single" w:sz="4" w:space="0" w:color="130C0E"/>
              <w:bottom w:val="single" w:sz="4" w:space="0" w:color="130C0E"/>
            </w:tcBorders>
          </w:tcPr>
          <w:p>
            <w:pPr>
              <w:pStyle w:val="TableParagraph"/>
              <w:spacing w:line="132" w:lineRule="exact"/>
              <w:ind w:left="140" w:right="158"/>
              <w:jc w:val="center"/>
              <w:rPr>
                <w:sz w:val="11"/>
              </w:rPr>
            </w:pPr>
            <w:r>
              <w:rPr>
                <w:color w:val="231F20"/>
                <w:spacing w:val="-5"/>
                <w:sz w:val="11"/>
              </w:rPr>
              <w:t>17</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0"/>
                <w:sz w:val="11"/>
              </w:rPr>
              <w:t>5.7</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300</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Monash</w:t>
            </w:r>
            <w:r>
              <w:rPr>
                <w:color w:val="231F20"/>
                <w:spacing w:val="4"/>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127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33.9</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165</w:t>
            </w:r>
          </w:p>
        </w:tc>
        <w:tc>
          <w:tcPr>
            <w:tcW w:w="667" w:type="dxa"/>
            <w:tcBorders>
              <w:top w:val="single" w:sz="4" w:space="0" w:color="130C0E"/>
              <w:bottom w:val="single" w:sz="4" w:space="0" w:color="130C0E"/>
            </w:tcBorders>
          </w:tcPr>
          <w:p>
            <w:pPr>
              <w:pStyle w:val="TableParagraph"/>
              <w:spacing w:line="132" w:lineRule="exact"/>
              <w:ind w:left="117" w:right="197"/>
              <w:jc w:val="center"/>
              <w:rPr>
                <w:sz w:val="11"/>
              </w:rPr>
            </w:pPr>
            <w:r>
              <w:rPr>
                <w:color w:val="231F20"/>
                <w:spacing w:val="-5"/>
                <w:w w:val="120"/>
                <w:sz w:val="11"/>
              </w:rPr>
              <w:t>44</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83</w:t>
            </w:r>
          </w:p>
        </w:tc>
        <w:tc>
          <w:tcPr>
            <w:tcW w:w="601" w:type="dxa"/>
            <w:tcBorders>
              <w:top w:val="single" w:sz="4" w:space="0" w:color="130C0E"/>
              <w:bottom w:val="single" w:sz="4" w:space="0" w:color="130C0E"/>
            </w:tcBorders>
          </w:tcPr>
          <w:p>
            <w:pPr>
              <w:pStyle w:val="TableParagraph"/>
              <w:spacing w:line="132" w:lineRule="exact"/>
              <w:ind w:left="178" w:right="150"/>
              <w:jc w:val="center"/>
              <w:rPr>
                <w:sz w:val="11"/>
              </w:rPr>
            </w:pPr>
            <w:r>
              <w:rPr>
                <w:color w:val="231F20"/>
                <w:spacing w:val="-4"/>
                <w:sz w:val="11"/>
              </w:rPr>
              <w:t>22.1</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0"/>
                <w:sz w:val="11"/>
              </w:rPr>
              <w:t>375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48,578</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10"/>
                <w:sz w:val="11"/>
              </w:rPr>
              <w:t>29.2</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114,903</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05"/>
                <w:sz w:val="11"/>
              </w:rPr>
              <w:t>69.1</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0"/>
                <w:sz w:val="11"/>
              </w:rPr>
              <w:t>2,743</w:t>
            </w:r>
          </w:p>
        </w:tc>
        <w:tc>
          <w:tcPr>
            <w:tcW w:w="533" w:type="dxa"/>
            <w:tcBorders>
              <w:top w:val="single" w:sz="4" w:space="0" w:color="130C0E"/>
              <w:bottom w:val="single" w:sz="4" w:space="0" w:color="130C0E"/>
            </w:tcBorders>
          </w:tcPr>
          <w:p>
            <w:pPr>
              <w:pStyle w:val="TableParagraph"/>
              <w:spacing w:line="132" w:lineRule="exact"/>
              <w:ind w:left="138" w:right="177"/>
              <w:jc w:val="center"/>
              <w:rPr>
                <w:sz w:val="11"/>
              </w:rPr>
            </w:pPr>
            <w:r>
              <w:rPr>
                <w:color w:val="231F20"/>
                <w:spacing w:val="-5"/>
                <w:sz w:val="11"/>
              </w:rPr>
              <w:t>1.7</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166,224</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201</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23.5</w:t>
            </w:r>
          </w:p>
        </w:tc>
        <w:tc>
          <w:tcPr>
            <w:tcW w:w="676" w:type="dxa"/>
            <w:tcBorders>
              <w:top w:val="single" w:sz="4" w:space="0" w:color="130C0E"/>
              <w:bottom w:val="single" w:sz="4" w:space="0" w:color="130C0E"/>
            </w:tcBorders>
          </w:tcPr>
          <w:p>
            <w:pPr>
              <w:pStyle w:val="TableParagraph"/>
              <w:spacing w:line="132" w:lineRule="exact"/>
              <w:ind w:left="109" w:right="180"/>
              <w:jc w:val="center"/>
              <w:rPr>
                <w:sz w:val="11"/>
              </w:rPr>
            </w:pPr>
            <w:r>
              <w:rPr>
                <w:color w:val="231F20"/>
                <w:spacing w:val="-5"/>
                <w:sz w:val="11"/>
              </w:rPr>
              <w:t>613</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71.5</w:t>
            </w:r>
          </w:p>
        </w:tc>
        <w:tc>
          <w:tcPr>
            <w:tcW w:w="547" w:type="dxa"/>
            <w:tcBorders>
              <w:top w:val="single" w:sz="4" w:space="0" w:color="130C0E"/>
              <w:bottom w:val="single" w:sz="4" w:space="0" w:color="130C0E"/>
            </w:tcBorders>
          </w:tcPr>
          <w:p>
            <w:pPr>
              <w:pStyle w:val="TableParagraph"/>
              <w:spacing w:line="132" w:lineRule="exact"/>
              <w:ind w:left="162" w:right="158"/>
              <w:jc w:val="center"/>
              <w:rPr>
                <w:sz w:val="11"/>
              </w:rPr>
            </w:pPr>
            <w:r>
              <w:rPr>
                <w:color w:val="231F20"/>
                <w:spacing w:val="-5"/>
                <w:w w:val="115"/>
                <w:sz w:val="11"/>
              </w:rPr>
              <w:t>43</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5"/>
                <w:sz w:val="11"/>
              </w:rPr>
              <w:t>5</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857</w:t>
            </w:r>
          </w:p>
        </w:tc>
      </w:tr>
      <w:tr>
        <w:trPr>
          <w:trHeight w:val="352" w:hRule="atLeast"/>
        </w:trPr>
        <w:tc>
          <w:tcPr>
            <w:tcW w:w="979" w:type="dxa"/>
            <w:tcBorders>
              <w:top w:val="single" w:sz="4" w:space="0" w:color="130C0E"/>
              <w:bottom w:val="single" w:sz="4" w:space="0" w:color="130C0E"/>
            </w:tcBorders>
          </w:tcPr>
          <w:p>
            <w:pPr>
              <w:pStyle w:val="TableParagraph"/>
              <w:spacing w:line="170" w:lineRule="exact" w:before="0"/>
              <w:ind w:left="52" w:right="88"/>
              <w:rPr>
                <w:sz w:val="11"/>
              </w:rPr>
            </w:pPr>
            <w:r>
              <w:rPr>
                <w:color w:val="231F20"/>
                <w:w w:val="110"/>
                <w:sz w:val="11"/>
              </w:rPr>
              <w:t>Moonee</w:t>
            </w:r>
            <w:r>
              <w:rPr>
                <w:color w:val="231F20"/>
                <w:spacing w:val="-7"/>
                <w:w w:val="110"/>
                <w:sz w:val="11"/>
              </w:rPr>
              <w:t> </w:t>
            </w:r>
            <w:r>
              <w:rPr>
                <w:color w:val="231F20"/>
                <w:w w:val="110"/>
                <w:sz w:val="11"/>
              </w:rPr>
              <w:t>Valley</w:t>
            </w:r>
            <w:r>
              <w:rPr>
                <w:color w:val="231F20"/>
                <w:spacing w:val="40"/>
                <w:w w:val="110"/>
                <w:sz w:val="11"/>
              </w:rPr>
              <w:t> </w:t>
            </w:r>
            <w:r>
              <w:rPr>
                <w:color w:val="231F20"/>
                <w:spacing w:val="-4"/>
                <w:w w:val="110"/>
                <w:sz w:val="11"/>
              </w:rPr>
              <w:t>(C)</w:t>
            </w:r>
          </w:p>
        </w:tc>
        <w:tc>
          <w:tcPr>
            <w:tcW w:w="481" w:type="dxa"/>
            <w:tcBorders>
              <w:top w:val="single" w:sz="4" w:space="0" w:color="130C0E"/>
              <w:bottom w:val="single" w:sz="4" w:space="0" w:color="130C0E"/>
            </w:tcBorders>
          </w:tcPr>
          <w:p>
            <w:pPr>
              <w:pStyle w:val="TableParagraph"/>
              <w:ind w:left="55"/>
              <w:rPr>
                <w:sz w:val="11"/>
              </w:rPr>
            </w:pPr>
            <w:r>
              <w:rPr>
                <w:color w:val="231F20"/>
                <w:spacing w:val="-5"/>
                <w:w w:val="105"/>
                <w:sz w:val="11"/>
              </w:rPr>
              <w:t>184</w:t>
            </w:r>
          </w:p>
        </w:tc>
        <w:tc>
          <w:tcPr>
            <w:tcW w:w="699" w:type="dxa"/>
            <w:tcBorders>
              <w:top w:val="single" w:sz="4" w:space="0" w:color="130C0E"/>
              <w:bottom w:val="single" w:sz="4" w:space="0" w:color="130C0E"/>
            </w:tcBorders>
          </w:tcPr>
          <w:p>
            <w:pPr>
              <w:pStyle w:val="TableParagraph"/>
              <w:ind w:left="227"/>
              <w:rPr>
                <w:sz w:val="11"/>
              </w:rPr>
            </w:pPr>
            <w:r>
              <w:rPr>
                <w:color w:val="231F20"/>
                <w:spacing w:val="-4"/>
                <w:w w:val="110"/>
                <w:sz w:val="11"/>
              </w:rPr>
              <w:t>47.3</w:t>
            </w:r>
          </w:p>
        </w:tc>
        <w:tc>
          <w:tcPr>
            <w:tcW w:w="670" w:type="dxa"/>
            <w:tcBorders>
              <w:top w:val="single" w:sz="4" w:space="0" w:color="130C0E"/>
              <w:bottom w:val="single" w:sz="4" w:space="0" w:color="130C0E"/>
            </w:tcBorders>
          </w:tcPr>
          <w:p>
            <w:pPr>
              <w:pStyle w:val="TableParagraph"/>
              <w:ind w:left="243"/>
              <w:rPr>
                <w:sz w:val="11"/>
              </w:rPr>
            </w:pPr>
            <w:r>
              <w:rPr>
                <w:color w:val="231F20"/>
                <w:spacing w:val="-5"/>
                <w:sz w:val="11"/>
              </w:rPr>
              <w:t>172</w:t>
            </w:r>
          </w:p>
        </w:tc>
        <w:tc>
          <w:tcPr>
            <w:tcW w:w="667" w:type="dxa"/>
            <w:tcBorders>
              <w:top w:val="single" w:sz="4" w:space="0" w:color="130C0E"/>
              <w:bottom w:val="single" w:sz="4" w:space="0" w:color="130C0E"/>
            </w:tcBorders>
          </w:tcPr>
          <w:p>
            <w:pPr>
              <w:pStyle w:val="TableParagraph"/>
              <w:ind w:left="172" w:right="169"/>
              <w:jc w:val="center"/>
              <w:rPr>
                <w:sz w:val="11"/>
              </w:rPr>
            </w:pPr>
            <w:r>
              <w:rPr>
                <w:color w:val="231F20"/>
                <w:spacing w:val="-4"/>
                <w:w w:val="110"/>
                <w:sz w:val="11"/>
              </w:rPr>
              <w:t>44.2</w:t>
            </w:r>
          </w:p>
        </w:tc>
        <w:tc>
          <w:tcPr>
            <w:tcW w:w="627" w:type="dxa"/>
            <w:tcBorders>
              <w:top w:val="single" w:sz="4" w:space="0" w:color="130C0E"/>
              <w:bottom w:val="single" w:sz="4" w:space="0" w:color="130C0E"/>
            </w:tcBorders>
          </w:tcPr>
          <w:p>
            <w:pPr>
              <w:pStyle w:val="TableParagraph"/>
              <w:ind w:left="211"/>
              <w:rPr>
                <w:sz w:val="11"/>
              </w:rPr>
            </w:pPr>
            <w:r>
              <w:rPr>
                <w:color w:val="231F20"/>
                <w:spacing w:val="-5"/>
                <w:w w:val="105"/>
                <w:sz w:val="11"/>
              </w:rPr>
              <w:t>33</w:t>
            </w:r>
          </w:p>
        </w:tc>
        <w:tc>
          <w:tcPr>
            <w:tcW w:w="601" w:type="dxa"/>
            <w:tcBorders>
              <w:top w:val="single" w:sz="4" w:space="0" w:color="130C0E"/>
              <w:bottom w:val="single" w:sz="4" w:space="0" w:color="130C0E"/>
            </w:tcBorders>
          </w:tcPr>
          <w:p>
            <w:pPr>
              <w:pStyle w:val="TableParagraph"/>
              <w:ind w:left="152" w:right="150"/>
              <w:jc w:val="center"/>
              <w:rPr>
                <w:sz w:val="11"/>
              </w:rPr>
            </w:pPr>
            <w:r>
              <w:rPr>
                <w:color w:val="231F20"/>
                <w:spacing w:val="-5"/>
                <w:w w:val="115"/>
                <w:sz w:val="11"/>
              </w:rPr>
              <w:t>8.5</w:t>
            </w:r>
          </w:p>
        </w:tc>
        <w:tc>
          <w:tcPr>
            <w:tcW w:w="618" w:type="dxa"/>
            <w:tcBorders>
              <w:top w:val="single" w:sz="4" w:space="0" w:color="130C0E"/>
              <w:bottom w:val="single" w:sz="4" w:space="0" w:color="130C0E"/>
            </w:tcBorders>
          </w:tcPr>
          <w:p>
            <w:pPr>
              <w:pStyle w:val="TableParagraph"/>
              <w:ind w:left="158"/>
              <w:rPr>
                <w:sz w:val="11"/>
              </w:rPr>
            </w:pPr>
            <w:r>
              <w:rPr>
                <w:color w:val="231F20"/>
                <w:spacing w:val="-5"/>
                <w:w w:val="115"/>
                <w:sz w:val="11"/>
              </w:rPr>
              <w:t>389</w:t>
            </w:r>
          </w:p>
        </w:tc>
        <w:tc>
          <w:tcPr>
            <w:tcW w:w="695" w:type="dxa"/>
            <w:tcBorders>
              <w:top w:val="single" w:sz="4" w:space="0" w:color="130C0E"/>
              <w:bottom w:val="single" w:sz="4" w:space="0" w:color="130C0E"/>
            </w:tcBorders>
          </w:tcPr>
          <w:p>
            <w:pPr>
              <w:pStyle w:val="TableParagraph"/>
              <w:ind w:left="193"/>
              <w:rPr>
                <w:sz w:val="11"/>
              </w:rPr>
            </w:pPr>
            <w:r>
              <w:rPr>
                <w:color w:val="231F20"/>
                <w:spacing w:val="-2"/>
                <w:w w:val="110"/>
                <w:sz w:val="11"/>
              </w:rPr>
              <w:t>26,572</w:t>
            </w:r>
          </w:p>
        </w:tc>
        <w:tc>
          <w:tcPr>
            <w:tcW w:w="589" w:type="dxa"/>
            <w:tcBorders>
              <w:top w:val="single" w:sz="4" w:space="0" w:color="130C0E"/>
              <w:bottom w:val="single" w:sz="4" w:space="0" w:color="130C0E"/>
            </w:tcBorders>
          </w:tcPr>
          <w:p>
            <w:pPr>
              <w:pStyle w:val="TableParagraph"/>
              <w:ind w:left="150"/>
              <w:rPr>
                <w:sz w:val="11"/>
              </w:rPr>
            </w:pPr>
            <w:r>
              <w:rPr>
                <w:color w:val="231F20"/>
                <w:spacing w:val="-4"/>
                <w:w w:val="110"/>
                <w:sz w:val="11"/>
              </w:rPr>
              <w:t>25.4</w:t>
            </w:r>
          </w:p>
        </w:tc>
        <w:tc>
          <w:tcPr>
            <w:tcW w:w="737" w:type="dxa"/>
            <w:tcBorders>
              <w:top w:val="single" w:sz="4" w:space="0" w:color="130C0E"/>
              <w:bottom w:val="single" w:sz="4" w:space="0" w:color="130C0E"/>
            </w:tcBorders>
          </w:tcPr>
          <w:p>
            <w:pPr>
              <w:pStyle w:val="TableParagraph"/>
              <w:ind w:left="214"/>
              <w:rPr>
                <w:sz w:val="11"/>
              </w:rPr>
            </w:pPr>
            <w:r>
              <w:rPr>
                <w:color w:val="231F20"/>
                <w:spacing w:val="-2"/>
                <w:w w:val="105"/>
                <w:sz w:val="11"/>
              </w:rPr>
              <w:t>73,522</w:t>
            </w:r>
          </w:p>
        </w:tc>
        <w:tc>
          <w:tcPr>
            <w:tcW w:w="571" w:type="dxa"/>
            <w:tcBorders>
              <w:top w:val="single" w:sz="4" w:space="0" w:color="130C0E"/>
              <w:bottom w:val="single" w:sz="4" w:space="0" w:color="130C0E"/>
            </w:tcBorders>
          </w:tcPr>
          <w:p>
            <w:pPr>
              <w:pStyle w:val="TableParagraph"/>
              <w:ind w:left="130"/>
              <w:rPr>
                <w:sz w:val="11"/>
              </w:rPr>
            </w:pPr>
            <w:r>
              <w:rPr>
                <w:color w:val="231F20"/>
                <w:spacing w:val="-4"/>
                <w:w w:val="110"/>
                <w:sz w:val="11"/>
              </w:rPr>
              <w:t>70.3</w:t>
            </w:r>
          </w:p>
        </w:tc>
        <w:tc>
          <w:tcPr>
            <w:tcW w:w="684" w:type="dxa"/>
            <w:tcBorders>
              <w:top w:val="single" w:sz="4" w:space="0" w:color="130C0E"/>
              <w:bottom w:val="single" w:sz="4" w:space="0" w:color="130C0E"/>
            </w:tcBorders>
          </w:tcPr>
          <w:p>
            <w:pPr>
              <w:pStyle w:val="TableParagraph"/>
              <w:ind w:left="211"/>
              <w:rPr>
                <w:sz w:val="11"/>
              </w:rPr>
            </w:pPr>
            <w:r>
              <w:rPr>
                <w:color w:val="231F20"/>
                <w:spacing w:val="-2"/>
                <w:w w:val="115"/>
                <w:sz w:val="11"/>
              </w:rPr>
              <w:t>4,496</w:t>
            </w:r>
          </w:p>
        </w:tc>
        <w:tc>
          <w:tcPr>
            <w:tcW w:w="533" w:type="dxa"/>
            <w:tcBorders>
              <w:top w:val="single" w:sz="4" w:space="0" w:color="130C0E"/>
              <w:bottom w:val="single" w:sz="4" w:space="0" w:color="130C0E"/>
            </w:tcBorders>
          </w:tcPr>
          <w:p>
            <w:pPr>
              <w:pStyle w:val="TableParagraph"/>
              <w:ind w:left="162" w:right="177"/>
              <w:jc w:val="center"/>
              <w:rPr>
                <w:sz w:val="11"/>
              </w:rPr>
            </w:pPr>
            <w:r>
              <w:rPr>
                <w:color w:val="231F20"/>
                <w:spacing w:val="-5"/>
                <w:w w:val="110"/>
                <w:sz w:val="11"/>
              </w:rPr>
              <w:t>4.3</w:t>
            </w:r>
          </w:p>
        </w:tc>
        <w:tc>
          <w:tcPr>
            <w:tcW w:w="716" w:type="dxa"/>
            <w:tcBorders>
              <w:top w:val="single" w:sz="4" w:space="0" w:color="130C0E"/>
              <w:bottom w:val="single" w:sz="4" w:space="0" w:color="130C0E"/>
            </w:tcBorders>
          </w:tcPr>
          <w:p>
            <w:pPr>
              <w:pStyle w:val="TableParagraph"/>
              <w:ind w:left="192"/>
              <w:rPr>
                <w:sz w:val="11"/>
              </w:rPr>
            </w:pPr>
            <w:r>
              <w:rPr>
                <w:color w:val="231F20"/>
                <w:spacing w:val="-2"/>
                <w:w w:val="110"/>
                <w:sz w:val="11"/>
              </w:rPr>
              <w:t>104,590</w:t>
            </w:r>
          </w:p>
        </w:tc>
        <w:tc>
          <w:tcPr>
            <w:tcW w:w="550" w:type="dxa"/>
            <w:tcBorders>
              <w:top w:val="single" w:sz="4" w:space="0" w:color="130C0E"/>
              <w:bottom w:val="single" w:sz="4" w:space="0" w:color="130C0E"/>
            </w:tcBorders>
          </w:tcPr>
          <w:p>
            <w:pPr>
              <w:pStyle w:val="TableParagraph"/>
              <w:ind w:left="128"/>
              <w:rPr>
                <w:sz w:val="11"/>
              </w:rPr>
            </w:pPr>
            <w:r>
              <w:rPr>
                <w:color w:val="231F20"/>
                <w:spacing w:val="-5"/>
                <w:sz w:val="11"/>
              </w:rPr>
              <w:t>145</w:t>
            </w:r>
          </w:p>
        </w:tc>
        <w:tc>
          <w:tcPr>
            <w:tcW w:w="667" w:type="dxa"/>
            <w:tcBorders>
              <w:top w:val="single" w:sz="4" w:space="0" w:color="130C0E"/>
              <w:bottom w:val="single" w:sz="4" w:space="0" w:color="130C0E"/>
            </w:tcBorders>
          </w:tcPr>
          <w:p>
            <w:pPr>
              <w:pStyle w:val="TableParagraph"/>
              <w:ind w:left="231"/>
              <w:rPr>
                <w:sz w:val="11"/>
              </w:rPr>
            </w:pPr>
            <w:r>
              <w:rPr>
                <w:color w:val="231F20"/>
                <w:spacing w:val="-4"/>
                <w:sz w:val="11"/>
              </w:rPr>
              <w:t>18.7</w:t>
            </w:r>
          </w:p>
        </w:tc>
        <w:tc>
          <w:tcPr>
            <w:tcW w:w="676" w:type="dxa"/>
            <w:tcBorders>
              <w:top w:val="single" w:sz="4" w:space="0" w:color="130C0E"/>
              <w:bottom w:val="single" w:sz="4" w:space="0" w:color="130C0E"/>
            </w:tcBorders>
          </w:tcPr>
          <w:p>
            <w:pPr>
              <w:pStyle w:val="TableParagraph"/>
              <w:ind w:left="139" w:right="180"/>
              <w:jc w:val="center"/>
              <w:rPr>
                <w:sz w:val="11"/>
              </w:rPr>
            </w:pPr>
            <w:r>
              <w:rPr>
                <w:color w:val="231F20"/>
                <w:spacing w:val="-5"/>
                <w:w w:val="120"/>
                <w:sz w:val="11"/>
              </w:rPr>
              <w:t>508</w:t>
            </w:r>
          </w:p>
        </w:tc>
        <w:tc>
          <w:tcPr>
            <w:tcW w:w="634" w:type="dxa"/>
            <w:tcBorders>
              <w:top w:val="single" w:sz="4" w:space="0" w:color="130C0E"/>
              <w:bottom w:val="single" w:sz="4" w:space="0" w:color="130C0E"/>
            </w:tcBorders>
          </w:tcPr>
          <w:p>
            <w:pPr>
              <w:pStyle w:val="TableParagraph"/>
              <w:ind w:left="193"/>
              <w:rPr>
                <w:sz w:val="11"/>
              </w:rPr>
            </w:pPr>
            <w:r>
              <w:rPr>
                <w:color w:val="231F20"/>
                <w:spacing w:val="-4"/>
                <w:w w:val="115"/>
                <w:sz w:val="11"/>
              </w:rPr>
              <w:t>65.5</w:t>
            </w:r>
          </w:p>
        </w:tc>
        <w:tc>
          <w:tcPr>
            <w:tcW w:w="547" w:type="dxa"/>
            <w:tcBorders>
              <w:top w:val="single" w:sz="4" w:space="0" w:color="130C0E"/>
              <w:bottom w:val="single" w:sz="4" w:space="0" w:color="130C0E"/>
            </w:tcBorders>
          </w:tcPr>
          <w:p>
            <w:pPr>
              <w:pStyle w:val="TableParagraph"/>
              <w:ind w:left="192" w:right="157"/>
              <w:jc w:val="center"/>
              <w:rPr>
                <w:sz w:val="11"/>
              </w:rPr>
            </w:pPr>
            <w:r>
              <w:rPr>
                <w:color w:val="231F20"/>
                <w:spacing w:val="-5"/>
                <w:sz w:val="11"/>
              </w:rPr>
              <w:t>122</w:t>
            </w:r>
          </w:p>
        </w:tc>
        <w:tc>
          <w:tcPr>
            <w:tcW w:w="534" w:type="dxa"/>
            <w:tcBorders>
              <w:top w:val="single" w:sz="4" w:space="0" w:color="130C0E"/>
              <w:bottom w:val="single" w:sz="4" w:space="0" w:color="130C0E"/>
            </w:tcBorders>
          </w:tcPr>
          <w:p>
            <w:pPr>
              <w:pStyle w:val="TableParagraph"/>
              <w:ind w:left="175"/>
              <w:rPr>
                <w:sz w:val="11"/>
              </w:rPr>
            </w:pPr>
            <w:r>
              <w:rPr>
                <w:color w:val="231F20"/>
                <w:spacing w:val="-4"/>
                <w:sz w:val="11"/>
              </w:rPr>
              <w:t>15.7</w:t>
            </w:r>
          </w:p>
        </w:tc>
        <w:tc>
          <w:tcPr>
            <w:tcW w:w="651" w:type="dxa"/>
            <w:tcBorders>
              <w:top w:val="single" w:sz="4" w:space="0" w:color="130C0E"/>
              <w:bottom w:val="single" w:sz="4" w:space="0" w:color="130C0E"/>
            </w:tcBorders>
          </w:tcPr>
          <w:p>
            <w:pPr>
              <w:pStyle w:val="TableParagraph"/>
              <w:ind w:left="155"/>
              <w:rPr>
                <w:sz w:val="11"/>
              </w:rPr>
            </w:pPr>
            <w:r>
              <w:rPr>
                <w:color w:val="231F20"/>
                <w:spacing w:val="-5"/>
                <w:w w:val="110"/>
                <w:sz w:val="11"/>
              </w:rPr>
              <w:t>775</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Moorabool</w:t>
            </w:r>
            <w:r>
              <w:rPr>
                <w:color w:val="231F20"/>
                <w:spacing w:val="27"/>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5"/>
                <w:sz w:val="11"/>
              </w:rPr>
              <w:t>87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24.9</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0"/>
                <w:sz w:val="11"/>
              </w:rPr>
              <w:t>236</w:t>
            </w:r>
          </w:p>
        </w:tc>
        <w:tc>
          <w:tcPr>
            <w:tcW w:w="667" w:type="dxa"/>
            <w:tcBorders>
              <w:top w:val="single" w:sz="4" w:space="0" w:color="130C0E"/>
              <w:bottom w:val="single" w:sz="4" w:space="0" w:color="130C0E"/>
            </w:tcBorders>
          </w:tcPr>
          <w:p>
            <w:pPr>
              <w:pStyle w:val="TableParagraph"/>
              <w:spacing w:line="132" w:lineRule="exact"/>
              <w:ind w:left="172" w:right="166"/>
              <w:jc w:val="center"/>
              <w:rPr>
                <w:sz w:val="11"/>
              </w:rPr>
            </w:pPr>
            <w:r>
              <w:rPr>
                <w:color w:val="231F20"/>
                <w:spacing w:val="-4"/>
                <w:w w:val="115"/>
                <w:sz w:val="11"/>
              </w:rPr>
              <w:t>67.4</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05"/>
                <w:sz w:val="11"/>
              </w:rPr>
              <w:t>27</w:t>
            </w:r>
          </w:p>
        </w:tc>
        <w:tc>
          <w:tcPr>
            <w:tcW w:w="601" w:type="dxa"/>
            <w:tcBorders>
              <w:top w:val="single" w:sz="4" w:space="0" w:color="130C0E"/>
              <w:bottom w:val="single" w:sz="4" w:space="0" w:color="130C0E"/>
            </w:tcBorders>
          </w:tcPr>
          <w:p>
            <w:pPr>
              <w:pStyle w:val="TableParagraph"/>
              <w:spacing w:line="132" w:lineRule="exact"/>
              <w:ind w:left="146" w:right="150"/>
              <w:jc w:val="center"/>
              <w:rPr>
                <w:sz w:val="11"/>
              </w:rPr>
            </w:pPr>
            <w:r>
              <w:rPr>
                <w:color w:val="231F20"/>
                <w:spacing w:val="-5"/>
                <w:w w:val="105"/>
                <w:sz w:val="11"/>
              </w:rPr>
              <w:t>7.7</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350</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4,070</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14.6</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23,251</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83.2</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sz w:val="11"/>
              </w:rPr>
              <w:t>611</w:t>
            </w:r>
          </w:p>
        </w:tc>
        <w:tc>
          <w:tcPr>
            <w:tcW w:w="533" w:type="dxa"/>
            <w:tcBorders>
              <w:top w:val="single" w:sz="4" w:space="0" w:color="130C0E"/>
              <w:bottom w:val="single" w:sz="4" w:space="0" w:color="130C0E"/>
            </w:tcBorders>
          </w:tcPr>
          <w:p>
            <w:pPr>
              <w:pStyle w:val="TableParagraph"/>
              <w:spacing w:line="132" w:lineRule="exact"/>
              <w:ind w:left="152" w:right="177"/>
              <w:jc w:val="center"/>
              <w:rPr>
                <w:sz w:val="11"/>
              </w:rPr>
            </w:pPr>
            <w:r>
              <w:rPr>
                <w:color w:val="231F20"/>
                <w:spacing w:val="-5"/>
                <w:w w:val="105"/>
                <w:sz w:val="11"/>
              </w:rPr>
              <w:t>2.2</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27,932</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54</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18.8</w:t>
            </w:r>
          </w:p>
        </w:tc>
        <w:tc>
          <w:tcPr>
            <w:tcW w:w="676" w:type="dxa"/>
            <w:tcBorders>
              <w:top w:val="single" w:sz="4" w:space="0" w:color="130C0E"/>
              <w:bottom w:val="single" w:sz="4" w:space="0" w:color="130C0E"/>
            </w:tcBorders>
          </w:tcPr>
          <w:p>
            <w:pPr>
              <w:pStyle w:val="TableParagraph"/>
              <w:spacing w:line="132" w:lineRule="exact"/>
              <w:ind w:left="121" w:right="180"/>
              <w:jc w:val="center"/>
              <w:rPr>
                <w:sz w:val="11"/>
              </w:rPr>
            </w:pPr>
            <w:r>
              <w:rPr>
                <w:color w:val="231F20"/>
                <w:spacing w:val="-5"/>
                <w:w w:val="105"/>
                <w:sz w:val="11"/>
              </w:rPr>
              <w:t>225</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78.1</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9</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sz w:val="11"/>
              </w:rPr>
              <w:t>3.1</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288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Moreland</w:t>
            </w:r>
            <w:r>
              <w:rPr>
                <w:color w:val="231F20"/>
                <w:spacing w:val="24"/>
                <w:w w:val="110"/>
                <w:sz w:val="11"/>
              </w:rPr>
              <w:t> </w:t>
            </w:r>
            <w:r>
              <w:rPr>
                <w:color w:val="231F20"/>
                <w:spacing w:val="-5"/>
                <w:w w:val="110"/>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0"/>
                <w:sz w:val="11"/>
              </w:rPr>
              <w:t>367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5"/>
                <w:sz w:val="11"/>
              </w:rPr>
              <w:t>48.6</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288</w:t>
            </w:r>
          </w:p>
        </w:tc>
        <w:tc>
          <w:tcPr>
            <w:tcW w:w="667" w:type="dxa"/>
            <w:tcBorders>
              <w:top w:val="single" w:sz="4" w:space="0" w:color="130C0E"/>
              <w:bottom w:val="single" w:sz="4" w:space="0" w:color="130C0E"/>
            </w:tcBorders>
          </w:tcPr>
          <w:p>
            <w:pPr>
              <w:pStyle w:val="TableParagraph"/>
              <w:spacing w:line="132" w:lineRule="exact"/>
              <w:ind w:left="172" w:right="189"/>
              <w:jc w:val="center"/>
              <w:rPr>
                <w:sz w:val="11"/>
              </w:rPr>
            </w:pPr>
            <w:r>
              <w:rPr>
                <w:color w:val="231F20"/>
                <w:spacing w:val="-4"/>
                <w:sz w:val="11"/>
              </w:rPr>
              <w:t>38.1</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05"/>
                <w:sz w:val="11"/>
              </w:rPr>
              <w:t>100</w:t>
            </w:r>
          </w:p>
        </w:tc>
        <w:tc>
          <w:tcPr>
            <w:tcW w:w="601" w:type="dxa"/>
            <w:tcBorders>
              <w:top w:val="single" w:sz="4" w:space="0" w:color="130C0E"/>
              <w:bottom w:val="single" w:sz="4" w:space="0" w:color="130C0E"/>
            </w:tcBorders>
          </w:tcPr>
          <w:p>
            <w:pPr>
              <w:pStyle w:val="TableParagraph"/>
              <w:spacing w:line="132" w:lineRule="exact"/>
              <w:ind w:left="180" w:right="150"/>
              <w:jc w:val="center"/>
              <w:rPr>
                <w:sz w:val="11"/>
              </w:rPr>
            </w:pPr>
            <w:r>
              <w:rPr>
                <w:color w:val="231F20"/>
                <w:spacing w:val="-4"/>
                <w:sz w:val="11"/>
              </w:rPr>
              <w:t>13.2</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755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0"/>
                <w:sz w:val="11"/>
              </w:rPr>
              <w:t>50,537</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5"/>
                <w:w w:val="110"/>
                <w:sz w:val="11"/>
              </w:rPr>
              <w:t>35</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5"/>
                <w:sz w:val="11"/>
              </w:rPr>
              <w:t>90,760</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62.9</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5"/>
                <w:sz w:val="11"/>
              </w:rPr>
              <w:t>3,065</w:t>
            </w:r>
          </w:p>
        </w:tc>
        <w:tc>
          <w:tcPr>
            <w:tcW w:w="533" w:type="dxa"/>
            <w:tcBorders>
              <w:top w:val="single" w:sz="4" w:space="0" w:color="130C0E"/>
              <w:bottom w:val="single" w:sz="4" w:space="0" w:color="130C0E"/>
            </w:tcBorders>
          </w:tcPr>
          <w:p>
            <w:pPr>
              <w:pStyle w:val="TableParagraph"/>
              <w:spacing w:line="132" w:lineRule="exact"/>
              <w:ind w:left="135" w:right="177"/>
              <w:jc w:val="center"/>
              <w:rPr>
                <w:sz w:val="11"/>
              </w:rPr>
            </w:pPr>
            <w:r>
              <w:rPr>
                <w:color w:val="231F20"/>
                <w:spacing w:val="-5"/>
                <w:sz w:val="11"/>
              </w:rPr>
              <w:t>2.1</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144,362</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296</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27.1</w:t>
            </w:r>
          </w:p>
        </w:tc>
        <w:tc>
          <w:tcPr>
            <w:tcW w:w="676" w:type="dxa"/>
            <w:tcBorders>
              <w:top w:val="single" w:sz="4" w:space="0" w:color="130C0E"/>
              <w:bottom w:val="single" w:sz="4" w:space="0" w:color="130C0E"/>
            </w:tcBorders>
          </w:tcPr>
          <w:p>
            <w:pPr>
              <w:pStyle w:val="TableParagraph"/>
              <w:spacing w:line="132" w:lineRule="exact"/>
              <w:ind w:left="122" w:right="180"/>
              <w:jc w:val="center"/>
              <w:rPr>
                <w:sz w:val="11"/>
              </w:rPr>
            </w:pPr>
            <w:r>
              <w:rPr>
                <w:color w:val="231F20"/>
                <w:spacing w:val="-5"/>
                <w:w w:val="110"/>
                <w:sz w:val="11"/>
              </w:rPr>
              <w:t>733</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67.1</w:t>
            </w:r>
          </w:p>
        </w:tc>
        <w:tc>
          <w:tcPr>
            <w:tcW w:w="547" w:type="dxa"/>
            <w:tcBorders>
              <w:top w:val="single" w:sz="4" w:space="0" w:color="130C0E"/>
              <w:bottom w:val="single" w:sz="4" w:space="0" w:color="130C0E"/>
            </w:tcBorders>
          </w:tcPr>
          <w:p>
            <w:pPr>
              <w:pStyle w:val="TableParagraph"/>
              <w:spacing w:line="132" w:lineRule="exact"/>
              <w:ind w:left="168" w:right="158"/>
              <w:jc w:val="center"/>
              <w:rPr>
                <w:sz w:val="11"/>
              </w:rPr>
            </w:pPr>
            <w:r>
              <w:rPr>
                <w:color w:val="231F20"/>
                <w:spacing w:val="-5"/>
                <w:w w:val="120"/>
                <w:sz w:val="11"/>
              </w:rPr>
              <w:t>64</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5"/>
                <w:sz w:val="11"/>
              </w:rPr>
              <w:t>5.9</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2"/>
                <w:w w:val="105"/>
                <w:sz w:val="11"/>
              </w:rPr>
              <w:t>1,093</w:t>
            </w:r>
          </w:p>
        </w:tc>
      </w:tr>
      <w:tr>
        <w:trPr>
          <w:trHeight w:val="352" w:hRule="atLeast"/>
        </w:trPr>
        <w:tc>
          <w:tcPr>
            <w:tcW w:w="979" w:type="dxa"/>
            <w:tcBorders>
              <w:top w:val="single" w:sz="4" w:space="0" w:color="130C0E"/>
              <w:bottom w:val="single" w:sz="4" w:space="0" w:color="130C0E"/>
            </w:tcBorders>
          </w:tcPr>
          <w:p>
            <w:pPr>
              <w:pStyle w:val="TableParagraph"/>
              <w:spacing w:line="168" w:lineRule="exact" w:before="0"/>
              <w:ind w:left="52" w:right="251"/>
              <w:rPr>
                <w:sz w:val="11"/>
              </w:rPr>
            </w:pPr>
            <w:r>
              <w:rPr>
                <w:color w:val="231F20"/>
                <w:spacing w:val="-2"/>
                <w:w w:val="115"/>
                <w:sz w:val="11"/>
              </w:rPr>
              <w:t>Mornington</w:t>
            </w:r>
            <w:r>
              <w:rPr>
                <w:color w:val="231F20"/>
                <w:spacing w:val="40"/>
                <w:w w:val="115"/>
                <w:sz w:val="11"/>
              </w:rPr>
              <w:t> </w:t>
            </w:r>
            <w:r>
              <w:rPr>
                <w:color w:val="231F20"/>
                <w:w w:val="115"/>
                <w:sz w:val="11"/>
              </w:rPr>
              <w:t>Peninsula</w:t>
            </w:r>
            <w:r>
              <w:rPr>
                <w:color w:val="231F20"/>
                <w:spacing w:val="14"/>
                <w:w w:val="115"/>
                <w:sz w:val="11"/>
              </w:rPr>
              <w:t> </w:t>
            </w:r>
            <w:r>
              <w:rPr>
                <w:color w:val="231F20"/>
                <w:spacing w:val="-6"/>
                <w:w w:val="115"/>
                <w:sz w:val="11"/>
              </w:rPr>
              <w:t>(S)</w:t>
            </w:r>
          </w:p>
        </w:tc>
        <w:tc>
          <w:tcPr>
            <w:tcW w:w="481" w:type="dxa"/>
            <w:tcBorders>
              <w:top w:val="single" w:sz="4" w:space="0" w:color="130C0E"/>
              <w:bottom w:val="single" w:sz="4" w:space="0" w:color="130C0E"/>
            </w:tcBorders>
          </w:tcPr>
          <w:p>
            <w:pPr>
              <w:pStyle w:val="TableParagraph"/>
              <w:ind w:left="55"/>
              <w:rPr>
                <w:sz w:val="11"/>
              </w:rPr>
            </w:pPr>
            <w:r>
              <w:rPr>
                <w:color w:val="231F20"/>
                <w:spacing w:val="-5"/>
                <w:w w:val="115"/>
                <w:sz w:val="11"/>
              </w:rPr>
              <w:t>369</w:t>
            </w:r>
          </w:p>
        </w:tc>
        <w:tc>
          <w:tcPr>
            <w:tcW w:w="699" w:type="dxa"/>
            <w:tcBorders>
              <w:top w:val="single" w:sz="4" w:space="0" w:color="130C0E"/>
              <w:bottom w:val="single" w:sz="4" w:space="0" w:color="130C0E"/>
            </w:tcBorders>
          </w:tcPr>
          <w:p>
            <w:pPr>
              <w:pStyle w:val="TableParagraph"/>
              <w:ind w:left="227"/>
              <w:rPr>
                <w:sz w:val="11"/>
              </w:rPr>
            </w:pPr>
            <w:r>
              <w:rPr>
                <w:color w:val="231F20"/>
                <w:spacing w:val="-4"/>
                <w:w w:val="105"/>
                <w:sz w:val="11"/>
              </w:rPr>
              <w:t>32.2</w:t>
            </w:r>
          </w:p>
        </w:tc>
        <w:tc>
          <w:tcPr>
            <w:tcW w:w="670" w:type="dxa"/>
            <w:tcBorders>
              <w:top w:val="single" w:sz="4" w:space="0" w:color="130C0E"/>
              <w:bottom w:val="single" w:sz="4" w:space="0" w:color="130C0E"/>
            </w:tcBorders>
          </w:tcPr>
          <w:p>
            <w:pPr>
              <w:pStyle w:val="TableParagraph"/>
              <w:ind w:left="243"/>
              <w:rPr>
                <w:sz w:val="11"/>
              </w:rPr>
            </w:pPr>
            <w:r>
              <w:rPr>
                <w:color w:val="231F20"/>
                <w:spacing w:val="-5"/>
                <w:w w:val="120"/>
                <w:sz w:val="11"/>
              </w:rPr>
              <w:t>650</w:t>
            </w:r>
          </w:p>
        </w:tc>
        <w:tc>
          <w:tcPr>
            <w:tcW w:w="667" w:type="dxa"/>
            <w:tcBorders>
              <w:top w:val="single" w:sz="4" w:space="0" w:color="130C0E"/>
              <w:bottom w:val="single" w:sz="4" w:space="0" w:color="130C0E"/>
            </w:tcBorders>
          </w:tcPr>
          <w:p>
            <w:pPr>
              <w:pStyle w:val="TableParagraph"/>
              <w:ind w:left="172" w:right="168"/>
              <w:jc w:val="center"/>
              <w:rPr>
                <w:sz w:val="11"/>
              </w:rPr>
            </w:pPr>
            <w:r>
              <w:rPr>
                <w:color w:val="231F20"/>
                <w:spacing w:val="-4"/>
                <w:w w:val="110"/>
                <w:sz w:val="11"/>
              </w:rPr>
              <w:t>56.7</w:t>
            </w:r>
          </w:p>
        </w:tc>
        <w:tc>
          <w:tcPr>
            <w:tcW w:w="627" w:type="dxa"/>
            <w:tcBorders>
              <w:top w:val="single" w:sz="4" w:space="0" w:color="130C0E"/>
              <w:bottom w:val="single" w:sz="4" w:space="0" w:color="130C0E"/>
            </w:tcBorders>
          </w:tcPr>
          <w:p>
            <w:pPr>
              <w:pStyle w:val="TableParagraph"/>
              <w:ind w:left="211"/>
              <w:rPr>
                <w:sz w:val="11"/>
              </w:rPr>
            </w:pPr>
            <w:r>
              <w:rPr>
                <w:color w:val="231F20"/>
                <w:spacing w:val="-5"/>
                <w:sz w:val="11"/>
              </w:rPr>
              <w:t>128</w:t>
            </w:r>
          </w:p>
        </w:tc>
        <w:tc>
          <w:tcPr>
            <w:tcW w:w="601" w:type="dxa"/>
            <w:tcBorders>
              <w:top w:val="single" w:sz="4" w:space="0" w:color="130C0E"/>
              <w:bottom w:val="single" w:sz="4" w:space="0" w:color="130C0E"/>
            </w:tcBorders>
          </w:tcPr>
          <w:p>
            <w:pPr>
              <w:pStyle w:val="TableParagraph"/>
              <w:ind w:left="161" w:right="150"/>
              <w:jc w:val="center"/>
              <w:rPr>
                <w:sz w:val="11"/>
              </w:rPr>
            </w:pPr>
            <w:r>
              <w:rPr>
                <w:color w:val="231F20"/>
                <w:spacing w:val="-4"/>
                <w:w w:val="95"/>
                <w:sz w:val="11"/>
              </w:rPr>
              <w:t>11.2</w:t>
            </w:r>
          </w:p>
        </w:tc>
        <w:tc>
          <w:tcPr>
            <w:tcW w:w="618" w:type="dxa"/>
            <w:tcBorders>
              <w:top w:val="single" w:sz="4" w:space="0" w:color="130C0E"/>
              <w:bottom w:val="single" w:sz="4" w:space="0" w:color="130C0E"/>
            </w:tcBorders>
          </w:tcPr>
          <w:p>
            <w:pPr>
              <w:pStyle w:val="TableParagraph"/>
              <w:ind w:left="158"/>
              <w:rPr>
                <w:sz w:val="11"/>
              </w:rPr>
            </w:pPr>
            <w:r>
              <w:rPr>
                <w:color w:val="231F20"/>
                <w:spacing w:val="-2"/>
                <w:sz w:val="11"/>
              </w:rPr>
              <w:t>1,147</w:t>
            </w:r>
          </w:p>
        </w:tc>
        <w:tc>
          <w:tcPr>
            <w:tcW w:w="695" w:type="dxa"/>
            <w:tcBorders>
              <w:top w:val="single" w:sz="4" w:space="0" w:color="130C0E"/>
              <w:bottom w:val="single" w:sz="4" w:space="0" w:color="130C0E"/>
            </w:tcBorders>
          </w:tcPr>
          <w:p>
            <w:pPr>
              <w:pStyle w:val="TableParagraph"/>
              <w:ind w:left="193"/>
              <w:rPr>
                <w:sz w:val="11"/>
              </w:rPr>
            </w:pPr>
            <w:r>
              <w:rPr>
                <w:color w:val="231F20"/>
                <w:spacing w:val="-2"/>
                <w:w w:val="110"/>
                <w:sz w:val="11"/>
              </w:rPr>
              <w:t>24,532</w:t>
            </w:r>
          </w:p>
        </w:tc>
        <w:tc>
          <w:tcPr>
            <w:tcW w:w="589" w:type="dxa"/>
            <w:tcBorders>
              <w:top w:val="single" w:sz="4" w:space="0" w:color="130C0E"/>
              <w:bottom w:val="single" w:sz="4" w:space="0" w:color="130C0E"/>
            </w:tcBorders>
          </w:tcPr>
          <w:p>
            <w:pPr>
              <w:pStyle w:val="TableParagraph"/>
              <w:ind w:left="150"/>
              <w:rPr>
                <w:sz w:val="11"/>
              </w:rPr>
            </w:pPr>
            <w:r>
              <w:rPr>
                <w:color w:val="231F20"/>
                <w:spacing w:val="-4"/>
                <w:sz w:val="11"/>
              </w:rPr>
              <w:t>18.5</w:t>
            </w:r>
          </w:p>
        </w:tc>
        <w:tc>
          <w:tcPr>
            <w:tcW w:w="737" w:type="dxa"/>
            <w:tcBorders>
              <w:top w:val="single" w:sz="4" w:space="0" w:color="130C0E"/>
              <w:bottom w:val="single" w:sz="4" w:space="0" w:color="130C0E"/>
            </w:tcBorders>
          </w:tcPr>
          <w:p>
            <w:pPr>
              <w:pStyle w:val="TableParagraph"/>
              <w:ind w:left="214"/>
              <w:rPr>
                <w:sz w:val="11"/>
              </w:rPr>
            </w:pPr>
            <w:r>
              <w:rPr>
                <w:color w:val="231F20"/>
                <w:spacing w:val="-2"/>
                <w:w w:val="110"/>
                <w:sz w:val="11"/>
              </w:rPr>
              <w:t>105,987</w:t>
            </w:r>
          </w:p>
        </w:tc>
        <w:tc>
          <w:tcPr>
            <w:tcW w:w="571" w:type="dxa"/>
            <w:tcBorders>
              <w:top w:val="single" w:sz="4" w:space="0" w:color="130C0E"/>
              <w:bottom w:val="single" w:sz="4" w:space="0" w:color="130C0E"/>
            </w:tcBorders>
          </w:tcPr>
          <w:p>
            <w:pPr>
              <w:pStyle w:val="TableParagraph"/>
              <w:ind w:left="130"/>
              <w:rPr>
                <w:sz w:val="11"/>
              </w:rPr>
            </w:pPr>
            <w:r>
              <w:rPr>
                <w:color w:val="231F20"/>
                <w:spacing w:val="-5"/>
                <w:w w:val="120"/>
                <w:sz w:val="11"/>
              </w:rPr>
              <w:t>80</w:t>
            </w:r>
          </w:p>
        </w:tc>
        <w:tc>
          <w:tcPr>
            <w:tcW w:w="684" w:type="dxa"/>
            <w:tcBorders>
              <w:top w:val="single" w:sz="4" w:space="0" w:color="130C0E"/>
              <w:bottom w:val="single" w:sz="4" w:space="0" w:color="130C0E"/>
            </w:tcBorders>
          </w:tcPr>
          <w:p>
            <w:pPr>
              <w:pStyle w:val="TableParagraph"/>
              <w:ind w:left="211"/>
              <w:rPr>
                <w:sz w:val="11"/>
              </w:rPr>
            </w:pPr>
            <w:r>
              <w:rPr>
                <w:color w:val="231F20"/>
                <w:spacing w:val="-2"/>
                <w:sz w:val="11"/>
              </w:rPr>
              <w:t>1,901</w:t>
            </w:r>
          </w:p>
        </w:tc>
        <w:tc>
          <w:tcPr>
            <w:tcW w:w="533" w:type="dxa"/>
            <w:tcBorders>
              <w:top w:val="single" w:sz="4" w:space="0" w:color="130C0E"/>
              <w:bottom w:val="single" w:sz="4" w:space="0" w:color="130C0E"/>
            </w:tcBorders>
          </w:tcPr>
          <w:p>
            <w:pPr>
              <w:pStyle w:val="TableParagraph"/>
              <w:ind w:left="143" w:right="177"/>
              <w:jc w:val="center"/>
              <w:rPr>
                <w:sz w:val="11"/>
              </w:rPr>
            </w:pPr>
            <w:r>
              <w:rPr>
                <w:color w:val="231F20"/>
                <w:spacing w:val="-5"/>
                <w:sz w:val="11"/>
              </w:rPr>
              <w:t>1.4</w:t>
            </w:r>
          </w:p>
        </w:tc>
        <w:tc>
          <w:tcPr>
            <w:tcW w:w="716" w:type="dxa"/>
            <w:tcBorders>
              <w:top w:val="single" w:sz="4" w:space="0" w:color="130C0E"/>
              <w:bottom w:val="single" w:sz="4" w:space="0" w:color="130C0E"/>
            </w:tcBorders>
          </w:tcPr>
          <w:p>
            <w:pPr>
              <w:pStyle w:val="TableParagraph"/>
              <w:ind w:left="192"/>
              <w:rPr>
                <w:sz w:val="11"/>
              </w:rPr>
            </w:pPr>
            <w:r>
              <w:rPr>
                <w:color w:val="231F20"/>
                <w:spacing w:val="-2"/>
                <w:w w:val="105"/>
                <w:sz w:val="11"/>
              </w:rPr>
              <w:t>132,420</w:t>
            </w:r>
          </w:p>
        </w:tc>
        <w:tc>
          <w:tcPr>
            <w:tcW w:w="550" w:type="dxa"/>
            <w:tcBorders>
              <w:top w:val="single" w:sz="4" w:space="0" w:color="130C0E"/>
              <w:bottom w:val="single" w:sz="4" w:space="0" w:color="130C0E"/>
            </w:tcBorders>
          </w:tcPr>
          <w:p>
            <w:pPr>
              <w:pStyle w:val="TableParagraph"/>
              <w:ind w:left="128"/>
              <w:rPr>
                <w:sz w:val="11"/>
              </w:rPr>
            </w:pPr>
            <w:r>
              <w:rPr>
                <w:color w:val="231F20"/>
                <w:spacing w:val="-5"/>
                <w:w w:val="110"/>
                <w:sz w:val="11"/>
              </w:rPr>
              <w:t>267</w:t>
            </w:r>
          </w:p>
        </w:tc>
        <w:tc>
          <w:tcPr>
            <w:tcW w:w="667" w:type="dxa"/>
            <w:tcBorders>
              <w:top w:val="single" w:sz="4" w:space="0" w:color="130C0E"/>
              <w:bottom w:val="single" w:sz="4" w:space="0" w:color="130C0E"/>
            </w:tcBorders>
          </w:tcPr>
          <w:p>
            <w:pPr>
              <w:pStyle w:val="TableParagraph"/>
              <w:ind w:left="231"/>
              <w:rPr>
                <w:sz w:val="11"/>
              </w:rPr>
            </w:pPr>
            <w:r>
              <w:rPr>
                <w:color w:val="231F20"/>
                <w:spacing w:val="-4"/>
                <w:sz w:val="11"/>
              </w:rPr>
              <w:t>19.5</w:t>
            </w:r>
          </w:p>
        </w:tc>
        <w:tc>
          <w:tcPr>
            <w:tcW w:w="676" w:type="dxa"/>
            <w:tcBorders>
              <w:top w:val="single" w:sz="4" w:space="0" w:color="130C0E"/>
              <w:bottom w:val="single" w:sz="4" w:space="0" w:color="130C0E"/>
            </w:tcBorders>
          </w:tcPr>
          <w:p>
            <w:pPr>
              <w:pStyle w:val="TableParagraph"/>
              <w:ind w:left="196" w:right="173"/>
              <w:jc w:val="center"/>
              <w:rPr>
                <w:sz w:val="11"/>
              </w:rPr>
            </w:pPr>
            <w:r>
              <w:rPr>
                <w:color w:val="231F20"/>
                <w:spacing w:val="-2"/>
                <w:w w:val="105"/>
                <w:sz w:val="11"/>
              </w:rPr>
              <w:t>1,044</w:t>
            </w:r>
          </w:p>
        </w:tc>
        <w:tc>
          <w:tcPr>
            <w:tcW w:w="634" w:type="dxa"/>
            <w:tcBorders>
              <w:top w:val="single" w:sz="4" w:space="0" w:color="130C0E"/>
              <w:bottom w:val="single" w:sz="4" w:space="0" w:color="130C0E"/>
            </w:tcBorders>
          </w:tcPr>
          <w:p>
            <w:pPr>
              <w:pStyle w:val="TableParagraph"/>
              <w:ind w:left="193"/>
              <w:rPr>
                <w:sz w:val="11"/>
              </w:rPr>
            </w:pPr>
            <w:r>
              <w:rPr>
                <w:color w:val="231F20"/>
                <w:spacing w:val="-4"/>
                <w:w w:val="110"/>
                <w:sz w:val="11"/>
              </w:rPr>
              <w:t>76.2</w:t>
            </w:r>
          </w:p>
        </w:tc>
        <w:tc>
          <w:tcPr>
            <w:tcW w:w="547" w:type="dxa"/>
            <w:tcBorders>
              <w:top w:val="single" w:sz="4" w:space="0" w:color="130C0E"/>
              <w:bottom w:val="single" w:sz="4" w:space="0" w:color="130C0E"/>
            </w:tcBorders>
          </w:tcPr>
          <w:p>
            <w:pPr>
              <w:pStyle w:val="TableParagraph"/>
              <w:ind w:left="166" w:right="158"/>
              <w:jc w:val="center"/>
              <w:rPr>
                <w:sz w:val="11"/>
              </w:rPr>
            </w:pPr>
            <w:r>
              <w:rPr>
                <w:color w:val="231F20"/>
                <w:spacing w:val="-5"/>
                <w:w w:val="115"/>
                <w:sz w:val="11"/>
              </w:rPr>
              <w:t>59</w:t>
            </w:r>
          </w:p>
        </w:tc>
        <w:tc>
          <w:tcPr>
            <w:tcW w:w="534" w:type="dxa"/>
            <w:tcBorders>
              <w:top w:val="single" w:sz="4" w:space="0" w:color="130C0E"/>
              <w:bottom w:val="single" w:sz="4" w:space="0" w:color="130C0E"/>
            </w:tcBorders>
          </w:tcPr>
          <w:p>
            <w:pPr>
              <w:pStyle w:val="TableParagraph"/>
              <w:ind w:left="175"/>
              <w:rPr>
                <w:sz w:val="11"/>
              </w:rPr>
            </w:pPr>
            <w:r>
              <w:rPr>
                <w:color w:val="231F20"/>
                <w:spacing w:val="-5"/>
                <w:w w:val="110"/>
                <w:sz w:val="11"/>
              </w:rPr>
              <w:t>4.3</w:t>
            </w:r>
          </w:p>
        </w:tc>
        <w:tc>
          <w:tcPr>
            <w:tcW w:w="651" w:type="dxa"/>
            <w:tcBorders>
              <w:top w:val="single" w:sz="4" w:space="0" w:color="130C0E"/>
              <w:bottom w:val="single" w:sz="4" w:space="0" w:color="130C0E"/>
            </w:tcBorders>
          </w:tcPr>
          <w:p>
            <w:pPr>
              <w:pStyle w:val="TableParagraph"/>
              <w:ind w:left="155"/>
              <w:rPr>
                <w:sz w:val="11"/>
              </w:rPr>
            </w:pPr>
            <w:r>
              <w:rPr>
                <w:color w:val="231F20"/>
                <w:spacing w:val="-2"/>
                <w:sz w:val="11"/>
              </w:rPr>
              <w:t>1,370</w:t>
            </w:r>
          </w:p>
        </w:tc>
      </w:tr>
      <w:tr>
        <w:trPr>
          <w:trHeight w:val="352" w:hRule="atLeast"/>
        </w:trPr>
        <w:tc>
          <w:tcPr>
            <w:tcW w:w="979" w:type="dxa"/>
            <w:tcBorders>
              <w:top w:val="single" w:sz="4" w:space="0" w:color="130C0E"/>
              <w:bottom w:val="single" w:sz="4" w:space="0" w:color="130C0E"/>
            </w:tcBorders>
          </w:tcPr>
          <w:p>
            <w:pPr>
              <w:pStyle w:val="TableParagraph"/>
              <w:spacing w:line="168" w:lineRule="exact" w:before="0"/>
              <w:ind w:left="52" w:right="231"/>
              <w:rPr>
                <w:sz w:val="11"/>
              </w:rPr>
            </w:pPr>
            <w:r>
              <w:rPr>
                <w:color w:val="231F20"/>
                <w:spacing w:val="-2"/>
                <w:w w:val="115"/>
                <w:sz w:val="11"/>
              </w:rPr>
              <w:t>Mount</w:t>
            </w:r>
            <w:r>
              <w:rPr>
                <w:color w:val="231F20"/>
                <w:spacing w:val="40"/>
                <w:w w:val="115"/>
                <w:sz w:val="11"/>
              </w:rPr>
              <w:t> </w:t>
            </w:r>
            <w:r>
              <w:rPr>
                <w:color w:val="231F20"/>
                <w:w w:val="115"/>
                <w:sz w:val="11"/>
              </w:rPr>
              <w:t>Alexander</w:t>
            </w:r>
            <w:r>
              <w:rPr>
                <w:color w:val="231F20"/>
                <w:spacing w:val="-8"/>
                <w:w w:val="115"/>
                <w:sz w:val="11"/>
              </w:rPr>
              <w:t> </w:t>
            </w:r>
            <w:r>
              <w:rPr>
                <w:color w:val="231F20"/>
                <w:w w:val="115"/>
                <w:sz w:val="11"/>
              </w:rPr>
              <w:t>(S)</w:t>
            </w:r>
          </w:p>
        </w:tc>
        <w:tc>
          <w:tcPr>
            <w:tcW w:w="481" w:type="dxa"/>
            <w:tcBorders>
              <w:top w:val="single" w:sz="4" w:space="0" w:color="130C0E"/>
              <w:bottom w:val="single" w:sz="4" w:space="0" w:color="130C0E"/>
            </w:tcBorders>
          </w:tcPr>
          <w:p>
            <w:pPr>
              <w:pStyle w:val="TableParagraph"/>
              <w:ind w:left="55"/>
              <w:rPr>
                <w:sz w:val="11"/>
              </w:rPr>
            </w:pPr>
            <w:r>
              <w:rPr>
                <w:color w:val="231F20"/>
                <w:spacing w:val="-5"/>
                <w:w w:val="120"/>
                <w:sz w:val="11"/>
              </w:rPr>
              <w:t>44</w:t>
            </w:r>
          </w:p>
        </w:tc>
        <w:tc>
          <w:tcPr>
            <w:tcW w:w="699" w:type="dxa"/>
            <w:tcBorders>
              <w:top w:val="single" w:sz="4" w:space="0" w:color="130C0E"/>
              <w:bottom w:val="single" w:sz="4" w:space="0" w:color="130C0E"/>
            </w:tcBorders>
          </w:tcPr>
          <w:p>
            <w:pPr>
              <w:pStyle w:val="TableParagraph"/>
              <w:ind w:left="227"/>
              <w:rPr>
                <w:sz w:val="11"/>
              </w:rPr>
            </w:pPr>
            <w:r>
              <w:rPr>
                <w:color w:val="231F20"/>
                <w:spacing w:val="-4"/>
                <w:w w:val="110"/>
                <w:sz w:val="11"/>
              </w:rPr>
              <w:t>28.6</w:t>
            </w:r>
          </w:p>
        </w:tc>
        <w:tc>
          <w:tcPr>
            <w:tcW w:w="670" w:type="dxa"/>
            <w:tcBorders>
              <w:top w:val="single" w:sz="4" w:space="0" w:color="130C0E"/>
              <w:bottom w:val="single" w:sz="4" w:space="0" w:color="130C0E"/>
            </w:tcBorders>
          </w:tcPr>
          <w:p>
            <w:pPr>
              <w:pStyle w:val="TableParagraph"/>
              <w:ind w:left="243"/>
              <w:rPr>
                <w:sz w:val="11"/>
              </w:rPr>
            </w:pPr>
            <w:r>
              <w:rPr>
                <w:color w:val="231F20"/>
                <w:spacing w:val="-5"/>
                <w:w w:val="120"/>
                <w:sz w:val="11"/>
              </w:rPr>
              <w:t>88</w:t>
            </w:r>
          </w:p>
        </w:tc>
        <w:tc>
          <w:tcPr>
            <w:tcW w:w="667" w:type="dxa"/>
            <w:tcBorders>
              <w:top w:val="single" w:sz="4" w:space="0" w:color="130C0E"/>
              <w:bottom w:val="single" w:sz="4" w:space="0" w:color="130C0E"/>
            </w:tcBorders>
          </w:tcPr>
          <w:p>
            <w:pPr>
              <w:pStyle w:val="TableParagraph"/>
              <w:ind w:left="172" w:right="190"/>
              <w:jc w:val="center"/>
              <w:rPr>
                <w:sz w:val="11"/>
              </w:rPr>
            </w:pPr>
            <w:r>
              <w:rPr>
                <w:color w:val="231F20"/>
                <w:spacing w:val="-4"/>
                <w:sz w:val="11"/>
              </w:rPr>
              <w:t>57.1</w:t>
            </w:r>
          </w:p>
        </w:tc>
        <w:tc>
          <w:tcPr>
            <w:tcW w:w="627" w:type="dxa"/>
            <w:tcBorders>
              <w:top w:val="single" w:sz="4" w:space="0" w:color="130C0E"/>
              <w:bottom w:val="single" w:sz="4" w:space="0" w:color="130C0E"/>
            </w:tcBorders>
          </w:tcPr>
          <w:p>
            <w:pPr>
              <w:pStyle w:val="TableParagraph"/>
              <w:ind w:left="211"/>
              <w:rPr>
                <w:sz w:val="11"/>
              </w:rPr>
            </w:pPr>
            <w:r>
              <w:rPr>
                <w:color w:val="231F20"/>
                <w:spacing w:val="-5"/>
                <w:w w:val="105"/>
                <w:sz w:val="11"/>
              </w:rPr>
              <w:t>22</w:t>
            </w:r>
          </w:p>
        </w:tc>
        <w:tc>
          <w:tcPr>
            <w:tcW w:w="601" w:type="dxa"/>
            <w:tcBorders>
              <w:top w:val="single" w:sz="4" w:space="0" w:color="130C0E"/>
              <w:bottom w:val="single" w:sz="4" w:space="0" w:color="130C0E"/>
            </w:tcBorders>
          </w:tcPr>
          <w:p>
            <w:pPr>
              <w:pStyle w:val="TableParagraph"/>
              <w:ind w:left="188" w:right="150"/>
              <w:jc w:val="center"/>
              <w:rPr>
                <w:sz w:val="11"/>
              </w:rPr>
            </w:pPr>
            <w:r>
              <w:rPr>
                <w:color w:val="231F20"/>
                <w:spacing w:val="-4"/>
                <w:sz w:val="11"/>
              </w:rPr>
              <w:t>14.3</w:t>
            </w:r>
          </w:p>
        </w:tc>
        <w:tc>
          <w:tcPr>
            <w:tcW w:w="618" w:type="dxa"/>
            <w:tcBorders>
              <w:top w:val="single" w:sz="4" w:space="0" w:color="130C0E"/>
              <w:bottom w:val="single" w:sz="4" w:space="0" w:color="130C0E"/>
            </w:tcBorders>
          </w:tcPr>
          <w:p>
            <w:pPr>
              <w:pStyle w:val="TableParagraph"/>
              <w:ind w:left="158"/>
              <w:rPr>
                <w:sz w:val="11"/>
              </w:rPr>
            </w:pPr>
            <w:r>
              <w:rPr>
                <w:color w:val="231F20"/>
                <w:spacing w:val="-5"/>
                <w:sz w:val="11"/>
              </w:rPr>
              <w:t>154</w:t>
            </w:r>
          </w:p>
        </w:tc>
        <w:tc>
          <w:tcPr>
            <w:tcW w:w="695" w:type="dxa"/>
            <w:tcBorders>
              <w:top w:val="single" w:sz="4" w:space="0" w:color="130C0E"/>
              <w:bottom w:val="single" w:sz="4" w:space="0" w:color="130C0E"/>
            </w:tcBorders>
          </w:tcPr>
          <w:p>
            <w:pPr>
              <w:pStyle w:val="TableParagraph"/>
              <w:ind w:left="193"/>
              <w:rPr>
                <w:sz w:val="11"/>
              </w:rPr>
            </w:pPr>
            <w:r>
              <w:rPr>
                <w:color w:val="231F20"/>
                <w:spacing w:val="-2"/>
                <w:w w:val="105"/>
                <w:sz w:val="11"/>
              </w:rPr>
              <w:t>2,270</w:t>
            </w:r>
          </w:p>
        </w:tc>
        <w:tc>
          <w:tcPr>
            <w:tcW w:w="589" w:type="dxa"/>
            <w:tcBorders>
              <w:top w:val="single" w:sz="4" w:space="0" w:color="130C0E"/>
              <w:bottom w:val="single" w:sz="4" w:space="0" w:color="130C0E"/>
            </w:tcBorders>
          </w:tcPr>
          <w:p>
            <w:pPr>
              <w:pStyle w:val="TableParagraph"/>
              <w:ind w:left="150"/>
              <w:rPr>
                <w:sz w:val="11"/>
              </w:rPr>
            </w:pPr>
            <w:r>
              <w:rPr>
                <w:color w:val="231F20"/>
                <w:spacing w:val="-4"/>
                <w:w w:val="105"/>
                <w:sz w:val="11"/>
              </w:rPr>
              <w:t>14.8</w:t>
            </w:r>
          </w:p>
        </w:tc>
        <w:tc>
          <w:tcPr>
            <w:tcW w:w="737" w:type="dxa"/>
            <w:tcBorders>
              <w:top w:val="single" w:sz="4" w:space="0" w:color="130C0E"/>
              <w:bottom w:val="single" w:sz="4" w:space="0" w:color="130C0E"/>
            </w:tcBorders>
          </w:tcPr>
          <w:p>
            <w:pPr>
              <w:pStyle w:val="TableParagraph"/>
              <w:ind w:left="214"/>
              <w:rPr>
                <w:sz w:val="11"/>
              </w:rPr>
            </w:pPr>
            <w:r>
              <w:rPr>
                <w:color w:val="231F20"/>
                <w:spacing w:val="-2"/>
                <w:sz w:val="11"/>
              </w:rPr>
              <w:t>12,773</w:t>
            </w:r>
          </w:p>
        </w:tc>
        <w:tc>
          <w:tcPr>
            <w:tcW w:w="571" w:type="dxa"/>
            <w:tcBorders>
              <w:top w:val="single" w:sz="4" w:space="0" w:color="130C0E"/>
              <w:bottom w:val="single" w:sz="4" w:space="0" w:color="130C0E"/>
            </w:tcBorders>
          </w:tcPr>
          <w:p>
            <w:pPr>
              <w:pStyle w:val="TableParagraph"/>
              <w:ind w:left="130"/>
              <w:rPr>
                <w:sz w:val="11"/>
              </w:rPr>
            </w:pPr>
            <w:r>
              <w:rPr>
                <w:color w:val="231F20"/>
                <w:spacing w:val="-4"/>
                <w:w w:val="110"/>
                <w:sz w:val="11"/>
              </w:rPr>
              <w:t>83.5</w:t>
            </w:r>
          </w:p>
        </w:tc>
        <w:tc>
          <w:tcPr>
            <w:tcW w:w="684" w:type="dxa"/>
            <w:tcBorders>
              <w:top w:val="single" w:sz="4" w:space="0" w:color="130C0E"/>
              <w:bottom w:val="single" w:sz="4" w:space="0" w:color="130C0E"/>
            </w:tcBorders>
          </w:tcPr>
          <w:p>
            <w:pPr>
              <w:pStyle w:val="TableParagraph"/>
              <w:ind w:left="211"/>
              <w:rPr>
                <w:sz w:val="11"/>
              </w:rPr>
            </w:pPr>
            <w:r>
              <w:rPr>
                <w:color w:val="231F20"/>
                <w:spacing w:val="-5"/>
                <w:w w:val="115"/>
                <w:sz w:val="11"/>
              </w:rPr>
              <w:t>248</w:t>
            </w:r>
          </w:p>
        </w:tc>
        <w:tc>
          <w:tcPr>
            <w:tcW w:w="533" w:type="dxa"/>
            <w:tcBorders>
              <w:top w:val="single" w:sz="4" w:space="0" w:color="130C0E"/>
              <w:bottom w:val="single" w:sz="4" w:space="0" w:color="130C0E"/>
            </w:tcBorders>
          </w:tcPr>
          <w:p>
            <w:pPr>
              <w:pStyle w:val="TableParagraph"/>
              <w:ind w:left="143" w:right="177"/>
              <w:jc w:val="center"/>
              <w:rPr>
                <w:sz w:val="11"/>
              </w:rPr>
            </w:pPr>
            <w:r>
              <w:rPr>
                <w:color w:val="231F20"/>
                <w:spacing w:val="-5"/>
                <w:sz w:val="11"/>
              </w:rPr>
              <w:t>1.6</w:t>
            </w:r>
          </w:p>
        </w:tc>
        <w:tc>
          <w:tcPr>
            <w:tcW w:w="716" w:type="dxa"/>
            <w:tcBorders>
              <w:top w:val="single" w:sz="4" w:space="0" w:color="130C0E"/>
              <w:bottom w:val="single" w:sz="4" w:space="0" w:color="130C0E"/>
            </w:tcBorders>
          </w:tcPr>
          <w:p>
            <w:pPr>
              <w:pStyle w:val="TableParagraph"/>
              <w:ind w:left="192"/>
              <w:rPr>
                <w:sz w:val="11"/>
              </w:rPr>
            </w:pPr>
            <w:r>
              <w:rPr>
                <w:color w:val="231F20"/>
                <w:spacing w:val="-2"/>
                <w:sz w:val="11"/>
              </w:rPr>
              <w:t>15,291</w:t>
            </w:r>
          </w:p>
        </w:tc>
        <w:tc>
          <w:tcPr>
            <w:tcW w:w="550" w:type="dxa"/>
            <w:tcBorders>
              <w:top w:val="single" w:sz="4" w:space="0" w:color="130C0E"/>
              <w:bottom w:val="single" w:sz="4" w:space="0" w:color="130C0E"/>
            </w:tcBorders>
          </w:tcPr>
          <w:p>
            <w:pPr>
              <w:pStyle w:val="TableParagraph"/>
              <w:ind w:left="128"/>
              <w:rPr>
                <w:sz w:val="11"/>
              </w:rPr>
            </w:pPr>
            <w:r>
              <w:rPr>
                <w:color w:val="231F20"/>
                <w:spacing w:val="-5"/>
                <w:w w:val="110"/>
                <w:sz w:val="11"/>
              </w:rPr>
              <w:t>42</w:t>
            </w:r>
          </w:p>
        </w:tc>
        <w:tc>
          <w:tcPr>
            <w:tcW w:w="667" w:type="dxa"/>
            <w:tcBorders>
              <w:top w:val="single" w:sz="4" w:space="0" w:color="130C0E"/>
              <w:bottom w:val="single" w:sz="4" w:space="0" w:color="130C0E"/>
            </w:tcBorders>
          </w:tcPr>
          <w:p>
            <w:pPr>
              <w:pStyle w:val="TableParagraph"/>
              <w:ind w:left="231"/>
              <w:rPr>
                <w:sz w:val="11"/>
              </w:rPr>
            </w:pPr>
            <w:r>
              <w:rPr>
                <w:color w:val="231F20"/>
                <w:spacing w:val="-4"/>
                <w:sz w:val="11"/>
              </w:rPr>
              <w:t>17.6</w:t>
            </w:r>
          </w:p>
        </w:tc>
        <w:tc>
          <w:tcPr>
            <w:tcW w:w="676" w:type="dxa"/>
            <w:tcBorders>
              <w:top w:val="single" w:sz="4" w:space="0" w:color="130C0E"/>
              <w:bottom w:val="single" w:sz="4" w:space="0" w:color="130C0E"/>
            </w:tcBorders>
          </w:tcPr>
          <w:p>
            <w:pPr>
              <w:pStyle w:val="TableParagraph"/>
              <w:ind w:left="107" w:right="180"/>
              <w:jc w:val="center"/>
              <w:rPr>
                <w:sz w:val="11"/>
              </w:rPr>
            </w:pPr>
            <w:r>
              <w:rPr>
                <w:color w:val="231F20"/>
                <w:spacing w:val="-5"/>
                <w:sz w:val="11"/>
              </w:rPr>
              <w:t>192</w:t>
            </w:r>
          </w:p>
        </w:tc>
        <w:tc>
          <w:tcPr>
            <w:tcW w:w="634" w:type="dxa"/>
            <w:tcBorders>
              <w:top w:val="single" w:sz="4" w:space="0" w:color="130C0E"/>
              <w:bottom w:val="single" w:sz="4" w:space="0" w:color="130C0E"/>
            </w:tcBorders>
          </w:tcPr>
          <w:p>
            <w:pPr>
              <w:pStyle w:val="TableParagraph"/>
              <w:ind w:left="193"/>
              <w:rPr>
                <w:sz w:val="11"/>
              </w:rPr>
            </w:pPr>
            <w:r>
              <w:rPr>
                <w:color w:val="231F20"/>
                <w:spacing w:val="-4"/>
                <w:w w:val="115"/>
                <w:sz w:val="11"/>
              </w:rPr>
              <w:t>80.3</w:t>
            </w:r>
          </w:p>
        </w:tc>
        <w:tc>
          <w:tcPr>
            <w:tcW w:w="547" w:type="dxa"/>
            <w:tcBorders>
              <w:top w:val="single" w:sz="4" w:space="0" w:color="130C0E"/>
              <w:bottom w:val="single" w:sz="4" w:space="0" w:color="130C0E"/>
            </w:tcBorders>
          </w:tcPr>
          <w:p>
            <w:pPr>
              <w:pStyle w:val="TableParagraph"/>
              <w:ind w:right="55"/>
              <w:jc w:val="center"/>
              <w:rPr>
                <w:sz w:val="11"/>
              </w:rPr>
            </w:pPr>
            <w:r>
              <w:rPr>
                <w:color w:val="231F20"/>
                <w:w w:val="115"/>
                <w:sz w:val="11"/>
              </w:rPr>
              <w:t>5</w:t>
            </w:r>
          </w:p>
        </w:tc>
        <w:tc>
          <w:tcPr>
            <w:tcW w:w="534" w:type="dxa"/>
            <w:tcBorders>
              <w:top w:val="single" w:sz="4" w:space="0" w:color="130C0E"/>
              <w:bottom w:val="single" w:sz="4" w:space="0" w:color="130C0E"/>
            </w:tcBorders>
          </w:tcPr>
          <w:p>
            <w:pPr>
              <w:pStyle w:val="TableParagraph"/>
              <w:ind w:left="175"/>
              <w:rPr>
                <w:sz w:val="11"/>
              </w:rPr>
            </w:pPr>
            <w:r>
              <w:rPr>
                <w:color w:val="231F20"/>
                <w:spacing w:val="-5"/>
                <w:sz w:val="11"/>
              </w:rPr>
              <w:t>2.1</w:t>
            </w:r>
          </w:p>
        </w:tc>
        <w:tc>
          <w:tcPr>
            <w:tcW w:w="651" w:type="dxa"/>
            <w:tcBorders>
              <w:top w:val="single" w:sz="4" w:space="0" w:color="130C0E"/>
              <w:bottom w:val="single" w:sz="4" w:space="0" w:color="130C0E"/>
            </w:tcBorders>
          </w:tcPr>
          <w:p>
            <w:pPr>
              <w:pStyle w:val="TableParagraph"/>
              <w:ind w:left="155"/>
              <w:rPr>
                <w:sz w:val="11"/>
              </w:rPr>
            </w:pPr>
            <w:r>
              <w:rPr>
                <w:color w:val="231F20"/>
                <w:spacing w:val="-5"/>
                <w:w w:val="110"/>
                <w:sz w:val="11"/>
              </w:rPr>
              <w:t>239</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Moyne</w:t>
            </w:r>
            <w:r>
              <w:rPr>
                <w:color w:val="231F20"/>
                <w:spacing w:val="11"/>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0"/>
                <w:sz w:val="11"/>
              </w:rPr>
              <w:t>52</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5"/>
                <w:sz w:val="11"/>
              </w:rPr>
              <w:t>31</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81</w:t>
            </w:r>
          </w:p>
        </w:tc>
        <w:tc>
          <w:tcPr>
            <w:tcW w:w="667" w:type="dxa"/>
            <w:tcBorders>
              <w:top w:val="single" w:sz="4" w:space="0" w:color="130C0E"/>
              <w:bottom w:val="single" w:sz="4" w:space="0" w:color="130C0E"/>
            </w:tcBorders>
          </w:tcPr>
          <w:p>
            <w:pPr>
              <w:pStyle w:val="TableParagraph"/>
              <w:spacing w:line="132" w:lineRule="exact"/>
              <w:ind w:left="172" w:right="168"/>
              <w:jc w:val="center"/>
              <w:rPr>
                <w:sz w:val="11"/>
              </w:rPr>
            </w:pPr>
            <w:r>
              <w:rPr>
                <w:color w:val="231F20"/>
                <w:spacing w:val="-4"/>
                <w:w w:val="110"/>
                <w:sz w:val="11"/>
              </w:rPr>
              <w:t>48.2</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35</w:t>
            </w:r>
          </w:p>
        </w:tc>
        <w:tc>
          <w:tcPr>
            <w:tcW w:w="601" w:type="dxa"/>
            <w:tcBorders>
              <w:top w:val="single" w:sz="4" w:space="0" w:color="130C0E"/>
              <w:bottom w:val="single" w:sz="4" w:space="0" w:color="130C0E"/>
            </w:tcBorders>
          </w:tcPr>
          <w:p>
            <w:pPr>
              <w:pStyle w:val="TableParagraph"/>
              <w:spacing w:line="132" w:lineRule="exact"/>
              <w:ind w:left="200" w:right="138"/>
              <w:jc w:val="center"/>
              <w:rPr>
                <w:sz w:val="11"/>
              </w:rPr>
            </w:pPr>
            <w:r>
              <w:rPr>
                <w:color w:val="231F20"/>
                <w:spacing w:val="-4"/>
                <w:w w:val="110"/>
                <w:sz w:val="11"/>
              </w:rPr>
              <w:t>20.8</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05"/>
                <w:sz w:val="11"/>
              </w:rPr>
              <w:t>168</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2,100</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15.7</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11,235</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83.7</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83</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0.6</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13,418</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23</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12.2</w:t>
            </w:r>
          </w:p>
        </w:tc>
        <w:tc>
          <w:tcPr>
            <w:tcW w:w="676" w:type="dxa"/>
            <w:tcBorders>
              <w:top w:val="single" w:sz="4" w:space="0" w:color="130C0E"/>
              <w:bottom w:val="single" w:sz="4" w:space="0" w:color="130C0E"/>
            </w:tcBorders>
          </w:tcPr>
          <w:p>
            <w:pPr>
              <w:pStyle w:val="TableParagraph"/>
              <w:spacing w:line="132" w:lineRule="exact"/>
              <w:ind w:left="113" w:right="180"/>
              <w:jc w:val="center"/>
              <w:rPr>
                <w:sz w:val="11"/>
              </w:rPr>
            </w:pPr>
            <w:r>
              <w:rPr>
                <w:color w:val="231F20"/>
                <w:spacing w:val="-5"/>
                <w:sz w:val="11"/>
              </w:rPr>
              <w:t>159</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5"/>
                <w:sz w:val="11"/>
              </w:rPr>
              <w:t>84.6</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6</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05"/>
                <w:sz w:val="11"/>
              </w:rPr>
              <w:t>3.2</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05"/>
                <w:sz w:val="11"/>
              </w:rPr>
              <w:t>188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Murrindindi</w:t>
            </w:r>
            <w:r>
              <w:rPr>
                <w:color w:val="231F20"/>
                <w:spacing w:val="29"/>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5"/>
                <w:sz w:val="11"/>
              </w:rPr>
              <w:t>39</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22.8</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123</w:t>
            </w:r>
          </w:p>
        </w:tc>
        <w:tc>
          <w:tcPr>
            <w:tcW w:w="667" w:type="dxa"/>
            <w:tcBorders>
              <w:top w:val="single" w:sz="4" w:space="0" w:color="130C0E"/>
              <w:bottom w:val="single" w:sz="4" w:space="0" w:color="130C0E"/>
            </w:tcBorders>
          </w:tcPr>
          <w:p>
            <w:pPr>
              <w:pStyle w:val="TableParagraph"/>
              <w:spacing w:line="132" w:lineRule="exact"/>
              <w:ind w:left="172" w:right="188"/>
              <w:jc w:val="center"/>
              <w:rPr>
                <w:sz w:val="11"/>
              </w:rPr>
            </w:pPr>
            <w:r>
              <w:rPr>
                <w:color w:val="231F20"/>
                <w:spacing w:val="-4"/>
                <w:sz w:val="11"/>
              </w:rPr>
              <w:t>71.9</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9"/>
                <w:sz w:val="11"/>
              </w:rPr>
              <w:t>9</w:t>
            </w:r>
          </w:p>
        </w:tc>
        <w:tc>
          <w:tcPr>
            <w:tcW w:w="601" w:type="dxa"/>
            <w:tcBorders>
              <w:top w:val="single" w:sz="4" w:space="0" w:color="130C0E"/>
              <w:bottom w:val="single" w:sz="4" w:space="0" w:color="130C0E"/>
            </w:tcBorders>
          </w:tcPr>
          <w:p>
            <w:pPr>
              <w:pStyle w:val="TableParagraph"/>
              <w:spacing w:line="132" w:lineRule="exact"/>
              <w:ind w:left="148" w:right="150"/>
              <w:jc w:val="center"/>
              <w:rPr>
                <w:sz w:val="11"/>
              </w:rPr>
            </w:pPr>
            <w:r>
              <w:rPr>
                <w:color w:val="231F20"/>
                <w:spacing w:val="-5"/>
                <w:w w:val="110"/>
                <w:sz w:val="11"/>
              </w:rPr>
              <w:t>5.3</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95"/>
                <w:sz w:val="11"/>
              </w:rPr>
              <w:t>171</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1,419</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12.8</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0"/>
                <w:sz w:val="11"/>
              </w:rPr>
              <w:t>9,542</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86.3</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20"/>
                <w:sz w:val="11"/>
              </w:rPr>
              <w:t>99</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0.9</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11,060</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26</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14.9</w:t>
            </w:r>
          </w:p>
        </w:tc>
        <w:tc>
          <w:tcPr>
            <w:tcW w:w="676" w:type="dxa"/>
            <w:tcBorders>
              <w:top w:val="single" w:sz="4" w:space="0" w:color="130C0E"/>
              <w:bottom w:val="single" w:sz="4" w:space="0" w:color="130C0E"/>
            </w:tcBorders>
          </w:tcPr>
          <w:p>
            <w:pPr>
              <w:pStyle w:val="TableParagraph"/>
              <w:spacing w:line="132" w:lineRule="exact"/>
              <w:ind w:left="115" w:right="180"/>
              <w:jc w:val="center"/>
              <w:rPr>
                <w:sz w:val="11"/>
              </w:rPr>
            </w:pPr>
            <w:r>
              <w:rPr>
                <w:color w:val="231F20"/>
                <w:spacing w:val="-5"/>
                <w:w w:val="105"/>
                <w:sz w:val="11"/>
              </w:rPr>
              <w:t>148</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85.1</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sz w:val="11"/>
              </w:rPr>
              <w:t>174</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Nillumbik</w:t>
            </w:r>
            <w:r>
              <w:rPr>
                <w:color w:val="231F20"/>
                <w:spacing w:val="11"/>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05"/>
                <w:sz w:val="11"/>
              </w:rPr>
              <w:t>27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sz w:val="11"/>
              </w:rPr>
              <w:t>12.2</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05"/>
                <w:sz w:val="11"/>
              </w:rPr>
              <w:t>186</w:t>
            </w:r>
          </w:p>
        </w:tc>
        <w:tc>
          <w:tcPr>
            <w:tcW w:w="667" w:type="dxa"/>
            <w:tcBorders>
              <w:top w:val="single" w:sz="4" w:space="0" w:color="130C0E"/>
              <w:bottom w:val="single" w:sz="4" w:space="0" w:color="130C0E"/>
            </w:tcBorders>
          </w:tcPr>
          <w:p>
            <w:pPr>
              <w:pStyle w:val="TableParagraph"/>
              <w:spacing w:line="132" w:lineRule="exact"/>
              <w:ind w:left="172" w:right="168"/>
              <w:jc w:val="center"/>
              <w:rPr>
                <w:sz w:val="11"/>
              </w:rPr>
            </w:pPr>
            <w:r>
              <w:rPr>
                <w:color w:val="231F20"/>
                <w:spacing w:val="-4"/>
                <w:w w:val="110"/>
                <w:sz w:val="11"/>
              </w:rPr>
              <w:t>84.2</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9"/>
                <w:sz w:val="11"/>
              </w:rPr>
              <w:t>8</w:t>
            </w:r>
          </w:p>
        </w:tc>
        <w:tc>
          <w:tcPr>
            <w:tcW w:w="601" w:type="dxa"/>
            <w:tcBorders>
              <w:top w:val="single" w:sz="4" w:space="0" w:color="130C0E"/>
              <w:bottom w:val="single" w:sz="4" w:space="0" w:color="130C0E"/>
            </w:tcBorders>
          </w:tcPr>
          <w:p>
            <w:pPr>
              <w:pStyle w:val="TableParagraph"/>
              <w:spacing w:line="132" w:lineRule="exact"/>
              <w:ind w:left="150" w:right="150"/>
              <w:jc w:val="center"/>
              <w:rPr>
                <w:sz w:val="11"/>
              </w:rPr>
            </w:pPr>
            <w:r>
              <w:rPr>
                <w:color w:val="231F20"/>
                <w:spacing w:val="-5"/>
                <w:w w:val="110"/>
                <w:sz w:val="11"/>
              </w:rPr>
              <w:t>3.6</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sz w:val="11"/>
              </w:rPr>
              <w:t>221</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4,396</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5"/>
                <w:w w:val="110"/>
                <w:sz w:val="11"/>
              </w:rPr>
              <w:t>7.8</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51,439</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05"/>
                <w:sz w:val="11"/>
              </w:rPr>
              <w:t>91.8</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207</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0.4</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5"/>
                <w:sz w:val="11"/>
              </w:rPr>
              <w:t>56,042</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20"/>
                <w:sz w:val="11"/>
              </w:rPr>
              <w:t>40</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10.3</w:t>
            </w:r>
          </w:p>
        </w:tc>
        <w:tc>
          <w:tcPr>
            <w:tcW w:w="676" w:type="dxa"/>
            <w:tcBorders>
              <w:top w:val="single" w:sz="4" w:space="0" w:color="130C0E"/>
              <w:bottom w:val="single" w:sz="4" w:space="0" w:color="130C0E"/>
            </w:tcBorders>
          </w:tcPr>
          <w:p>
            <w:pPr>
              <w:pStyle w:val="TableParagraph"/>
              <w:spacing w:line="132" w:lineRule="exact"/>
              <w:ind w:left="122" w:right="180"/>
              <w:jc w:val="center"/>
              <w:rPr>
                <w:sz w:val="11"/>
              </w:rPr>
            </w:pPr>
            <w:r>
              <w:rPr>
                <w:color w:val="231F20"/>
                <w:spacing w:val="-5"/>
                <w:w w:val="110"/>
                <w:sz w:val="11"/>
              </w:rPr>
              <w:t>337</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sz w:val="11"/>
              </w:rPr>
              <w:t>87.1</w:t>
            </w:r>
          </w:p>
        </w:tc>
        <w:tc>
          <w:tcPr>
            <w:tcW w:w="547" w:type="dxa"/>
            <w:tcBorders>
              <w:top w:val="single" w:sz="4" w:space="0" w:color="130C0E"/>
              <w:bottom w:val="single" w:sz="4" w:space="0" w:color="130C0E"/>
            </w:tcBorders>
          </w:tcPr>
          <w:p>
            <w:pPr>
              <w:pStyle w:val="TableParagraph"/>
              <w:spacing w:line="132" w:lineRule="exact"/>
              <w:ind w:left="146" w:right="158"/>
              <w:jc w:val="center"/>
              <w:rPr>
                <w:sz w:val="11"/>
              </w:rPr>
            </w:pPr>
            <w:r>
              <w:rPr>
                <w:color w:val="231F20"/>
                <w:spacing w:val="-5"/>
                <w:sz w:val="11"/>
              </w:rPr>
              <w:t>10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0"/>
                <w:sz w:val="11"/>
              </w:rPr>
              <w:t>2.6</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0"/>
                <w:sz w:val="11"/>
              </w:rPr>
              <w:t>387</w:t>
            </w:r>
          </w:p>
        </w:tc>
      </w:tr>
      <w:tr>
        <w:trPr>
          <w:trHeight w:val="352" w:hRule="atLeast"/>
        </w:trPr>
        <w:tc>
          <w:tcPr>
            <w:tcW w:w="979" w:type="dxa"/>
            <w:tcBorders>
              <w:top w:val="single" w:sz="4" w:space="0" w:color="130C0E"/>
              <w:bottom w:val="single" w:sz="4" w:space="0" w:color="130C0E"/>
            </w:tcBorders>
          </w:tcPr>
          <w:p>
            <w:pPr>
              <w:pStyle w:val="TableParagraph"/>
              <w:spacing w:line="168" w:lineRule="exact" w:before="0"/>
              <w:ind w:left="52"/>
              <w:rPr>
                <w:sz w:val="11"/>
              </w:rPr>
            </w:pPr>
            <w:r>
              <w:rPr>
                <w:color w:val="231F20"/>
                <w:spacing w:val="-2"/>
                <w:w w:val="115"/>
                <w:sz w:val="11"/>
              </w:rPr>
              <w:t>Northern</w:t>
            </w:r>
            <w:r>
              <w:rPr>
                <w:color w:val="231F20"/>
                <w:spacing w:val="40"/>
                <w:w w:val="115"/>
                <w:sz w:val="11"/>
              </w:rPr>
              <w:t> </w:t>
            </w:r>
            <w:r>
              <w:rPr>
                <w:color w:val="231F20"/>
                <w:w w:val="115"/>
                <w:sz w:val="11"/>
              </w:rPr>
              <w:t>Grampians</w:t>
            </w:r>
            <w:r>
              <w:rPr>
                <w:color w:val="231F20"/>
                <w:spacing w:val="-8"/>
                <w:w w:val="115"/>
                <w:sz w:val="11"/>
              </w:rPr>
              <w:t> </w:t>
            </w:r>
            <w:r>
              <w:rPr>
                <w:color w:val="231F20"/>
                <w:w w:val="115"/>
                <w:sz w:val="11"/>
              </w:rPr>
              <w:t>(S)</w:t>
            </w:r>
          </w:p>
        </w:tc>
        <w:tc>
          <w:tcPr>
            <w:tcW w:w="481" w:type="dxa"/>
            <w:tcBorders>
              <w:top w:val="single" w:sz="4" w:space="0" w:color="130C0E"/>
              <w:bottom w:val="single" w:sz="4" w:space="0" w:color="130C0E"/>
            </w:tcBorders>
          </w:tcPr>
          <w:p>
            <w:pPr>
              <w:pStyle w:val="TableParagraph"/>
              <w:ind w:left="55"/>
              <w:rPr>
                <w:sz w:val="11"/>
              </w:rPr>
            </w:pPr>
            <w:r>
              <w:rPr>
                <w:color w:val="231F20"/>
                <w:spacing w:val="-5"/>
                <w:w w:val="110"/>
                <w:sz w:val="11"/>
              </w:rPr>
              <w:t>42</w:t>
            </w:r>
          </w:p>
        </w:tc>
        <w:tc>
          <w:tcPr>
            <w:tcW w:w="699" w:type="dxa"/>
            <w:tcBorders>
              <w:top w:val="single" w:sz="4" w:space="0" w:color="130C0E"/>
              <w:bottom w:val="single" w:sz="4" w:space="0" w:color="130C0E"/>
            </w:tcBorders>
          </w:tcPr>
          <w:p>
            <w:pPr>
              <w:pStyle w:val="TableParagraph"/>
              <w:ind w:left="227"/>
              <w:rPr>
                <w:sz w:val="11"/>
              </w:rPr>
            </w:pPr>
            <w:r>
              <w:rPr>
                <w:color w:val="231F20"/>
                <w:spacing w:val="-4"/>
                <w:w w:val="110"/>
                <w:sz w:val="11"/>
              </w:rPr>
              <w:t>26.8</w:t>
            </w:r>
          </w:p>
        </w:tc>
        <w:tc>
          <w:tcPr>
            <w:tcW w:w="670" w:type="dxa"/>
            <w:tcBorders>
              <w:top w:val="single" w:sz="4" w:space="0" w:color="130C0E"/>
              <w:bottom w:val="single" w:sz="4" w:space="0" w:color="130C0E"/>
            </w:tcBorders>
          </w:tcPr>
          <w:p>
            <w:pPr>
              <w:pStyle w:val="TableParagraph"/>
              <w:ind w:left="243"/>
              <w:rPr>
                <w:sz w:val="11"/>
              </w:rPr>
            </w:pPr>
            <w:r>
              <w:rPr>
                <w:color w:val="231F20"/>
                <w:spacing w:val="-5"/>
                <w:w w:val="120"/>
                <w:sz w:val="11"/>
              </w:rPr>
              <w:t>86</w:t>
            </w:r>
          </w:p>
        </w:tc>
        <w:tc>
          <w:tcPr>
            <w:tcW w:w="667" w:type="dxa"/>
            <w:tcBorders>
              <w:top w:val="single" w:sz="4" w:space="0" w:color="130C0E"/>
              <w:bottom w:val="single" w:sz="4" w:space="0" w:color="130C0E"/>
            </w:tcBorders>
          </w:tcPr>
          <w:p>
            <w:pPr>
              <w:pStyle w:val="TableParagraph"/>
              <w:ind w:left="172" w:right="162"/>
              <w:jc w:val="center"/>
              <w:rPr>
                <w:sz w:val="11"/>
              </w:rPr>
            </w:pPr>
            <w:r>
              <w:rPr>
                <w:color w:val="231F20"/>
                <w:spacing w:val="-4"/>
                <w:w w:val="115"/>
                <w:sz w:val="11"/>
              </w:rPr>
              <w:t>54.8</w:t>
            </w:r>
          </w:p>
        </w:tc>
        <w:tc>
          <w:tcPr>
            <w:tcW w:w="627" w:type="dxa"/>
            <w:tcBorders>
              <w:top w:val="single" w:sz="4" w:space="0" w:color="130C0E"/>
              <w:bottom w:val="single" w:sz="4" w:space="0" w:color="130C0E"/>
            </w:tcBorders>
          </w:tcPr>
          <w:p>
            <w:pPr>
              <w:pStyle w:val="TableParagraph"/>
              <w:ind w:left="211"/>
              <w:rPr>
                <w:sz w:val="11"/>
              </w:rPr>
            </w:pPr>
            <w:r>
              <w:rPr>
                <w:color w:val="231F20"/>
                <w:spacing w:val="-5"/>
                <w:w w:val="110"/>
                <w:sz w:val="11"/>
              </w:rPr>
              <w:t>29</w:t>
            </w:r>
          </w:p>
        </w:tc>
        <w:tc>
          <w:tcPr>
            <w:tcW w:w="601" w:type="dxa"/>
            <w:tcBorders>
              <w:top w:val="single" w:sz="4" w:space="0" w:color="130C0E"/>
              <w:bottom w:val="single" w:sz="4" w:space="0" w:color="130C0E"/>
            </w:tcBorders>
          </w:tcPr>
          <w:p>
            <w:pPr>
              <w:pStyle w:val="TableParagraph"/>
              <w:ind w:left="192" w:right="150"/>
              <w:jc w:val="center"/>
              <w:rPr>
                <w:sz w:val="11"/>
              </w:rPr>
            </w:pPr>
            <w:r>
              <w:rPr>
                <w:color w:val="231F20"/>
                <w:spacing w:val="-4"/>
                <w:sz w:val="11"/>
              </w:rPr>
              <w:t>18.5</w:t>
            </w:r>
          </w:p>
        </w:tc>
        <w:tc>
          <w:tcPr>
            <w:tcW w:w="618" w:type="dxa"/>
            <w:tcBorders>
              <w:top w:val="single" w:sz="4" w:space="0" w:color="130C0E"/>
              <w:bottom w:val="single" w:sz="4" w:space="0" w:color="130C0E"/>
            </w:tcBorders>
          </w:tcPr>
          <w:p>
            <w:pPr>
              <w:pStyle w:val="TableParagraph"/>
              <w:ind w:left="158"/>
              <w:rPr>
                <w:sz w:val="11"/>
              </w:rPr>
            </w:pPr>
            <w:r>
              <w:rPr>
                <w:color w:val="231F20"/>
                <w:spacing w:val="-5"/>
                <w:sz w:val="11"/>
              </w:rPr>
              <w:t>157</w:t>
            </w:r>
          </w:p>
        </w:tc>
        <w:tc>
          <w:tcPr>
            <w:tcW w:w="695" w:type="dxa"/>
            <w:tcBorders>
              <w:top w:val="single" w:sz="4" w:space="0" w:color="130C0E"/>
              <w:bottom w:val="single" w:sz="4" w:space="0" w:color="130C0E"/>
            </w:tcBorders>
          </w:tcPr>
          <w:p>
            <w:pPr>
              <w:pStyle w:val="TableParagraph"/>
              <w:ind w:left="193"/>
              <w:rPr>
                <w:sz w:val="11"/>
              </w:rPr>
            </w:pPr>
            <w:r>
              <w:rPr>
                <w:color w:val="231F20"/>
                <w:spacing w:val="-2"/>
                <w:sz w:val="11"/>
              </w:rPr>
              <w:t>1,541</w:t>
            </w:r>
          </w:p>
        </w:tc>
        <w:tc>
          <w:tcPr>
            <w:tcW w:w="589" w:type="dxa"/>
            <w:tcBorders>
              <w:top w:val="single" w:sz="4" w:space="0" w:color="130C0E"/>
              <w:bottom w:val="single" w:sz="4" w:space="0" w:color="130C0E"/>
            </w:tcBorders>
          </w:tcPr>
          <w:p>
            <w:pPr>
              <w:pStyle w:val="TableParagraph"/>
              <w:ind w:left="150"/>
              <w:rPr>
                <w:sz w:val="11"/>
              </w:rPr>
            </w:pPr>
            <w:r>
              <w:rPr>
                <w:color w:val="231F20"/>
                <w:spacing w:val="-4"/>
                <w:sz w:val="11"/>
              </w:rPr>
              <w:t>16.2</w:t>
            </w:r>
          </w:p>
        </w:tc>
        <w:tc>
          <w:tcPr>
            <w:tcW w:w="737" w:type="dxa"/>
            <w:tcBorders>
              <w:top w:val="single" w:sz="4" w:space="0" w:color="130C0E"/>
              <w:bottom w:val="single" w:sz="4" w:space="0" w:color="130C0E"/>
            </w:tcBorders>
          </w:tcPr>
          <w:p>
            <w:pPr>
              <w:pStyle w:val="TableParagraph"/>
              <w:ind w:left="214"/>
              <w:rPr>
                <w:sz w:val="11"/>
              </w:rPr>
            </w:pPr>
            <w:r>
              <w:rPr>
                <w:color w:val="231F20"/>
                <w:spacing w:val="-2"/>
                <w:w w:val="115"/>
                <w:sz w:val="11"/>
              </w:rPr>
              <w:t>7,656</w:t>
            </w:r>
          </w:p>
        </w:tc>
        <w:tc>
          <w:tcPr>
            <w:tcW w:w="571" w:type="dxa"/>
            <w:tcBorders>
              <w:top w:val="single" w:sz="4" w:space="0" w:color="130C0E"/>
              <w:bottom w:val="single" w:sz="4" w:space="0" w:color="130C0E"/>
            </w:tcBorders>
          </w:tcPr>
          <w:p>
            <w:pPr>
              <w:pStyle w:val="TableParagraph"/>
              <w:ind w:left="130"/>
              <w:rPr>
                <w:sz w:val="11"/>
              </w:rPr>
            </w:pPr>
            <w:r>
              <w:rPr>
                <w:color w:val="231F20"/>
                <w:spacing w:val="-4"/>
                <w:w w:val="115"/>
                <w:sz w:val="11"/>
              </w:rPr>
              <w:t>80.4</w:t>
            </w:r>
          </w:p>
        </w:tc>
        <w:tc>
          <w:tcPr>
            <w:tcW w:w="684" w:type="dxa"/>
            <w:tcBorders>
              <w:top w:val="single" w:sz="4" w:space="0" w:color="130C0E"/>
              <w:bottom w:val="single" w:sz="4" w:space="0" w:color="130C0E"/>
            </w:tcBorders>
          </w:tcPr>
          <w:p>
            <w:pPr>
              <w:pStyle w:val="TableParagraph"/>
              <w:ind w:left="211"/>
              <w:rPr>
                <w:sz w:val="11"/>
              </w:rPr>
            </w:pPr>
            <w:r>
              <w:rPr>
                <w:color w:val="231F20"/>
                <w:spacing w:val="-5"/>
                <w:sz w:val="11"/>
              </w:rPr>
              <w:t>321</w:t>
            </w:r>
          </w:p>
        </w:tc>
        <w:tc>
          <w:tcPr>
            <w:tcW w:w="533" w:type="dxa"/>
            <w:tcBorders>
              <w:top w:val="single" w:sz="4" w:space="0" w:color="130C0E"/>
              <w:bottom w:val="single" w:sz="4" w:space="0" w:color="130C0E"/>
            </w:tcBorders>
          </w:tcPr>
          <w:p>
            <w:pPr>
              <w:pStyle w:val="TableParagraph"/>
              <w:ind w:left="162" w:right="177"/>
              <w:jc w:val="center"/>
              <w:rPr>
                <w:sz w:val="11"/>
              </w:rPr>
            </w:pPr>
            <w:r>
              <w:rPr>
                <w:color w:val="231F20"/>
                <w:spacing w:val="-5"/>
                <w:w w:val="110"/>
                <w:sz w:val="11"/>
              </w:rPr>
              <w:t>3.4</w:t>
            </w:r>
          </w:p>
        </w:tc>
        <w:tc>
          <w:tcPr>
            <w:tcW w:w="716" w:type="dxa"/>
            <w:tcBorders>
              <w:top w:val="single" w:sz="4" w:space="0" w:color="130C0E"/>
              <w:bottom w:val="single" w:sz="4" w:space="0" w:color="130C0E"/>
            </w:tcBorders>
          </w:tcPr>
          <w:p>
            <w:pPr>
              <w:pStyle w:val="TableParagraph"/>
              <w:ind w:left="192"/>
              <w:rPr>
                <w:sz w:val="11"/>
              </w:rPr>
            </w:pPr>
            <w:r>
              <w:rPr>
                <w:color w:val="231F20"/>
                <w:spacing w:val="-2"/>
                <w:w w:val="105"/>
                <w:sz w:val="11"/>
              </w:rPr>
              <w:t>9,518</w:t>
            </w:r>
          </w:p>
        </w:tc>
        <w:tc>
          <w:tcPr>
            <w:tcW w:w="550" w:type="dxa"/>
            <w:tcBorders>
              <w:top w:val="single" w:sz="4" w:space="0" w:color="130C0E"/>
              <w:bottom w:val="single" w:sz="4" w:space="0" w:color="130C0E"/>
            </w:tcBorders>
          </w:tcPr>
          <w:p>
            <w:pPr>
              <w:pStyle w:val="TableParagraph"/>
              <w:ind w:left="128"/>
              <w:rPr>
                <w:sz w:val="11"/>
              </w:rPr>
            </w:pPr>
            <w:r>
              <w:rPr>
                <w:color w:val="231F20"/>
                <w:spacing w:val="-5"/>
                <w:sz w:val="11"/>
              </w:rPr>
              <w:t>19</w:t>
            </w:r>
          </w:p>
        </w:tc>
        <w:tc>
          <w:tcPr>
            <w:tcW w:w="667" w:type="dxa"/>
            <w:tcBorders>
              <w:top w:val="single" w:sz="4" w:space="0" w:color="130C0E"/>
              <w:bottom w:val="single" w:sz="4" w:space="0" w:color="130C0E"/>
            </w:tcBorders>
          </w:tcPr>
          <w:p>
            <w:pPr>
              <w:pStyle w:val="TableParagraph"/>
              <w:ind w:left="231"/>
              <w:rPr>
                <w:sz w:val="11"/>
              </w:rPr>
            </w:pPr>
            <w:r>
              <w:rPr>
                <w:color w:val="231F20"/>
                <w:spacing w:val="-4"/>
                <w:sz w:val="11"/>
              </w:rPr>
              <w:t>15.8</w:t>
            </w:r>
          </w:p>
        </w:tc>
        <w:tc>
          <w:tcPr>
            <w:tcW w:w="676" w:type="dxa"/>
            <w:tcBorders>
              <w:top w:val="single" w:sz="4" w:space="0" w:color="130C0E"/>
              <w:bottom w:val="single" w:sz="4" w:space="0" w:color="130C0E"/>
            </w:tcBorders>
          </w:tcPr>
          <w:p>
            <w:pPr>
              <w:pStyle w:val="TableParagraph"/>
              <w:ind w:left="74" w:right="180"/>
              <w:jc w:val="center"/>
              <w:rPr>
                <w:sz w:val="11"/>
              </w:rPr>
            </w:pPr>
            <w:r>
              <w:rPr>
                <w:color w:val="231F20"/>
                <w:spacing w:val="-5"/>
                <w:w w:val="120"/>
                <w:sz w:val="11"/>
              </w:rPr>
              <w:t>98</w:t>
            </w:r>
          </w:p>
        </w:tc>
        <w:tc>
          <w:tcPr>
            <w:tcW w:w="634" w:type="dxa"/>
            <w:tcBorders>
              <w:top w:val="single" w:sz="4" w:space="0" w:color="130C0E"/>
              <w:bottom w:val="single" w:sz="4" w:space="0" w:color="130C0E"/>
            </w:tcBorders>
          </w:tcPr>
          <w:p>
            <w:pPr>
              <w:pStyle w:val="TableParagraph"/>
              <w:ind w:left="193"/>
              <w:rPr>
                <w:sz w:val="11"/>
              </w:rPr>
            </w:pPr>
            <w:r>
              <w:rPr>
                <w:color w:val="231F20"/>
                <w:spacing w:val="-4"/>
                <w:sz w:val="11"/>
              </w:rPr>
              <w:t>81.7</w:t>
            </w:r>
          </w:p>
        </w:tc>
        <w:tc>
          <w:tcPr>
            <w:tcW w:w="547" w:type="dxa"/>
            <w:tcBorders>
              <w:top w:val="single" w:sz="4" w:space="0" w:color="130C0E"/>
              <w:bottom w:val="single" w:sz="4" w:space="0" w:color="130C0E"/>
            </w:tcBorders>
          </w:tcPr>
          <w:p>
            <w:pPr>
              <w:pStyle w:val="TableParagraph"/>
              <w:ind w:right="60"/>
              <w:jc w:val="center"/>
              <w:rPr>
                <w:sz w:val="11"/>
              </w:rPr>
            </w:pPr>
            <w:r>
              <w:rPr>
                <w:color w:val="231F20"/>
                <w:w w:val="107"/>
                <w:sz w:val="11"/>
              </w:rPr>
              <w:t>3</w:t>
            </w:r>
          </w:p>
        </w:tc>
        <w:tc>
          <w:tcPr>
            <w:tcW w:w="534" w:type="dxa"/>
            <w:tcBorders>
              <w:top w:val="single" w:sz="4" w:space="0" w:color="130C0E"/>
              <w:bottom w:val="single" w:sz="4" w:space="0" w:color="130C0E"/>
            </w:tcBorders>
          </w:tcPr>
          <w:p>
            <w:pPr>
              <w:pStyle w:val="TableParagraph"/>
              <w:ind w:left="175"/>
              <w:rPr>
                <w:sz w:val="11"/>
              </w:rPr>
            </w:pPr>
            <w:r>
              <w:rPr>
                <w:color w:val="231F20"/>
                <w:spacing w:val="-5"/>
                <w:w w:val="105"/>
                <w:sz w:val="11"/>
              </w:rPr>
              <w:t>2.5</w:t>
            </w:r>
          </w:p>
        </w:tc>
        <w:tc>
          <w:tcPr>
            <w:tcW w:w="651" w:type="dxa"/>
            <w:tcBorders>
              <w:top w:val="single" w:sz="4" w:space="0" w:color="130C0E"/>
              <w:bottom w:val="single" w:sz="4" w:space="0" w:color="130C0E"/>
            </w:tcBorders>
          </w:tcPr>
          <w:p>
            <w:pPr>
              <w:pStyle w:val="TableParagraph"/>
              <w:ind w:left="155"/>
              <w:rPr>
                <w:sz w:val="11"/>
              </w:rPr>
            </w:pPr>
            <w:r>
              <w:rPr>
                <w:color w:val="231F20"/>
                <w:spacing w:val="-5"/>
                <w:sz w:val="11"/>
              </w:rPr>
              <w:t>120</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Port Phillip</w:t>
            </w:r>
            <w:r>
              <w:rPr>
                <w:color w:val="231F20"/>
                <w:spacing w:val="1"/>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170</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50.7</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20"/>
                <w:sz w:val="11"/>
              </w:rPr>
              <w:t>88</w:t>
            </w:r>
          </w:p>
        </w:tc>
        <w:tc>
          <w:tcPr>
            <w:tcW w:w="667" w:type="dxa"/>
            <w:tcBorders>
              <w:top w:val="single" w:sz="4" w:space="0" w:color="130C0E"/>
              <w:bottom w:val="single" w:sz="4" w:space="0" w:color="130C0E"/>
            </w:tcBorders>
          </w:tcPr>
          <w:p>
            <w:pPr>
              <w:pStyle w:val="TableParagraph"/>
              <w:spacing w:line="132" w:lineRule="exact"/>
              <w:ind w:left="172" w:right="172"/>
              <w:jc w:val="center"/>
              <w:rPr>
                <w:sz w:val="11"/>
              </w:rPr>
            </w:pPr>
            <w:r>
              <w:rPr>
                <w:color w:val="231F20"/>
                <w:spacing w:val="-4"/>
                <w:w w:val="110"/>
                <w:sz w:val="11"/>
              </w:rPr>
              <w:t>26.3</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77</w:t>
            </w:r>
          </w:p>
        </w:tc>
        <w:tc>
          <w:tcPr>
            <w:tcW w:w="601" w:type="dxa"/>
            <w:tcBorders>
              <w:top w:val="single" w:sz="4" w:space="0" w:color="130C0E"/>
              <w:bottom w:val="single" w:sz="4" w:space="0" w:color="130C0E"/>
            </w:tcBorders>
          </w:tcPr>
          <w:p>
            <w:pPr>
              <w:pStyle w:val="TableParagraph"/>
              <w:spacing w:line="132" w:lineRule="exact"/>
              <w:ind w:left="114" w:right="150"/>
              <w:jc w:val="center"/>
              <w:rPr>
                <w:sz w:val="11"/>
              </w:rPr>
            </w:pPr>
            <w:r>
              <w:rPr>
                <w:color w:val="231F20"/>
                <w:spacing w:val="-5"/>
                <w:w w:val="105"/>
                <w:sz w:val="11"/>
              </w:rPr>
              <w:t>23</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0"/>
                <w:sz w:val="11"/>
              </w:rPr>
              <w:t>335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41,103</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5"/>
                <w:w w:val="120"/>
                <w:sz w:val="11"/>
              </w:rPr>
              <w:t>48</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41,071</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47.9</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05"/>
                <w:sz w:val="11"/>
              </w:rPr>
              <w:t>3,532</w:t>
            </w:r>
          </w:p>
        </w:tc>
        <w:tc>
          <w:tcPr>
            <w:tcW w:w="533" w:type="dxa"/>
            <w:tcBorders>
              <w:top w:val="single" w:sz="4" w:space="0" w:color="130C0E"/>
              <w:bottom w:val="single" w:sz="4" w:space="0" w:color="130C0E"/>
            </w:tcBorders>
          </w:tcPr>
          <w:p>
            <w:pPr>
              <w:pStyle w:val="TableParagraph"/>
              <w:spacing w:line="132" w:lineRule="exact"/>
              <w:ind w:left="143" w:right="177"/>
              <w:jc w:val="center"/>
              <w:rPr>
                <w:sz w:val="11"/>
              </w:rPr>
            </w:pPr>
            <w:r>
              <w:rPr>
                <w:color w:val="231F20"/>
                <w:spacing w:val="-5"/>
                <w:sz w:val="11"/>
              </w:rPr>
              <w:t>4.1</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5"/>
                <w:sz w:val="11"/>
              </w:rPr>
              <w:t>85,706</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05"/>
                <w:sz w:val="11"/>
              </w:rPr>
              <w:t>169</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10"/>
                <w:sz w:val="11"/>
              </w:rPr>
              <w:t>35.8</w:t>
            </w:r>
          </w:p>
        </w:tc>
        <w:tc>
          <w:tcPr>
            <w:tcW w:w="676" w:type="dxa"/>
            <w:tcBorders>
              <w:top w:val="single" w:sz="4" w:space="0" w:color="130C0E"/>
              <w:bottom w:val="single" w:sz="4" w:space="0" w:color="130C0E"/>
            </w:tcBorders>
          </w:tcPr>
          <w:p>
            <w:pPr>
              <w:pStyle w:val="TableParagraph"/>
              <w:spacing w:line="132" w:lineRule="exact"/>
              <w:ind w:left="117" w:right="180"/>
              <w:jc w:val="center"/>
              <w:rPr>
                <w:sz w:val="11"/>
              </w:rPr>
            </w:pPr>
            <w:r>
              <w:rPr>
                <w:color w:val="231F20"/>
                <w:spacing w:val="-5"/>
                <w:w w:val="105"/>
                <w:sz w:val="11"/>
              </w:rPr>
              <w:t>223</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47.2</w:t>
            </w:r>
          </w:p>
        </w:tc>
        <w:tc>
          <w:tcPr>
            <w:tcW w:w="547" w:type="dxa"/>
            <w:tcBorders>
              <w:top w:val="single" w:sz="4" w:space="0" w:color="130C0E"/>
              <w:bottom w:val="single" w:sz="4" w:space="0" w:color="130C0E"/>
            </w:tcBorders>
          </w:tcPr>
          <w:p>
            <w:pPr>
              <w:pStyle w:val="TableParagraph"/>
              <w:spacing w:line="132" w:lineRule="exact"/>
              <w:ind w:left="169" w:right="158"/>
              <w:jc w:val="center"/>
              <w:rPr>
                <w:sz w:val="11"/>
              </w:rPr>
            </w:pPr>
            <w:r>
              <w:rPr>
                <w:color w:val="231F20"/>
                <w:spacing w:val="-5"/>
                <w:w w:val="120"/>
                <w:sz w:val="11"/>
              </w:rPr>
              <w:t>80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4"/>
                <w:w w:val="105"/>
                <w:sz w:val="11"/>
              </w:rPr>
              <w:t>16.9</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0"/>
                <w:sz w:val="11"/>
              </w:rPr>
              <w:t>472</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Pyrenees</w:t>
            </w:r>
            <w:r>
              <w:rPr>
                <w:color w:val="231F20"/>
                <w:spacing w:val="13"/>
                <w:w w:val="115"/>
                <w:sz w:val="11"/>
              </w:rPr>
              <w:t> </w:t>
            </w:r>
            <w:r>
              <w:rPr>
                <w:color w:val="231F20"/>
                <w:spacing w:val="-5"/>
                <w:w w:val="115"/>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05"/>
                <w:sz w:val="11"/>
              </w:rPr>
              <w:t>27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30.3</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0"/>
                <w:sz w:val="11"/>
              </w:rPr>
              <w:t>62</w:t>
            </w:r>
          </w:p>
        </w:tc>
        <w:tc>
          <w:tcPr>
            <w:tcW w:w="667" w:type="dxa"/>
            <w:tcBorders>
              <w:top w:val="single" w:sz="4" w:space="0" w:color="130C0E"/>
              <w:bottom w:val="single" w:sz="4" w:space="0" w:color="130C0E"/>
            </w:tcBorders>
          </w:tcPr>
          <w:p>
            <w:pPr>
              <w:pStyle w:val="TableParagraph"/>
              <w:spacing w:line="132" w:lineRule="exact"/>
              <w:ind w:left="172" w:right="165"/>
              <w:jc w:val="center"/>
              <w:rPr>
                <w:sz w:val="11"/>
              </w:rPr>
            </w:pPr>
            <w:r>
              <w:rPr>
                <w:color w:val="231F20"/>
                <w:spacing w:val="-4"/>
                <w:w w:val="115"/>
                <w:sz w:val="11"/>
              </w:rPr>
              <w:t>69.7</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9"/>
                <w:sz w:val="11"/>
              </w:rPr>
              <w:t>0</w:t>
            </w:r>
          </w:p>
        </w:tc>
        <w:tc>
          <w:tcPr>
            <w:tcW w:w="601"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20"/>
                <w:sz w:val="11"/>
              </w:rPr>
              <w:t>89</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5"/>
                <w:sz w:val="11"/>
              </w:rPr>
              <w:t>705</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12.6</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5"/>
                <w:sz w:val="11"/>
              </w:rPr>
              <w:t>4,859</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86.9</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25</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0.4</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5"/>
                <w:sz w:val="11"/>
              </w:rPr>
              <w:t>5,589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w w:val="119"/>
                <w:sz w:val="11"/>
              </w:rPr>
              <w:t>6</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5"/>
                <w:w w:val="110"/>
                <w:sz w:val="11"/>
              </w:rPr>
              <w:t>6.7</w:t>
            </w:r>
          </w:p>
        </w:tc>
        <w:tc>
          <w:tcPr>
            <w:tcW w:w="676" w:type="dxa"/>
            <w:tcBorders>
              <w:top w:val="single" w:sz="4" w:space="0" w:color="130C0E"/>
              <w:bottom w:val="single" w:sz="4" w:space="0" w:color="130C0E"/>
            </w:tcBorders>
          </w:tcPr>
          <w:p>
            <w:pPr>
              <w:pStyle w:val="TableParagraph"/>
              <w:spacing w:line="132" w:lineRule="exact"/>
              <w:ind w:left="68" w:right="180"/>
              <w:jc w:val="center"/>
              <w:rPr>
                <w:sz w:val="11"/>
              </w:rPr>
            </w:pPr>
            <w:r>
              <w:rPr>
                <w:color w:val="231F20"/>
                <w:spacing w:val="-5"/>
                <w:w w:val="115"/>
                <w:sz w:val="11"/>
              </w:rPr>
              <w:t>83</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93.3</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20"/>
                <w:sz w:val="11"/>
              </w:rPr>
              <w:t>89</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Queenscliffe</w:t>
            </w:r>
            <w:r>
              <w:rPr>
                <w:color w:val="231F20"/>
                <w:spacing w:val="-5"/>
                <w:w w:val="115"/>
                <w:sz w:val="11"/>
              </w:rPr>
              <w:t> (B)</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w w:val="119"/>
                <w:sz w:val="11"/>
              </w:rPr>
              <w:t>0</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w w:val="119"/>
                <w:sz w:val="11"/>
              </w:rPr>
              <w:t>0</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w w:val="119"/>
                <w:sz w:val="11"/>
              </w:rPr>
              <w:t>8</w:t>
            </w:r>
          </w:p>
        </w:tc>
        <w:tc>
          <w:tcPr>
            <w:tcW w:w="667" w:type="dxa"/>
            <w:tcBorders>
              <w:top w:val="single" w:sz="4" w:space="0" w:color="130C0E"/>
              <w:bottom w:val="single" w:sz="4" w:space="0" w:color="130C0E"/>
            </w:tcBorders>
          </w:tcPr>
          <w:p>
            <w:pPr>
              <w:pStyle w:val="TableParagraph"/>
              <w:spacing w:line="132" w:lineRule="exact"/>
              <w:ind w:left="159" w:right="197"/>
              <w:jc w:val="center"/>
              <w:rPr>
                <w:sz w:val="11"/>
              </w:rPr>
            </w:pPr>
            <w:r>
              <w:rPr>
                <w:color w:val="231F20"/>
                <w:spacing w:val="-5"/>
                <w:w w:val="105"/>
                <w:sz w:val="11"/>
              </w:rPr>
              <w:t>100</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9"/>
                <w:sz w:val="11"/>
              </w:rPr>
              <w:t>0</w:t>
            </w:r>
          </w:p>
        </w:tc>
        <w:tc>
          <w:tcPr>
            <w:tcW w:w="601" w:type="dxa"/>
            <w:tcBorders>
              <w:top w:val="single" w:sz="4" w:space="0" w:color="130C0E"/>
              <w:bottom w:val="single" w:sz="4" w:space="0" w:color="130C0E"/>
            </w:tcBorders>
          </w:tcPr>
          <w:p>
            <w:pPr>
              <w:pStyle w:val="TableParagraph"/>
              <w:spacing w:line="132" w:lineRule="exact"/>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w w:val="119"/>
                <w:sz w:val="11"/>
              </w:rPr>
              <w:t>8</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0"/>
                <w:sz w:val="11"/>
              </w:rPr>
              <w:t>423</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18.3</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1,877</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sz w:val="11"/>
              </w:rPr>
              <w:t>81.2</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sz w:val="11"/>
              </w:rPr>
              <w:t>12</w:t>
            </w:r>
          </w:p>
        </w:tc>
        <w:tc>
          <w:tcPr>
            <w:tcW w:w="533" w:type="dxa"/>
            <w:tcBorders>
              <w:top w:val="single" w:sz="4" w:space="0" w:color="130C0E"/>
              <w:bottom w:val="single" w:sz="4" w:space="0" w:color="130C0E"/>
            </w:tcBorders>
          </w:tcPr>
          <w:p>
            <w:pPr>
              <w:pStyle w:val="TableParagraph"/>
              <w:spacing w:line="132" w:lineRule="exact"/>
              <w:ind w:left="163" w:right="173"/>
              <w:jc w:val="center"/>
              <w:rPr>
                <w:sz w:val="11"/>
              </w:rPr>
            </w:pPr>
            <w:r>
              <w:rPr>
                <w:color w:val="231F20"/>
                <w:spacing w:val="-5"/>
                <w:w w:val="115"/>
                <w:sz w:val="11"/>
              </w:rPr>
              <w:t>0.5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sz w:val="11"/>
              </w:rPr>
              <w:t>2,312</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w w:val="119"/>
                <w:sz w:val="11"/>
              </w:rPr>
              <w:t>8</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5"/>
                <w:w w:val="110"/>
                <w:sz w:val="11"/>
              </w:rPr>
              <w:t>25</w:t>
            </w:r>
          </w:p>
        </w:tc>
        <w:tc>
          <w:tcPr>
            <w:tcW w:w="676" w:type="dxa"/>
            <w:tcBorders>
              <w:top w:val="single" w:sz="4" w:space="0" w:color="130C0E"/>
              <w:bottom w:val="single" w:sz="4" w:space="0" w:color="130C0E"/>
            </w:tcBorders>
          </w:tcPr>
          <w:p>
            <w:pPr>
              <w:pStyle w:val="TableParagraph"/>
              <w:spacing w:line="132" w:lineRule="exact"/>
              <w:ind w:left="65" w:right="180"/>
              <w:jc w:val="center"/>
              <w:rPr>
                <w:sz w:val="11"/>
              </w:rPr>
            </w:pPr>
            <w:r>
              <w:rPr>
                <w:color w:val="231F20"/>
                <w:spacing w:val="-5"/>
                <w:w w:val="110"/>
                <w:sz w:val="11"/>
              </w:rPr>
              <w:t>24</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0"/>
                <w:sz w:val="11"/>
              </w:rPr>
              <w:t>75</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05"/>
                <w:sz w:val="11"/>
              </w:rPr>
              <w:t>32</w:t>
            </w:r>
          </w:p>
        </w:tc>
      </w:tr>
      <w:tr>
        <w:trPr>
          <w:trHeight w:val="352" w:hRule="atLeast"/>
        </w:trPr>
        <w:tc>
          <w:tcPr>
            <w:tcW w:w="979" w:type="dxa"/>
            <w:tcBorders>
              <w:top w:val="single" w:sz="4" w:space="0" w:color="130C0E"/>
              <w:bottom w:val="single" w:sz="4" w:space="0" w:color="130C0E"/>
            </w:tcBorders>
          </w:tcPr>
          <w:p>
            <w:pPr>
              <w:pStyle w:val="TableParagraph"/>
              <w:spacing w:line="168" w:lineRule="exact" w:before="0"/>
              <w:ind w:left="52"/>
              <w:rPr>
                <w:sz w:val="11"/>
              </w:rPr>
            </w:pPr>
            <w:r>
              <w:rPr>
                <w:color w:val="231F20"/>
                <w:w w:val="115"/>
                <w:sz w:val="11"/>
              </w:rPr>
              <w:t>South</w:t>
            </w:r>
            <w:r>
              <w:rPr>
                <w:color w:val="231F20"/>
                <w:spacing w:val="-8"/>
                <w:w w:val="115"/>
                <w:sz w:val="11"/>
              </w:rPr>
              <w:t> </w:t>
            </w:r>
            <w:r>
              <w:rPr>
                <w:color w:val="231F20"/>
                <w:w w:val="115"/>
                <w:sz w:val="11"/>
              </w:rPr>
              <w:t>Gippsland</w:t>
            </w:r>
            <w:r>
              <w:rPr>
                <w:color w:val="231F20"/>
                <w:spacing w:val="40"/>
                <w:w w:val="115"/>
                <w:sz w:val="11"/>
              </w:rPr>
              <w:t> </w:t>
            </w:r>
            <w:r>
              <w:rPr>
                <w:color w:val="231F20"/>
                <w:spacing w:val="-4"/>
                <w:w w:val="115"/>
                <w:sz w:val="11"/>
              </w:rPr>
              <w:t>(S)</w:t>
            </w:r>
          </w:p>
        </w:tc>
        <w:tc>
          <w:tcPr>
            <w:tcW w:w="481" w:type="dxa"/>
            <w:tcBorders>
              <w:top w:val="single" w:sz="4" w:space="0" w:color="130C0E"/>
              <w:bottom w:val="single" w:sz="4" w:space="0" w:color="130C0E"/>
            </w:tcBorders>
          </w:tcPr>
          <w:p>
            <w:pPr>
              <w:pStyle w:val="TableParagraph"/>
              <w:ind w:left="55"/>
              <w:rPr>
                <w:sz w:val="11"/>
              </w:rPr>
            </w:pPr>
            <w:r>
              <w:rPr>
                <w:color w:val="231F20"/>
                <w:spacing w:val="-5"/>
                <w:sz w:val="11"/>
              </w:rPr>
              <w:t>114</w:t>
            </w:r>
          </w:p>
        </w:tc>
        <w:tc>
          <w:tcPr>
            <w:tcW w:w="699" w:type="dxa"/>
            <w:tcBorders>
              <w:top w:val="single" w:sz="4" w:space="0" w:color="130C0E"/>
              <w:bottom w:val="single" w:sz="4" w:space="0" w:color="130C0E"/>
            </w:tcBorders>
          </w:tcPr>
          <w:p>
            <w:pPr>
              <w:pStyle w:val="TableParagraph"/>
              <w:ind w:left="227"/>
              <w:rPr>
                <w:sz w:val="11"/>
              </w:rPr>
            </w:pPr>
            <w:r>
              <w:rPr>
                <w:color w:val="231F20"/>
                <w:spacing w:val="-4"/>
                <w:w w:val="115"/>
                <w:sz w:val="11"/>
              </w:rPr>
              <w:t>46.5</w:t>
            </w:r>
          </w:p>
        </w:tc>
        <w:tc>
          <w:tcPr>
            <w:tcW w:w="670" w:type="dxa"/>
            <w:tcBorders>
              <w:top w:val="single" w:sz="4" w:space="0" w:color="130C0E"/>
              <w:bottom w:val="single" w:sz="4" w:space="0" w:color="130C0E"/>
            </w:tcBorders>
          </w:tcPr>
          <w:p>
            <w:pPr>
              <w:pStyle w:val="TableParagraph"/>
              <w:ind w:left="243"/>
              <w:rPr>
                <w:sz w:val="11"/>
              </w:rPr>
            </w:pPr>
            <w:r>
              <w:rPr>
                <w:color w:val="231F20"/>
                <w:spacing w:val="-5"/>
                <w:sz w:val="11"/>
              </w:rPr>
              <w:t>116</w:t>
            </w:r>
          </w:p>
        </w:tc>
        <w:tc>
          <w:tcPr>
            <w:tcW w:w="667" w:type="dxa"/>
            <w:tcBorders>
              <w:top w:val="single" w:sz="4" w:space="0" w:color="130C0E"/>
              <w:bottom w:val="single" w:sz="4" w:space="0" w:color="130C0E"/>
            </w:tcBorders>
          </w:tcPr>
          <w:p>
            <w:pPr>
              <w:pStyle w:val="TableParagraph"/>
              <w:ind w:left="172" w:right="172"/>
              <w:jc w:val="center"/>
              <w:rPr>
                <w:sz w:val="11"/>
              </w:rPr>
            </w:pPr>
            <w:r>
              <w:rPr>
                <w:color w:val="231F20"/>
                <w:spacing w:val="-4"/>
                <w:w w:val="110"/>
                <w:sz w:val="11"/>
              </w:rPr>
              <w:t>47.3</w:t>
            </w:r>
          </w:p>
        </w:tc>
        <w:tc>
          <w:tcPr>
            <w:tcW w:w="627" w:type="dxa"/>
            <w:tcBorders>
              <w:top w:val="single" w:sz="4" w:space="0" w:color="130C0E"/>
              <w:bottom w:val="single" w:sz="4" w:space="0" w:color="130C0E"/>
            </w:tcBorders>
          </w:tcPr>
          <w:p>
            <w:pPr>
              <w:pStyle w:val="TableParagraph"/>
              <w:ind w:left="211"/>
              <w:rPr>
                <w:sz w:val="11"/>
              </w:rPr>
            </w:pPr>
            <w:r>
              <w:rPr>
                <w:color w:val="231F20"/>
                <w:spacing w:val="-5"/>
                <w:sz w:val="11"/>
              </w:rPr>
              <w:t>15</w:t>
            </w:r>
          </w:p>
        </w:tc>
        <w:tc>
          <w:tcPr>
            <w:tcW w:w="601" w:type="dxa"/>
            <w:tcBorders>
              <w:top w:val="single" w:sz="4" w:space="0" w:color="130C0E"/>
              <w:bottom w:val="single" w:sz="4" w:space="0" w:color="130C0E"/>
            </w:tcBorders>
          </w:tcPr>
          <w:p>
            <w:pPr>
              <w:pStyle w:val="TableParagraph"/>
              <w:ind w:left="131" w:right="150"/>
              <w:jc w:val="center"/>
              <w:rPr>
                <w:sz w:val="11"/>
              </w:rPr>
            </w:pPr>
            <w:r>
              <w:rPr>
                <w:color w:val="231F20"/>
                <w:spacing w:val="-5"/>
                <w:sz w:val="11"/>
              </w:rPr>
              <w:t>6.1</w:t>
            </w:r>
          </w:p>
        </w:tc>
        <w:tc>
          <w:tcPr>
            <w:tcW w:w="618" w:type="dxa"/>
            <w:tcBorders>
              <w:top w:val="single" w:sz="4" w:space="0" w:color="130C0E"/>
              <w:bottom w:val="single" w:sz="4" w:space="0" w:color="130C0E"/>
            </w:tcBorders>
          </w:tcPr>
          <w:p>
            <w:pPr>
              <w:pStyle w:val="TableParagraph"/>
              <w:ind w:left="158"/>
              <w:rPr>
                <w:sz w:val="11"/>
              </w:rPr>
            </w:pPr>
            <w:r>
              <w:rPr>
                <w:color w:val="231F20"/>
                <w:spacing w:val="-5"/>
                <w:w w:val="110"/>
                <w:sz w:val="11"/>
              </w:rPr>
              <w:t>245</w:t>
            </w:r>
          </w:p>
        </w:tc>
        <w:tc>
          <w:tcPr>
            <w:tcW w:w="695" w:type="dxa"/>
            <w:tcBorders>
              <w:top w:val="single" w:sz="4" w:space="0" w:color="130C0E"/>
              <w:bottom w:val="single" w:sz="4" w:space="0" w:color="130C0E"/>
            </w:tcBorders>
          </w:tcPr>
          <w:p>
            <w:pPr>
              <w:pStyle w:val="TableParagraph"/>
              <w:ind w:left="193"/>
              <w:rPr>
                <w:sz w:val="11"/>
              </w:rPr>
            </w:pPr>
            <w:r>
              <w:rPr>
                <w:color w:val="231F20"/>
                <w:spacing w:val="-2"/>
                <w:w w:val="115"/>
                <w:sz w:val="11"/>
              </w:rPr>
              <w:t>3,605</w:t>
            </w:r>
          </w:p>
        </w:tc>
        <w:tc>
          <w:tcPr>
            <w:tcW w:w="589" w:type="dxa"/>
            <w:tcBorders>
              <w:top w:val="single" w:sz="4" w:space="0" w:color="130C0E"/>
              <w:bottom w:val="single" w:sz="4" w:space="0" w:color="130C0E"/>
            </w:tcBorders>
          </w:tcPr>
          <w:p>
            <w:pPr>
              <w:pStyle w:val="TableParagraph"/>
              <w:ind w:left="150"/>
              <w:rPr>
                <w:sz w:val="11"/>
              </w:rPr>
            </w:pPr>
            <w:r>
              <w:rPr>
                <w:color w:val="231F20"/>
                <w:spacing w:val="-4"/>
                <w:sz w:val="11"/>
              </w:rPr>
              <w:t>15.2</w:t>
            </w:r>
          </w:p>
        </w:tc>
        <w:tc>
          <w:tcPr>
            <w:tcW w:w="737" w:type="dxa"/>
            <w:tcBorders>
              <w:top w:val="single" w:sz="4" w:space="0" w:color="130C0E"/>
              <w:bottom w:val="single" w:sz="4" w:space="0" w:color="130C0E"/>
            </w:tcBorders>
          </w:tcPr>
          <w:p>
            <w:pPr>
              <w:pStyle w:val="TableParagraph"/>
              <w:ind w:left="214"/>
              <w:rPr>
                <w:sz w:val="11"/>
              </w:rPr>
            </w:pPr>
            <w:r>
              <w:rPr>
                <w:color w:val="231F20"/>
                <w:spacing w:val="-2"/>
                <w:w w:val="110"/>
                <w:sz w:val="11"/>
              </w:rPr>
              <w:t>19,808</w:t>
            </w:r>
          </w:p>
        </w:tc>
        <w:tc>
          <w:tcPr>
            <w:tcW w:w="571" w:type="dxa"/>
            <w:tcBorders>
              <w:top w:val="single" w:sz="4" w:space="0" w:color="130C0E"/>
              <w:bottom w:val="single" w:sz="4" w:space="0" w:color="130C0E"/>
            </w:tcBorders>
          </w:tcPr>
          <w:p>
            <w:pPr>
              <w:pStyle w:val="TableParagraph"/>
              <w:ind w:left="130"/>
              <w:rPr>
                <w:sz w:val="11"/>
              </w:rPr>
            </w:pPr>
            <w:r>
              <w:rPr>
                <w:color w:val="231F20"/>
                <w:spacing w:val="-4"/>
                <w:w w:val="115"/>
                <w:sz w:val="11"/>
              </w:rPr>
              <w:t>83.4</w:t>
            </w:r>
          </w:p>
        </w:tc>
        <w:tc>
          <w:tcPr>
            <w:tcW w:w="684" w:type="dxa"/>
            <w:tcBorders>
              <w:top w:val="single" w:sz="4" w:space="0" w:color="130C0E"/>
              <w:bottom w:val="single" w:sz="4" w:space="0" w:color="130C0E"/>
            </w:tcBorders>
          </w:tcPr>
          <w:p>
            <w:pPr>
              <w:pStyle w:val="TableParagraph"/>
              <w:ind w:left="211"/>
              <w:rPr>
                <w:sz w:val="11"/>
              </w:rPr>
            </w:pPr>
            <w:r>
              <w:rPr>
                <w:color w:val="231F20"/>
                <w:spacing w:val="-5"/>
                <w:w w:val="110"/>
                <w:sz w:val="11"/>
              </w:rPr>
              <w:t>347</w:t>
            </w:r>
          </w:p>
        </w:tc>
        <w:tc>
          <w:tcPr>
            <w:tcW w:w="533" w:type="dxa"/>
            <w:tcBorders>
              <w:top w:val="single" w:sz="4" w:space="0" w:color="130C0E"/>
              <w:bottom w:val="single" w:sz="4" w:space="0" w:color="130C0E"/>
            </w:tcBorders>
          </w:tcPr>
          <w:p>
            <w:pPr>
              <w:pStyle w:val="TableParagraph"/>
              <w:ind w:left="141" w:right="177"/>
              <w:jc w:val="center"/>
              <w:rPr>
                <w:sz w:val="11"/>
              </w:rPr>
            </w:pPr>
            <w:r>
              <w:rPr>
                <w:color w:val="231F20"/>
                <w:spacing w:val="-5"/>
                <w:sz w:val="11"/>
              </w:rPr>
              <w:t>1.5</w:t>
            </w:r>
          </w:p>
        </w:tc>
        <w:tc>
          <w:tcPr>
            <w:tcW w:w="716" w:type="dxa"/>
            <w:tcBorders>
              <w:top w:val="single" w:sz="4" w:space="0" w:color="130C0E"/>
              <w:bottom w:val="single" w:sz="4" w:space="0" w:color="130C0E"/>
            </w:tcBorders>
          </w:tcPr>
          <w:p>
            <w:pPr>
              <w:pStyle w:val="TableParagraph"/>
              <w:ind w:left="192"/>
              <w:rPr>
                <w:sz w:val="11"/>
              </w:rPr>
            </w:pPr>
            <w:r>
              <w:rPr>
                <w:color w:val="231F20"/>
                <w:spacing w:val="-2"/>
                <w:w w:val="110"/>
                <w:sz w:val="11"/>
              </w:rPr>
              <w:t>23,760</w:t>
            </w:r>
          </w:p>
        </w:tc>
        <w:tc>
          <w:tcPr>
            <w:tcW w:w="550" w:type="dxa"/>
            <w:tcBorders>
              <w:top w:val="single" w:sz="4" w:space="0" w:color="130C0E"/>
              <w:bottom w:val="single" w:sz="4" w:space="0" w:color="130C0E"/>
            </w:tcBorders>
          </w:tcPr>
          <w:p>
            <w:pPr>
              <w:pStyle w:val="TableParagraph"/>
              <w:ind w:left="128"/>
              <w:rPr>
                <w:sz w:val="11"/>
              </w:rPr>
            </w:pPr>
            <w:r>
              <w:rPr>
                <w:color w:val="231F20"/>
                <w:spacing w:val="-5"/>
                <w:w w:val="105"/>
                <w:sz w:val="11"/>
              </w:rPr>
              <w:t>32</w:t>
            </w:r>
          </w:p>
        </w:tc>
        <w:tc>
          <w:tcPr>
            <w:tcW w:w="667" w:type="dxa"/>
            <w:tcBorders>
              <w:top w:val="single" w:sz="4" w:space="0" w:color="130C0E"/>
              <w:bottom w:val="single" w:sz="4" w:space="0" w:color="130C0E"/>
            </w:tcBorders>
          </w:tcPr>
          <w:p>
            <w:pPr>
              <w:pStyle w:val="TableParagraph"/>
              <w:ind w:left="231"/>
              <w:rPr>
                <w:sz w:val="11"/>
              </w:rPr>
            </w:pPr>
            <w:r>
              <w:rPr>
                <w:color w:val="231F20"/>
                <w:spacing w:val="-5"/>
                <w:w w:val="85"/>
                <w:sz w:val="11"/>
              </w:rPr>
              <w:t>11</w:t>
            </w:r>
          </w:p>
        </w:tc>
        <w:tc>
          <w:tcPr>
            <w:tcW w:w="676" w:type="dxa"/>
            <w:tcBorders>
              <w:top w:val="single" w:sz="4" w:space="0" w:color="130C0E"/>
              <w:bottom w:val="single" w:sz="4" w:space="0" w:color="130C0E"/>
            </w:tcBorders>
          </w:tcPr>
          <w:p>
            <w:pPr>
              <w:pStyle w:val="TableParagraph"/>
              <w:ind w:left="130" w:right="180"/>
              <w:jc w:val="center"/>
              <w:rPr>
                <w:sz w:val="11"/>
              </w:rPr>
            </w:pPr>
            <w:r>
              <w:rPr>
                <w:color w:val="231F20"/>
                <w:spacing w:val="-5"/>
                <w:w w:val="115"/>
                <w:sz w:val="11"/>
              </w:rPr>
              <w:t>250</w:t>
            </w:r>
          </w:p>
        </w:tc>
        <w:tc>
          <w:tcPr>
            <w:tcW w:w="634" w:type="dxa"/>
            <w:tcBorders>
              <w:top w:val="single" w:sz="4" w:space="0" w:color="130C0E"/>
              <w:bottom w:val="single" w:sz="4" w:space="0" w:color="130C0E"/>
            </w:tcBorders>
          </w:tcPr>
          <w:p>
            <w:pPr>
              <w:pStyle w:val="TableParagraph"/>
              <w:ind w:left="193"/>
              <w:rPr>
                <w:sz w:val="11"/>
              </w:rPr>
            </w:pPr>
            <w:r>
              <w:rPr>
                <w:color w:val="231F20"/>
                <w:spacing w:val="-4"/>
                <w:w w:val="110"/>
                <w:sz w:val="11"/>
              </w:rPr>
              <w:t>86.2</w:t>
            </w:r>
          </w:p>
        </w:tc>
        <w:tc>
          <w:tcPr>
            <w:tcW w:w="547" w:type="dxa"/>
            <w:tcBorders>
              <w:top w:val="single" w:sz="4" w:space="0" w:color="130C0E"/>
              <w:bottom w:val="single" w:sz="4" w:space="0" w:color="130C0E"/>
            </w:tcBorders>
          </w:tcPr>
          <w:p>
            <w:pPr>
              <w:pStyle w:val="TableParagraph"/>
              <w:ind w:right="53"/>
              <w:jc w:val="center"/>
              <w:rPr>
                <w:sz w:val="11"/>
              </w:rPr>
            </w:pPr>
            <w:r>
              <w:rPr>
                <w:color w:val="231F20"/>
                <w:w w:val="119"/>
                <w:sz w:val="11"/>
              </w:rPr>
              <w:t>8</w:t>
            </w:r>
          </w:p>
        </w:tc>
        <w:tc>
          <w:tcPr>
            <w:tcW w:w="534" w:type="dxa"/>
            <w:tcBorders>
              <w:top w:val="single" w:sz="4" w:space="0" w:color="130C0E"/>
              <w:bottom w:val="single" w:sz="4" w:space="0" w:color="130C0E"/>
            </w:tcBorders>
          </w:tcPr>
          <w:p>
            <w:pPr>
              <w:pStyle w:val="TableParagraph"/>
              <w:ind w:left="175"/>
              <w:rPr>
                <w:sz w:val="11"/>
              </w:rPr>
            </w:pPr>
            <w:r>
              <w:rPr>
                <w:color w:val="231F20"/>
                <w:spacing w:val="-5"/>
                <w:w w:val="110"/>
                <w:sz w:val="11"/>
              </w:rPr>
              <w:t>2.8</w:t>
            </w:r>
          </w:p>
        </w:tc>
        <w:tc>
          <w:tcPr>
            <w:tcW w:w="651" w:type="dxa"/>
            <w:tcBorders>
              <w:top w:val="single" w:sz="4" w:space="0" w:color="130C0E"/>
              <w:bottom w:val="single" w:sz="4" w:space="0" w:color="130C0E"/>
            </w:tcBorders>
          </w:tcPr>
          <w:p>
            <w:pPr>
              <w:pStyle w:val="TableParagraph"/>
              <w:ind w:left="155"/>
              <w:rPr>
                <w:sz w:val="11"/>
              </w:rPr>
            </w:pPr>
            <w:r>
              <w:rPr>
                <w:color w:val="231F20"/>
                <w:spacing w:val="-5"/>
                <w:w w:val="115"/>
                <w:sz w:val="11"/>
              </w:rPr>
              <w:t>290</w:t>
            </w:r>
          </w:p>
        </w:tc>
      </w:tr>
      <w:tr>
        <w:trPr>
          <w:trHeight w:val="352" w:hRule="atLeast"/>
        </w:trPr>
        <w:tc>
          <w:tcPr>
            <w:tcW w:w="979" w:type="dxa"/>
            <w:tcBorders>
              <w:top w:val="single" w:sz="4" w:space="0" w:color="130C0E"/>
              <w:bottom w:val="single" w:sz="4" w:space="0" w:color="130C0E"/>
            </w:tcBorders>
          </w:tcPr>
          <w:p>
            <w:pPr>
              <w:pStyle w:val="TableParagraph"/>
              <w:spacing w:line="170" w:lineRule="exact" w:before="0"/>
              <w:ind w:left="52"/>
              <w:rPr>
                <w:sz w:val="11"/>
              </w:rPr>
            </w:pPr>
            <w:r>
              <w:rPr>
                <w:color w:val="231F20"/>
                <w:spacing w:val="-2"/>
                <w:w w:val="115"/>
                <w:sz w:val="11"/>
              </w:rPr>
              <w:t>Southern</w:t>
            </w:r>
            <w:r>
              <w:rPr>
                <w:color w:val="231F20"/>
                <w:spacing w:val="40"/>
                <w:w w:val="115"/>
                <w:sz w:val="11"/>
              </w:rPr>
              <w:t> </w:t>
            </w:r>
            <w:r>
              <w:rPr>
                <w:color w:val="231F20"/>
                <w:w w:val="115"/>
                <w:sz w:val="11"/>
              </w:rPr>
              <w:t>Grampians</w:t>
            </w:r>
            <w:r>
              <w:rPr>
                <w:color w:val="231F20"/>
                <w:spacing w:val="-8"/>
                <w:w w:val="115"/>
                <w:sz w:val="11"/>
              </w:rPr>
              <w:t> </w:t>
            </w:r>
            <w:r>
              <w:rPr>
                <w:color w:val="231F20"/>
                <w:w w:val="115"/>
                <w:sz w:val="11"/>
              </w:rPr>
              <w:t>(S)</w:t>
            </w:r>
          </w:p>
        </w:tc>
        <w:tc>
          <w:tcPr>
            <w:tcW w:w="481" w:type="dxa"/>
            <w:tcBorders>
              <w:top w:val="single" w:sz="4" w:space="0" w:color="130C0E"/>
              <w:bottom w:val="single" w:sz="4" w:space="0" w:color="130C0E"/>
            </w:tcBorders>
          </w:tcPr>
          <w:p>
            <w:pPr>
              <w:pStyle w:val="TableParagraph"/>
              <w:ind w:left="55"/>
              <w:rPr>
                <w:sz w:val="11"/>
              </w:rPr>
            </w:pPr>
            <w:r>
              <w:rPr>
                <w:color w:val="231F20"/>
                <w:spacing w:val="-5"/>
                <w:w w:val="110"/>
                <w:sz w:val="11"/>
              </w:rPr>
              <w:t>53</w:t>
            </w:r>
          </w:p>
        </w:tc>
        <w:tc>
          <w:tcPr>
            <w:tcW w:w="699" w:type="dxa"/>
            <w:tcBorders>
              <w:top w:val="single" w:sz="4" w:space="0" w:color="130C0E"/>
              <w:bottom w:val="single" w:sz="4" w:space="0" w:color="130C0E"/>
            </w:tcBorders>
          </w:tcPr>
          <w:p>
            <w:pPr>
              <w:pStyle w:val="TableParagraph"/>
              <w:ind w:left="227"/>
              <w:rPr>
                <w:sz w:val="11"/>
              </w:rPr>
            </w:pPr>
            <w:r>
              <w:rPr>
                <w:color w:val="231F20"/>
                <w:spacing w:val="-4"/>
                <w:w w:val="110"/>
                <w:sz w:val="11"/>
              </w:rPr>
              <w:t>25.9</w:t>
            </w:r>
          </w:p>
        </w:tc>
        <w:tc>
          <w:tcPr>
            <w:tcW w:w="670" w:type="dxa"/>
            <w:tcBorders>
              <w:top w:val="single" w:sz="4" w:space="0" w:color="130C0E"/>
              <w:bottom w:val="single" w:sz="4" w:space="0" w:color="130C0E"/>
            </w:tcBorders>
          </w:tcPr>
          <w:p>
            <w:pPr>
              <w:pStyle w:val="TableParagraph"/>
              <w:ind w:left="243"/>
              <w:rPr>
                <w:sz w:val="11"/>
              </w:rPr>
            </w:pPr>
            <w:r>
              <w:rPr>
                <w:color w:val="231F20"/>
                <w:spacing w:val="-5"/>
                <w:w w:val="105"/>
                <w:sz w:val="11"/>
              </w:rPr>
              <w:t>108</w:t>
            </w:r>
          </w:p>
        </w:tc>
        <w:tc>
          <w:tcPr>
            <w:tcW w:w="667" w:type="dxa"/>
            <w:tcBorders>
              <w:top w:val="single" w:sz="4" w:space="0" w:color="130C0E"/>
              <w:bottom w:val="single" w:sz="4" w:space="0" w:color="130C0E"/>
            </w:tcBorders>
          </w:tcPr>
          <w:p>
            <w:pPr>
              <w:pStyle w:val="TableParagraph"/>
              <w:ind w:left="172" w:right="173"/>
              <w:jc w:val="center"/>
              <w:rPr>
                <w:sz w:val="11"/>
              </w:rPr>
            </w:pPr>
            <w:r>
              <w:rPr>
                <w:color w:val="231F20"/>
                <w:spacing w:val="-4"/>
                <w:w w:val="110"/>
                <w:sz w:val="11"/>
              </w:rPr>
              <w:t>52.7</w:t>
            </w:r>
          </w:p>
        </w:tc>
        <w:tc>
          <w:tcPr>
            <w:tcW w:w="627" w:type="dxa"/>
            <w:tcBorders>
              <w:top w:val="single" w:sz="4" w:space="0" w:color="130C0E"/>
              <w:bottom w:val="single" w:sz="4" w:space="0" w:color="130C0E"/>
            </w:tcBorders>
          </w:tcPr>
          <w:p>
            <w:pPr>
              <w:pStyle w:val="TableParagraph"/>
              <w:ind w:left="211"/>
              <w:rPr>
                <w:sz w:val="11"/>
              </w:rPr>
            </w:pPr>
            <w:r>
              <w:rPr>
                <w:color w:val="231F20"/>
                <w:spacing w:val="-5"/>
                <w:w w:val="120"/>
                <w:sz w:val="11"/>
              </w:rPr>
              <w:t>44</w:t>
            </w:r>
          </w:p>
        </w:tc>
        <w:tc>
          <w:tcPr>
            <w:tcW w:w="601" w:type="dxa"/>
            <w:tcBorders>
              <w:top w:val="single" w:sz="4" w:space="0" w:color="130C0E"/>
              <w:bottom w:val="single" w:sz="4" w:space="0" w:color="130C0E"/>
            </w:tcBorders>
          </w:tcPr>
          <w:p>
            <w:pPr>
              <w:pStyle w:val="TableParagraph"/>
              <w:ind w:left="184" w:right="150"/>
              <w:jc w:val="center"/>
              <w:rPr>
                <w:sz w:val="11"/>
              </w:rPr>
            </w:pPr>
            <w:r>
              <w:rPr>
                <w:color w:val="231F20"/>
                <w:spacing w:val="-4"/>
                <w:sz w:val="11"/>
              </w:rPr>
              <w:t>21.5</w:t>
            </w:r>
          </w:p>
        </w:tc>
        <w:tc>
          <w:tcPr>
            <w:tcW w:w="618" w:type="dxa"/>
            <w:tcBorders>
              <w:top w:val="single" w:sz="4" w:space="0" w:color="130C0E"/>
              <w:bottom w:val="single" w:sz="4" w:space="0" w:color="130C0E"/>
            </w:tcBorders>
          </w:tcPr>
          <w:p>
            <w:pPr>
              <w:pStyle w:val="TableParagraph"/>
              <w:ind w:left="158"/>
              <w:rPr>
                <w:sz w:val="11"/>
              </w:rPr>
            </w:pPr>
            <w:r>
              <w:rPr>
                <w:color w:val="231F20"/>
                <w:spacing w:val="-5"/>
                <w:w w:val="115"/>
                <w:sz w:val="11"/>
              </w:rPr>
              <w:t>205</w:t>
            </w:r>
          </w:p>
        </w:tc>
        <w:tc>
          <w:tcPr>
            <w:tcW w:w="695" w:type="dxa"/>
            <w:tcBorders>
              <w:top w:val="single" w:sz="4" w:space="0" w:color="130C0E"/>
              <w:bottom w:val="single" w:sz="4" w:space="0" w:color="130C0E"/>
            </w:tcBorders>
          </w:tcPr>
          <w:p>
            <w:pPr>
              <w:pStyle w:val="TableParagraph"/>
              <w:ind w:left="193"/>
              <w:rPr>
                <w:sz w:val="11"/>
              </w:rPr>
            </w:pPr>
            <w:r>
              <w:rPr>
                <w:color w:val="231F20"/>
                <w:spacing w:val="-2"/>
                <w:w w:val="110"/>
                <w:sz w:val="11"/>
              </w:rPr>
              <w:t>2,067</w:t>
            </w:r>
          </w:p>
        </w:tc>
        <w:tc>
          <w:tcPr>
            <w:tcW w:w="589" w:type="dxa"/>
            <w:tcBorders>
              <w:top w:val="single" w:sz="4" w:space="0" w:color="130C0E"/>
              <w:bottom w:val="single" w:sz="4" w:space="0" w:color="130C0E"/>
            </w:tcBorders>
          </w:tcPr>
          <w:p>
            <w:pPr>
              <w:pStyle w:val="TableParagraph"/>
              <w:ind w:left="150"/>
              <w:rPr>
                <w:sz w:val="11"/>
              </w:rPr>
            </w:pPr>
            <w:r>
              <w:rPr>
                <w:color w:val="231F20"/>
                <w:spacing w:val="-4"/>
                <w:sz w:val="11"/>
              </w:rPr>
              <w:t>15.7</w:t>
            </w:r>
          </w:p>
        </w:tc>
        <w:tc>
          <w:tcPr>
            <w:tcW w:w="737" w:type="dxa"/>
            <w:tcBorders>
              <w:top w:val="single" w:sz="4" w:space="0" w:color="130C0E"/>
              <w:bottom w:val="single" w:sz="4" w:space="0" w:color="130C0E"/>
            </w:tcBorders>
          </w:tcPr>
          <w:p>
            <w:pPr>
              <w:pStyle w:val="TableParagraph"/>
              <w:ind w:left="214"/>
              <w:rPr>
                <w:sz w:val="11"/>
              </w:rPr>
            </w:pPr>
            <w:r>
              <w:rPr>
                <w:color w:val="231F20"/>
                <w:spacing w:val="-2"/>
                <w:w w:val="105"/>
                <w:sz w:val="11"/>
              </w:rPr>
              <w:t>10,665</w:t>
            </w:r>
          </w:p>
        </w:tc>
        <w:tc>
          <w:tcPr>
            <w:tcW w:w="571" w:type="dxa"/>
            <w:tcBorders>
              <w:top w:val="single" w:sz="4" w:space="0" w:color="130C0E"/>
              <w:bottom w:val="single" w:sz="4" w:space="0" w:color="130C0E"/>
            </w:tcBorders>
          </w:tcPr>
          <w:p>
            <w:pPr>
              <w:pStyle w:val="TableParagraph"/>
              <w:ind w:left="130"/>
              <w:rPr>
                <w:sz w:val="11"/>
              </w:rPr>
            </w:pPr>
            <w:r>
              <w:rPr>
                <w:color w:val="231F20"/>
                <w:spacing w:val="-4"/>
                <w:sz w:val="11"/>
              </w:rPr>
              <w:t>81.1</w:t>
            </w:r>
          </w:p>
        </w:tc>
        <w:tc>
          <w:tcPr>
            <w:tcW w:w="684" w:type="dxa"/>
            <w:tcBorders>
              <w:top w:val="single" w:sz="4" w:space="0" w:color="130C0E"/>
              <w:bottom w:val="single" w:sz="4" w:space="0" w:color="130C0E"/>
            </w:tcBorders>
          </w:tcPr>
          <w:p>
            <w:pPr>
              <w:pStyle w:val="TableParagraph"/>
              <w:ind w:left="211"/>
              <w:rPr>
                <w:sz w:val="11"/>
              </w:rPr>
            </w:pPr>
            <w:r>
              <w:rPr>
                <w:color w:val="231F20"/>
                <w:spacing w:val="-5"/>
                <w:w w:val="105"/>
                <w:sz w:val="11"/>
              </w:rPr>
              <w:t>414</w:t>
            </w:r>
          </w:p>
        </w:tc>
        <w:tc>
          <w:tcPr>
            <w:tcW w:w="533" w:type="dxa"/>
            <w:tcBorders>
              <w:top w:val="single" w:sz="4" w:space="0" w:color="130C0E"/>
              <w:bottom w:val="single" w:sz="4" w:space="0" w:color="130C0E"/>
            </w:tcBorders>
          </w:tcPr>
          <w:p>
            <w:pPr>
              <w:pStyle w:val="TableParagraph"/>
              <w:ind w:left="137" w:right="177"/>
              <w:jc w:val="center"/>
              <w:rPr>
                <w:sz w:val="11"/>
              </w:rPr>
            </w:pPr>
            <w:r>
              <w:rPr>
                <w:color w:val="231F20"/>
                <w:spacing w:val="-5"/>
                <w:sz w:val="11"/>
              </w:rPr>
              <w:t>3.1</w:t>
            </w:r>
          </w:p>
        </w:tc>
        <w:tc>
          <w:tcPr>
            <w:tcW w:w="716" w:type="dxa"/>
            <w:tcBorders>
              <w:top w:val="single" w:sz="4" w:space="0" w:color="130C0E"/>
              <w:bottom w:val="single" w:sz="4" w:space="0" w:color="130C0E"/>
            </w:tcBorders>
          </w:tcPr>
          <w:p>
            <w:pPr>
              <w:pStyle w:val="TableParagraph"/>
              <w:ind w:left="192"/>
              <w:rPr>
                <w:sz w:val="11"/>
              </w:rPr>
            </w:pPr>
            <w:r>
              <w:rPr>
                <w:color w:val="231F20"/>
                <w:spacing w:val="-2"/>
                <w:sz w:val="11"/>
              </w:rPr>
              <w:t>13,146</w:t>
            </w:r>
          </w:p>
        </w:tc>
        <w:tc>
          <w:tcPr>
            <w:tcW w:w="550" w:type="dxa"/>
            <w:tcBorders>
              <w:top w:val="single" w:sz="4" w:space="0" w:color="130C0E"/>
              <w:bottom w:val="single" w:sz="4" w:space="0" w:color="130C0E"/>
            </w:tcBorders>
          </w:tcPr>
          <w:p>
            <w:pPr>
              <w:pStyle w:val="TableParagraph"/>
              <w:ind w:left="128"/>
              <w:rPr>
                <w:sz w:val="11"/>
              </w:rPr>
            </w:pPr>
            <w:r>
              <w:rPr>
                <w:color w:val="231F20"/>
                <w:spacing w:val="-5"/>
                <w:w w:val="115"/>
                <w:sz w:val="11"/>
              </w:rPr>
              <w:t>30</w:t>
            </w:r>
          </w:p>
        </w:tc>
        <w:tc>
          <w:tcPr>
            <w:tcW w:w="667" w:type="dxa"/>
            <w:tcBorders>
              <w:top w:val="single" w:sz="4" w:space="0" w:color="130C0E"/>
              <w:bottom w:val="single" w:sz="4" w:space="0" w:color="130C0E"/>
            </w:tcBorders>
          </w:tcPr>
          <w:p>
            <w:pPr>
              <w:pStyle w:val="TableParagraph"/>
              <w:ind w:left="231"/>
              <w:rPr>
                <w:sz w:val="11"/>
              </w:rPr>
            </w:pPr>
            <w:r>
              <w:rPr>
                <w:color w:val="231F20"/>
                <w:spacing w:val="-4"/>
                <w:w w:val="105"/>
                <w:sz w:val="11"/>
              </w:rPr>
              <w:t>18.9</w:t>
            </w:r>
          </w:p>
        </w:tc>
        <w:tc>
          <w:tcPr>
            <w:tcW w:w="676" w:type="dxa"/>
            <w:tcBorders>
              <w:top w:val="single" w:sz="4" w:space="0" w:color="130C0E"/>
              <w:bottom w:val="single" w:sz="4" w:space="0" w:color="130C0E"/>
            </w:tcBorders>
          </w:tcPr>
          <w:p>
            <w:pPr>
              <w:pStyle w:val="TableParagraph"/>
              <w:ind w:left="100" w:right="180"/>
              <w:jc w:val="center"/>
              <w:rPr>
                <w:sz w:val="11"/>
              </w:rPr>
            </w:pPr>
            <w:r>
              <w:rPr>
                <w:color w:val="231F20"/>
                <w:spacing w:val="-5"/>
                <w:sz w:val="11"/>
              </w:rPr>
              <w:t>123</w:t>
            </w:r>
          </w:p>
        </w:tc>
        <w:tc>
          <w:tcPr>
            <w:tcW w:w="634" w:type="dxa"/>
            <w:tcBorders>
              <w:top w:val="single" w:sz="4" w:space="0" w:color="130C0E"/>
              <w:bottom w:val="single" w:sz="4" w:space="0" w:color="130C0E"/>
            </w:tcBorders>
          </w:tcPr>
          <w:p>
            <w:pPr>
              <w:pStyle w:val="TableParagraph"/>
              <w:ind w:left="193"/>
              <w:rPr>
                <w:sz w:val="11"/>
              </w:rPr>
            </w:pPr>
            <w:r>
              <w:rPr>
                <w:color w:val="231F20"/>
                <w:spacing w:val="-4"/>
                <w:w w:val="110"/>
                <w:sz w:val="11"/>
              </w:rPr>
              <w:t>77.4</w:t>
            </w:r>
          </w:p>
        </w:tc>
        <w:tc>
          <w:tcPr>
            <w:tcW w:w="547" w:type="dxa"/>
            <w:tcBorders>
              <w:top w:val="single" w:sz="4" w:space="0" w:color="130C0E"/>
              <w:bottom w:val="single" w:sz="4" w:space="0" w:color="130C0E"/>
            </w:tcBorders>
          </w:tcPr>
          <w:p>
            <w:pPr>
              <w:pStyle w:val="TableParagraph"/>
              <w:ind w:right="53"/>
              <w:jc w:val="center"/>
              <w:rPr>
                <w:sz w:val="11"/>
              </w:rPr>
            </w:pPr>
            <w:r>
              <w:rPr>
                <w:color w:val="231F20"/>
                <w:w w:val="119"/>
                <w:sz w:val="11"/>
              </w:rPr>
              <w:t>6</w:t>
            </w:r>
          </w:p>
        </w:tc>
        <w:tc>
          <w:tcPr>
            <w:tcW w:w="534" w:type="dxa"/>
            <w:tcBorders>
              <w:top w:val="single" w:sz="4" w:space="0" w:color="130C0E"/>
              <w:bottom w:val="single" w:sz="4" w:space="0" w:color="130C0E"/>
            </w:tcBorders>
          </w:tcPr>
          <w:p>
            <w:pPr>
              <w:pStyle w:val="TableParagraph"/>
              <w:ind w:left="175"/>
              <w:rPr>
                <w:sz w:val="11"/>
              </w:rPr>
            </w:pPr>
            <w:r>
              <w:rPr>
                <w:color w:val="231F20"/>
                <w:spacing w:val="-5"/>
                <w:w w:val="110"/>
                <w:sz w:val="11"/>
              </w:rPr>
              <w:t>3.8</w:t>
            </w:r>
          </w:p>
        </w:tc>
        <w:tc>
          <w:tcPr>
            <w:tcW w:w="651" w:type="dxa"/>
            <w:tcBorders>
              <w:top w:val="single" w:sz="4" w:space="0" w:color="130C0E"/>
              <w:bottom w:val="single" w:sz="4" w:space="0" w:color="130C0E"/>
            </w:tcBorders>
          </w:tcPr>
          <w:p>
            <w:pPr>
              <w:pStyle w:val="TableParagraph"/>
              <w:ind w:left="155"/>
              <w:rPr>
                <w:sz w:val="11"/>
              </w:rPr>
            </w:pPr>
            <w:r>
              <w:rPr>
                <w:color w:val="231F20"/>
                <w:spacing w:val="-5"/>
                <w:sz w:val="11"/>
              </w:rPr>
              <w:t>159</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Stonnington</w:t>
            </w:r>
            <w:r>
              <w:rPr>
                <w:color w:val="231F20"/>
                <w:spacing w:val="12"/>
                <w:w w:val="115"/>
                <w:sz w:val="11"/>
              </w:rPr>
              <w:t> </w:t>
            </w:r>
            <w:r>
              <w:rPr>
                <w:color w:val="231F20"/>
                <w:spacing w:val="-5"/>
                <w:w w:val="115"/>
                <w:sz w:val="11"/>
              </w:rPr>
              <w:t>(C)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161</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57.9</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20"/>
                <w:sz w:val="11"/>
              </w:rPr>
              <w:t>89</w:t>
            </w:r>
          </w:p>
        </w:tc>
        <w:tc>
          <w:tcPr>
            <w:tcW w:w="667" w:type="dxa"/>
            <w:tcBorders>
              <w:top w:val="single" w:sz="4" w:space="0" w:color="130C0E"/>
              <w:bottom w:val="single" w:sz="4" w:space="0" w:color="130C0E"/>
            </w:tcBorders>
          </w:tcPr>
          <w:p>
            <w:pPr>
              <w:pStyle w:val="TableParagraph"/>
              <w:spacing w:line="132" w:lineRule="exact"/>
              <w:ind w:left="103" w:right="197"/>
              <w:jc w:val="center"/>
              <w:rPr>
                <w:sz w:val="11"/>
              </w:rPr>
            </w:pPr>
            <w:r>
              <w:rPr>
                <w:color w:val="231F20"/>
                <w:spacing w:val="-5"/>
                <w:w w:val="105"/>
                <w:sz w:val="11"/>
              </w:rPr>
              <w:t>32</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28</w:t>
            </w:r>
          </w:p>
        </w:tc>
        <w:tc>
          <w:tcPr>
            <w:tcW w:w="601" w:type="dxa"/>
            <w:tcBorders>
              <w:top w:val="single" w:sz="4" w:space="0" w:color="130C0E"/>
              <w:bottom w:val="single" w:sz="4" w:space="0" w:color="130C0E"/>
            </w:tcBorders>
          </w:tcPr>
          <w:p>
            <w:pPr>
              <w:pStyle w:val="TableParagraph"/>
              <w:spacing w:line="132" w:lineRule="exact"/>
              <w:ind w:left="169" w:right="150"/>
              <w:jc w:val="center"/>
              <w:rPr>
                <w:sz w:val="11"/>
              </w:rPr>
            </w:pPr>
            <w:r>
              <w:rPr>
                <w:color w:val="231F20"/>
                <w:spacing w:val="-4"/>
                <w:sz w:val="11"/>
              </w:rPr>
              <w:t>10.1</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0"/>
                <w:sz w:val="11"/>
              </w:rPr>
              <w:t>278</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0"/>
                <w:sz w:val="11"/>
              </w:rPr>
              <w:t>37,446</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5"/>
                <w:sz w:val="11"/>
              </w:rPr>
              <w:t>41</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51,566</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56.5</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0"/>
                <w:sz w:val="11"/>
              </w:rPr>
              <w:t>2,286</w:t>
            </w:r>
          </w:p>
        </w:tc>
        <w:tc>
          <w:tcPr>
            <w:tcW w:w="533" w:type="dxa"/>
            <w:tcBorders>
              <w:top w:val="single" w:sz="4" w:space="0" w:color="130C0E"/>
              <w:bottom w:val="single" w:sz="4" w:space="0" w:color="130C0E"/>
            </w:tcBorders>
          </w:tcPr>
          <w:p>
            <w:pPr>
              <w:pStyle w:val="TableParagraph"/>
              <w:spacing w:line="132" w:lineRule="exact"/>
              <w:ind w:left="158" w:right="177"/>
              <w:jc w:val="center"/>
              <w:rPr>
                <w:sz w:val="11"/>
              </w:rPr>
            </w:pPr>
            <w:r>
              <w:rPr>
                <w:color w:val="231F20"/>
                <w:spacing w:val="-5"/>
                <w:w w:val="105"/>
                <w:sz w:val="11"/>
              </w:rPr>
              <w:t>2.5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91,298</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110</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10"/>
                <w:sz w:val="11"/>
              </w:rPr>
              <w:t>25.7</w:t>
            </w:r>
          </w:p>
        </w:tc>
        <w:tc>
          <w:tcPr>
            <w:tcW w:w="676" w:type="dxa"/>
            <w:tcBorders>
              <w:top w:val="single" w:sz="4" w:space="0" w:color="130C0E"/>
              <w:bottom w:val="single" w:sz="4" w:space="0" w:color="130C0E"/>
            </w:tcBorders>
          </w:tcPr>
          <w:p>
            <w:pPr>
              <w:pStyle w:val="TableParagraph"/>
              <w:spacing w:line="132" w:lineRule="exact"/>
              <w:ind w:left="118" w:right="180"/>
              <w:jc w:val="center"/>
              <w:rPr>
                <w:sz w:val="11"/>
              </w:rPr>
            </w:pPr>
            <w:r>
              <w:rPr>
                <w:color w:val="231F20"/>
                <w:spacing w:val="-5"/>
                <w:w w:val="105"/>
                <w:sz w:val="11"/>
              </w:rPr>
              <w:t>272</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5"/>
                <w:sz w:val="11"/>
              </w:rPr>
              <w:t>63.6</w:t>
            </w:r>
          </w:p>
        </w:tc>
        <w:tc>
          <w:tcPr>
            <w:tcW w:w="547" w:type="dxa"/>
            <w:tcBorders>
              <w:top w:val="single" w:sz="4" w:space="0" w:color="130C0E"/>
              <w:bottom w:val="single" w:sz="4" w:space="0" w:color="130C0E"/>
            </w:tcBorders>
          </w:tcPr>
          <w:p>
            <w:pPr>
              <w:pStyle w:val="TableParagraph"/>
              <w:spacing w:line="132" w:lineRule="exact"/>
              <w:ind w:left="168" w:right="158"/>
              <w:jc w:val="center"/>
              <w:rPr>
                <w:sz w:val="11"/>
              </w:rPr>
            </w:pPr>
            <w:r>
              <w:rPr>
                <w:color w:val="231F20"/>
                <w:spacing w:val="-5"/>
                <w:w w:val="120"/>
                <w:sz w:val="11"/>
              </w:rPr>
              <w:t>46</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4"/>
                <w:sz w:val="11"/>
              </w:rPr>
              <w:t>10.7</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428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Strathbogie</w:t>
            </w:r>
            <w:r>
              <w:rPr>
                <w:color w:val="231F20"/>
                <w:spacing w:val="6"/>
                <w:w w:val="115"/>
                <w:sz w:val="11"/>
              </w:rPr>
              <w:t> </w:t>
            </w:r>
            <w:r>
              <w:rPr>
                <w:color w:val="231F20"/>
                <w:spacing w:val="-5"/>
                <w:w w:val="115"/>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41</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43.2</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51</w:t>
            </w:r>
          </w:p>
        </w:tc>
        <w:tc>
          <w:tcPr>
            <w:tcW w:w="667" w:type="dxa"/>
            <w:tcBorders>
              <w:top w:val="single" w:sz="4" w:space="0" w:color="130C0E"/>
              <w:bottom w:val="single" w:sz="4" w:space="0" w:color="130C0E"/>
            </w:tcBorders>
          </w:tcPr>
          <w:p>
            <w:pPr>
              <w:pStyle w:val="TableParagraph"/>
              <w:spacing w:line="132" w:lineRule="exact"/>
              <w:ind w:left="172" w:right="173"/>
              <w:jc w:val="center"/>
              <w:rPr>
                <w:sz w:val="11"/>
              </w:rPr>
            </w:pPr>
            <w:r>
              <w:rPr>
                <w:color w:val="231F20"/>
                <w:spacing w:val="-4"/>
                <w:w w:val="110"/>
                <w:sz w:val="11"/>
              </w:rPr>
              <w:t>53.7</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07"/>
                <w:sz w:val="11"/>
              </w:rPr>
              <w:t>3</w:t>
            </w:r>
          </w:p>
        </w:tc>
        <w:tc>
          <w:tcPr>
            <w:tcW w:w="601" w:type="dxa"/>
            <w:tcBorders>
              <w:top w:val="single" w:sz="4" w:space="0" w:color="130C0E"/>
              <w:bottom w:val="single" w:sz="4" w:space="0" w:color="130C0E"/>
            </w:tcBorders>
          </w:tcPr>
          <w:p>
            <w:pPr>
              <w:pStyle w:val="TableParagraph"/>
              <w:spacing w:line="132" w:lineRule="exact"/>
              <w:ind w:left="142" w:right="150"/>
              <w:jc w:val="center"/>
              <w:rPr>
                <w:sz w:val="11"/>
              </w:rPr>
            </w:pPr>
            <w:r>
              <w:rPr>
                <w:color w:val="231F20"/>
                <w:spacing w:val="-5"/>
                <w:w w:val="105"/>
                <w:sz w:val="11"/>
              </w:rPr>
              <w:t>3.2</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95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1,317</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15.9</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5"/>
                <w:sz w:val="11"/>
              </w:rPr>
              <w:t>6,857</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82.7</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95"/>
                <w:sz w:val="11"/>
              </w:rPr>
              <w:t>121</w:t>
            </w:r>
          </w:p>
        </w:tc>
        <w:tc>
          <w:tcPr>
            <w:tcW w:w="533" w:type="dxa"/>
            <w:tcBorders>
              <w:top w:val="single" w:sz="4" w:space="0" w:color="130C0E"/>
              <w:bottom w:val="single" w:sz="4" w:space="0" w:color="130C0E"/>
            </w:tcBorders>
          </w:tcPr>
          <w:p>
            <w:pPr>
              <w:pStyle w:val="TableParagraph"/>
              <w:spacing w:line="132" w:lineRule="exact"/>
              <w:ind w:left="141" w:right="177"/>
              <w:jc w:val="center"/>
              <w:rPr>
                <w:sz w:val="11"/>
              </w:rPr>
            </w:pPr>
            <w:r>
              <w:rPr>
                <w:color w:val="231F20"/>
                <w:spacing w:val="-5"/>
                <w:sz w:val="11"/>
              </w:rPr>
              <w:t>1.5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8,295</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0"/>
                <w:sz w:val="11"/>
              </w:rPr>
              <w:t>25</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18.1</w:t>
            </w:r>
          </w:p>
        </w:tc>
        <w:tc>
          <w:tcPr>
            <w:tcW w:w="676" w:type="dxa"/>
            <w:tcBorders>
              <w:top w:val="single" w:sz="4" w:space="0" w:color="130C0E"/>
              <w:bottom w:val="single" w:sz="4" w:space="0" w:color="130C0E"/>
            </w:tcBorders>
          </w:tcPr>
          <w:p>
            <w:pPr>
              <w:pStyle w:val="TableParagraph"/>
              <w:spacing w:line="132" w:lineRule="exact"/>
              <w:ind w:left="115" w:right="180"/>
              <w:jc w:val="center"/>
              <w:rPr>
                <w:sz w:val="11"/>
              </w:rPr>
            </w:pPr>
            <w:r>
              <w:rPr>
                <w:color w:val="231F20"/>
                <w:spacing w:val="-5"/>
                <w:w w:val="105"/>
                <w:sz w:val="11"/>
              </w:rPr>
              <w:t>108</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0"/>
                <w:sz w:val="11"/>
              </w:rPr>
              <w:t>78.3</w:t>
            </w:r>
          </w:p>
        </w:tc>
        <w:tc>
          <w:tcPr>
            <w:tcW w:w="547" w:type="dxa"/>
            <w:tcBorders>
              <w:top w:val="single" w:sz="4" w:space="0" w:color="130C0E"/>
              <w:bottom w:val="single" w:sz="4" w:space="0" w:color="130C0E"/>
            </w:tcBorders>
          </w:tcPr>
          <w:p>
            <w:pPr>
              <w:pStyle w:val="TableParagraph"/>
              <w:spacing w:line="132" w:lineRule="exact"/>
              <w:ind w:right="55"/>
              <w:jc w:val="center"/>
              <w:rPr>
                <w:sz w:val="11"/>
              </w:rPr>
            </w:pPr>
            <w:r>
              <w:rPr>
                <w:color w:val="231F20"/>
                <w:w w:val="115"/>
                <w:sz w:val="11"/>
              </w:rPr>
              <w:t>5</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0"/>
                <w:sz w:val="11"/>
              </w:rPr>
              <w:t>3.6</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sz w:val="11"/>
              </w:rPr>
              <w:t>138</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Surf</w:t>
            </w:r>
            <w:r>
              <w:rPr>
                <w:color w:val="231F20"/>
                <w:spacing w:val="6"/>
                <w:w w:val="115"/>
                <w:sz w:val="11"/>
              </w:rPr>
              <w:t> </w:t>
            </w:r>
            <w:r>
              <w:rPr>
                <w:color w:val="231F20"/>
                <w:w w:val="115"/>
                <w:sz w:val="11"/>
              </w:rPr>
              <w:t>Coast</w:t>
            </w:r>
            <w:r>
              <w:rPr>
                <w:color w:val="231F20"/>
                <w:spacing w:val="7"/>
                <w:w w:val="115"/>
                <w:sz w:val="11"/>
              </w:rPr>
              <w:t> </w:t>
            </w:r>
            <w:r>
              <w:rPr>
                <w:color w:val="231F20"/>
                <w:spacing w:val="-5"/>
                <w:w w:val="115"/>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5"/>
                <w:sz w:val="11"/>
              </w:rPr>
              <w:t>63</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32.6</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125</w:t>
            </w:r>
          </w:p>
        </w:tc>
        <w:tc>
          <w:tcPr>
            <w:tcW w:w="667" w:type="dxa"/>
            <w:tcBorders>
              <w:top w:val="single" w:sz="4" w:space="0" w:color="130C0E"/>
              <w:bottom w:val="single" w:sz="4" w:space="0" w:color="130C0E"/>
            </w:tcBorders>
          </w:tcPr>
          <w:p>
            <w:pPr>
              <w:pStyle w:val="TableParagraph"/>
              <w:spacing w:line="132" w:lineRule="exact"/>
              <w:ind w:left="172" w:right="160"/>
              <w:jc w:val="center"/>
              <w:rPr>
                <w:sz w:val="11"/>
              </w:rPr>
            </w:pPr>
            <w:r>
              <w:rPr>
                <w:color w:val="231F20"/>
                <w:spacing w:val="-4"/>
                <w:w w:val="115"/>
                <w:sz w:val="11"/>
              </w:rPr>
              <w:t>64.8</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5"/>
                <w:sz w:val="11"/>
              </w:rPr>
              <w:t>5</w:t>
            </w:r>
          </w:p>
        </w:tc>
        <w:tc>
          <w:tcPr>
            <w:tcW w:w="601" w:type="dxa"/>
            <w:tcBorders>
              <w:top w:val="single" w:sz="4" w:space="0" w:color="130C0E"/>
              <w:bottom w:val="single" w:sz="4" w:space="0" w:color="130C0E"/>
            </w:tcBorders>
          </w:tcPr>
          <w:p>
            <w:pPr>
              <w:pStyle w:val="TableParagraph"/>
              <w:spacing w:line="132" w:lineRule="exact"/>
              <w:ind w:left="148" w:right="150"/>
              <w:jc w:val="center"/>
              <w:rPr>
                <w:sz w:val="11"/>
              </w:rPr>
            </w:pPr>
            <w:r>
              <w:rPr>
                <w:color w:val="231F20"/>
                <w:spacing w:val="-5"/>
                <w:w w:val="110"/>
                <w:sz w:val="11"/>
              </w:rPr>
              <w:t>2.6</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sz w:val="11"/>
              </w:rPr>
              <w:t>193</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15"/>
                <w:sz w:val="11"/>
              </w:rPr>
              <w:t>4,974</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05"/>
                <w:sz w:val="11"/>
              </w:rPr>
              <w:t>19.6</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0"/>
                <w:sz w:val="11"/>
              </w:rPr>
              <w:t>20,286</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5"/>
                <w:sz w:val="11"/>
              </w:rPr>
              <w:t>79.9</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sz w:val="11"/>
              </w:rPr>
              <w:t>120</w:t>
            </w:r>
          </w:p>
        </w:tc>
        <w:tc>
          <w:tcPr>
            <w:tcW w:w="533" w:type="dxa"/>
            <w:tcBorders>
              <w:top w:val="single" w:sz="4" w:space="0" w:color="130C0E"/>
              <w:bottom w:val="single" w:sz="4" w:space="0" w:color="130C0E"/>
            </w:tcBorders>
          </w:tcPr>
          <w:p>
            <w:pPr>
              <w:pStyle w:val="TableParagraph"/>
              <w:spacing w:line="132" w:lineRule="exact"/>
              <w:ind w:left="163" w:right="173"/>
              <w:jc w:val="center"/>
              <w:rPr>
                <w:sz w:val="11"/>
              </w:rPr>
            </w:pPr>
            <w:r>
              <w:rPr>
                <w:color w:val="231F20"/>
                <w:spacing w:val="-5"/>
                <w:w w:val="115"/>
                <w:sz w:val="11"/>
              </w:rPr>
              <w:t>0.5</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25,380</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36</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w w:val="105"/>
                <w:sz w:val="11"/>
              </w:rPr>
              <w:t>14.4</w:t>
            </w:r>
          </w:p>
        </w:tc>
        <w:tc>
          <w:tcPr>
            <w:tcW w:w="676" w:type="dxa"/>
            <w:tcBorders>
              <w:top w:val="single" w:sz="4" w:space="0" w:color="130C0E"/>
              <w:bottom w:val="single" w:sz="4" w:space="0" w:color="130C0E"/>
            </w:tcBorders>
          </w:tcPr>
          <w:p>
            <w:pPr>
              <w:pStyle w:val="TableParagraph"/>
              <w:spacing w:line="132" w:lineRule="exact"/>
              <w:ind w:left="106" w:right="180"/>
              <w:jc w:val="center"/>
              <w:rPr>
                <w:sz w:val="11"/>
              </w:rPr>
            </w:pPr>
            <w:r>
              <w:rPr>
                <w:color w:val="231F20"/>
                <w:spacing w:val="-5"/>
                <w:sz w:val="11"/>
              </w:rPr>
              <w:t>214</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5"/>
                <w:sz w:val="11"/>
              </w:rPr>
              <w:t>85.6</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250</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Swan</w:t>
            </w:r>
            <w:r>
              <w:rPr>
                <w:color w:val="231F20"/>
                <w:spacing w:val="-1"/>
                <w:w w:val="115"/>
                <w:sz w:val="11"/>
              </w:rPr>
              <w:t> </w:t>
            </w:r>
            <w:r>
              <w:rPr>
                <w:color w:val="231F20"/>
                <w:w w:val="115"/>
                <w:sz w:val="11"/>
              </w:rPr>
              <w:t>Hill </w:t>
            </w:r>
            <w:r>
              <w:rPr>
                <w:color w:val="231F20"/>
                <w:spacing w:val="-4"/>
                <w:w w:val="115"/>
                <w:sz w:val="11"/>
              </w:rPr>
              <w:t>(RC)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95"/>
                <w:sz w:val="11"/>
              </w:rPr>
              <w:t>171</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0"/>
                <w:sz w:val="11"/>
              </w:rPr>
              <w:t>24.4</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05"/>
                <w:sz w:val="11"/>
              </w:rPr>
              <w:t>233</w:t>
            </w:r>
          </w:p>
        </w:tc>
        <w:tc>
          <w:tcPr>
            <w:tcW w:w="667" w:type="dxa"/>
            <w:tcBorders>
              <w:top w:val="single" w:sz="4" w:space="0" w:color="130C0E"/>
              <w:bottom w:val="single" w:sz="4" w:space="0" w:color="130C0E"/>
            </w:tcBorders>
          </w:tcPr>
          <w:p>
            <w:pPr>
              <w:pStyle w:val="TableParagraph"/>
              <w:spacing w:line="132" w:lineRule="exact"/>
              <w:ind w:left="172" w:right="178"/>
              <w:jc w:val="center"/>
              <w:rPr>
                <w:sz w:val="11"/>
              </w:rPr>
            </w:pPr>
            <w:r>
              <w:rPr>
                <w:color w:val="231F20"/>
                <w:spacing w:val="-4"/>
                <w:w w:val="105"/>
                <w:sz w:val="11"/>
              </w:rPr>
              <w:t>33.2</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298</w:t>
            </w:r>
          </w:p>
        </w:tc>
        <w:tc>
          <w:tcPr>
            <w:tcW w:w="601" w:type="dxa"/>
            <w:tcBorders>
              <w:top w:val="single" w:sz="4" w:space="0" w:color="130C0E"/>
              <w:bottom w:val="single" w:sz="4" w:space="0" w:color="130C0E"/>
            </w:tcBorders>
          </w:tcPr>
          <w:p>
            <w:pPr>
              <w:pStyle w:val="TableParagraph"/>
              <w:spacing w:line="132" w:lineRule="exact"/>
              <w:ind w:left="200" w:right="141"/>
              <w:jc w:val="center"/>
              <w:rPr>
                <w:sz w:val="11"/>
              </w:rPr>
            </w:pPr>
            <w:r>
              <w:rPr>
                <w:color w:val="231F20"/>
                <w:spacing w:val="-4"/>
                <w:w w:val="110"/>
                <w:sz w:val="11"/>
              </w:rPr>
              <w:t>42.5</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0"/>
                <w:sz w:val="11"/>
              </w:rPr>
              <w:t>702</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sz w:val="11"/>
              </w:rPr>
              <w:t>3,163</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w w:val="110"/>
                <w:sz w:val="11"/>
              </w:rPr>
              <w:t>20.2</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sz w:val="11"/>
              </w:rPr>
              <w:t>11,851</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75.8</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630</w:t>
            </w:r>
          </w:p>
        </w:tc>
        <w:tc>
          <w:tcPr>
            <w:tcW w:w="533" w:type="dxa"/>
            <w:tcBorders>
              <w:top w:val="single" w:sz="4" w:space="0" w:color="130C0E"/>
              <w:bottom w:val="single" w:sz="4" w:space="0" w:color="130C0E"/>
            </w:tcBorders>
          </w:tcPr>
          <w:p>
            <w:pPr>
              <w:pStyle w:val="TableParagraph"/>
              <w:spacing w:line="132" w:lineRule="exact"/>
              <w:ind w:right="103"/>
              <w:jc w:val="center"/>
              <w:rPr>
                <w:sz w:val="11"/>
              </w:rPr>
            </w:pPr>
            <w:r>
              <w:rPr>
                <w:color w:val="231F20"/>
                <w:w w:val="118"/>
                <w:sz w:val="11"/>
              </w:rPr>
              <w:t>4</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05"/>
                <w:sz w:val="11"/>
              </w:rPr>
              <w:t>15,644</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sz w:val="11"/>
              </w:rPr>
              <w:t>41</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14.5</w:t>
            </w:r>
          </w:p>
        </w:tc>
        <w:tc>
          <w:tcPr>
            <w:tcW w:w="676" w:type="dxa"/>
            <w:tcBorders>
              <w:top w:val="single" w:sz="4" w:space="0" w:color="130C0E"/>
              <w:bottom w:val="single" w:sz="4" w:space="0" w:color="130C0E"/>
            </w:tcBorders>
          </w:tcPr>
          <w:p>
            <w:pPr>
              <w:pStyle w:val="TableParagraph"/>
              <w:spacing w:line="132" w:lineRule="exact"/>
              <w:ind w:left="101" w:right="180"/>
              <w:jc w:val="center"/>
              <w:rPr>
                <w:sz w:val="11"/>
              </w:rPr>
            </w:pPr>
            <w:r>
              <w:rPr>
                <w:color w:val="231F20"/>
                <w:spacing w:val="-5"/>
                <w:sz w:val="11"/>
              </w:rPr>
              <w:t>217</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0"/>
                <w:sz w:val="11"/>
              </w:rPr>
              <w:t>77</w:t>
            </w:r>
          </w:p>
        </w:tc>
        <w:tc>
          <w:tcPr>
            <w:tcW w:w="547" w:type="dxa"/>
            <w:tcBorders>
              <w:top w:val="single" w:sz="4" w:space="0" w:color="130C0E"/>
              <w:bottom w:val="single" w:sz="4" w:space="0" w:color="130C0E"/>
            </w:tcBorders>
          </w:tcPr>
          <w:p>
            <w:pPr>
              <w:pStyle w:val="TableParagraph"/>
              <w:spacing w:line="132" w:lineRule="exact"/>
              <w:ind w:left="160" w:right="158"/>
              <w:jc w:val="center"/>
              <w:rPr>
                <w:sz w:val="11"/>
              </w:rPr>
            </w:pPr>
            <w:r>
              <w:rPr>
                <w:color w:val="231F20"/>
                <w:spacing w:val="-5"/>
                <w:w w:val="110"/>
                <w:sz w:val="11"/>
              </w:rPr>
              <w:t>24</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w w:val="115"/>
                <w:sz w:val="11"/>
              </w:rPr>
              <w:t>8.5</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0"/>
                <w:sz w:val="11"/>
              </w:rPr>
              <w:t>282</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Towong</w:t>
            </w:r>
            <w:r>
              <w:rPr>
                <w:color w:val="231F20"/>
                <w:spacing w:val="20"/>
                <w:w w:val="110"/>
                <w:sz w:val="11"/>
              </w:rPr>
              <w:t> </w:t>
            </w:r>
            <w:r>
              <w:rPr>
                <w:color w:val="231F20"/>
                <w:spacing w:val="-5"/>
                <w:w w:val="110"/>
                <w:sz w:val="11"/>
              </w:rPr>
              <w:t>(S)</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w w:val="110"/>
                <w:sz w:val="11"/>
              </w:rPr>
              <w:t>37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5"/>
                <w:w w:val="115"/>
                <w:sz w:val="11"/>
              </w:rPr>
              <w:t>50</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05"/>
                <w:sz w:val="11"/>
              </w:rPr>
              <w:t>33</w:t>
            </w:r>
          </w:p>
        </w:tc>
        <w:tc>
          <w:tcPr>
            <w:tcW w:w="667" w:type="dxa"/>
            <w:tcBorders>
              <w:top w:val="single" w:sz="4" w:space="0" w:color="130C0E"/>
              <w:bottom w:val="single" w:sz="4" w:space="0" w:color="130C0E"/>
            </w:tcBorders>
          </w:tcPr>
          <w:p>
            <w:pPr>
              <w:pStyle w:val="TableParagraph"/>
              <w:spacing w:line="132" w:lineRule="exact"/>
              <w:ind w:left="172" w:right="160"/>
              <w:jc w:val="center"/>
              <w:rPr>
                <w:sz w:val="11"/>
              </w:rPr>
            </w:pPr>
            <w:r>
              <w:rPr>
                <w:color w:val="231F20"/>
                <w:spacing w:val="-4"/>
                <w:w w:val="115"/>
                <w:sz w:val="11"/>
              </w:rPr>
              <w:t>44.6</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w w:val="118"/>
                <w:sz w:val="11"/>
              </w:rPr>
              <w:t>4</w:t>
            </w:r>
          </w:p>
        </w:tc>
        <w:tc>
          <w:tcPr>
            <w:tcW w:w="601" w:type="dxa"/>
            <w:tcBorders>
              <w:top w:val="single" w:sz="4" w:space="0" w:color="130C0E"/>
              <w:bottom w:val="single" w:sz="4" w:space="0" w:color="130C0E"/>
            </w:tcBorders>
          </w:tcPr>
          <w:p>
            <w:pPr>
              <w:pStyle w:val="TableParagraph"/>
              <w:spacing w:line="132" w:lineRule="exact"/>
              <w:ind w:left="151" w:right="150"/>
              <w:jc w:val="center"/>
              <w:rPr>
                <w:sz w:val="11"/>
              </w:rPr>
            </w:pPr>
            <w:r>
              <w:rPr>
                <w:color w:val="231F20"/>
                <w:spacing w:val="-5"/>
                <w:w w:val="115"/>
                <w:sz w:val="11"/>
              </w:rPr>
              <w:t>5.4</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74</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5"/>
                <w:w w:val="110"/>
                <w:sz w:val="11"/>
              </w:rPr>
              <w:t>762</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15.9</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15"/>
                <w:sz w:val="11"/>
              </w:rPr>
              <w:t>4,007</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w w:val="110"/>
                <w:sz w:val="11"/>
              </w:rPr>
              <w:t>83.5</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5"/>
                <w:sz w:val="11"/>
              </w:rPr>
              <w:t>30</w:t>
            </w:r>
          </w:p>
        </w:tc>
        <w:tc>
          <w:tcPr>
            <w:tcW w:w="533" w:type="dxa"/>
            <w:tcBorders>
              <w:top w:val="single" w:sz="4" w:space="0" w:color="130C0E"/>
              <w:bottom w:val="single" w:sz="4" w:space="0" w:color="130C0E"/>
            </w:tcBorders>
          </w:tcPr>
          <w:p>
            <w:pPr>
              <w:pStyle w:val="TableParagraph"/>
              <w:spacing w:line="132" w:lineRule="exact"/>
              <w:ind w:left="163" w:right="171"/>
              <w:jc w:val="center"/>
              <w:rPr>
                <w:sz w:val="11"/>
              </w:rPr>
            </w:pPr>
            <w:r>
              <w:rPr>
                <w:color w:val="231F20"/>
                <w:spacing w:val="-5"/>
                <w:w w:val="115"/>
                <w:sz w:val="11"/>
              </w:rPr>
              <w:t>0.6</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5"/>
                <w:sz w:val="11"/>
              </w:rPr>
              <w:t>4,799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w w:val="107"/>
                <w:sz w:val="11"/>
              </w:rPr>
              <w:t>3</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5"/>
                <w:w w:val="110"/>
                <w:sz w:val="11"/>
              </w:rPr>
              <w:t>4.2</w:t>
            </w:r>
          </w:p>
        </w:tc>
        <w:tc>
          <w:tcPr>
            <w:tcW w:w="676" w:type="dxa"/>
            <w:tcBorders>
              <w:top w:val="single" w:sz="4" w:space="0" w:color="130C0E"/>
              <w:bottom w:val="single" w:sz="4" w:space="0" w:color="130C0E"/>
            </w:tcBorders>
          </w:tcPr>
          <w:p>
            <w:pPr>
              <w:pStyle w:val="TableParagraph"/>
              <w:spacing w:line="132" w:lineRule="exact"/>
              <w:ind w:left="74" w:right="180"/>
              <w:jc w:val="center"/>
              <w:rPr>
                <w:sz w:val="11"/>
              </w:rPr>
            </w:pPr>
            <w:r>
              <w:rPr>
                <w:color w:val="231F20"/>
                <w:spacing w:val="-5"/>
                <w:w w:val="120"/>
                <w:sz w:val="11"/>
              </w:rPr>
              <w:t>68</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4"/>
                <w:w w:val="115"/>
                <w:sz w:val="11"/>
              </w:rPr>
              <w:t>95.8</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sz w:val="11"/>
              </w:rPr>
              <w:t>71</w:t>
            </w:r>
          </w:p>
        </w:tc>
      </w:tr>
      <w:tr>
        <w:trPr>
          <w:trHeight w:val="352" w:hRule="atLeast"/>
        </w:trPr>
        <w:tc>
          <w:tcPr>
            <w:tcW w:w="979" w:type="dxa"/>
            <w:tcBorders>
              <w:top w:val="single" w:sz="4" w:space="0" w:color="130C0E"/>
              <w:bottom w:val="single" w:sz="4" w:space="0" w:color="130C0E"/>
            </w:tcBorders>
          </w:tcPr>
          <w:p>
            <w:pPr>
              <w:pStyle w:val="TableParagraph"/>
              <w:spacing w:line="170" w:lineRule="exact" w:before="0"/>
              <w:ind w:left="52" w:right="88"/>
              <w:rPr>
                <w:sz w:val="11"/>
              </w:rPr>
            </w:pPr>
            <w:r>
              <w:rPr>
                <w:color w:val="231F20"/>
                <w:spacing w:val="-2"/>
                <w:w w:val="115"/>
                <w:sz w:val="11"/>
              </w:rPr>
              <w:t>Unincorporated</w:t>
            </w:r>
            <w:r>
              <w:rPr>
                <w:color w:val="231F20"/>
                <w:spacing w:val="40"/>
                <w:w w:val="115"/>
                <w:sz w:val="11"/>
              </w:rPr>
              <w:t> </w:t>
            </w:r>
            <w:r>
              <w:rPr>
                <w:color w:val="231F20"/>
                <w:spacing w:val="-4"/>
                <w:w w:val="115"/>
                <w:sz w:val="11"/>
              </w:rPr>
              <w:t>Vic</w:t>
            </w:r>
          </w:p>
        </w:tc>
        <w:tc>
          <w:tcPr>
            <w:tcW w:w="481" w:type="dxa"/>
            <w:tcBorders>
              <w:top w:val="single" w:sz="4" w:space="0" w:color="130C0E"/>
              <w:bottom w:val="single" w:sz="4" w:space="0" w:color="130C0E"/>
            </w:tcBorders>
          </w:tcPr>
          <w:p>
            <w:pPr>
              <w:pStyle w:val="TableParagraph"/>
              <w:ind w:left="55"/>
              <w:rPr>
                <w:sz w:val="11"/>
              </w:rPr>
            </w:pPr>
            <w:r>
              <w:rPr>
                <w:color w:val="231F20"/>
                <w:w w:val="115"/>
                <w:sz w:val="11"/>
              </w:rPr>
              <w:t>5</w:t>
            </w:r>
          </w:p>
        </w:tc>
        <w:tc>
          <w:tcPr>
            <w:tcW w:w="699" w:type="dxa"/>
            <w:tcBorders>
              <w:top w:val="single" w:sz="4" w:space="0" w:color="130C0E"/>
              <w:bottom w:val="single" w:sz="4" w:space="0" w:color="130C0E"/>
            </w:tcBorders>
          </w:tcPr>
          <w:p>
            <w:pPr>
              <w:pStyle w:val="TableParagraph"/>
              <w:ind w:left="227"/>
              <w:rPr>
                <w:sz w:val="11"/>
              </w:rPr>
            </w:pPr>
            <w:r>
              <w:rPr>
                <w:color w:val="231F20"/>
                <w:spacing w:val="-5"/>
                <w:w w:val="105"/>
                <w:sz w:val="11"/>
              </w:rPr>
              <w:t>100</w:t>
            </w:r>
          </w:p>
        </w:tc>
        <w:tc>
          <w:tcPr>
            <w:tcW w:w="670" w:type="dxa"/>
            <w:tcBorders>
              <w:top w:val="single" w:sz="4" w:space="0" w:color="130C0E"/>
              <w:bottom w:val="single" w:sz="4" w:space="0" w:color="130C0E"/>
            </w:tcBorders>
          </w:tcPr>
          <w:p>
            <w:pPr>
              <w:pStyle w:val="TableParagraph"/>
              <w:ind w:left="243"/>
              <w:rPr>
                <w:sz w:val="11"/>
              </w:rPr>
            </w:pPr>
            <w:r>
              <w:rPr>
                <w:color w:val="231F20"/>
                <w:w w:val="119"/>
                <w:sz w:val="11"/>
              </w:rPr>
              <w:t>0</w:t>
            </w:r>
          </w:p>
        </w:tc>
        <w:tc>
          <w:tcPr>
            <w:tcW w:w="667" w:type="dxa"/>
            <w:tcBorders>
              <w:top w:val="single" w:sz="4" w:space="0" w:color="130C0E"/>
              <w:bottom w:val="single" w:sz="4" w:space="0" w:color="130C0E"/>
            </w:tcBorders>
          </w:tcPr>
          <w:p>
            <w:pPr>
              <w:pStyle w:val="TableParagraph"/>
              <w:ind w:right="146"/>
              <w:jc w:val="center"/>
              <w:rPr>
                <w:sz w:val="11"/>
              </w:rPr>
            </w:pPr>
            <w:r>
              <w:rPr>
                <w:color w:val="231F20"/>
                <w:w w:val="119"/>
                <w:sz w:val="11"/>
              </w:rPr>
              <w:t>0</w:t>
            </w:r>
          </w:p>
        </w:tc>
        <w:tc>
          <w:tcPr>
            <w:tcW w:w="627" w:type="dxa"/>
            <w:tcBorders>
              <w:top w:val="single" w:sz="4" w:space="0" w:color="130C0E"/>
              <w:bottom w:val="single" w:sz="4" w:space="0" w:color="130C0E"/>
            </w:tcBorders>
          </w:tcPr>
          <w:p>
            <w:pPr>
              <w:pStyle w:val="TableParagraph"/>
              <w:ind w:left="211"/>
              <w:rPr>
                <w:sz w:val="11"/>
              </w:rPr>
            </w:pPr>
            <w:r>
              <w:rPr>
                <w:color w:val="231F20"/>
                <w:w w:val="119"/>
                <w:sz w:val="11"/>
              </w:rPr>
              <w:t>0</w:t>
            </w:r>
          </w:p>
        </w:tc>
        <w:tc>
          <w:tcPr>
            <w:tcW w:w="601" w:type="dxa"/>
            <w:tcBorders>
              <w:top w:val="single" w:sz="4" w:space="0" w:color="130C0E"/>
              <w:bottom w:val="single" w:sz="4" w:space="0" w:color="130C0E"/>
            </w:tcBorders>
          </w:tcPr>
          <w:p>
            <w:pPr>
              <w:pStyle w:val="TableParagraph"/>
              <w:ind w:right="88"/>
              <w:jc w:val="center"/>
              <w:rPr>
                <w:sz w:val="11"/>
              </w:rPr>
            </w:pPr>
            <w:r>
              <w:rPr>
                <w:color w:val="231F20"/>
                <w:w w:val="119"/>
                <w:sz w:val="11"/>
              </w:rPr>
              <w:t>0</w:t>
            </w:r>
          </w:p>
        </w:tc>
        <w:tc>
          <w:tcPr>
            <w:tcW w:w="618" w:type="dxa"/>
            <w:tcBorders>
              <w:top w:val="single" w:sz="4" w:space="0" w:color="130C0E"/>
              <w:bottom w:val="single" w:sz="4" w:space="0" w:color="130C0E"/>
            </w:tcBorders>
          </w:tcPr>
          <w:p>
            <w:pPr>
              <w:pStyle w:val="TableParagraph"/>
              <w:ind w:left="158"/>
              <w:rPr>
                <w:sz w:val="11"/>
              </w:rPr>
            </w:pPr>
            <w:r>
              <w:rPr>
                <w:color w:val="231F20"/>
                <w:w w:val="115"/>
                <w:sz w:val="11"/>
              </w:rPr>
              <w:t>5</w:t>
            </w:r>
          </w:p>
        </w:tc>
        <w:tc>
          <w:tcPr>
            <w:tcW w:w="695" w:type="dxa"/>
            <w:tcBorders>
              <w:top w:val="single" w:sz="4" w:space="0" w:color="130C0E"/>
              <w:bottom w:val="single" w:sz="4" w:space="0" w:color="130C0E"/>
            </w:tcBorders>
          </w:tcPr>
          <w:p>
            <w:pPr>
              <w:pStyle w:val="TableParagraph"/>
              <w:ind w:left="193"/>
              <w:rPr>
                <w:sz w:val="11"/>
              </w:rPr>
            </w:pPr>
            <w:r>
              <w:rPr>
                <w:color w:val="231F20"/>
                <w:spacing w:val="-5"/>
                <w:w w:val="115"/>
                <w:sz w:val="11"/>
              </w:rPr>
              <w:t>679</w:t>
            </w:r>
          </w:p>
        </w:tc>
        <w:tc>
          <w:tcPr>
            <w:tcW w:w="589" w:type="dxa"/>
            <w:tcBorders>
              <w:top w:val="single" w:sz="4" w:space="0" w:color="130C0E"/>
              <w:bottom w:val="single" w:sz="4" w:space="0" w:color="130C0E"/>
            </w:tcBorders>
          </w:tcPr>
          <w:p>
            <w:pPr>
              <w:pStyle w:val="TableParagraph"/>
              <w:ind w:left="150"/>
              <w:rPr>
                <w:sz w:val="11"/>
              </w:rPr>
            </w:pPr>
            <w:r>
              <w:rPr>
                <w:color w:val="231F20"/>
                <w:spacing w:val="-4"/>
                <w:w w:val="115"/>
                <w:sz w:val="11"/>
              </w:rPr>
              <w:t>55.4</w:t>
            </w:r>
          </w:p>
        </w:tc>
        <w:tc>
          <w:tcPr>
            <w:tcW w:w="737" w:type="dxa"/>
            <w:tcBorders>
              <w:top w:val="single" w:sz="4" w:space="0" w:color="130C0E"/>
              <w:bottom w:val="single" w:sz="4" w:space="0" w:color="130C0E"/>
            </w:tcBorders>
          </w:tcPr>
          <w:p>
            <w:pPr>
              <w:pStyle w:val="TableParagraph"/>
              <w:ind w:left="214"/>
              <w:rPr>
                <w:sz w:val="11"/>
              </w:rPr>
            </w:pPr>
            <w:r>
              <w:rPr>
                <w:color w:val="231F20"/>
                <w:spacing w:val="-5"/>
                <w:w w:val="115"/>
                <w:sz w:val="11"/>
              </w:rPr>
              <w:t>540</w:t>
            </w:r>
          </w:p>
        </w:tc>
        <w:tc>
          <w:tcPr>
            <w:tcW w:w="571" w:type="dxa"/>
            <w:tcBorders>
              <w:top w:val="single" w:sz="4" w:space="0" w:color="130C0E"/>
              <w:bottom w:val="single" w:sz="4" w:space="0" w:color="130C0E"/>
            </w:tcBorders>
          </w:tcPr>
          <w:p>
            <w:pPr>
              <w:pStyle w:val="TableParagraph"/>
              <w:ind w:left="130"/>
              <w:rPr>
                <w:sz w:val="11"/>
              </w:rPr>
            </w:pPr>
            <w:r>
              <w:rPr>
                <w:color w:val="231F20"/>
                <w:spacing w:val="-5"/>
                <w:w w:val="120"/>
                <w:sz w:val="11"/>
              </w:rPr>
              <w:t>44</w:t>
            </w:r>
          </w:p>
        </w:tc>
        <w:tc>
          <w:tcPr>
            <w:tcW w:w="684" w:type="dxa"/>
            <w:tcBorders>
              <w:top w:val="single" w:sz="4" w:space="0" w:color="130C0E"/>
              <w:bottom w:val="single" w:sz="4" w:space="0" w:color="130C0E"/>
            </w:tcBorders>
          </w:tcPr>
          <w:p>
            <w:pPr>
              <w:pStyle w:val="TableParagraph"/>
              <w:ind w:left="211"/>
              <w:rPr>
                <w:sz w:val="11"/>
              </w:rPr>
            </w:pPr>
            <w:r>
              <w:rPr>
                <w:color w:val="231F20"/>
                <w:w w:val="109"/>
                <w:sz w:val="11"/>
              </w:rPr>
              <w:t>7</w:t>
            </w:r>
          </w:p>
        </w:tc>
        <w:tc>
          <w:tcPr>
            <w:tcW w:w="533" w:type="dxa"/>
            <w:tcBorders>
              <w:top w:val="single" w:sz="4" w:space="0" w:color="130C0E"/>
              <w:bottom w:val="single" w:sz="4" w:space="0" w:color="130C0E"/>
            </w:tcBorders>
          </w:tcPr>
          <w:p>
            <w:pPr>
              <w:pStyle w:val="TableParagraph"/>
              <w:ind w:left="163" w:right="171"/>
              <w:jc w:val="center"/>
              <w:rPr>
                <w:sz w:val="11"/>
              </w:rPr>
            </w:pPr>
            <w:r>
              <w:rPr>
                <w:color w:val="231F20"/>
                <w:spacing w:val="-5"/>
                <w:w w:val="115"/>
                <w:sz w:val="11"/>
              </w:rPr>
              <w:t>0.6</w:t>
            </w:r>
          </w:p>
        </w:tc>
        <w:tc>
          <w:tcPr>
            <w:tcW w:w="716" w:type="dxa"/>
            <w:tcBorders>
              <w:top w:val="single" w:sz="4" w:space="0" w:color="130C0E"/>
              <w:bottom w:val="single" w:sz="4" w:space="0" w:color="130C0E"/>
            </w:tcBorders>
          </w:tcPr>
          <w:p>
            <w:pPr>
              <w:pStyle w:val="TableParagraph"/>
              <w:ind w:left="192"/>
              <w:rPr>
                <w:sz w:val="11"/>
              </w:rPr>
            </w:pPr>
            <w:r>
              <w:rPr>
                <w:color w:val="231F20"/>
                <w:spacing w:val="-2"/>
                <w:sz w:val="11"/>
              </w:rPr>
              <w:t>1,226</w:t>
            </w:r>
          </w:p>
        </w:tc>
        <w:tc>
          <w:tcPr>
            <w:tcW w:w="550" w:type="dxa"/>
            <w:tcBorders>
              <w:top w:val="single" w:sz="4" w:space="0" w:color="130C0E"/>
              <w:bottom w:val="single" w:sz="4" w:space="0" w:color="130C0E"/>
            </w:tcBorders>
          </w:tcPr>
          <w:p>
            <w:pPr>
              <w:pStyle w:val="TableParagraph"/>
              <w:ind w:left="128"/>
              <w:rPr>
                <w:sz w:val="11"/>
              </w:rPr>
            </w:pPr>
            <w:r>
              <w:rPr>
                <w:color w:val="231F20"/>
                <w:w w:val="119"/>
                <w:sz w:val="11"/>
              </w:rPr>
              <w:t>0</w:t>
            </w:r>
          </w:p>
        </w:tc>
        <w:tc>
          <w:tcPr>
            <w:tcW w:w="667" w:type="dxa"/>
            <w:tcBorders>
              <w:top w:val="single" w:sz="4" w:space="0" w:color="130C0E"/>
              <w:bottom w:val="single" w:sz="4" w:space="0" w:color="130C0E"/>
            </w:tcBorders>
          </w:tcPr>
          <w:p>
            <w:pPr>
              <w:pStyle w:val="TableParagraph"/>
              <w:ind w:left="231"/>
              <w:rPr>
                <w:sz w:val="11"/>
              </w:rPr>
            </w:pPr>
            <w:r>
              <w:rPr>
                <w:color w:val="231F20"/>
                <w:w w:val="119"/>
                <w:sz w:val="11"/>
              </w:rPr>
              <w:t>0</w:t>
            </w:r>
          </w:p>
        </w:tc>
        <w:tc>
          <w:tcPr>
            <w:tcW w:w="676" w:type="dxa"/>
            <w:tcBorders>
              <w:top w:val="single" w:sz="4" w:space="0" w:color="130C0E"/>
              <w:bottom w:val="single" w:sz="4" w:space="0" w:color="130C0E"/>
            </w:tcBorders>
          </w:tcPr>
          <w:p>
            <w:pPr>
              <w:pStyle w:val="TableParagraph"/>
              <w:ind w:left="23" w:right="180"/>
              <w:jc w:val="center"/>
              <w:rPr>
                <w:sz w:val="11"/>
              </w:rPr>
            </w:pPr>
            <w:r>
              <w:rPr>
                <w:color w:val="231F20"/>
                <w:spacing w:val="-5"/>
                <w:w w:val="85"/>
                <w:sz w:val="11"/>
              </w:rPr>
              <w:t>11</w:t>
            </w:r>
          </w:p>
        </w:tc>
        <w:tc>
          <w:tcPr>
            <w:tcW w:w="634" w:type="dxa"/>
            <w:tcBorders>
              <w:top w:val="single" w:sz="4" w:space="0" w:color="130C0E"/>
              <w:bottom w:val="single" w:sz="4" w:space="0" w:color="130C0E"/>
            </w:tcBorders>
          </w:tcPr>
          <w:p>
            <w:pPr>
              <w:pStyle w:val="TableParagraph"/>
              <w:ind w:left="193"/>
              <w:rPr>
                <w:sz w:val="11"/>
              </w:rPr>
            </w:pPr>
            <w:r>
              <w:rPr>
                <w:color w:val="231F20"/>
                <w:spacing w:val="-5"/>
                <w:w w:val="105"/>
                <w:sz w:val="11"/>
              </w:rPr>
              <w:t>100</w:t>
            </w:r>
          </w:p>
        </w:tc>
        <w:tc>
          <w:tcPr>
            <w:tcW w:w="547" w:type="dxa"/>
            <w:tcBorders>
              <w:top w:val="single" w:sz="4" w:space="0" w:color="130C0E"/>
              <w:bottom w:val="single" w:sz="4" w:space="0" w:color="130C0E"/>
            </w:tcBorders>
          </w:tcPr>
          <w:p>
            <w:pPr>
              <w:pStyle w:val="TableParagraph"/>
              <w:ind w:right="53"/>
              <w:jc w:val="center"/>
              <w:rPr>
                <w:sz w:val="11"/>
              </w:rPr>
            </w:pPr>
            <w:r>
              <w:rPr>
                <w:color w:val="231F20"/>
                <w:w w:val="119"/>
                <w:sz w:val="11"/>
              </w:rPr>
              <w:t>0</w:t>
            </w:r>
          </w:p>
        </w:tc>
        <w:tc>
          <w:tcPr>
            <w:tcW w:w="534" w:type="dxa"/>
            <w:tcBorders>
              <w:top w:val="single" w:sz="4" w:space="0" w:color="130C0E"/>
              <w:bottom w:val="single" w:sz="4" w:space="0" w:color="130C0E"/>
            </w:tcBorders>
          </w:tcPr>
          <w:p>
            <w:pPr>
              <w:pStyle w:val="TableParagraph"/>
              <w:ind w:left="175"/>
              <w:rPr>
                <w:sz w:val="11"/>
              </w:rPr>
            </w:pPr>
            <w:r>
              <w:rPr>
                <w:color w:val="231F20"/>
                <w:w w:val="119"/>
                <w:sz w:val="11"/>
              </w:rPr>
              <w:t>0</w:t>
            </w:r>
          </w:p>
        </w:tc>
        <w:tc>
          <w:tcPr>
            <w:tcW w:w="651" w:type="dxa"/>
            <w:tcBorders>
              <w:top w:val="single" w:sz="4" w:space="0" w:color="130C0E"/>
              <w:bottom w:val="single" w:sz="4" w:space="0" w:color="130C0E"/>
            </w:tcBorders>
          </w:tcPr>
          <w:p>
            <w:pPr>
              <w:pStyle w:val="TableParagraph"/>
              <w:ind w:left="155"/>
              <w:rPr>
                <w:sz w:val="11"/>
              </w:rPr>
            </w:pPr>
            <w:r>
              <w:rPr>
                <w:color w:val="231F20"/>
                <w:spacing w:val="-5"/>
                <w:w w:val="85"/>
                <w:sz w:val="11"/>
              </w:rPr>
              <w:t>11</w:t>
            </w:r>
          </w:p>
        </w:tc>
      </w:tr>
      <w:tr>
        <w:trPr>
          <w:trHeight w:val="183" w:hRule="atLeast"/>
        </w:trPr>
        <w:tc>
          <w:tcPr>
            <w:tcW w:w="979" w:type="dxa"/>
            <w:tcBorders>
              <w:top w:val="single" w:sz="4" w:space="0" w:color="130C0E"/>
              <w:bottom w:val="single" w:sz="4" w:space="0" w:color="130C0E"/>
            </w:tcBorders>
          </w:tcPr>
          <w:p>
            <w:pPr>
              <w:pStyle w:val="TableParagraph"/>
              <w:spacing w:line="132" w:lineRule="exact"/>
              <w:ind w:left="52"/>
              <w:rPr>
                <w:sz w:val="11"/>
              </w:rPr>
            </w:pPr>
            <w:r>
              <w:rPr>
                <w:color w:val="231F20"/>
                <w:spacing w:val="-2"/>
                <w:w w:val="115"/>
                <w:sz w:val="11"/>
              </w:rPr>
              <w:t>Wangaratta</w:t>
            </w:r>
            <w:r>
              <w:rPr>
                <w:color w:val="231F20"/>
                <w:spacing w:val="6"/>
                <w:w w:val="115"/>
                <w:sz w:val="11"/>
              </w:rPr>
              <w:t> </w:t>
            </w:r>
            <w:r>
              <w:rPr>
                <w:color w:val="231F20"/>
                <w:spacing w:val="-4"/>
                <w:w w:val="115"/>
                <w:sz w:val="11"/>
              </w:rPr>
              <w:t>(RC)</w:t>
            </w:r>
          </w:p>
        </w:tc>
        <w:tc>
          <w:tcPr>
            <w:tcW w:w="481" w:type="dxa"/>
            <w:tcBorders>
              <w:top w:val="single" w:sz="4" w:space="0" w:color="130C0E"/>
              <w:bottom w:val="single" w:sz="4" w:space="0" w:color="130C0E"/>
            </w:tcBorders>
          </w:tcPr>
          <w:p>
            <w:pPr>
              <w:pStyle w:val="TableParagraph"/>
              <w:spacing w:line="132" w:lineRule="exact"/>
              <w:ind w:left="55"/>
              <w:rPr>
                <w:sz w:val="11"/>
              </w:rPr>
            </w:pPr>
            <w:r>
              <w:rPr>
                <w:color w:val="231F20"/>
                <w:spacing w:val="-5"/>
                <w:sz w:val="11"/>
              </w:rPr>
              <w:t>147</w:t>
            </w:r>
          </w:p>
        </w:tc>
        <w:tc>
          <w:tcPr>
            <w:tcW w:w="699" w:type="dxa"/>
            <w:tcBorders>
              <w:top w:val="single" w:sz="4" w:space="0" w:color="130C0E"/>
              <w:bottom w:val="single" w:sz="4" w:space="0" w:color="130C0E"/>
            </w:tcBorders>
          </w:tcPr>
          <w:p>
            <w:pPr>
              <w:pStyle w:val="TableParagraph"/>
              <w:spacing w:line="132" w:lineRule="exact"/>
              <w:ind w:left="227"/>
              <w:rPr>
                <w:sz w:val="11"/>
              </w:rPr>
            </w:pPr>
            <w:r>
              <w:rPr>
                <w:color w:val="231F20"/>
                <w:spacing w:val="-4"/>
                <w:w w:val="115"/>
                <w:sz w:val="11"/>
              </w:rPr>
              <w:t>40.3</w:t>
            </w:r>
          </w:p>
        </w:tc>
        <w:tc>
          <w:tcPr>
            <w:tcW w:w="670"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05"/>
                <w:sz w:val="11"/>
              </w:rPr>
              <w:t>149</w:t>
            </w:r>
          </w:p>
        </w:tc>
        <w:tc>
          <w:tcPr>
            <w:tcW w:w="667" w:type="dxa"/>
            <w:tcBorders>
              <w:top w:val="single" w:sz="4" w:space="0" w:color="130C0E"/>
              <w:bottom w:val="single" w:sz="4" w:space="0" w:color="130C0E"/>
            </w:tcBorders>
          </w:tcPr>
          <w:p>
            <w:pPr>
              <w:pStyle w:val="TableParagraph"/>
              <w:spacing w:line="132" w:lineRule="exact"/>
              <w:ind w:left="172" w:right="160"/>
              <w:jc w:val="center"/>
              <w:rPr>
                <w:sz w:val="11"/>
              </w:rPr>
            </w:pPr>
            <w:r>
              <w:rPr>
                <w:color w:val="231F20"/>
                <w:spacing w:val="-4"/>
                <w:w w:val="115"/>
                <w:sz w:val="11"/>
              </w:rPr>
              <w:t>40.8</w:t>
            </w:r>
          </w:p>
        </w:tc>
        <w:tc>
          <w:tcPr>
            <w:tcW w:w="627"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20"/>
                <w:sz w:val="11"/>
              </w:rPr>
              <w:t>69</w:t>
            </w:r>
          </w:p>
        </w:tc>
        <w:tc>
          <w:tcPr>
            <w:tcW w:w="601" w:type="dxa"/>
            <w:tcBorders>
              <w:top w:val="single" w:sz="4" w:space="0" w:color="130C0E"/>
              <w:bottom w:val="single" w:sz="4" w:space="0" w:color="130C0E"/>
            </w:tcBorders>
          </w:tcPr>
          <w:p>
            <w:pPr>
              <w:pStyle w:val="TableParagraph"/>
              <w:spacing w:line="132" w:lineRule="exact"/>
              <w:ind w:left="195" w:right="150"/>
              <w:jc w:val="center"/>
              <w:rPr>
                <w:sz w:val="11"/>
              </w:rPr>
            </w:pPr>
            <w:r>
              <w:rPr>
                <w:color w:val="231F20"/>
                <w:spacing w:val="-4"/>
                <w:w w:val="105"/>
                <w:sz w:val="11"/>
              </w:rPr>
              <w:t>18.9</w:t>
            </w:r>
          </w:p>
        </w:tc>
        <w:tc>
          <w:tcPr>
            <w:tcW w:w="618" w:type="dxa"/>
            <w:tcBorders>
              <w:top w:val="single" w:sz="4" w:space="0" w:color="130C0E"/>
              <w:bottom w:val="single" w:sz="4" w:space="0" w:color="130C0E"/>
            </w:tcBorders>
          </w:tcPr>
          <w:p>
            <w:pPr>
              <w:pStyle w:val="TableParagraph"/>
              <w:spacing w:line="132" w:lineRule="exact"/>
              <w:ind w:left="158"/>
              <w:rPr>
                <w:sz w:val="11"/>
              </w:rPr>
            </w:pPr>
            <w:r>
              <w:rPr>
                <w:color w:val="231F20"/>
                <w:spacing w:val="-5"/>
                <w:w w:val="115"/>
                <w:sz w:val="11"/>
              </w:rPr>
              <w:t>365</w:t>
            </w:r>
          </w:p>
        </w:tc>
        <w:tc>
          <w:tcPr>
            <w:tcW w:w="695" w:type="dxa"/>
            <w:tcBorders>
              <w:top w:val="single" w:sz="4" w:space="0" w:color="130C0E"/>
              <w:bottom w:val="single" w:sz="4" w:space="0" w:color="130C0E"/>
            </w:tcBorders>
          </w:tcPr>
          <w:p>
            <w:pPr>
              <w:pStyle w:val="TableParagraph"/>
              <w:spacing w:line="132" w:lineRule="exact"/>
              <w:ind w:left="193"/>
              <w:rPr>
                <w:sz w:val="11"/>
              </w:rPr>
            </w:pPr>
            <w:r>
              <w:rPr>
                <w:color w:val="231F20"/>
                <w:spacing w:val="-2"/>
                <w:w w:val="105"/>
                <w:sz w:val="11"/>
              </w:rPr>
              <w:t>4,148</w:t>
            </w:r>
          </w:p>
        </w:tc>
        <w:tc>
          <w:tcPr>
            <w:tcW w:w="589" w:type="dxa"/>
            <w:tcBorders>
              <w:top w:val="single" w:sz="4" w:space="0" w:color="130C0E"/>
              <w:bottom w:val="single" w:sz="4" w:space="0" w:color="130C0E"/>
            </w:tcBorders>
          </w:tcPr>
          <w:p>
            <w:pPr>
              <w:pStyle w:val="TableParagraph"/>
              <w:spacing w:line="132" w:lineRule="exact"/>
              <w:ind w:left="150"/>
              <w:rPr>
                <w:sz w:val="11"/>
              </w:rPr>
            </w:pPr>
            <w:r>
              <w:rPr>
                <w:color w:val="231F20"/>
                <w:spacing w:val="-4"/>
                <w:sz w:val="11"/>
              </w:rPr>
              <w:t>17.3</w:t>
            </w:r>
          </w:p>
        </w:tc>
        <w:tc>
          <w:tcPr>
            <w:tcW w:w="737" w:type="dxa"/>
            <w:tcBorders>
              <w:top w:val="single" w:sz="4" w:space="0" w:color="130C0E"/>
              <w:bottom w:val="single" w:sz="4" w:space="0" w:color="130C0E"/>
            </w:tcBorders>
          </w:tcPr>
          <w:p>
            <w:pPr>
              <w:pStyle w:val="TableParagraph"/>
              <w:spacing w:line="132" w:lineRule="exact"/>
              <w:ind w:left="214"/>
              <w:rPr>
                <w:sz w:val="11"/>
              </w:rPr>
            </w:pPr>
            <w:r>
              <w:rPr>
                <w:color w:val="231F20"/>
                <w:spacing w:val="-2"/>
                <w:w w:val="105"/>
                <w:sz w:val="11"/>
              </w:rPr>
              <w:t>18,959</w:t>
            </w:r>
          </w:p>
        </w:tc>
        <w:tc>
          <w:tcPr>
            <w:tcW w:w="571" w:type="dxa"/>
            <w:tcBorders>
              <w:top w:val="single" w:sz="4" w:space="0" w:color="130C0E"/>
              <w:bottom w:val="single" w:sz="4" w:space="0" w:color="130C0E"/>
            </w:tcBorders>
          </w:tcPr>
          <w:p>
            <w:pPr>
              <w:pStyle w:val="TableParagraph"/>
              <w:spacing w:line="132" w:lineRule="exact"/>
              <w:ind w:left="130"/>
              <w:rPr>
                <w:sz w:val="11"/>
              </w:rPr>
            </w:pPr>
            <w:r>
              <w:rPr>
                <w:color w:val="231F20"/>
                <w:spacing w:val="-4"/>
                <w:sz w:val="11"/>
              </w:rPr>
              <w:t>79.1</w:t>
            </w:r>
          </w:p>
        </w:tc>
        <w:tc>
          <w:tcPr>
            <w:tcW w:w="684" w:type="dxa"/>
            <w:tcBorders>
              <w:top w:val="single" w:sz="4" w:space="0" w:color="130C0E"/>
              <w:bottom w:val="single" w:sz="4" w:space="0" w:color="130C0E"/>
            </w:tcBorders>
          </w:tcPr>
          <w:p>
            <w:pPr>
              <w:pStyle w:val="TableParagraph"/>
              <w:spacing w:line="132" w:lineRule="exact"/>
              <w:ind w:left="211"/>
              <w:rPr>
                <w:sz w:val="11"/>
              </w:rPr>
            </w:pPr>
            <w:r>
              <w:rPr>
                <w:color w:val="231F20"/>
                <w:spacing w:val="-5"/>
                <w:w w:val="110"/>
                <w:sz w:val="11"/>
              </w:rPr>
              <w:t>872</w:t>
            </w:r>
          </w:p>
        </w:tc>
        <w:tc>
          <w:tcPr>
            <w:tcW w:w="533" w:type="dxa"/>
            <w:tcBorders>
              <w:top w:val="single" w:sz="4" w:space="0" w:color="130C0E"/>
              <w:bottom w:val="single" w:sz="4" w:space="0" w:color="130C0E"/>
            </w:tcBorders>
          </w:tcPr>
          <w:p>
            <w:pPr>
              <w:pStyle w:val="TableParagraph"/>
              <w:spacing w:line="132" w:lineRule="exact"/>
              <w:ind w:left="162" w:right="177"/>
              <w:jc w:val="center"/>
              <w:rPr>
                <w:sz w:val="11"/>
              </w:rPr>
            </w:pPr>
            <w:r>
              <w:rPr>
                <w:color w:val="231F20"/>
                <w:spacing w:val="-5"/>
                <w:w w:val="110"/>
                <w:sz w:val="11"/>
              </w:rPr>
              <w:t>3.6</w:t>
            </w:r>
          </w:p>
        </w:tc>
        <w:tc>
          <w:tcPr>
            <w:tcW w:w="716" w:type="dxa"/>
            <w:tcBorders>
              <w:top w:val="single" w:sz="4" w:space="0" w:color="130C0E"/>
              <w:bottom w:val="single" w:sz="4" w:space="0" w:color="130C0E"/>
            </w:tcBorders>
          </w:tcPr>
          <w:p>
            <w:pPr>
              <w:pStyle w:val="TableParagraph"/>
              <w:spacing w:line="132" w:lineRule="exact"/>
              <w:ind w:left="192"/>
              <w:rPr>
                <w:sz w:val="11"/>
              </w:rPr>
            </w:pPr>
            <w:r>
              <w:rPr>
                <w:color w:val="231F20"/>
                <w:spacing w:val="-2"/>
                <w:w w:val="110"/>
                <w:sz w:val="11"/>
              </w:rPr>
              <w:t>23,979</w:t>
            </w:r>
          </w:p>
        </w:tc>
        <w:tc>
          <w:tcPr>
            <w:tcW w:w="550" w:type="dxa"/>
            <w:tcBorders>
              <w:top w:val="single" w:sz="4" w:space="0" w:color="130C0E"/>
              <w:bottom w:val="single" w:sz="4" w:space="0" w:color="130C0E"/>
            </w:tcBorders>
          </w:tcPr>
          <w:p>
            <w:pPr>
              <w:pStyle w:val="TableParagraph"/>
              <w:spacing w:line="132" w:lineRule="exact"/>
              <w:ind w:left="128"/>
              <w:rPr>
                <w:sz w:val="11"/>
              </w:rPr>
            </w:pPr>
            <w:r>
              <w:rPr>
                <w:color w:val="231F20"/>
                <w:spacing w:val="-5"/>
                <w:w w:val="115"/>
                <w:sz w:val="11"/>
              </w:rPr>
              <w:t>47</w:t>
            </w:r>
          </w:p>
        </w:tc>
        <w:tc>
          <w:tcPr>
            <w:tcW w:w="667" w:type="dxa"/>
            <w:tcBorders>
              <w:top w:val="single" w:sz="4" w:space="0" w:color="130C0E"/>
              <w:bottom w:val="single" w:sz="4" w:space="0" w:color="130C0E"/>
            </w:tcBorders>
          </w:tcPr>
          <w:p>
            <w:pPr>
              <w:pStyle w:val="TableParagraph"/>
              <w:spacing w:line="132" w:lineRule="exact"/>
              <w:ind w:left="231"/>
              <w:rPr>
                <w:sz w:val="11"/>
              </w:rPr>
            </w:pPr>
            <w:r>
              <w:rPr>
                <w:color w:val="231F20"/>
                <w:spacing w:val="-4"/>
                <w:sz w:val="11"/>
              </w:rPr>
              <w:t>15.9</w:t>
            </w:r>
          </w:p>
        </w:tc>
        <w:tc>
          <w:tcPr>
            <w:tcW w:w="676" w:type="dxa"/>
            <w:tcBorders>
              <w:top w:val="single" w:sz="4" w:space="0" w:color="130C0E"/>
              <w:bottom w:val="single" w:sz="4" w:space="0" w:color="130C0E"/>
            </w:tcBorders>
          </w:tcPr>
          <w:p>
            <w:pPr>
              <w:pStyle w:val="TableParagraph"/>
              <w:spacing w:line="132" w:lineRule="exact"/>
              <w:ind w:left="126" w:right="180"/>
              <w:jc w:val="center"/>
              <w:rPr>
                <w:sz w:val="11"/>
              </w:rPr>
            </w:pPr>
            <w:r>
              <w:rPr>
                <w:color w:val="231F20"/>
                <w:spacing w:val="-5"/>
                <w:w w:val="110"/>
                <w:sz w:val="11"/>
              </w:rPr>
              <w:t>239</w:t>
            </w:r>
          </w:p>
        </w:tc>
        <w:tc>
          <w:tcPr>
            <w:tcW w:w="634" w:type="dxa"/>
            <w:tcBorders>
              <w:top w:val="single" w:sz="4" w:space="0" w:color="130C0E"/>
              <w:bottom w:val="single" w:sz="4" w:space="0" w:color="130C0E"/>
            </w:tcBorders>
          </w:tcPr>
          <w:p>
            <w:pPr>
              <w:pStyle w:val="TableParagraph"/>
              <w:spacing w:line="132" w:lineRule="exact"/>
              <w:ind w:left="193"/>
              <w:rPr>
                <w:sz w:val="11"/>
              </w:rPr>
            </w:pPr>
            <w:r>
              <w:rPr>
                <w:color w:val="231F20"/>
                <w:spacing w:val="-5"/>
                <w:sz w:val="11"/>
              </w:rPr>
              <w:t>81</w:t>
            </w:r>
          </w:p>
        </w:tc>
        <w:tc>
          <w:tcPr>
            <w:tcW w:w="547" w:type="dxa"/>
            <w:tcBorders>
              <w:top w:val="single" w:sz="4" w:space="0" w:color="130C0E"/>
              <w:bottom w:val="single" w:sz="4" w:space="0" w:color="130C0E"/>
            </w:tcBorders>
          </w:tcPr>
          <w:p>
            <w:pPr>
              <w:pStyle w:val="TableParagraph"/>
              <w:spacing w:line="132" w:lineRule="exact"/>
              <w:ind w:right="53"/>
              <w:jc w:val="center"/>
              <w:rPr>
                <w:sz w:val="11"/>
              </w:rPr>
            </w:pPr>
            <w:r>
              <w:rPr>
                <w:color w:val="231F20"/>
                <w:w w:val="119"/>
                <w:sz w:val="11"/>
              </w:rPr>
              <w:t>9</w:t>
            </w:r>
          </w:p>
        </w:tc>
        <w:tc>
          <w:tcPr>
            <w:tcW w:w="534" w:type="dxa"/>
            <w:tcBorders>
              <w:top w:val="single" w:sz="4" w:space="0" w:color="130C0E"/>
              <w:bottom w:val="single" w:sz="4" w:space="0" w:color="130C0E"/>
            </w:tcBorders>
          </w:tcPr>
          <w:p>
            <w:pPr>
              <w:pStyle w:val="TableParagraph"/>
              <w:spacing w:line="132" w:lineRule="exact"/>
              <w:ind w:left="175"/>
              <w:rPr>
                <w:sz w:val="11"/>
              </w:rPr>
            </w:pPr>
            <w:r>
              <w:rPr>
                <w:color w:val="231F20"/>
                <w:spacing w:val="-5"/>
                <w:sz w:val="11"/>
              </w:rPr>
              <w:t>3.1</w:t>
            </w:r>
          </w:p>
        </w:tc>
        <w:tc>
          <w:tcPr>
            <w:tcW w:w="65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295</w:t>
            </w:r>
          </w:p>
        </w:tc>
      </w:tr>
    </w:tbl>
    <w:p>
      <w:pPr>
        <w:spacing w:after="0" w:line="132" w:lineRule="exact"/>
        <w:rPr>
          <w:sz w:val="11"/>
        </w:rPr>
        <w:sectPr>
          <w:headerReference w:type="default" r:id="rId123"/>
          <w:footerReference w:type="default" r:id="rId124"/>
          <w:pgSz w:w="16840" w:h="11910" w:orient="landscape"/>
          <w:pgMar w:header="998" w:footer="0" w:top="1400" w:bottom="280" w:left="940" w:right="1560"/>
        </w:sectPr>
      </w:pPr>
    </w:p>
    <w:p>
      <w:pPr>
        <w:pStyle w:val="BodyText"/>
        <w:rPr>
          <w:i/>
          <w:sz w:val="20"/>
        </w:rPr>
      </w:pPr>
      <w:r>
        <w:rPr/>
        <w:pict>
          <v:shape style="position:absolute;margin-left:787.067749pt;margin-top:346.757721pt;width:10.2pt;height:197.55pt;mso-position-horizontal-relative:page;mso-position-vertical-relative:page;z-index:15774720" type="#_x0000_t202" id="docshape115"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115</w:t>
                  </w:r>
                  <w:r>
                    <w:rPr>
                      <w:rFonts w:ascii="Arial"/>
                      <w:b/>
                      <w:color w:val="231F20"/>
                      <w:spacing w:val="-12"/>
                      <w:w w:val="110"/>
                      <w:sz w:val="12"/>
                    </w:rPr>
                    <w:t> </w:t>
                  </w:r>
                  <w:r>
                    <w:rPr>
                      <w:color w:val="231F20"/>
                      <w:w w:val="110"/>
                      <w:sz w:val="12"/>
                    </w:rPr>
                    <w:t>|</w:t>
                  </w:r>
                  <w:r>
                    <w:rPr>
                      <w:color w:val="231F20"/>
                      <w:spacing w:val="-6"/>
                      <w:w w:val="110"/>
                      <w:sz w:val="12"/>
                    </w:rPr>
                    <w:t> </w:t>
                  </w:r>
                  <w:r>
                    <w:rPr>
                      <w:color w:val="231F20"/>
                      <w:w w:val="110"/>
                      <w:sz w:val="12"/>
                    </w:rPr>
                    <w:t>Centre</w:t>
                  </w:r>
                  <w:r>
                    <w:rPr>
                      <w:color w:val="231F20"/>
                      <w:spacing w:val="-4"/>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4"/>
                      <w:w w:val="110"/>
                      <w:sz w:val="12"/>
                    </w:rPr>
                    <w:t> </w:t>
                  </w:r>
                  <w:r>
                    <w:rPr>
                      <w:color w:val="231F20"/>
                      <w:w w:val="110"/>
                      <w:sz w:val="12"/>
                    </w:rPr>
                    <w:t>Transitions</w:t>
                  </w:r>
                  <w:r>
                    <w:rPr>
                      <w:color w:val="231F20"/>
                      <w:spacing w:val="-4"/>
                      <w:w w:val="110"/>
                      <w:sz w:val="12"/>
                    </w:rPr>
                    <w:t> </w:t>
                  </w:r>
                  <w:r>
                    <w:rPr>
                      <w:color w:val="231F20"/>
                      <w:w w:val="110"/>
                      <w:sz w:val="12"/>
                    </w:rPr>
                    <w:t>|</w:t>
                  </w:r>
                  <w:r>
                    <w:rPr>
                      <w:color w:val="231F20"/>
                      <w:spacing w:val="-4"/>
                      <w:w w:val="110"/>
                      <w:sz w:val="12"/>
                    </w:rPr>
                    <w:t> </w:t>
                  </w:r>
                  <w:r>
                    <w:rPr>
                      <w:color w:val="231F20"/>
                      <w:w w:val="110"/>
                      <w:sz w:val="12"/>
                    </w:rPr>
                    <w:t>Swinburne</w:t>
                  </w:r>
                  <w:r>
                    <w:rPr>
                      <w:color w:val="231F20"/>
                      <w:spacing w:val="-4"/>
                      <w:w w:val="110"/>
                      <w:sz w:val="12"/>
                    </w:rPr>
                    <w:t> </w:t>
                  </w:r>
                  <w:r>
                    <w:rPr>
                      <w:color w:val="231F20"/>
                      <w:w w:val="110"/>
                      <w:sz w:val="12"/>
                    </w:rPr>
                    <w:t>University</w:t>
                  </w:r>
                  <w:r>
                    <w:rPr>
                      <w:color w:val="231F20"/>
                      <w:spacing w:val="-4"/>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p>
      <w:pPr>
        <w:pStyle w:val="BodyText"/>
        <w:spacing w:before="1"/>
        <w:rPr>
          <w:i/>
        </w:r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66"/>
        <w:gridCol w:w="543"/>
        <w:gridCol w:w="650"/>
        <w:gridCol w:w="736"/>
        <w:gridCol w:w="602"/>
        <w:gridCol w:w="672"/>
        <w:gridCol w:w="558"/>
        <w:gridCol w:w="661"/>
        <w:gridCol w:w="712"/>
        <w:gridCol w:w="529"/>
        <w:gridCol w:w="785"/>
        <w:gridCol w:w="523"/>
        <w:gridCol w:w="708"/>
        <w:gridCol w:w="528"/>
        <w:gridCol w:w="739"/>
        <w:gridCol w:w="544"/>
        <w:gridCol w:w="630"/>
        <w:gridCol w:w="700"/>
        <w:gridCol w:w="610"/>
        <w:gridCol w:w="605"/>
        <w:gridCol w:w="482"/>
        <w:gridCol w:w="643"/>
      </w:tblGrid>
      <w:tr>
        <w:trPr>
          <w:trHeight w:val="352" w:hRule="atLeast"/>
        </w:trPr>
        <w:tc>
          <w:tcPr>
            <w:tcW w:w="966" w:type="dxa"/>
            <w:tcBorders>
              <w:top w:val="single" w:sz="4" w:space="0" w:color="130C0E"/>
              <w:bottom w:val="single" w:sz="4" w:space="0" w:color="130C0E"/>
            </w:tcBorders>
          </w:tcPr>
          <w:p>
            <w:pPr>
              <w:pStyle w:val="TableParagraph"/>
              <w:spacing w:line="170" w:lineRule="exact" w:before="0"/>
              <w:ind w:left="52" w:right="105"/>
              <w:rPr>
                <w:sz w:val="11"/>
              </w:rPr>
            </w:pPr>
            <w:r>
              <w:rPr>
                <w:color w:val="231F20"/>
                <w:spacing w:val="-2"/>
                <w:w w:val="115"/>
                <w:sz w:val="11"/>
              </w:rPr>
              <w:t>Warrnambool</w:t>
            </w:r>
            <w:r>
              <w:rPr>
                <w:color w:val="231F20"/>
                <w:spacing w:val="40"/>
                <w:w w:val="115"/>
                <w:sz w:val="11"/>
              </w:rPr>
              <w:t> </w:t>
            </w:r>
            <w:r>
              <w:rPr>
                <w:color w:val="231F20"/>
                <w:spacing w:val="-4"/>
                <w:w w:val="115"/>
                <w:sz w:val="11"/>
              </w:rPr>
              <w:t>(C)</w:t>
            </w:r>
          </w:p>
        </w:tc>
        <w:tc>
          <w:tcPr>
            <w:tcW w:w="543" w:type="dxa"/>
            <w:tcBorders>
              <w:top w:val="single" w:sz="4" w:space="0" w:color="130C0E"/>
              <w:bottom w:val="single" w:sz="4" w:space="0" w:color="130C0E"/>
            </w:tcBorders>
          </w:tcPr>
          <w:p>
            <w:pPr>
              <w:pStyle w:val="TableParagraph"/>
              <w:ind w:left="68"/>
              <w:rPr>
                <w:sz w:val="11"/>
              </w:rPr>
            </w:pPr>
            <w:r>
              <w:rPr>
                <w:color w:val="231F20"/>
                <w:spacing w:val="-5"/>
                <w:sz w:val="11"/>
              </w:rPr>
              <w:t>176</w:t>
            </w:r>
          </w:p>
        </w:tc>
        <w:tc>
          <w:tcPr>
            <w:tcW w:w="650" w:type="dxa"/>
            <w:tcBorders>
              <w:top w:val="single" w:sz="4" w:space="0" w:color="130C0E"/>
              <w:bottom w:val="single" w:sz="4" w:space="0" w:color="130C0E"/>
            </w:tcBorders>
          </w:tcPr>
          <w:p>
            <w:pPr>
              <w:pStyle w:val="TableParagraph"/>
              <w:ind w:left="178"/>
              <w:rPr>
                <w:sz w:val="11"/>
              </w:rPr>
            </w:pPr>
            <w:r>
              <w:rPr>
                <w:color w:val="231F20"/>
                <w:spacing w:val="-4"/>
                <w:w w:val="110"/>
                <w:sz w:val="11"/>
              </w:rPr>
              <w:t>35.6</w:t>
            </w:r>
          </w:p>
        </w:tc>
        <w:tc>
          <w:tcPr>
            <w:tcW w:w="736" w:type="dxa"/>
            <w:tcBorders>
              <w:top w:val="single" w:sz="4" w:space="0" w:color="130C0E"/>
              <w:bottom w:val="single" w:sz="4" w:space="0" w:color="130C0E"/>
            </w:tcBorders>
          </w:tcPr>
          <w:p>
            <w:pPr>
              <w:pStyle w:val="TableParagraph"/>
              <w:ind w:left="243"/>
              <w:rPr>
                <w:sz w:val="11"/>
              </w:rPr>
            </w:pPr>
            <w:r>
              <w:rPr>
                <w:color w:val="231F20"/>
                <w:spacing w:val="-5"/>
                <w:sz w:val="11"/>
              </w:rPr>
              <w:t>162</w:t>
            </w:r>
          </w:p>
        </w:tc>
        <w:tc>
          <w:tcPr>
            <w:tcW w:w="602" w:type="dxa"/>
            <w:tcBorders>
              <w:top w:val="single" w:sz="4" w:space="0" w:color="130C0E"/>
              <w:bottom w:val="single" w:sz="4" w:space="0" w:color="130C0E"/>
            </w:tcBorders>
          </w:tcPr>
          <w:p>
            <w:pPr>
              <w:pStyle w:val="TableParagraph"/>
              <w:ind w:left="159"/>
              <w:rPr>
                <w:sz w:val="11"/>
              </w:rPr>
            </w:pPr>
            <w:r>
              <w:rPr>
                <w:color w:val="231F20"/>
                <w:spacing w:val="-4"/>
                <w:w w:val="110"/>
                <w:sz w:val="11"/>
              </w:rPr>
              <w:t>32.8</w:t>
            </w:r>
          </w:p>
        </w:tc>
        <w:tc>
          <w:tcPr>
            <w:tcW w:w="672" w:type="dxa"/>
            <w:tcBorders>
              <w:top w:val="single" w:sz="4" w:space="0" w:color="130C0E"/>
              <w:bottom w:val="single" w:sz="4" w:space="0" w:color="130C0E"/>
            </w:tcBorders>
          </w:tcPr>
          <w:p>
            <w:pPr>
              <w:pStyle w:val="TableParagraph"/>
              <w:ind w:left="210"/>
              <w:rPr>
                <w:sz w:val="11"/>
              </w:rPr>
            </w:pPr>
            <w:r>
              <w:rPr>
                <w:color w:val="231F20"/>
                <w:spacing w:val="-5"/>
                <w:sz w:val="11"/>
              </w:rPr>
              <w:t>156</w:t>
            </w:r>
          </w:p>
        </w:tc>
        <w:tc>
          <w:tcPr>
            <w:tcW w:w="558" w:type="dxa"/>
            <w:tcBorders>
              <w:top w:val="single" w:sz="4" w:space="0" w:color="130C0E"/>
              <w:bottom w:val="single" w:sz="4" w:space="0" w:color="130C0E"/>
            </w:tcBorders>
          </w:tcPr>
          <w:p>
            <w:pPr>
              <w:pStyle w:val="TableParagraph"/>
              <w:ind w:left="145" w:right="153"/>
              <w:jc w:val="center"/>
              <w:rPr>
                <w:sz w:val="11"/>
              </w:rPr>
            </w:pPr>
            <w:r>
              <w:rPr>
                <w:color w:val="231F20"/>
                <w:spacing w:val="-4"/>
                <w:sz w:val="11"/>
              </w:rPr>
              <w:t>31.6</w:t>
            </w:r>
          </w:p>
        </w:tc>
        <w:tc>
          <w:tcPr>
            <w:tcW w:w="661" w:type="dxa"/>
            <w:tcBorders>
              <w:top w:val="single" w:sz="4" w:space="0" w:color="130C0E"/>
              <w:bottom w:val="single" w:sz="4" w:space="0" w:color="130C0E"/>
            </w:tcBorders>
          </w:tcPr>
          <w:p>
            <w:pPr>
              <w:pStyle w:val="TableParagraph"/>
              <w:ind w:left="155"/>
              <w:rPr>
                <w:sz w:val="11"/>
              </w:rPr>
            </w:pPr>
            <w:r>
              <w:rPr>
                <w:color w:val="231F20"/>
                <w:spacing w:val="-5"/>
                <w:w w:val="120"/>
                <w:sz w:val="11"/>
              </w:rPr>
              <w:t>494</w:t>
            </w:r>
          </w:p>
        </w:tc>
        <w:tc>
          <w:tcPr>
            <w:tcW w:w="712" w:type="dxa"/>
            <w:tcBorders>
              <w:top w:val="single" w:sz="4" w:space="0" w:color="130C0E"/>
              <w:bottom w:val="single" w:sz="4" w:space="0" w:color="130C0E"/>
            </w:tcBorders>
          </w:tcPr>
          <w:p>
            <w:pPr>
              <w:pStyle w:val="TableParagraph"/>
              <w:ind w:left="147"/>
              <w:rPr>
                <w:sz w:val="11"/>
              </w:rPr>
            </w:pPr>
            <w:r>
              <w:rPr>
                <w:color w:val="231F20"/>
                <w:spacing w:val="-2"/>
                <w:w w:val="115"/>
                <w:sz w:val="11"/>
              </w:rPr>
              <w:t>6,966</w:t>
            </w:r>
          </w:p>
        </w:tc>
        <w:tc>
          <w:tcPr>
            <w:tcW w:w="529" w:type="dxa"/>
            <w:tcBorders>
              <w:top w:val="single" w:sz="4" w:space="0" w:color="130C0E"/>
              <w:bottom w:val="single" w:sz="4" w:space="0" w:color="130C0E"/>
            </w:tcBorders>
          </w:tcPr>
          <w:p>
            <w:pPr>
              <w:pStyle w:val="TableParagraph"/>
              <w:ind w:left="87"/>
              <w:rPr>
                <w:sz w:val="11"/>
              </w:rPr>
            </w:pPr>
            <w:r>
              <w:rPr>
                <w:color w:val="231F20"/>
                <w:spacing w:val="-4"/>
                <w:w w:val="110"/>
                <w:sz w:val="11"/>
              </w:rPr>
              <w:t>24.5</w:t>
            </w:r>
          </w:p>
        </w:tc>
        <w:tc>
          <w:tcPr>
            <w:tcW w:w="785" w:type="dxa"/>
            <w:tcBorders>
              <w:top w:val="single" w:sz="4" w:space="0" w:color="130C0E"/>
              <w:bottom w:val="single" w:sz="4" w:space="0" w:color="130C0E"/>
            </w:tcBorders>
          </w:tcPr>
          <w:p>
            <w:pPr>
              <w:pStyle w:val="TableParagraph"/>
              <w:ind w:left="211"/>
              <w:rPr>
                <w:sz w:val="11"/>
              </w:rPr>
            </w:pPr>
            <w:r>
              <w:rPr>
                <w:color w:val="231F20"/>
                <w:spacing w:val="-2"/>
                <w:sz w:val="11"/>
              </w:rPr>
              <w:t>20,177</w:t>
            </w:r>
          </w:p>
        </w:tc>
        <w:tc>
          <w:tcPr>
            <w:tcW w:w="523" w:type="dxa"/>
            <w:tcBorders>
              <w:top w:val="single" w:sz="4" w:space="0" w:color="130C0E"/>
              <w:bottom w:val="single" w:sz="4" w:space="0" w:color="130C0E"/>
            </w:tcBorders>
          </w:tcPr>
          <w:p>
            <w:pPr>
              <w:pStyle w:val="TableParagraph"/>
              <w:ind w:left="79"/>
              <w:rPr>
                <w:sz w:val="11"/>
              </w:rPr>
            </w:pPr>
            <w:r>
              <w:rPr>
                <w:color w:val="231F20"/>
                <w:spacing w:val="-5"/>
                <w:sz w:val="11"/>
              </w:rPr>
              <w:t>71</w:t>
            </w:r>
          </w:p>
        </w:tc>
        <w:tc>
          <w:tcPr>
            <w:tcW w:w="708" w:type="dxa"/>
            <w:tcBorders>
              <w:top w:val="single" w:sz="4" w:space="0" w:color="130C0E"/>
              <w:bottom w:val="single" w:sz="4" w:space="0" w:color="130C0E"/>
            </w:tcBorders>
          </w:tcPr>
          <w:p>
            <w:pPr>
              <w:pStyle w:val="TableParagraph"/>
              <w:ind w:left="208"/>
              <w:rPr>
                <w:sz w:val="11"/>
              </w:rPr>
            </w:pPr>
            <w:r>
              <w:rPr>
                <w:color w:val="231F20"/>
                <w:spacing w:val="-2"/>
                <w:sz w:val="11"/>
              </w:rPr>
              <w:t>1,292</w:t>
            </w:r>
          </w:p>
        </w:tc>
        <w:tc>
          <w:tcPr>
            <w:tcW w:w="528" w:type="dxa"/>
            <w:tcBorders>
              <w:top w:val="single" w:sz="4" w:space="0" w:color="130C0E"/>
              <w:bottom w:val="single" w:sz="4" w:space="0" w:color="130C0E"/>
            </w:tcBorders>
          </w:tcPr>
          <w:p>
            <w:pPr>
              <w:pStyle w:val="TableParagraph"/>
              <w:ind w:left="153"/>
              <w:rPr>
                <w:sz w:val="11"/>
              </w:rPr>
            </w:pPr>
            <w:r>
              <w:rPr>
                <w:color w:val="231F20"/>
                <w:spacing w:val="-5"/>
                <w:w w:val="115"/>
                <w:sz w:val="11"/>
              </w:rPr>
              <w:t>4.5</w:t>
            </w:r>
          </w:p>
        </w:tc>
        <w:tc>
          <w:tcPr>
            <w:tcW w:w="739" w:type="dxa"/>
            <w:tcBorders>
              <w:top w:val="single" w:sz="4" w:space="0" w:color="130C0E"/>
              <w:bottom w:val="single" w:sz="4" w:space="0" w:color="130C0E"/>
            </w:tcBorders>
          </w:tcPr>
          <w:p>
            <w:pPr>
              <w:pStyle w:val="TableParagraph"/>
              <w:ind w:left="170"/>
              <w:rPr>
                <w:sz w:val="11"/>
              </w:rPr>
            </w:pPr>
            <w:r>
              <w:rPr>
                <w:color w:val="231F20"/>
                <w:spacing w:val="-2"/>
                <w:w w:val="110"/>
                <w:sz w:val="11"/>
              </w:rPr>
              <w:t>28,435</w:t>
            </w:r>
          </w:p>
        </w:tc>
        <w:tc>
          <w:tcPr>
            <w:tcW w:w="544" w:type="dxa"/>
            <w:tcBorders>
              <w:top w:val="single" w:sz="4" w:space="0" w:color="130C0E"/>
              <w:bottom w:val="single" w:sz="4" w:space="0" w:color="130C0E"/>
            </w:tcBorders>
          </w:tcPr>
          <w:p>
            <w:pPr>
              <w:pStyle w:val="TableParagraph"/>
              <w:ind w:left="83"/>
              <w:rPr>
                <w:sz w:val="11"/>
              </w:rPr>
            </w:pPr>
            <w:r>
              <w:rPr>
                <w:color w:val="231F20"/>
                <w:spacing w:val="-5"/>
                <w:w w:val="115"/>
                <w:sz w:val="11"/>
              </w:rPr>
              <w:t>78</w:t>
            </w:r>
          </w:p>
        </w:tc>
        <w:tc>
          <w:tcPr>
            <w:tcW w:w="630" w:type="dxa"/>
            <w:tcBorders>
              <w:top w:val="single" w:sz="4" w:space="0" w:color="130C0E"/>
              <w:bottom w:val="single" w:sz="4" w:space="0" w:color="130C0E"/>
            </w:tcBorders>
          </w:tcPr>
          <w:p>
            <w:pPr>
              <w:pStyle w:val="TableParagraph"/>
              <w:ind w:left="192"/>
              <w:rPr>
                <w:sz w:val="11"/>
              </w:rPr>
            </w:pPr>
            <w:r>
              <w:rPr>
                <w:color w:val="231F20"/>
                <w:spacing w:val="-4"/>
                <w:w w:val="110"/>
                <w:sz w:val="11"/>
              </w:rPr>
              <w:t>26.6</w:t>
            </w:r>
          </w:p>
        </w:tc>
        <w:tc>
          <w:tcPr>
            <w:tcW w:w="700" w:type="dxa"/>
            <w:tcBorders>
              <w:top w:val="single" w:sz="4" w:space="0" w:color="130C0E"/>
              <w:bottom w:val="single" w:sz="4" w:space="0" w:color="130C0E"/>
            </w:tcBorders>
          </w:tcPr>
          <w:p>
            <w:pPr>
              <w:pStyle w:val="TableParagraph"/>
              <w:ind w:left="215"/>
              <w:rPr>
                <w:sz w:val="11"/>
              </w:rPr>
            </w:pPr>
            <w:r>
              <w:rPr>
                <w:color w:val="231F20"/>
                <w:spacing w:val="-5"/>
                <w:w w:val="105"/>
                <w:sz w:val="11"/>
              </w:rPr>
              <w:t>190</w:t>
            </w:r>
          </w:p>
        </w:tc>
        <w:tc>
          <w:tcPr>
            <w:tcW w:w="610" w:type="dxa"/>
            <w:tcBorders>
              <w:top w:val="single" w:sz="4" w:space="0" w:color="130C0E"/>
              <w:bottom w:val="single" w:sz="4" w:space="0" w:color="130C0E"/>
            </w:tcBorders>
          </w:tcPr>
          <w:p>
            <w:pPr>
              <w:pStyle w:val="TableParagraph"/>
              <w:ind w:left="167"/>
              <w:rPr>
                <w:sz w:val="11"/>
              </w:rPr>
            </w:pPr>
            <w:r>
              <w:rPr>
                <w:color w:val="231F20"/>
                <w:spacing w:val="-4"/>
                <w:w w:val="115"/>
                <w:sz w:val="11"/>
              </w:rPr>
              <w:t>64.8</w:t>
            </w:r>
          </w:p>
        </w:tc>
        <w:tc>
          <w:tcPr>
            <w:tcW w:w="605" w:type="dxa"/>
            <w:tcBorders>
              <w:top w:val="single" w:sz="4" w:space="0" w:color="130C0E"/>
              <w:bottom w:val="single" w:sz="4" w:space="0" w:color="130C0E"/>
            </w:tcBorders>
          </w:tcPr>
          <w:p>
            <w:pPr>
              <w:pStyle w:val="TableParagraph"/>
              <w:ind w:left="210"/>
              <w:rPr>
                <w:sz w:val="11"/>
              </w:rPr>
            </w:pPr>
            <w:r>
              <w:rPr>
                <w:color w:val="231F20"/>
                <w:spacing w:val="-5"/>
                <w:w w:val="110"/>
                <w:sz w:val="11"/>
              </w:rPr>
              <w:t>25</w:t>
            </w:r>
          </w:p>
        </w:tc>
        <w:tc>
          <w:tcPr>
            <w:tcW w:w="482" w:type="dxa"/>
            <w:tcBorders>
              <w:top w:val="single" w:sz="4" w:space="0" w:color="130C0E"/>
              <w:bottom w:val="single" w:sz="4" w:space="0" w:color="130C0E"/>
            </w:tcBorders>
          </w:tcPr>
          <w:p>
            <w:pPr>
              <w:pStyle w:val="TableParagraph"/>
              <w:ind w:left="115"/>
              <w:rPr>
                <w:sz w:val="11"/>
              </w:rPr>
            </w:pPr>
            <w:r>
              <w:rPr>
                <w:color w:val="231F20"/>
                <w:spacing w:val="-5"/>
                <w:w w:val="115"/>
                <w:sz w:val="11"/>
              </w:rPr>
              <w:t>8.5</w:t>
            </w:r>
          </w:p>
        </w:tc>
        <w:tc>
          <w:tcPr>
            <w:tcW w:w="643" w:type="dxa"/>
            <w:tcBorders>
              <w:top w:val="single" w:sz="4" w:space="0" w:color="130C0E"/>
              <w:bottom w:val="single" w:sz="4" w:space="0" w:color="130C0E"/>
            </w:tcBorders>
          </w:tcPr>
          <w:p>
            <w:pPr>
              <w:pStyle w:val="TableParagraph"/>
              <w:ind w:left="147"/>
              <w:rPr>
                <w:sz w:val="11"/>
              </w:rPr>
            </w:pPr>
            <w:r>
              <w:rPr>
                <w:color w:val="231F20"/>
                <w:spacing w:val="-5"/>
                <w:w w:val="110"/>
                <w:sz w:val="11"/>
              </w:rPr>
              <w:t>293</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Wellington</w:t>
            </w:r>
            <w:r>
              <w:rPr>
                <w:color w:val="231F20"/>
                <w:spacing w:val="8"/>
                <w:w w:val="110"/>
                <w:sz w:val="11"/>
              </w:rPr>
              <w:t> </w:t>
            </w:r>
            <w:r>
              <w:rPr>
                <w:color w:val="231F20"/>
                <w:spacing w:val="-5"/>
                <w:w w:val="110"/>
                <w:sz w:val="11"/>
              </w:rPr>
              <w:t>(S)</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sz w:val="11"/>
              </w:rPr>
              <w:t>158</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5"/>
                <w:w w:val="115"/>
                <w:sz w:val="11"/>
              </w:rPr>
              <w:t>30</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280</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05"/>
                <w:sz w:val="11"/>
              </w:rPr>
              <w:t>53.2</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20"/>
                <w:sz w:val="11"/>
              </w:rPr>
              <w:t>88</w:t>
            </w:r>
          </w:p>
        </w:tc>
        <w:tc>
          <w:tcPr>
            <w:tcW w:w="558" w:type="dxa"/>
            <w:tcBorders>
              <w:top w:val="single" w:sz="4" w:space="0" w:color="130C0E"/>
              <w:bottom w:val="single" w:sz="4" w:space="0" w:color="130C0E"/>
            </w:tcBorders>
          </w:tcPr>
          <w:p>
            <w:pPr>
              <w:pStyle w:val="TableParagraph"/>
              <w:spacing w:line="132" w:lineRule="exact"/>
              <w:ind w:left="146" w:right="153"/>
              <w:jc w:val="center"/>
              <w:rPr>
                <w:sz w:val="11"/>
              </w:rPr>
            </w:pPr>
            <w:r>
              <w:rPr>
                <w:color w:val="231F20"/>
                <w:spacing w:val="-4"/>
                <w:sz w:val="11"/>
              </w:rPr>
              <w:t>16.7</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526</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sz w:val="11"/>
              </w:rPr>
              <w:t>6,321</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sz w:val="11"/>
              </w:rPr>
              <w:t>18.2</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0"/>
                <w:sz w:val="11"/>
              </w:rPr>
              <w:t>27,366</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5"/>
                <w:sz w:val="11"/>
              </w:rPr>
              <w:t>78.9</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5"/>
                <w:w w:val="115"/>
                <w:sz w:val="11"/>
              </w:rPr>
              <w:t>993</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w w:val="110"/>
                <w:sz w:val="11"/>
              </w:rPr>
              <w:t>2.9</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w w:val="115"/>
                <w:sz w:val="11"/>
              </w:rPr>
              <w:t>34,680</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w w:val="115"/>
                <w:sz w:val="11"/>
              </w:rPr>
              <w:t>93</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w w:val="110"/>
                <w:sz w:val="11"/>
              </w:rPr>
              <w:t>20.7</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w w:val="110"/>
                <w:sz w:val="11"/>
              </w:rPr>
              <w:t>342</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76.2</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sz w:val="11"/>
              </w:rPr>
              <w:t>14</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5"/>
                <w:sz w:val="11"/>
              </w:rPr>
              <w:t>3.1</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5"/>
                <w:w w:val="120"/>
                <w:sz w:val="11"/>
              </w:rPr>
              <w:t>449</w:t>
            </w:r>
          </w:p>
        </w:tc>
      </w:tr>
      <w:tr>
        <w:trPr>
          <w:trHeight w:val="352" w:hRule="atLeast"/>
        </w:trPr>
        <w:tc>
          <w:tcPr>
            <w:tcW w:w="966" w:type="dxa"/>
            <w:tcBorders>
              <w:top w:val="single" w:sz="4" w:space="0" w:color="130C0E"/>
              <w:bottom w:val="single" w:sz="4" w:space="0" w:color="130C0E"/>
            </w:tcBorders>
          </w:tcPr>
          <w:p>
            <w:pPr>
              <w:pStyle w:val="TableParagraph"/>
              <w:spacing w:line="170" w:lineRule="exact" w:before="0"/>
              <w:ind w:left="52" w:right="105"/>
              <w:rPr>
                <w:sz w:val="11"/>
              </w:rPr>
            </w:pPr>
            <w:r>
              <w:rPr>
                <w:color w:val="231F20"/>
                <w:w w:val="110"/>
                <w:sz w:val="11"/>
              </w:rPr>
              <w:t>West</w:t>
            </w:r>
            <w:r>
              <w:rPr>
                <w:color w:val="231F20"/>
                <w:spacing w:val="-7"/>
                <w:w w:val="110"/>
                <w:sz w:val="11"/>
              </w:rPr>
              <w:t> </w:t>
            </w:r>
            <w:r>
              <w:rPr>
                <w:color w:val="231F20"/>
                <w:w w:val="110"/>
                <w:sz w:val="11"/>
              </w:rPr>
              <w:t>Wimmera</w:t>
            </w:r>
            <w:r>
              <w:rPr>
                <w:color w:val="231F20"/>
                <w:spacing w:val="40"/>
                <w:w w:val="110"/>
                <w:sz w:val="11"/>
              </w:rPr>
              <w:t> </w:t>
            </w:r>
            <w:r>
              <w:rPr>
                <w:color w:val="231F20"/>
                <w:spacing w:val="-4"/>
                <w:w w:val="110"/>
                <w:sz w:val="11"/>
              </w:rPr>
              <w:t>(S)</w:t>
            </w:r>
          </w:p>
        </w:tc>
        <w:tc>
          <w:tcPr>
            <w:tcW w:w="543" w:type="dxa"/>
            <w:tcBorders>
              <w:top w:val="single" w:sz="4" w:space="0" w:color="130C0E"/>
              <w:bottom w:val="single" w:sz="4" w:space="0" w:color="130C0E"/>
            </w:tcBorders>
          </w:tcPr>
          <w:p>
            <w:pPr>
              <w:pStyle w:val="TableParagraph"/>
              <w:ind w:left="68"/>
              <w:rPr>
                <w:sz w:val="11"/>
              </w:rPr>
            </w:pPr>
            <w:r>
              <w:rPr>
                <w:color w:val="231F20"/>
                <w:w w:val="119"/>
                <w:sz w:val="11"/>
              </w:rPr>
              <w:t>6</w:t>
            </w:r>
          </w:p>
        </w:tc>
        <w:tc>
          <w:tcPr>
            <w:tcW w:w="650" w:type="dxa"/>
            <w:tcBorders>
              <w:top w:val="single" w:sz="4" w:space="0" w:color="130C0E"/>
              <w:bottom w:val="single" w:sz="4" w:space="0" w:color="130C0E"/>
            </w:tcBorders>
          </w:tcPr>
          <w:p>
            <w:pPr>
              <w:pStyle w:val="TableParagraph"/>
              <w:ind w:left="178"/>
              <w:rPr>
                <w:sz w:val="11"/>
              </w:rPr>
            </w:pPr>
            <w:r>
              <w:rPr>
                <w:color w:val="231F20"/>
                <w:spacing w:val="-5"/>
                <w:w w:val="110"/>
                <w:sz w:val="11"/>
              </w:rPr>
              <w:t>20</w:t>
            </w:r>
          </w:p>
        </w:tc>
        <w:tc>
          <w:tcPr>
            <w:tcW w:w="736" w:type="dxa"/>
            <w:tcBorders>
              <w:top w:val="single" w:sz="4" w:space="0" w:color="130C0E"/>
              <w:bottom w:val="single" w:sz="4" w:space="0" w:color="130C0E"/>
            </w:tcBorders>
          </w:tcPr>
          <w:p>
            <w:pPr>
              <w:pStyle w:val="TableParagraph"/>
              <w:ind w:left="243"/>
              <w:rPr>
                <w:sz w:val="11"/>
              </w:rPr>
            </w:pPr>
            <w:r>
              <w:rPr>
                <w:color w:val="231F20"/>
                <w:spacing w:val="-5"/>
                <w:w w:val="110"/>
                <w:sz w:val="11"/>
              </w:rPr>
              <w:t>24</w:t>
            </w:r>
          </w:p>
        </w:tc>
        <w:tc>
          <w:tcPr>
            <w:tcW w:w="602" w:type="dxa"/>
            <w:tcBorders>
              <w:top w:val="single" w:sz="4" w:space="0" w:color="130C0E"/>
              <w:bottom w:val="single" w:sz="4" w:space="0" w:color="130C0E"/>
            </w:tcBorders>
          </w:tcPr>
          <w:p>
            <w:pPr>
              <w:pStyle w:val="TableParagraph"/>
              <w:ind w:left="159"/>
              <w:rPr>
                <w:sz w:val="11"/>
              </w:rPr>
            </w:pPr>
            <w:r>
              <w:rPr>
                <w:color w:val="231F20"/>
                <w:spacing w:val="-5"/>
                <w:w w:val="120"/>
                <w:sz w:val="11"/>
              </w:rPr>
              <w:t>80</w:t>
            </w:r>
          </w:p>
        </w:tc>
        <w:tc>
          <w:tcPr>
            <w:tcW w:w="672" w:type="dxa"/>
            <w:tcBorders>
              <w:top w:val="single" w:sz="4" w:space="0" w:color="130C0E"/>
              <w:bottom w:val="single" w:sz="4" w:space="0" w:color="130C0E"/>
            </w:tcBorders>
          </w:tcPr>
          <w:p>
            <w:pPr>
              <w:pStyle w:val="TableParagraph"/>
              <w:ind w:left="210"/>
              <w:rPr>
                <w:sz w:val="11"/>
              </w:rPr>
            </w:pPr>
            <w:r>
              <w:rPr>
                <w:color w:val="231F20"/>
                <w:w w:val="119"/>
                <w:sz w:val="11"/>
              </w:rPr>
              <w:t>0</w:t>
            </w:r>
          </w:p>
        </w:tc>
        <w:tc>
          <w:tcPr>
            <w:tcW w:w="558" w:type="dxa"/>
            <w:tcBorders>
              <w:top w:val="single" w:sz="4" w:space="0" w:color="130C0E"/>
              <w:bottom w:val="single" w:sz="4" w:space="0" w:color="130C0E"/>
            </w:tcBorders>
          </w:tcPr>
          <w:p>
            <w:pPr>
              <w:pStyle w:val="TableParagraph"/>
              <w:ind w:right="137"/>
              <w:jc w:val="center"/>
              <w:rPr>
                <w:sz w:val="11"/>
              </w:rPr>
            </w:pPr>
            <w:r>
              <w:rPr>
                <w:color w:val="231F20"/>
                <w:w w:val="119"/>
                <w:sz w:val="11"/>
              </w:rPr>
              <w:t>0</w:t>
            </w:r>
          </w:p>
        </w:tc>
        <w:tc>
          <w:tcPr>
            <w:tcW w:w="661" w:type="dxa"/>
            <w:tcBorders>
              <w:top w:val="single" w:sz="4" w:space="0" w:color="130C0E"/>
              <w:bottom w:val="single" w:sz="4" w:space="0" w:color="130C0E"/>
            </w:tcBorders>
          </w:tcPr>
          <w:p>
            <w:pPr>
              <w:pStyle w:val="TableParagraph"/>
              <w:ind w:left="155"/>
              <w:rPr>
                <w:sz w:val="11"/>
              </w:rPr>
            </w:pPr>
            <w:r>
              <w:rPr>
                <w:color w:val="231F20"/>
                <w:spacing w:val="-5"/>
                <w:w w:val="115"/>
                <w:sz w:val="11"/>
              </w:rPr>
              <w:t>30</w:t>
            </w:r>
          </w:p>
        </w:tc>
        <w:tc>
          <w:tcPr>
            <w:tcW w:w="712" w:type="dxa"/>
            <w:tcBorders>
              <w:top w:val="single" w:sz="4" w:space="0" w:color="130C0E"/>
              <w:bottom w:val="single" w:sz="4" w:space="0" w:color="130C0E"/>
            </w:tcBorders>
          </w:tcPr>
          <w:p>
            <w:pPr>
              <w:pStyle w:val="TableParagraph"/>
              <w:ind w:left="147"/>
              <w:rPr>
                <w:sz w:val="11"/>
              </w:rPr>
            </w:pPr>
            <w:r>
              <w:rPr>
                <w:color w:val="231F20"/>
                <w:spacing w:val="-5"/>
                <w:w w:val="115"/>
                <w:sz w:val="11"/>
              </w:rPr>
              <w:t>360</w:t>
            </w:r>
          </w:p>
        </w:tc>
        <w:tc>
          <w:tcPr>
            <w:tcW w:w="529" w:type="dxa"/>
            <w:tcBorders>
              <w:top w:val="single" w:sz="4" w:space="0" w:color="130C0E"/>
              <w:bottom w:val="single" w:sz="4" w:space="0" w:color="130C0E"/>
            </w:tcBorders>
          </w:tcPr>
          <w:p>
            <w:pPr>
              <w:pStyle w:val="TableParagraph"/>
              <w:ind w:left="87"/>
              <w:rPr>
                <w:sz w:val="11"/>
              </w:rPr>
            </w:pPr>
            <w:r>
              <w:rPr>
                <w:color w:val="231F20"/>
                <w:spacing w:val="-4"/>
                <w:w w:val="95"/>
                <w:sz w:val="11"/>
              </w:rPr>
              <w:t>11.7</w:t>
            </w:r>
          </w:p>
        </w:tc>
        <w:tc>
          <w:tcPr>
            <w:tcW w:w="785" w:type="dxa"/>
            <w:tcBorders>
              <w:top w:val="single" w:sz="4" w:space="0" w:color="130C0E"/>
              <w:bottom w:val="single" w:sz="4" w:space="0" w:color="130C0E"/>
            </w:tcBorders>
          </w:tcPr>
          <w:p>
            <w:pPr>
              <w:pStyle w:val="TableParagraph"/>
              <w:ind w:left="211"/>
              <w:rPr>
                <w:sz w:val="11"/>
              </w:rPr>
            </w:pPr>
            <w:r>
              <w:rPr>
                <w:color w:val="231F20"/>
                <w:spacing w:val="-2"/>
                <w:w w:val="110"/>
                <w:sz w:val="11"/>
              </w:rPr>
              <w:t>2,692</w:t>
            </w:r>
          </w:p>
        </w:tc>
        <w:tc>
          <w:tcPr>
            <w:tcW w:w="523" w:type="dxa"/>
            <w:tcBorders>
              <w:top w:val="single" w:sz="4" w:space="0" w:color="130C0E"/>
              <w:bottom w:val="single" w:sz="4" w:space="0" w:color="130C0E"/>
            </w:tcBorders>
          </w:tcPr>
          <w:p>
            <w:pPr>
              <w:pStyle w:val="TableParagraph"/>
              <w:ind w:left="79"/>
              <w:rPr>
                <w:sz w:val="11"/>
              </w:rPr>
            </w:pPr>
            <w:r>
              <w:rPr>
                <w:color w:val="231F20"/>
                <w:spacing w:val="-4"/>
                <w:w w:val="110"/>
                <w:sz w:val="11"/>
              </w:rPr>
              <w:t>87.3</w:t>
            </w:r>
          </w:p>
        </w:tc>
        <w:tc>
          <w:tcPr>
            <w:tcW w:w="708" w:type="dxa"/>
            <w:tcBorders>
              <w:top w:val="single" w:sz="4" w:space="0" w:color="130C0E"/>
              <w:bottom w:val="single" w:sz="4" w:space="0" w:color="130C0E"/>
            </w:tcBorders>
          </w:tcPr>
          <w:p>
            <w:pPr>
              <w:pStyle w:val="TableParagraph"/>
              <w:ind w:left="208"/>
              <w:rPr>
                <w:sz w:val="11"/>
              </w:rPr>
            </w:pPr>
            <w:r>
              <w:rPr>
                <w:color w:val="231F20"/>
                <w:spacing w:val="-5"/>
                <w:w w:val="115"/>
                <w:sz w:val="11"/>
              </w:rPr>
              <w:t>30</w:t>
            </w:r>
          </w:p>
        </w:tc>
        <w:tc>
          <w:tcPr>
            <w:tcW w:w="528" w:type="dxa"/>
            <w:tcBorders>
              <w:top w:val="single" w:sz="4" w:space="0" w:color="130C0E"/>
              <w:bottom w:val="single" w:sz="4" w:space="0" w:color="130C0E"/>
            </w:tcBorders>
          </w:tcPr>
          <w:p>
            <w:pPr>
              <w:pStyle w:val="TableParagraph"/>
              <w:ind w:left="153"/>
              <w:rPr>
                <w:sz w:val="11"/>
              </w:rPr>
            </w:pPr>
            <w:r>
              <w:rPr>
                <w:color w:val="231F20"/>
                <w:w w:val="73"/>
                <w:sz w:val="11"/>
              </w:rPr>
              <w:t>1</w:t>
            </w:r>
          </w:p>
        </w:tc>
        <w:tc>
          <w:tcPr>
            <w:tcW w:w="739" w:type="dxa"/>
            <w:tcBorders>
              <w:top w:val="single" w:sz="4" w:space="0" w:color="130C0E"/>
              <w:bottom w:val="single" w:sz="4" w:space="0" w:color="130C0E"/>
            </w:tcBorders>
          </w:tcPr>
          <w:p>
            <w:pPr>
              <w:pStyle w:val="TableParagraph"/>
              <w:ind w:left="170"/>
              <w:rPr>
                <w:sz w:val="11"/>
              </w:rPr>
            </w:pPr>
            <w:r>
              <w:rPr>
                <w:color w:val="231F20"/>
                <w:spacing w:val="-2"/>
                <w:w w:val="110"/>
                <w:sz w:val="11"/>
              </w:rPr>
              <w:t>3,082</w:t>
            </w:r>
          </w:p>
        </w:tc>
        <w:tc>
          <w:tcPr>
            <w:tcW w:w="544" w:type="dxa"/>
            <w:tcBorders>
              <w:top w:val="single" w:sz="4" w:space="0" w:color="130C0E"/>
              <w:bottom w:val="single" w:sz="4" w:space="0" w:color="130C0E"/>
            </w:tcBorders>
          </w:tcPr>
          <w:p>
            <w:pPr>
              <w:pStyle w:val="TableParagraph"/>
              <w:ind w:left="83"/>
              <w:rPr>
                <w:sz w:val="11"/>
              </w:rPr>
            </w:pPr>
            <w:r>
              <w:rPr>
                <w:color w:val="231F20"/>
                <w:w w:val="119"/>
                <w:sz w:val="11"/>
              </w:rPr>
              <w:t>6</w:t>
            </w:r>
          </w:p>
        </w:tc>
        <w:tc>
          <w:tcPr>
            <w:tcW w:w="630" w:type="dxa"/>
            <w:tcBorders>
              <w:top w:val="single" w:sz="4" w:space="0" w:color="130C0E"/>
              <w:bottom w:val="single" w:sz="4" w:space="0" w:color="130C0E"/>
            </w:tcBorders>
          </w:tcPr>
          <w:p>
            <w:pPr>
              <w:pStyle w:val="TableParagraph"/>
              <w:ind w:left="192"/>
              <w:rPr>
                <w:sz w:val="11"/>
              </w:rPr>
            </w:pPr>
            <w:r>
              <w:rPr>
                <w:color w:val="231F20"/>
                <w:spacing w:val="-4"/>
                <w:sz w:val="11"/>
              </w:rPr>
              <w:t>10.7</w:t>
            </w:r>
          </w:p>
        </w:tc>
        <w:tc>
          <w:tcPr>
            <w:tcW w:w="700" w:type="dxa"/>
            <w:tcBorders>
              <w:top w:val="single" w:sz="4" w:space="0" w:color="130C0E"/>
              <w:bottom w:val="single" w:sz="4" w:space="0" w:color="130C0E"/>
            </w:tcBorders>
          </w:tcPr>
          <w:p>
            <w:pPr>
              <w:pStyle w:val="TableParagraph"/>
              <w:ind w:left="215"/>
              <w:rPr>
                <w:sz w:val="11"/>
              </w:rPr>
            </w:pPr>
            <w:r>
              <w:rPr>
                <w:color w:val="231F20"/>
                <w:spacing w:val="-5"/>
                <w:w w:val="115"/>
                <w:sz w:val="11"/>
              </w:rPr>
              <w:t>50</w:t>
            </w:r>
          </w:p>
        </w:tc>
        <w:tc>
          <w:tcPr>
            <w:tcW w:w="610" w:type="dxa"/>
            <w:tcBorders>
              <w:top w:val="single" w:sz="4" w:space="0" w:color="130C0E"/>
              <w:bottom w:val="single" w:sz="4" w:space="0" w:color="130C0E"/>
            </w:tcBorders>
          </w:tcPr>
          <w:p>
            <w:pPr>
              <w:pStyle w:val="TableParagraph"/>
              <w:ind w:left="167"/>
              <w:rPr>
                <w:sz w:val="11"/>
              </w:rPr>
            </w:pPr>
            <w:r>
              <w:rPr>
                <w:color w:val="231F20"/>
                <w:spacing w:val="-4"/>
                <w:w w:val="115"/>
                <w:sz w:val="11"/>
              </w:rPr>
              <w:t>89.3</w:t>
            </w:r>
          </w:p>
        </w:tc>
        <w:tc>
          <w:tcPr>
            <w:tcW w:w="605" w:type="dxa"/>
            <w:tcBorders>
              <w:top w:val="single" w:sz="4" w:space="0" w:color="130C0E"/>
              <w:bottom w:val="single" w:sz="4" w:space="0" w:color="130C0E"/>
            </w:tcBorders>
          </w:tcPr>
          <w:p>
            <w:pPr>
              <w:pStyle w:val="TableParagraph"/>
              <w:ind w:left="210"/>
              <w:rPr>
                <w:sz w:val="11"/>
              </w:rPr>
            </w:pPr>
            <w:r>
              <w:rPr>
                <w:color w:val="231F20"/>
                <w:w w:val="119"/>
                <w:sz w:val="11"/>
              </w:rPr>
              <w:t>0</w:t>
            </w:r>
          </w:p>
        </w:tc>
        <w:tc>
          <w:tcPr>
            <w:tcW w:w="482" w:type="dxa"/>
            <w:tcBorders>
              <w:top w:val="single" w:sz="4" w:space="0" w:color="130C0E"/>
              <w:bottom w:val="single" w:sz="4" w:space="0" w:color="130C0E"/>
            </w:tcBorders>
          </w:tcPr>
          <w:p>
            <w:pPr>
              <w:pStyle w:val="TableParagraph"/>
              <w:ind w:left="115"/>
              <w:rPr>
                <w:sz w:val="11"/>
              </w:rPr>
            </w:pPr>
            <w:r>
              <w:rPr>
                <w:color w:val="231F20"/>
                <w:w w:val="119"/>
                <w:sz w:val="11"/>
              </w:rPr>
              <w:t>0</w:t>
            </w:r>
          </w:p>
        </w:tc>
        <w:tc>
          <w:tcPr>
            <w:tcW w:w="643" w:type="dxa"/>
            <w:tcBorders>
              <w:top w:val="single" w:sz="4" w:space="0" w:color="130C0E"/>
              <w:bottom w:val="single" w:sz="4" w:space="0" w:color="130C0E"/>
            </w:tcBorders>
          </w:tcPr>
          <w:p>
            <w:pPr>
              <w:pStyle w:val="TableParagraph"/>
              <w:ind w:left="147"/>
              <w:rPr>
                <w:sz w:val="11"/>
              </w:rPr>
            </w:pPr>
            <w:r>
              <w:rPr>
                <w:color w:val="231F20"/>
                <w:spacing w:val="-5"/>
                <w:w w:val="115"/>
                <w:sz w:val="11"/>
              </w:rPr>
              <w:t>56</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Whitehorse</w:t>
            </w:r>
            <w:r>
              <w:rPr>
                <w:color w:val="231F20"/>
                <w:spacing w:val="19"/>
                <w:w w:val="110"/>
                <w:sz w:val="11"/>
              </w:rPr>
              <w:t> </w:t>
            </w:r>
            <w:r>
              <w:rPr>
                <w:color w:val="231F20"/>
                <w:spacing w:val="-5"/>
                <w:w w:val="110"/>
                <w:sz w:val="11"/>
              </w:rPr>
              <w:t>(C)</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sz w:val="11"/>
              </w:rPr>
              <w:t>119</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w w:val="115"/>
                <w:sz w:val="11"/>
              </w:rPr>
              <w:t>36.8</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163</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5"/>
                <w:sz w:val="11"/>
              </w:rPr>
              <w:t>50.5</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sz w:val="11"/>
              </w:rPr>
              <w:t>41</w:t>
            </w:r>
          </w:p>
        </w:tc>
        <w:tc>
          <w:tcPr>
            <w:tcW w:w="558" w:type="dxa"/>
            <w:tcBorders>
              <w:top w:val="single" w:sz="4" w:space="0" w:color="130C0E"/>
              <w:bottom w:val="single" w:sz="4" w:space="0" w:color="130C0E"/>
            </w:tcBorders>
          </w:tcPr>
          <w:p>
            <w:pPr>
              <w:pStyle w:val="TableParagraph"/>
              <w:spacing w:line="132" w:lineRule="exact"/>
              <w:ind w:left="138" w:right="153"/>
              <w:jc w:val="center"/>
              <w:rPr>
                <w:sz w:val="11"/>
              </w:rPr>
            </w:pPr>
            <w:r>
              <w:rPr>
                <w:color w:val="231F20"/>
                <w:spacing w:val="-4"/>
                <w:sz w:val="11"/>
              </w:rPr>
              <w:t>12.7</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05"/>
                <w:sz w:val="11"/>
              </w:rPr>
              <w:t>323</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15"/>
                <w:sz w:val="11"/>
              </w:rPr>
              <w:t>37,699</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w w:val="110"/>
                <w:sz w:val="11"/>
              </w:rPr>
              <w:t>25.4</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0"/>
                <w:sz w:val="11"/>
              </w:rPr>
              <w:t>107,994</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0"/>
                <w:sz w:val="11"/>
              </w:rPr>
              <w:t>72.8</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w w:val="115"/>
                <w:sz w:val="11"/>
              </w:rPr>
              <w:t>2,604</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sz w:val="11"/>
              </w:rPr>
              <w:t>1.8</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w w:val="105"/>
                <w:sz w:val="11"/>
              </w:rPr>
              <w:t>148,297</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sz w:val="11"/>
              </w:rPr>
              <w:t>156</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w w:val="105"/>
                <w:sz w:val="11"/>
              </w:rPr>
              <w:t>18.9</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w w:val="115"/>
                <w:sz w:val="11"/>
              </w:rPr>
              <w:t>620</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75.2</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20"/>
                <w:sz w:val="11"/>
              </w:rPr>
              <w:t>48</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5"/>
                <w:w w:val="115"/>
                <w:sz w:val="11"/>
              </w:rPr>
              <w:t>5.8</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5"/>
                <w:w w:val="115"/>
                <w:sz w:val="11"/>
              </w:rPr>
              <w:t>824</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Whittlesea</w:t>
            </w:r>
            <w:r>
              <w:rPr>
                <w:color w:val="231F20"/>
                <w:spacing w:val="8"/>
                <w:w w:val="110"/>
                <w:sz w:val="11"/>
              </w:rPr>
              <w:t> </w:t>
            </w:r>
            <w:r>
              <w:rPr>
                <w:color w:val="231F20"/>
                <w:spacing w:val="-5"/>
                <w:w w:val="110"/>
                <w:sz w:val="11"/>
              </w:rPr>
              <w:t>(C)</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w w:val="120"/>
                <w:sz w:val="11"/>
              </w:rPr>
              <w:t>588</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5"/>
                <w:w w:val="115"/>
                <w:sz w:val="11"/>
              </w:rPr>
              <w:t>38</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705</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5"/>
                <w:sz w:val="11"/>
              </w:rPr>
              <w:t>45.5</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10"/>
                <w:sz w:val="11"/>
              </w:rPr>
              <w:t>255</w:t>
            </w:r>
          </w:p>
        </w:tc>
        <w:tc>
          <w:tcPr>
            <w:tcW w:w="558" w:type="dxa"/>
            <w:tcBorders>
              <w:top w:val="single" w:sz="4" w:space="0" w:color="130C0E"/>
              <w:bottom w:val="single" w:sz="4" w:space="0" w:color="130C0E"/>
            </w:tcBorders>
          </w:tcPr>
          <w:p>
            <w:pPr>
              <w:pStyle w:val="TableParagraph"/>
              <w:spacing w:line="132" w:lineRule="exact"/>
              <w:ind w:left="149" w:right="153"/>
              <w:jc w:val="center"/>
              <w:rPr>
                <w:sz w:val="11"/>
              </w:rPr>
            </w:pPr>
            <w:r>
              <w:rPr>
                <w:color w:val="231F20"/>
                <w:spacing w:val="-4"/>
                <w:sz w:val="11"/>
              </w:rPr>
              <w:t>16.5</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2"/>
                <w:w w:val="105"/>
                <w:sz w:val="11"/>
              </w:rPr>
              <w:t>1,548</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05"/>
                <w:sz w:val="11"/>
              </w:rPr>
              <w:t>41,623</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w w:val="105"/>
                <w:sz w:val="11"/>
              </w:rPr>
              <w:t>23.2</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05"/>
                <w:sz w:val="11"/>
              </w:rPr>
              <w:t>135,572</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0"/>
                <w:sz w:val="11"/>
              </w:rPr>
              <w:t>75.7</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w w:val="105"/>
                <w:sz w:val="11"/>
              </w:rPr>
              <w:t>1,974</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w w:val="90"/>
                <w:sz w:val="11"/>
              </w:rPr>
              <w:t>1.1</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sz w:val="11"/>
              </w:rPr>
              <w:t>179,169</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w w:val="115"/>
                <w:sz w:val="11"/>
              </w:rPr>
              <w:t>380</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w w:val="110"/>
                <w:sz w:val="11"/>
              </w:rPr>
              <w:t>23.8</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2"/>
                <w:sz w:val="11"/>
              </w:rPr>
              <w:t>1,159</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72.5</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20"/>
                <w:sz w:val="11"/>
              </w:rPr>
              <w:t>60</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5"/>
                <w:w w:val="110"/>
                <w:sz w:val="11"/>
              </w:rPr>
              <w:t>3.8</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05"/>
                <w:sz w:val="11"/>
              </w:rPr>
              <w:t>1,599</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Wodonga</w:t>
            </w:r>
            <w:r>
              <w:rPr>
                <w:color w:val="231F20"/>
                <w:spacing w:val="18"/>
                <w:w w:val="110"/>
                <w:sz w:val="11"/>
              </w:rPr>
              <w:t> </w:t>
            </w:r>
            <w:r>
              <w:rPr>
                <w:color w:val="231F20"/>
                <w:spacing w:val="-5"/>
                <w:w w:val="110"/>
                <w:sz w:val="11"/>
              </w:rPr>
              <w:t>(C)</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w w:val="110"/>
                <w:sz w:val="11"/>
              </w:rPr>
              <w:t>343</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w w:val="110"/>
                <w:sz w:val="11"/>
              </w:rPr>
              <w:t>40.2</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0"/>
                <w:sz w:val="11"/>
              </w:rPr>
              <w:t>293</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0"/>
                <w:sz w:val="11"/>
              </w:rPr>
              <w:t>34.3</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sz w:val="11"/>
              </w:rPr>
              <w:t>218</w:t>
            </w:r>
          </w:p>
        </w:tc>
        <w:tc>
          <w:tcPr>
            <w:tcW w:w="558" w:type="dxa"/>
            <w:tcBorders>
              <w:top w:val="single" w:sz="4" w:space="0" w:color="130C0E"/>
              <w:bottom w:val="single" w:sz="4" w:space="0" w:color="130C0E"/>
            </w:tcBorders>
          </w:tcPr>
          <w:p>
            <w:pPr>
              <w:pStyle w:val="TableParagraph"/>
              <w:spacing w:line="132" w:lineRule="exact"/>
              <w:ind w:left="161" w:right="153"/>
              <w:jc w:val="center"/>
              <w:rPr>
                <w:sz w:val="11"/>
              </w:rPr>
            </w:pPr>
            <w:r>
              <w:rPr>
                <w:color w:val="231F20"/>
                <w:spacing w:val="-4"/>
                <w:w w:val="110"/>
                <w:sz w:val="11"/>
              </w:rPr>
              <w:t>25.5</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854</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15"/>
                <w:sz w:val="11"/>
              </w:rPr>
              <w:t>9,036</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w w:val="105"/>
                <w:sz w:val="11"/>
              </w:rPr>
              <w:t>27.7</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05"/>
                <w:sz w:val="11"/>
              </w:rPr>
              <w:t>21,629</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5"/>
                <w:sz w:val="11"/>
              </w:rPr>
              <w:t>66.4</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sz w:val="11"/>
              </w:rPr>
              <w:t>1,925</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w w:val="115"/>
                <w:sz w:val="11"/>
              </w:rPr>
              <w:t>5.9</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w w:val="110"/>
                <w:sz w:val="11"/>
              </w:rPr>
              <w:t>32,590</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w w:val="110"/>
                <w:sz w:val="11"/>
              </w:rPr>
              <w:t>75</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sz w:val="11"/>
              </w:rPr>
              <w:t>28.1</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w w:val="105"/>
                <w:sz w:val="11"/>
              </w:rPr>
              <w:t>168</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62.9</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10"/>
                <w:sz w:val="11"/>
              </w:rPr>
              <w:t>24</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w w:val="119"/>
                <w:sz w:val="11"/>
              </w:rPr>
              <w:t>9</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5"/>
                <w:w w:val="110"/>
                <w:sz w:val="11"/>
              </w:rPr>
              <w:t>267</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0"/>
                <w:sz w:val="11"/>
              </w:rPr>
              <w:t>Wyndham</w:t>
            </w:r>
            <w:r>
              <w:rPr>
                <w:color w:val="231F20"/>
                <w:spacing w:val="19"/>
                <w:w w:val="110"/>
                <w:sz w:val="11"/>
              </w:rPr>
              <w:t> </w:t>
            </w:r>
            <w:r>
              <w:rPr>
                <w:color w:val="231F20"/>
                <w:spacing w:val="-5"/>
                <w:w w:val="110"/>
                <w:sz w:val="11"/>
              </w:rPr>
              <w:t>(C)</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w w:val="105"/>
                <w:sz w:val="11"/>
              </w:rPr>
              <w:t>722</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w w:val="115"/>
                <w:sz w:val="11"/>
              </w:rPr>
              <w:t>46.8</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700</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5"/>
                <w:sz w:val="11"/>
              </w:rPr>
              <w:t>45.4</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sz w:val="11"/>
              </w:rPr>
              <w:t>120</w:t>
            </w:r>
          </w:p>
        </w:tc>
        <w:tc>
          <w:tcPr>
            <w:tcW w:w="558" w:type="dxa"/>
            <w:tcBorders>
              <w:top w:val="single" w:sz="4" w:space="0" w:color="130C0E"/>
              <w:bottom w:val="single" w:sz="4" w:space="0" w:color="130C0E"/>
            </w:tcBorders>
          </w:tcPr>
          <w:p>
            <w:pPr>
              <w:pStyle w:val="TableParagraph"/>
              <w:spacing w:line="132" w:lineRule="exact"/>
              <w:ind w:left="105" w:right="153"/>
              <w:jc w:val="center"/>
              <w:rPr>
                <w:sz w:val="11"/>
              </w:rPr>
            </w:pPr>
            <w:r>
              <w:rPr>
                <w:color w:val="231F20"/>
                <w:spacing w:val="-5"/>
                <w:w w:val="110"/>
                <w:sz w:val="11"/>
              </w:rPr>
              <w:t>7.8</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2"/>
                <w:sz w:val="11"/>
              </w:rPr>
              <w:t>1,542</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15"/>
                <w:sz w:val="11"/>
              </w:rPr>
              <w:t>56,059</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w w:val="110"/>
                <w:sz w:val="11"/>
              </w:rPr>
              <w:t>28.3</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sz w:val="11"/>
              </w:rPr>
              <w:t>140,159</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0"/>
                <w:sz w:val="11"/>
              </w:rPr>
              <w:t>70.7</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w w:val="95"/>
                <w:sz w:val="11"/>
              </w:rPr>
              <w:t>1,911</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w w:val="73"/>
                <w:sz w:val="11"/>
              </w:rPr>
              <w:t>1</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sz w:val="11"/>
              </w:rPr>
              <w:t>198,129</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w w:val="110"/>
                <w:sz w:val="11"/>
              </w:rPr>
              <w:t>383</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w w:val="110"/>
                <w:sz w:val="11"/>
              </w:rPr>
              <w:t>29.8</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w w:val="120"/>
                <w:sz w:val="11"/>
              </w:rPr>
              <w:t>865</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67.3</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10"/>
                <w:sz w:val="11"/>
              </w:rPr>
              <w:t>37</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5"/>
                <w:w w:val="110"/>
                <w:sz w:val="11"/>
              </w:rPr>
              <w:t>2.9</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2"/>
                <w:sz w:val="11"/>
              </w:rPr>
              <w:t>1,285</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Yarra</w:t>
            </w:r>
            <w:r>
              <w:rPr>
                <w:color w:val="231F20"/>
                <w:spacing w:val="5"/>
                <w:w w:val="115"/>
                <w:sz w:val="11"/>
              </w:rPr>
              <w:t> </w:t>
            </w:r>
            <w:r>
              <w:rPr>
                <w:color w:val="231F20"/>
                <w:spacing w:val="-5"/>
                <w:w w:val="115"/>
                <w:sz w:val="11"/>
              </w:rPr>
              <w:t>(C)</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sz w:val="11"/>
              </w:rPr>
              <w:t>152</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sz w:val="11"/>
              </w:rPr>
              <w:t>41.5</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sz w:val="11"/>
              </w:rPr>
              <w:t>105</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0"/>
                <w:sz w:val="11"/>
              </w:rPr>
              <w:t>28.7</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05"/>
                <w:sz w:val="11"/>
              </w:rPr>
              <w:t>109</w:t>
            </w:r>
          </w:p>
        </w:tc>
        <w:tc>
          <w:tcPr>
            <w:tcW w:w="558" w:type="dxa"/>
            <w:tcBorders>
              <w:top w:val="single" w:sz="4" w:space="0" w:color="130C0E"/>
              <w:bottom w:val="single" w:sz="4" w:space="0" w:color="130C0E"/>
            </w:tcBorders>
          </w:tcPr>
          <w:p>
            <w:pPr>
              <w:pStyle w:val="TableParagraph"/>
              <w:spacing w:line="132" w:lineRule="exact"/>
              <w:ind w:left="161" w:right="148"/>
              <w:jc w:val="center"/>
              <w:rPr>
                <w:sz w:val="11"/>
              </w:rPr>
            </w:pPr>
            <w:r>
              <w:rPr>
                <w:color w:val="231F20"/>
                <w:spacing w:val="-4"/>
                <w:w w:val="110"/>
                <w:sz w:val="11"/>
              </w:rPr>
              <w:t>29.8</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15"/>
                <w:sz w:val="11"/>
              </w:rPr>
              <w:t>366</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10"/>
                <w:sz w:val="11"/>
              </w:rPr>
              <w:t>32,580</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w w:val="115"/>
                <w:sz w:val="11"/>
              </w:rPr>
              <w:t>43.9</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0"/>
                <w:sz w:val="11"/>
              </w:rPr>
              <w:t>33,876</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5"/>
                <w:sz w:val="11"/>
              </w:rPr>
              <w:t>45.6</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w w:val="110"/>
                <w:sz w:val="11"/>
              </w:rPr>
              <w:t>7,789</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4"/>
                <w:sz w:val="11"/>
              </w:rPr>
              <w:t>10.5</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w w:val="110"/>
                <w:sz w:val="11"/>
              </w:rPr>
              <w:t>74,245</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sz w:val="11"/>
              </w:rPr>
              <w:t>154</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w w:val="110"/>
                <w:sz w:val="11"/>
              </w:rPr>
              <w:t>29.7</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sz w:val="11"/>
              </w:rPr>
              <w:t>185</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35.6</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05"/>
                <w:sz w:val="11"/>
              </w:rPr>
              <w:t>180</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4"/>
                <w:w w:val="110"/>
                <w:sz w:val="11"/>
              </w:rPr>
              <w:t>34.7</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5"/>
                <w:sz w:val="11"/>
              </w:rPr>
              <w:t>519</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Yarra</w:t>
            </w:r>
            <w:r>
              <w:rPr>
                <w:color w:val="231F20"/>
                <w:spacing w:val="5"/>
                <w:w w:val="115"/>
                <w:sz w:val="11"/>
              </w:rPr>
              <w:t> </w:t>
            </w:r>
            <w:r>
              <w:rPr>
                <w:color w:val="231F20"/>
                <w:w w:val="115"/>
                <w:sz w:val="11"/>
              </w:rPr>
              <w:t>Ranges</w:t>
            </w:r>
            <w:r>
              <w:rPr>
                <w:color w:val="231F20"/>
                <w:spacing w:val="6"/>
                <w:w w:val="115"/>
                <w:sz w:val="11"/>
              </w:rPr>
              <w:t> </w:t>
            </w:r>
            <w:r>
              <w:rPr>
                <w:color w:val="231F20"/>
                <w:spacing w:val="-5"/>
                <w:w w:val="115"/>
                <w:sz w:val="11"/>
              </w:rPr>
              <w:t>(S)</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w w:val="110"/>
                <w:sz w:val="11"/>
              </w:rPr>
              <w:t>293</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sz w:val="11"/>
              </w:rPr>
              <w:t>23.1</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854</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0"/>
                <w:sz w:val="11"/>
              </w:rPr>
              <w:t>67.3</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5"/>
                <w:sz w:val="11"/>
              </w:rPr>
              <w:t>122</w:t>
            </w:r>
          </w:p>
        </w:tc>
        <w:tc>
          <w:tcPr>
            <w:tcW w:w="558" w:type="dxa"/>
            <w:tcBorders>
              <w:top w:val="single" w:sz="4" w:space="0" w:color="130C0E"/>
              <w:bottom w:val="single" w:sz="4" w:space="0" w:color="130C0E"/>
            </w:tcBorders>
          </w:tcPr>
          <w:p>
            <w:pPr>
              <w:pStyle w:val="TableParagraph"/>
              <w:spacing w:line="132" w:lineRule="exact"/>
              <w:ind w:left="111" w:right="153"/>
              <w:jc w:val="center"/>
              <w:rPr>
                <w:sz w:val="11"/>
              </w:rPr>
            </w:pPr>
            <w:r>
              <w:rPr>
                <w:color w:val="231F20"/>
                <w:spacing w:val="-5"/>
                <w:w w:val="115"/>
                <w:sz w:val="11"/>
              </w:rPr>
              <w:t>9.6</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2"/>
                <w:sz w:val="11"/>
              </w:rPr>
              <w:t>1,269</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sz w:val="11"/>
              </w:rPr>
              <w:t>16,741</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sz w:val="11"/>
              </w:rPr>
              <w:t>12.6</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sz w:val="11"/>
              </w:rPr>
              <w:t>115,269</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5"/>
                <w:sz w:val="11"/>
              </w:rPr>
              <w:t>86.6</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sz w:val="11"/>
              </w:rPr>
              <w:t>1,139</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w w:val="115"/>
                <w:sz w:val="11"/>
              </w:rPr>
              <w:t>0.9</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sz w:val="11"/>
              </w:rPr>
              <w:t>133,149</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w w:val="105"/>
                <w:sz w:val="11"/>
              </w:rPr>
              <w:t>180</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sz w:val="11"/>
              </w:rPr>
              <w:t>15.3</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sz w:val="11"/>
              </w:rPr>
              <w:t>971</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82.5</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5"/>
                <w:w w:val="110"/>
                <w:sz w:val="11"/>
              </w:rPr>
              <w:t>26</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5"/>
                <w:w w:val="105"/>
                <w:sz w:val="11"/>
              </w:rPr>
              <w:t>2.2</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2"/>
                <w:sz w:val="11"/>
              </w:rPr>
              <w:t>1,177</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w w:val="115"/>
                <w:sz w:val="11"/>
              </w:rPr>
              <w:t>Yarriambiack</w:t>
            </w:r>
            <w:r>
              <w:rPr>
                <w:color w:val="231F20"/>
                <w:spacing w:val="7"/>
                <w:w w:val="115"/>
                <w:sz w:val="11"/>
              </w:rPr>
              <w:t> </w:t>
            </w:r>
            <w:r>
              <w:rPr>
                <w:color w:val="231F20"/>
                <w:spacing w:val="-5"/>
                <w:w w:val="115"/>
                <w:sz w:val="11"/>
              </w:rPr>
              <w:t>(S)</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5"/>
                <w:w w:val="105"/>
                <w:sz w:val="11"/>
              </w:rPr>
              <w:t>22</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w w:val="115"/>
                <w:sz w:val="11"/>
              </w:rPr>
              <w:t>30.6</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5"/>
                <w:w w:val="115"/>
                <w:sz w:val="11"/>
              </w:rPr>
              <w:t>47</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0"/>
                <w:sz w:val="11"/>
              </w:rPr>
              <w:t>65.3</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w w:val="107"/>
                <w:sz w:val="11"/>
              </w:rPr>
              <w:t>3</w:t>
            </w:r>
          </w:p>
        </w:tc>
        <w:tc>
          <w:tcPr>
            <w:tcW w:w="558" w:type="dxa"/>
            <w:tcBorders>
              <w:top w:val="single" w:sz="4" w:space="0" w:color="130C0E"/>
              <w:bottom w:val="single" w:sz="4" w:space="0" w:color="130C0E"/>
            </w:tcBorders>
          </w:tcPr>
          <w:p>
            <w:pPr>
              <w:pStyle w:val="TableParagraph"/>
              <w:spacing w:line="132" w:lineRule="exact"/>
              <w:ind w:left="102" w:right="153"/>
              <w:jc w:val="center"/>
              <w:rPr>
                <w:sz w:val="11"/>
              </w:rPr>
            </w:pPr>
            <w:r>
              <w:rPr>
                <w:color w:val="231F20"/>
                <w:spacing w:val="-5"/>
                <w:w w:val="110"/>
                <w:sz w:val="11"/>
              </w:rPr>
              <w:t>4.2</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5"/>
                <w:w w:val="105"/>
                <w:sz w:val="11"/>
              </w:rPr>
              <w:t>72</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5"/>
                <w:w w:val="110"/>
                <w:sz w:val="11"/>
              </w:rPr>
              <w:t>725</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sz w:val="11"/>
              </w:rPr>
              <w:t>13.5</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5"/>
                <w:sz w:val="11"/>
              </w:rPr>
              <w:t>4,607</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15"/>
                <w:sz w:val="11"/>
              </w:rPr>
              <w:t>85.6</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5"/>
                <w:w w:val="120"/>
                <w:sz w:val="11"/>
              </w:rPr>
              <w:t>49</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w w:val="115"/>
                <w:sz w:val="11"/>
              </w:rPr>
              <w:t>0.9</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sz w:val="11"/>
              </w:rPr>
              <w:t>5,381</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5"/>
                <w:sz w:val="11"/>
              </w:rPr>
              <w:t>13</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sz w:val="11"/>
              </w:rPr>
              <w:t>14.3</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5"/>
                <w:w w:val="115"/>
                <w:sz w:val="11"/>
              </w:rPr>
              <w:t>78</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85.7</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w w:val="119"/>
                <w:sz w:val="11"/>
              </w:rPr>
              <w:t>0</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w w:val="119"/>
                <w:sz w:val="11"/>
              </w:rPr>
              <w:t>0</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5"/>
                <w:sz w:val="11"/>
              </w:rPr>
              <w:t>91</w:t>
            </w:r>
          </w:p>
        </w:tc>
      </w:tr>
      <w:tr>
        <w:trPr>
          <w:trHeight w:val="183" w:hRule="atLeast"/>
        </w:trPr>
        <w:tc>
          <w:tcPr>
            <w:tcW w:w="966" w:type="dxa"/>
            <w:tcBorders>
              <w:top w:val="single" w:sz="4" w:space="0" w:color="130C0E"/>
              <w:bottom w:val="single" w:sz="4" w:space="0" w:color="130C0E"/>
            </w:tcBorders>
          </w:tcPr>
          <w:p>
            <w:pPr>
              <w:pStyle w:val="TableParagraph"/>
              <w:spacing w:line="132" w:lineRule="exact"/>
              <w:ind w:left="52"/>
              <w:rPr>
                <w:sz w:val="11"/>
              </w:rPr>
            </w:pPr>
            <w:r>
              <w:rPr>
                <w:color w:val="231F20"/>
                <w:spacing w:val="-4"/>
                <w:w w:val="115"/>
                <w:sz w:val="11"/>
              </w:rPr>
              <w:t>Total</w:t>
            </w:r>
          </w:p>
        </w:tc>
        <w:tc>
          <w:tcPr>
            <w:tcW w:w="543" w:type="dxa"/>
            <w:tcBorders>
              <w:top w:val="single" w:sz="4" w:space="0" w:color="130C0E"/>
              <w:bottom w:val="single" w:sz="4" w:space="0" w:color="130C0E"/>
            </w:tcBorders>
          </w:tcPr>
          <w:p>
            <w:pPr>
              <w:pStyle w:val="TableParagraph"/>
              <w:spacing w:line="132" w:lineRule="exact"/>
              <w:ind w:left="68"/>
              <w:rPr>
                <w:sz w:val="11"/>
              </w:rPr>
            </w:pPr>
            <w:r>
              <w:rPr>
                <w:color w:val="231F20"/>
                <w:spacing w:val="-2"/>
                <w:sz w:val="11"/>
              </w:rPr>
              <w:t>15,102</w:t>
            </w:r>
          </w:p>
        </w:tc>
        <w:tc>
          <w:tcPr>
            <w:tcW w:w="650" w:type="dxa"/>
            <w:tcBorders>
              <w:top w:val="single" w:sz="4" w:space="0" w:color="130C0E"/>
              <w:bottom w:val="single" w:sz="4" w:space="0" w:color="130C0E"/>
            </w:tcBorders>
          </w:tcPr>
          <w:p>
            <w:pPr>
              <w:pStyle w:val="TableParagraph"/>
              <w:spacing w:line="132" w:lineRule="exact"/>
              <w:ind w:left="178"/>
              <w:rPr>
                <w:sz w:val="11"/>
              </w:rPr>
            </w:pPr>
            <w:r>
              <w:rPr>
                <w:color w:val="231F20"/>
                <w:spacing w:val="-4"/>
                <w:w w:val="110"/>
                <w:sz w:val="11"/>
              </w:rPr>
              <w:t>35.4</w:t>
            </w:r>
          </w:p>
        </w:tc>
        <w:tc>
          <w:tcPr>
            <w:tcW w:w="736" w:type="dxa"/>
            <w:tcBorders>
              <w:top w:val="single" w:sz="4" w:space="0" w:color="130C0E"/>
              <w:bottom w:val="single" w:sz="4" w:space="0" w:color="130C0E"/>
            </w:tcBorders>
          </w:tcPr>
          <w:p>
            <w:pPr>
              <w:pStyle w:val="TableParagraph"/>
              <w:spacing w:line="132" w:lineRule="exact"/>
              <w:ind w:left="243"/>
              <w:rPr>
                <w:sz w:val="11"/>
              </w:rPr>
            </w:pPr>
            <w:r>
              <w:rPr>
                <w:color w:val="231F20"/>
                <w:spacing w:val="-2"/>
                <w:w w:val="105"/>
                <w:sz w:val="11"/>
              </w:rPr>
              <w:t>19,658</w:t>
            </w:r>
          </w:p>
        </w:tc>
        <w:tc>
          <w:tcPr>
            <w:tcW w:w="602" w:type="dxa"/>
            <w:tcBorders>
              <w:top w:val="single" w:sz="4" w:space="0" w:color="130C0E"/>
              <w:bottom w:val="single" w:sz="4" w:space="0" w:color="130C0E"/>
            </w:tcBorders>
          </w:tcPr>
          <w:p>
            <w:pPr>
              <w:pStyle w:val="TableParagraph"/>
              <w:spacing w:line="132" w:lineRule="exact"/>
              <w:ind w:left="159"/>
              <w:rPr>
                <w:sz w:val="11"/>
              </w:rPr>
            </w:pPr>
            <w:r>
              <w:rPr>
                <w:color w:val="231F20"/>
                <w:spacing w:val="-4"/>
                <w:w w:val="115"/>
                <w:sz w:val="11"/>
              </w:rPr>
              <w:t>46.0</w:t>
            </w:r>
          </w:p>
        </w:tc>
        <w:tc>
          <w:tcPr>
            <w:tcW w:w="672" w:type="dxa"/>
            <w:tcBorders>
              <w:top w:val="single" w:sz="4" w:space="0" w:color="130C0E"/>
              <w:bottom w:val="single" w:sz="4" w:space="0" w:color="130C0E"/>
            </w:tcBorders>
          </w:tcPr>
          <w:p>
            <w:pPr>
              <w:pStyle w:val="TableParagraph"/>
              <w:spacing w:line="132" w:lineRule="exact"/>
              <w:ind w:left="210"/>
              <w:rPr>
                <w:sz w:val="11"/>
              </w:rPr>
            </w:pPr>
            <w:r>
              <w:rPr>
                <w:color w:val="231F20"/>
                <w:spacing w:val="-2"/>
                <w:w w:val="110"/>
                <w:sz w:val="11"/>
              </w:rPr>
              <w:t>7,938</w:t>
            </w:r>
          </w:p>
        </w:tc>
        <w:tc>
          <w:tcPr>
            <w:tcW w:w="558" w:type="dxa"/>
            <w:tcBorders>
              <w:top w:val="single" w:sz="4" w:space="0" w:color="130C0E"/>
              <w:bottom w:val="single" w:sz="4" w:space="0" w:color="130C0E"/>
            </w:tcBorders>
          </w:tcPr>
          <w:p>
            <w:pPr>
              <w:pStyle w:val="TableParagraph"/>
              <w:spacing w:line="132" w:lineRule="exact"/>
              <w:ind w:left="152" w:right="153"/>
              <w:jc w:val="center"/>
              <w:rPr>
                <w:sz w:val="11"/>
              </w:rPr>
            </w:pPr>
            <w:r>
              <w:rPr>
                <w:color w:val="231F20"/>
                <w:spacing w:val="-4"/>
                <w:w w:val="105"/>
                <w:sz w:val="11"/>
              </w:rPr>
              <w:t>18.6</w:t>
            </w:r>
          </w:p>
        </w:tc>
        <w:tc>
          <w:tcPr>
            <w:tcW w:w="661" w:type="dxa"/>
            <w:tcBorders>
              <w:top w:val="single" w:sz="4" w:space="0" w:color="130C0E"/>
              <w:bottom w:val="single" w:sz="4" w:space="0" w:color="130C0E"/>
            </w:tcBorders>
          </w:tcPr>
          <w:p>
            <w:pPr>
              <w:pStyle w:val="TableParagraph"/>
              <w:spacing w:line="132" w:lineRule="exact"/>
              <w:ind w:left="155"/>
              <w:rPr>
                <w:sz w:val="11"/>
              </w:rPr>
            </w:pPr>
            <w:r>
              <w:rPr>
                <w:color w:val="231F20"/>
                <w:spacing w:val="-2"/>
                <w:w w:val="115"/>
                <w:sz w:val="11"/>
              </w:rPr>
              <w:t>42,698</w:t>
            </w:r>
          </w:p>
        </w:tc>
        <w:tc>
          <w:tcPr>
            <w:tcW w:w="712"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05"/>
                <w:sz w:val="11"/>
              </w:rPr>
              <w:t>1,300,572</w:t>
            </w:r>
          </w:p>
        </w:tc>
        <w:tc>
          <w:tcPr>
            <w:tcW w:w="529" w:type="dxa"/>
            <w:tcBorders>
              <w:top w:val="single" w:sz="4" w:space="0" w:color="130C0E"/>
              <w:bottom w:val="single" w:sz="4" w:space="0" w:color="130C0E"/>
            </w:tcBorders>
          </w:tcPr>
          <w:p>
            <w:pPr>
              <w:pStyle w:val="TableParagraph"/>
              <w:spacing w:line="132" w:lineRule="exact"/>
              <w:ind w:left="87"/>
              <w:rPr>
                <w:sz w:val="11"/>
              </w:rPr>
            </w:pPr>
            <w:r>
              <w:rPr>
                <w:color w:val="231F20"/>
                <w:spacing w:val="-4"/>
                <w:w w:val="110"/>
                <w:sz w:val="11"/>
              </w:rPr>
              <w:t>25.0</w:t>
            </w:r>
          </w:p>
        </w:tc>
        <w:tc>
          <w:tcPr>
            <w:tcW w:w="785" w:type="dxa"/>
            <w:tcBorders>
              <w:top w:val="single" w:sz="4" w:space="0" w:color="130C0E"/>
              <w:bottom w:val="single" w:sz="4" w:space="0" w:color="130C0E"/>
            </w:tcBorders>
          </w:tcPr>
          <w:p>
            <w:pPr>
              <w:pStyle w:val="TableParagraph"/>
              <w:spacing w:line="132" w:lineRule="exact"/>
              <w:ind w:left="211"/>
              <w:rPr>
                <w:sz w:val="11"/>
              </w:rPr>
            </w:pPr>
            <w:r>
              <w:rPr>
                <w:color w:val="231F20"/>
                <w:spacing w:val="-2"/>
                <w:w w:val="110"/>
                <w:sz w:val="11"/>
              </w:rPr>
              <w:t>3,783,738</w:t>
            </w:r>
          </w:p>
        </w:tc>
        <w:tc>
          <w:tcPr>
            <w:tcW w:w="523" w:type="dxa"/>
            <w:tcBorders>
              <w:top w:val="single" w:sz="4" w:space="0" w:color="130C0E"/>
              <w:bottom w:val="single" w:sz="4" w:space="0" w:color="130C0E"/>
            </w:tcBorders>
          </w:tcPr>
          <w:p>
            <w:pPr>
              <w:pStyle w:val="TableParagraph"/>
              <w:spacing w:line="132" w:lineRule="exact"/>
              <w:ind w:left="79"/>
              <w:rPr>
                <w:sz w:val="11"/>
              </w:rPr>
            </w:pPr>
            <w:r>
              <w:rPr>
                <w:color w:val="231F20"/>
                <w:spacing w:val="-4"/>
                <w:w w:val="105"/>
                <w:sz w:val="11"/>
              </w:rPr>
              <w:t>72.7</w:t>
            </w:r>
          </w:p>
        </w:tc>
        <w:tc>
          <w:tcPr>
            <w:tcW w:w="708" w:type="dxa"/>
            <w:tcBorders>
              <w:top w:val="single" w:sz="4" w:space="0" w:color="130C0E"/>
              <w:bottom w:val="single" w:sz="4" w:space="0" w:color="130C0E"/>
            </w:tcBorders>
          </w:tcPr>
          <w:p>
            <w:pPr>
              <w:pStyle w:val="TableParagraph"/>
              <w:spacing w:line="132" w:lineRule="exact"/>
              <w:ind w:left="208"/>
              <w:rPr>
                <w:sz w:val="11"/>
              </w:rPr>
            </w:pPr>
            <w:r>
              <w:rPr>
                <w:color w:val="231F20"/>
                <w:spacing w:val="-2"/>
                <w:sz w:val="11"/>
              </w:rPr>
              <w:t>121,691</w:t>
            </w:r>
          </w:p>
        </w:tc>
        <w:tc>
          <w:tcPr>
            <w:tcW w:w="528" w:type="dxa"/>
            <w:tcBorders>
              <w:top w:val="single" w:sz="4" w:space="0" w:color="130C0E"/>
              <w:bottom w:val="single" w:sz="4" w:space="0" w:color="130C0E"/>
            </w:tcBorders>
          </w:tcPr>
          <w:p>
            <w:pPr>
              <w:pStyle w:val="TableParagraph"/>
              <w:spacing w:line="132" w:lineRule="exact"/>
              <w:ind w:left="153"/>
              <w:rPr>
                <w:sz w:val="11"/>
              </w:rPr>
            </w:pPr>
            <w:r>
              <w:rPr>
                <w:color w:val="231F20"/>
                <w:spacing w:val="-5"/>
                <w:w w:val="105"/>
                <w:sz w:val="11"/>
              </w:rPr>
              <w:t>2.3</w:t>
            </w:r>
          </w:p>
        </w:tc>
        <w:tc>
          <w:tcPr>
            <w:tcW w:w="739" w:type="dxa"/>
            <w:tcBorders>
              <w:top w:val="single" w:sz="4" w:space="0" w:color="130C0E"/>
              <w:bottom w:val="single" w:sz="4" w:space="0" w:color="130C0E"/>
            </w:tcBorders>
          </w:tcPr>
          <w:p>
            <w:pPr>
              <w:pStyle w:val="TableParagraph"/>
              <w:spacing w:line="132" w:lineRule="exact"/>
              <w:ind w:left="170"/>
              <w:rPr>
                <w:sz w:val="11"/>
              </w:rPr>
            </w:pPr>
            <w:r>
              <w:rPr>
                <w:color w:val="231F20"/>
                <w:spacing w:val="-2"/>
                <w:w w:val="105"/>
                <w:sz w:val="11"/>
              </w:rPr>
              <w:t>5,206,001</w:t>
            </w:r>
          </w:p>
        </w:tc>
        <w:tc>
          <w:tcPr>
            <w:tcW w:w="544" w:type="dxa"/>
            <w:tcBorders>
              <w:top w:val="single" w:sz="4" w:space="0" w:color="130C0E"/>
              <w:bottom w:val="single" w:sz="4" w:space="0" w:color="130C0E"/>
            </w:tcBorders>
          </w:tcPr>
          <w:p>
            <w:pPr>
              <w:pStyle w:val="TableParagraph"/>
              <w:spacing w:line="132" w:lineRule="exact"/>
              <w:ind w:left="83"/>
              <w:rPr>
                <w:sz w:val="11"/>
              </w:rPr>
            </w:pPr>
            <w:r>
              <w:rPr>
                <w:color w:val="231F20"/>
                <w:spacing w:val="-2"/>
                <w:w w:val="105"/>
                <w:sz w:val="11"/>
              </w:rPr>
              <w:t>9,581</w:t>
            </w:r>
          </w:p>
        </w:tc>
        <w:tc>
          <w:tcPr>
            <w:tcW w:w="630" w:type="dxa"/>
            <w:tcBorders>
              <w:top w:val="single" w:sz="4" w:space="0" w:color="130C0E"/>
              <w:bottom w:val="single" w:sz="4" w:space="0" w:color="130C0E"/>
            </w:tcBorders>
          </w:tcPr>
          <w:p>
            <w:pPr>
              <w:pStyle w:val="TableParagraph"/>
              <w:spacing w:line="132" w:lineRule="exact"/>
              <w:ind w:left="192"/>
              <w:rPr>
                <w:sz w:val="11"/>
              </w:rPr>
            </w:pPr>
            <w:r>
              <w:rPr>
                <w:color w:val="231F20"/>
                <w:spacing w:val="-4"/>
                <w:w w:val="110"/>
                <w:sz w:val="11"/>
              </w:rPr>
              <w:t>22.0</w:t>
            </w:r>
          </w:p>
        </w:tc>
        <w:tc>
          <w:tcPr>
            <w:tcW w:w="700" w:type="dxa"/>
            <w:tcBorders>
              <w:top w:val="single" w:sz="4" w:space="0" w:color="130C0E"/>
              <w:bottom w:val="single" w:sz="4" w:space="0" w:color="130C0E"/>
            </w:tcBorders>
          </w:tcPr>
          <w:p>
            <w:pPr>
              <w:pStyle w:val="TableParagraph"/>
              <w:spacing w:line="132" w:lineRule="exact"/>
              <w:ind w:left="215"/>
              <w:rPr>
                <w:sz w:val="11"/>
              </w:rPr>
            </w:pPr>
            <w:r>
              <w:rPr>
                <w:color w:val="231F20"/>
                <w:spacing w:val="-2"/>
                <w:sz w:val="11"/>
              </w:rPr>
              <w:t>31,397</w:t>
            </w:r>
          </w:p>
        </w:tc>
        <w:tc>
          <w:tcPr>
            <w:tcW w:w="610" w:type="dxa"/>
            <w:tcBorders>
              <w:top w:val="single" w:sz="4" w:space="0" w:color="130C0E"/>
              <w:bottom w:val="single" w:sz="4" w:space="0" w:color="130C0E"/>
            </w:tcBorders>
          </w:tcPr>
          <w:p>
            <w:pPr>
              <w:pStyle w:val="TableParagraph"/>
              <w:spacing w:line="132" w:lineRule="exact"/>
              <w:ind w:left="167"/>
              <w:rPr>
                <w:sz w:val="11"/>
              </w:rPr>
            </w:pPr>
            <w:r>
              <w:rPr>
                <w:color w:val="231F20"/>
                <w:spacing w:val="-4"/>
                <w:w w:val="110"/>
                <w:sz w:val="11"/>
              </w:rPr>
              <w:t>72.0</w:t>
            </w:r>
          </w:p>
        </w:tc>
        <w:tc>
          <w:tcPr>
            <w:tcW w:w="605" w:type="dxa"/>
            <w:tcBorders>
              <w:top w:val="single" w:sz="4" w:space="0" w:color="130C0E"/>
              <w:bottom w:val="single" w:sz="4" w:space="0" w:color="130C0E"/>
            </w:tcBorders>
          </w:tcPr>
          <w:p>
            <w:pPr>
              <w:pStyle w:val="TableParagraph"/>
              <w:spacing w:line="132" w:lineRule="exact"/>
              <w:ind w:left="210"/>
              <w:rPr>
                <w:sz w:val="11"/>
              </w:rPr>
            </w:pPr>
            <w:r>
              <w:rPr>
                <w:color w:val="231F20"/>
                <w:spacing w:val="-2"/>
                <w:w w:val="110"/>
                <w:sz w:val="11"/>
              </w:rPr>
              <w:t>2,626</w:t>
            </w:r>
          </w:p>
        </w:tc>
        <w:tc>
          <w:tcPr>
            <w:tcW w:w="482" w:type="dxa"/>
            <w:tcBorders>
              <w:top w:val="single" w:sz="4" w:space="0" w:color="130C0E"/>
              <w:bottom w:val="single" w:sz="4" w:space="0" w:color="130C0E"/>
            </w:tcBorders>
          </w:tcPr>
          <w:p>
            <w:pPr>
              <w:pStyle w:val="TableParagraph"/>
              <w:spacing w:line="132" w:lineRule="exact"/>
              <w:ind w:left="115"/>
              <w:rPr>
                <w:sz w:val="11"/>
              </w:rPr>
            </w:pPr>
            <w:r>
              <w:rPr>
                <w:color w:val="231F20"/>
                <w:spacing w:val="-5"/>
                <w:w w:val="115"/>
                <w:sz w:val="11"/>
              </w:rPr>
              <w:t>6.0</w:t>
            </w:r>
          </w:p>
        </w:tc>
        <w:tc>
          <w:tcPr>
            <w:tcW w:w="643" w:type="dxa"/>
            <w:tcBorders>
              <w:top w:val="single" w:sz="4" w:space="0" w:color="130C0E"/>
              <w:bottom w:val="single" w:sz="4" w:space="0" w:color="130C0E"/>
            </w:tcBorders>
          </w:tcPr>
          <w:p>
            <w:pPr>
              <w:pStyle w:val="TableParagraph"/>
              <w:spacing w:line="132" w:lineRule="exact"/>
              <w:ind w:left="147"/>
              <w:rPr>
                <w:sz w:val="11"/>
              </w:rPr>
            </w:pPr>
            <w:r>
              <w:rPr>
                <w:color w:val="231F20"/>
                <w:spacing w:val="-2"/>
                <w:w w:val="115"/>
                <w:sz w:val="11"/>
              </w:rPr>
              <w:t>43,604</w:t>
            </w:r>
          </w:p>
        </w:tc>
      </w:tr>
    </w:tbl>
    <w:p>
      <w:pPr>
        <w:spacing w:after="0" w:line="132" w:lineRule="exact"/>
        <w:rPr>
          <w:sz w:val="11"/>
        </w:rPr>
        <w:sectPr>
          <w:headerReference w:type="default" r:id="rId125"/>
          <w:footerReference w:type="default" r:id="rId126"/>
          <w:pgSz w:w="16840" w:h="11910" w:orient="landscape"/>
          <w:pgMar w:header="998" w:footer="0" w:top="1400" w:bottom="280" w:left="940" w:right="1560"/>
        </w:sectPr>
      </w:pPr>
    </w:p>
    <w:p>
      <w:pPr>
        <w:spacing w:before="80"/>
        <w:ind w:left="10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p>
      <w:pPr>
        <w:pStyle w:val="BodyText"/>
        <w:rPr>
          <w:sz w:val="20"/>
        </w:rPr>
      </w:pPr>
    </w:p>
    <w:p>
      <w:pPr>
        <w:pStyle w:val="BodyText"/>
        <w:rPr>
          <w:sz w:val="20"/>
        </w:rPr>
      </w:pPr>
    </w:p>
    <w:p>
      <w:pPr>
        <w:pStyle w:val="Heading2"/>
        <w:spacing w:line="235" w:lineRule="auto" w:before="264"/>
        <w:ind w:left="100" w:right="2036"/>
      </w:pPr>
      <w:r>
        <w:rPr>
          <w:color w:val="130C0E"/>
        </w:rPr>
        <w:t>Demographic</w:t>
      </w:r>
      <w:r>
        <w:rPr>
          <w:color w:val="130C0E"/>
          <w:spacing w:val="80"/>
        </w:rPr>
        <w:t> </w:t>
      </w:r>
      <w:r>
        <w:rPr>
          <w:color w:val="130C0E"/>
        </w:rPr>
        <w:t>characteristics</w:t>
      </w:r>
      <w:r>
        <w:rPr>
          <w:color w:val="130C0E"/>
          <w:spacing w:val="80"/>
        </w:rPr>
        <w:t> </w:t>
      </w:r>
      <w:r>
        <w:rPr>
          <w:color w:val="130C0E"/>
        </w:rPr>
        <w:t>and</w:t>
      </w:r>
      <w:r>
        <w:rPr>
          <w:color w:val="130C0E"/>
          <w:spacing w:val="80"/>
        </w:rPr>
        <w:t> </w:t>
      </w:r>
      <w:r>
        <w:rPr>
          <w:color w:val="130C0E"/>
        </w:rPr>
        <w:t>location</w:t>
      </w:r>
      <w:r>
        <w:rPr>
          <w:color w:val="130C0E"/>
          <w:spacing w:val="80"/>
        </w:rPr>
        <w:t> </w:t>
      </w:r>
      <w:r>
        <w:rPr>
          <w:color w:val="130C0E"/>
        </w:rPr>
        <w:t>of</w:t>
      </w:r>
      <w:r>
        <w:rPr>
          <w:color w:val="130C0E"/>
          <w:spacing w:val="80"/>
        </w:rPr>
        <w:t> </w:t>
      </w:r>
      <w:r>
        <w:rPr>
          <w:color w:val="130C0E"/>
        </w:rPr>
        <w:t>Aboriginal</w:t>
      </w:r>
      <w:r>
        <w:rPr>
          <w:color w:val="130C0E"/>
          <w:spacing w:val="80"/>
        </w:rPr>
        <w:t> </w:t>
      </w:r>
      <w:r>
        <w:rPr>
          <w:color w:val="130C0E"/>
        </w:rPr>
        <w:t>Victorians in</w:t>
      </w:r>
      <w:r>
        <w:rPr>
          <w:color w:val="130C0E"/>
          <w:spacing w:val="40"/>
        </w:rPr>
        <w:t> </w:t>
      </w:r>
      <w:r>
        <w:rPr>
          <w:color w:val="130C0E"/>
        </w:rPr>
        <w:t>the</w:t>
      </w:r>
      <w:r>
        <w:rPr>
          <w:color w:val="130C0E"/>
          <w:spacing w:val="40"/>
        </w:rPr>
        <w:t> </w:t>
      </w:r>
      <w:r>
        <w:rPr>
          <w:color w:val="130C0E"/>
        </w:rPr>
        <w:t>private</w:t>
      </w:r>
      <w:r>
        <w:rPr>
          <w:color w:val="130C0E"/>
          <w:spacing w:val="40"/>
        </w:rPr>
        <w:t> </w:t>
      </w:r>
      <w:r>
        <w:rPr>
          <w:color w:val="130C0E"/>
        </w:rPr>
        <w:t>rental</w:t>
      </w:r>
      <w:r>
        <w:rPr>
          <w:color w:val="130C0E"/>
          <w:spacing w:val="40"/>
        </w:rPr>
        <w:t> </w:t>
      </w:r>
      <w:r>
        <w:rPr>
          <w:color w:val="130C0E"/>
        </w:rPr>
        <w:t>housing</w:t>
      </w:r>
      <w:r>
        <w:rPr>
          <w:color w:val="130C0E"/>
          <w:spacing w:val="40"/>
        </w:rPr>
        <w:t> </w:t>
      </w:r>
      <w:r>
        <w:rPr>
          <w:color w:val="130C0E"/>
        </w:rPr>
        <w:t>sector</w:t>
      </w:r>
    </w:p>
    <w:p>
      <w:pPr>
        <w:pStyle w:val="BodyText"/>
        <w:spacing w:line="283" w:lineRule="auto" w:before="91"/>
        <w:ind w:left="100" w:right="1668"/>
      </w:pPr>
      <w:r>
        <w:rPr>
          <w:color w:val="231F20"/>
          <w:w w:val="110"/>
        </w:rPr>
        <w:t>Socio-demographic</w:t>
      </w:r>
      <w:r>
        <w:rPr>
          <w:color w:val="231F20"/>
          <w:spacing w:val="-3"/>
          <w:w w:val="110"/>
        </w:rPr>
        <w:t> </w:t>
      </w:r>
      <w:r>
        <w:rPr>
          <w:color w:val="231F20"/>
          <w:w w:val="110"/>
        </w:rPr>
        <w:t>characteristics</w:t>
      </w:r>
      <w:r>
        <w:rPr>
          <w:color w:val="231F20"/>
          <w:spacing w:val="-3"/>
          <w:w w:val="110"/>
        </w:rPr>
        <w:t> </w:t>
      </w:r>
      <w:r>
        <w:rPr>
          <w:color w:val="231F20"/>
          <w:w w:val="110"/>
        </w:rPr>
        <w:t>of</w:t>
      </w:r>
      <w:r>
        <w:rPr>
          <w:color w:val="231F20"/>
          <w:spacing w:val="-3"/>
          <w:w w:val="110"/>
        </w:rPr>
        <w:t> </w:t>
      </w:r>
      <w:r>
        <w:rPr>
          <w:color w:val="231F20"/>
          <w:w w:val="110"/>
        </w:rPr>
        <w:t>Aboriginals</w:t>
      </w:r>
      <w:r>
        <w:rPr>
          <w:color w:val="231F20"/>
          <w:spacing w:val="-3"/>
          <w:w w:val="110"/>
        </w:rPr>
        <w:t> </w:t>
      </w:r>
      <w:r>
        <w:rPr>
          <w:color w:val="231F20"/>
          <w:w w:val="110"/>
        </w:rPr>
        <w:t>and</w:t>
      </w:r>
      <w:r>
        <w:rPr>
          <w:color w:val="231F20"/>
          <w:spacing w:val="-3"/>
          <w:w w:val="110"/>
        </w:rPr>
        <w:t> </w:t>
      </w:r>
      <w:r>
        <w:rPr>
          <w:color w:val="231F20"/>
          <w:w w:val="110"/>
        </w:rPr>
        <w:t>/or</w:t>
      </w:r>
      <w:r>
        <w:rPr>
          <w:color w:val="231F20"/>
          <w:spacing w:val="-3"/>
          <w:w w:val="110"/>
        </w:rPr>
        <w:t> </w:t>
      </w:r>
      <w:r>
        <w:rPr>
          <w:color w:val="231F20"/>
          <w:w w:val="110"/>
        </w:rPr>
        <w:t>Torres</w:t>
      </w:r>
      <w:r>
        <w:rPr>
          <w:color w:val="231F20"/>
          <w:spacing w:val="-3"/>
          <w:w w:val="110"/>
        </w:rPr>
        <w:t> </w:t>
      </w:r>
      <w:r>
        <w:rPr>
          <w:color w:val="231F20"/>
          <w:w w:val="110"/>
        </w:rPr>
        <w:t>Strait</w:t>
      </w:r>
      <w:r>
        <w:rPr>
          <w:color w:val="231F20"/>
          <w:spacing w:val="-3"/>
          <w:w w:val="110"/>
        </w:rPr>
        <w:t> </w:t>
      </w:r>
      <w:r>
        <w:rPr>
          <w:color w:val="231F20"/>
          <w:w w:val="110"/>
        </w:rPr>
        <w:t>Islanders</w:t>
      </w:r>
      <w:r>
        <w:rPr>
          <w:color w:val="231F20"/>
          <w:spacing w:val="-3"/>
          <w:w w:val="110"/>
        </w:rPr>
        <w:t> </w:t>
      </w:r>
      <w:r>
        <w:rPr>
          <w:color w:val="231F20"/>
          <w:w w:val="110"/>
        </w:rPr>
        <w:t>in</w:t>
      </w:r>
      <w:r>
        <w:rPr>
          <w:color w:val="231F20"/>
          <w:spacing w:val="-3"/>
          <w:w w:val="110"/>
        </w:rPr>
        <w:t> </w:t>
      </w:r>
      <w:r>
        <w:rPr>
          <w:color w:val="231F20"/>
          <w:w w:val="110"/>
        </w:rPr>
        <w:t>Victoria data is from:</w:t>
      </w:r>
    </w:p>
    <w:p>
      <w:pPr>
        <w:pStyle w:val="ListParagraph"/>
        <w:numPr>
          <w:ilvl w:val="0"/>
          <w:numId w:val="27"/>
        </w:numPr>
        <w:tabs>
          <w:tab w:pos="230" w:val="left" w:leader="none"/>
        </w:tabs>
        <w:spacing w:line="240" w:lineRule="auto" w:before="1" w:after="0"/>
        <w:ind w:left="230" w:right="0" w:hanging="130"/>
        <w:jc w:val="left"/>
        <w:rPr>
          <w:sz w:val="18"/>
        </w:rPr>
      </w:pPr>
      <w:r>
        <w:rPr>
          <w:color w:val="231F20"/>
          <w:w w:val="110"/>
          <w:sz w:val="18"/>
        </w:rPr>
        <w:t>ABS</w:t>
      </w:r>
      <w:r>
        <w:rPr>
          <w:color w:val="231F20"/>
          <w:spacing w:val="3"/>
          <w:w w:val="110"/>
          <w:sz w:val="18"/>
        </w:rPr>
        <w:t> </w:t>
      </w:r>
      <w:r>
        <w:rPr>
          <w:color w:val="231F20"/>
          <w:w w:val="110"/>
          <w:sz w:val="18"/>
        </w:rPr>
        <w:t>Census</w:t>
      </w:r>
      <w:r>
        <w:rPr>
          <w:color w:val="231F20"/>
          <w:spacing w:val="4"/>
          <w:w w:val="110"/>
          <w:sz w:val="18"/>
        </w:rPr>
        <w:t> </w:t>
      </w:r>
      <w:r>
        <w:rPr>
          <w:color w:val="231F20"/>
          <w:w w:val="110"/>
          <w:sz w:val="18"/>
        </w:rPr>
        <w:t>2016</w:t>
      </w:r>
      <w:r>
        <w:rPr>
          <w:color w:val="231F20"/>
          <w:spacing w:val="4"/>
          <w:w w:val="110"/>
          <w:sz w:val="18"/>
        </w:rPr>
        <w:t> </w:t>
      </w:r>
      <w:r>
        <w:rPr>
          <w:color w:val="231F20"/>
          <w:w w:val="110"/>
          <w:sz w:val="18"/>
        </w:rPr>
        <w:t>(Counting</w:t>
      </w:r>
      <w:r>
        <w:rPr>
          <w:color w:val="231F20"/>
          <w:spacing w:val="3"/>
          <w:w w:val="110"/>
          <w:sz w:val="18"/>
        </w:rPr>
        <w:t> </w:t>
      </w:r>
      <w:r>
        <w:rPr>
          <w:color w:val="231F20"/>
          <w:w w:val="110"/>
          <w:sz w:val="18"/>
        </w:rPr>
        <w:t>Persons,</w:t>
      </w:r>
      <w:r>
        <w:rPr>
          <w:color w:val="231F20"/>
          <w:spacing w:val="4"/>
          <w:w w:val="110"/>
          <w:sz w:val="18"/>
        </w:rPr>
        <w:t> </w:t>
      </w:r>
      <w:r>
        <w:rPr>
          <w:color w:val="231F20"/>
          <w:w w:val="110"/>
          <w:sz w:val="18"/>
        </w:rPr>
        <w:t>Place</w:t>
      </w:r>
      <w:r>
        <w:rPr>
          <w:color w:val="231F20"/>
          <w:spacing w:val="4"/>
          <w:w w:val="110"/>
          <w:sz w:val="18"/>
        </w:rPr>
        <w:t> </w:t>
      </w:r>
      <w:r>
        <w:rPr>
          <w:color w:val="231F20"/>
          <w:w w:val="110"/>
          <w:sz w:val="18"/>
        </w:rPr>
        <w:t>of</w:t>
      </w:r>
      <w:r>
        <w:rPr>
          <w:color w:val="231F20"/>
          <w:spacing w:val="4"/>
          <w:w w:val="110"/>
          <w:sz w:val="18"/>
        </w:rPr>
        <w:t> </w:t>
      </w:r>
      <w:r>
        <w:rPr>
          <w:color w:val="231F20"/>
          <w:spacing w:val="-2"/>
          <w:w w:val="110"/>
          <w:sz w:val="18"/>
        </w:rPr>
        <w:t>Enumeration)</w:t>
      </w:r>
    </w:p>
    <w:p>
      <w:pPr>
        <w:pStyle w:val="ListParagraph"/>
        <w:numPr>
          <w:ilvl w:val="0"/>
          <w:numId w:val="27"/>
        </w:numPr>
        <w:tabs>
          <w:tab w:pos="230" w:val="left" w:leader="none"/>
        </w:tabs>
        <w:spacing w:line="240" w:lineRule="auto" w:before="41" w:after="0"/>
        <w:ind w:left="230" w:right="0" w:hanging="130"/>
        <w:jc w:val="left"/>
        <w:rPr>
          <w:sz w:val="18"/>
        </w:rPr>
      </w:pPr>
      <w:r>
        <w:rPr>
          <w:color w:val="231F20"/>
          <w:w w:val="110"/>
          <w:sz w:val="18"/>
        </w:rPr>
        <w:t>ABS</w:t>
      </w:r>
      <w:r>
        <w:rPr>
          <w:color w:val="231F20"/>
          <w:spacing w:val="5"/>
          <w:w w:val="110"/>
          <w:sz w:val="18"/>
        </w:rPr>
        <w:t> </w:t>
      </w:r>
      <w:r>
        <w:rPr>
          <w:color w:val="231F20"/>
          <w:w w:val="110"/>
          <w:sz w:val="18"/>
        </w:rPr>
        <w:t>Census</w:t>
      </w:r>
      <w:r>
        <w:rPr>
          <w:color w:val="231F20"/>
          <w:spacing w:val="5"/>
          <w:w w:val="110"/>
          <w:sz w:val="18"/>
        </w:rPr>
        <w:t> </w:t>
      </w:r>
      <w:r>
        <w:rPr>
          <w:color w:val="231F20"/>
          <w:w w:val="110"/>
          <w:sz w:val="18"/>
        </w:rPr>
        <w:t>2011(Counting</w:t>
      </w:r>
      <w:r>
        <w:rPr>
          <w:color w:val="231F20"/>
          <w:spacing w:val="5"/>
          <w:w w:val="110"/>
          <w:sz w:val="18"/>
        </w:rPr>
        <w:t> </w:t>
      </w:r>
      <w:r>
        <w:rPr>
          <w:color w:val="231F20"/>
          <w:w w:val="110"/>
          <w:sz w:val="18"/>
        </w:rPr>
        <w:t>Persons,</w:t>
      </w:r>
      <w:r>
        <w:rPr>
          <w:color w:val="231F20"/>
          <w:spacing w:val="5"/>
          <w:w w:val="110"/>
          <w:sz w:val="18"/>
        </w:rPr>
        <w:t> </w:t>
      </w:r>
      <w:r>
        <w:rPr>
          <w:color w:val="231F20"/>
          <w:w w:val="110"/>
          <w:sz w:val="18"/>
        </w:rPr>
        <w:t>Place</w:t>
      </w:r>
      <w:r>
        <w:rPr>
          <w:color w:val="231F20"/>
          <w:spacing w:val="5"/>
          <w:w w:val="110"/>
          <w:sz w:val="18"/>
        </w:rPr>
        <w:t> </w:t>
      </w:r>
      <w:r>
        <w:rPr>
          <w:color w:val="231F20"/>
          <w:w w:val="110"/>
          <w:sz w:val="18"/>
        </w:rPr>
        <w:t>of</w:t>
      </w:r>
      <w:r>
        <w:rPr>
          <w:color w:val="231F20"/>
          <w:spacing w:val="6"/>
          <w:w w:val="110"/>
          <w:sz w:val="18"/>
        </w:rPr>
        <w:t> </w:t>
      </w:r>
      <w:r>
        <w:rPr>
          <w:color w:val="231F20"/>
          <w:spacing w:val="-2"/>
          <w:w w:val="110"/>
          <w:sz w:val="18"/>
        </w:rPr>
        <w:t>Enumeration)</w:t>
      </w:r>
    </w:p>
    <w:p>
      <w:pPr>
        <w:pStyle w:val="ListParagraph"/>
        <w:numPr>
          <w:ilvl w:val="0"/>
          <w:numId w:val="27"/>
        </w:numPr>
        <w:tabs>
          <w:tab w:pos="230" w:val="left" w:leader="none"/>
        </w:tabs>
        <w:spacing w:line="240" w:lineRule="auto" w:before="40" w:after="0"/>
        <w:ind w:left="230" w:right="0" w:hanging="130"/>
        <w:jc w:val="left"/>
        <w:rPr>
          <w:sz w:val="18"/>
        </w:rPr>
      </w:pPr>
      <w:r>
        <w:rPr>
          <w:color w:val="231F20"/>
          <w:w w:val="110"/>
          <w:sz w:val="18"/>
        </w:rPr>
        <w:t>ABS</w:t>
      </w:r>
      <w:r>
        <w:rPr>
          <w:color w:val="231F20"/>
          <w:spacing w:val="3"/>
          <w:w w:val="110"/>
          <w:sz w:val="18"/>
        </w:rPr>
        <w:t> </w:t>
      </w:r>
      <w:r>
        <w:rPr>
          <w:color w:val="231F20"/>
          <w:w w:val="110"/>
          <w:sz w:val="18"/>
        </w:rPr>
        <w:t>Census</w:t>
      </w:r>
      <w:r>
        <w:rPr>
          <w:color w:val="231F20"/>
          <w:spacing w:val="4"/>
          <w:w w:val="110"/>
          <w:sz w:val="18"/>
        </w:rPr>
        <w:t> </w:t>
      </w:r>
      <w:r>
        <w:rPr>
          <w:color w:val="231F20"/>
          <w:w w:val="110"/>
          <w:sz w:val="18"/>
        </w:rPr>
        <w:t>2006</w:t>
      </w:r>
      <w:r>
        <w:rPr>
          <w:color w:val="231F20"/>
          <w:spacing w:val="4"/>
          <w:w w:val="110"/>
          <w:sz w:val="18"/>
        </w:rPr>
        <w:t> </w:t>
      </w:r>
      <w:r>
        <w:rPr>
          <w:color w:val="231F20"/>
          <w:w w:val="110"/>
          <w:sz w:val="18"/>
        </w:rPr>
        <w:t>(Counting</w:t>
      </w:r>
      <w:r>
        <w:rPr>
          <w:color w:val="231F20"/>
          <w:spacing w:val="3"/>
          <w:w w:val="110"/>
          <w:sz w:val="18"/>
        </w:rPr>
        <w:t> </w:t>
      </w:r>
      <w:r>
        <w:rPr>
          <w:color w:val="231F20"/>
          <w:w w:val="110"/>
          <w:sz w:val="18"/>
        </w:rPr>
        <w:t>Persons,</w:t>
      </w:r>
      <w:r>
        <w:rPr>
          <w:color w:val="231F20"/>
          <w:spacing w:val="4"/>
          <w:w w:val="110"/>
          <w:sz w:val="18"/>
        </w:rPr>
        <w:t> </w:t>
      </w:r>
      <w:r>
        <w:rPr>
          <w:color w:val="231F20"/>
          <w:w w:val="110"/>
          <w:sz w:val="18"/>
        </w:rPr>
        <w:t>Place</w:t>
      </w:r>
      <w:r>
        <w:rPr>
          <w:color w:val="231F20"/>
          <w:spacing w:val="4"/>
          <w:w w:val="110"/>
          <w:sz w:val="18"/>
        </w:rPr>
        <w:t> </w:t>
      </w:r>
      <w:r>
        <w:rPr>
          <w:color w:val="231F20"/>
          <w:w w:val="110"/>
          <w:sz w:val="18"/>
        </w:rPr>
        <w:t>of</w:t>
      </w:r>
      <w:r>
        <w:rPr>
          <w:color w:val="231F20"/>
          <w:spacing w:val="4"/>
          <w:w w:val="110"/>
          <w:sz w:val="18"/>
        </w:rPr>
        <w:t> </w:t>
      </w:r>
      <w:r>
        <w:rPr>
          <w:color w:val="231F20"/>
          <w:spacing w:val="-2"/>
          <w:w w:val="110"/>
          <w:sz w:val="18"/>
        </w:rPr>
        <w:t>Enumeration)</w:t>
      </w:r>
    </w:p>
    <w:p>
      <w:pPr>
        <w:pStyle w:val="BodyText"/>
        <w:spacing w:before="7"/>
        <w:rPr>
          <w:sz w:val="24"/>
        </w:rPr>
      </w:pPr>
    </w:p>
    <w:p>
      <w:pPr>
        <w:pStyle w:val="BodyText"/>
        <w:spacing w:line="283" w:lineRule="auto"/>
        <w:ind w:left="100" w:right="2036"/>
      </w:pPr>
      <w:r>
        <w:rPr>
          <w:color w:val="231F20"/>
          <w:w w:val="110"/>
        </w:rPr>
        <w:t>Census data is sorted based on Indigenous Status (Australian Aboriginal and/or Torres Strait</w:t>
      </w:r>
      <w:r>
        <w:rPr>
          <w:color w:val="231F20"/>
          <w:spacing w:val="-5"/>
          <w:w w:val="110"/>
        </w:rPr>
        <w:t> </w:t>
      </w:r>
      <w:r>
        <w:rPr>
          <w:color w:val="231F20"/>
          <w:w w:val="110"/>
        </w:rPr>
        <w:t>Islander</w:t>
      </w:r>
      <w:r>
        <w:rPr>
          <w:color w:val="231F20"/>
          <w:spacing w:val="-5"/>
          <w:w w:val="110"/>
        </w:rPr>
        <w:t> </w:t>
      </w:r>
      <w:r>
        <w:rPr>
          <w:color w:val="231F20"/>
          <w:w w:val="110"/>
        </w:rPr>
        <w:t>origin).</w:t>
      </w:r>
      <w:r>
        <w:rPr>
          <w:color w:val="231F20"/>
          <w:spacing w:val="-5"/>
          <w:w w:val="110"/>
        </w:rPr>
        <w:t> </w:t>
      </w:r>
      <w:r>
        <w:rPr>
          <w:color w:val="231F20"/>
          <w:w w:val="110"/>
        </w:rPr>
        <w:t>Respondents</w:t>
      </w:r>
      <w:r>
        <w:rPr>
          <w:color w:val="231F20"/>
          <w:spacing w:val="-5"/>
          <w:w w:val="110"/>
        </w:rPr>
        <w:t> </w:t>
      </w:r>
      <w:r>
        <w:rPr>
          <w:color w:val="231F20"/>
          <w:w w:val="110"/>
        </w:rPr>
        <w:t>were</w:t>
      </w:r>
      <w:r>
        <w:rPr>
          <w:color w:val="231F20"/>
          <w:spacing w:val="-5"/>
          <w:w w:val="110"/>
        </w:rPr>
        <w:t> </w:t>
      </w:r>
      <w:r>
        <w:rPr>
          <w:color w:val="231F20"/>
          <w:w w:val="110"/>
        </w:rPr>
        <w:t>asked</w:t>
      </w:r>
      <w:r>
        <w:rPr>
          <w:color w:val="231F20"/>
          <w:spacing w:val="-5"/>
          <w:w w:val="110"/>
        </w:rPr>
        <w:t> </w:t>
      </w:r>
      <w:r>
        <w:rPr>
          <w:color w:val="231F20"/>
          <w:w w:val="110"/>
        </w:rPr>
        <w:t>if</w:t>
      </w:r>
      <w:r>
        <w:rPr>
          <w:color w:val="231F20"/>
          <w:spacing w:val="-5"/>
          <w:w w:val="110"/>
        </w:rPr>
        <w:t> </w:t>
      </w:r>
      <w:r>
        <w:rPr>
          <w:color w:val="231F20"/>
          <w:w w:val="110"/>
        </w:rPr>
        <w:t>they</w:t>
      </w:r>
      <w:r>
        <w:rPr>
          <w:color w:val="231F20"/>
          <w:spacing w:val="-5"/>
          <w:w w:val="110"/>
        </w:rPr>
        <w:t> </w:t>
      </w:r>
      <w:r>
        <w:rPr>
          <w:color w:val="231F20"/>
          <w:w w:val="110"/>
        </w:rPr>
        <w:t>identified</w:t>
      </w:r>
      <w:r>
        <w:rPr>
          <w:color w:val="231F20"/>
          <w:spacing w:val="-5"/>
          <w:w w:val="110"/>
        </w:rPr>
        <w:t> </w:t>
      </w:r>
      <w:r>
        <w:rPr>
          <w:color w:val="231F20"/>
          <w:w w:val="110"/>
        </w:rPr>
        <w:t>themselves</w:t>
      </w:r>
      <w:r>
        <w:rPr>
          <w:color w:val="231F20"/>
          <w:spacing w:val="-5"/>
          <w:w w:val="110"/>
        </w:rPr>
        <w:t> </w:t>
      </w:r>
      <w:r>
        <w:rPr>
          <w:color w:val="231F20"/>
          <w:w w:val="110"/>
        </w:rPr>
        <w:t>as</w:t>
      </w:r>
      <w:r>
        <w:rPr>
          <w:color w:val="231F20"/>
          <w:spacing w:val="-5"/>
          <w:w w:val="110"/>
        </w:rPr>
        <w:t> </w:t>
      </w:r>
      <w:r>
        <w:rPr>
          <w:color w:val="231F20"/>
          <w:w w:val="110"/>
        </w:rPr>
        <w:t>being</w:t>
      </w:r>
      <w:r>
        <w:rPr>
          <w:color w:val="231F20"/>
          <w:spacing w:val="-5"/>
          <w:w w:val="110"/>
        </w:rPr>
        <w:t> </w:t>
      </w:r>
      <w:r>
        <w:rPr>
          <w:color w:val="231F20"/>
          <w:w w:val="110"/>
        </w:rPr>
        <w:t>of Australian Aboriginal and/or Torres Strait Islander origin and is sorted as follows:</w:t>
      </w:r>
    </w:p>
    <w:p>
      <w:pPr>
        <w:pStyle w:val="ListParagraph"/>
        <w:numPr>
          <w:ilvl w:val="0"/>
          <w:numId w:val="27"/>
        </w:numPr>
        <w:tabs>
          <w:tab w:pos="230" w:val="left" w:leader="none"/>
        </w:tabs>
        <w:spacing w:line="240" w:lineRule="auto" w:before="2" w:after="0"/>
        <w:ind w:left="230" w:right="0" w:hanging="130"/>
        <w:jc w:val="left"/>
        <w:rPr>
          <w:sz w:val="18"/>
        </w:rPr>
      </w:pPr>
      <w:r>
        <w:rPr>
          <w:color w:val="231F20"/>
          <w:w w:val="110"/>
          <w:sz w:val="18"/>
        </w:rPr>
        <w:t>Aboriginals</w:t>
      </w:r>
      <w:r>
        <w:rPr>
          <w:color w:val="231F20"/>
          <w:spacing w:val="-6"/>
          <w:w w:val="110"/>
          <w:sz w:val="18"/>
        </w:rPr>
        <w:t> </w:t>
      </w:r>
      <w:r>
        <w:rPr>
          <w:color w:val="231F20"/>
          <w:w w:val="110"/>
          <w:sz w:val="18"/>
        </w:rPr>
        <w:t>and/or</w:t>
      </w:r>
      <w:r>
        <w:rPr>
          <w:color w:val="231F20"/>
          <w:spacing w:val="-5"/>
          <w:w w:val="110"/>
          <w:sz w:val="18"/>
        </w:rPr>
        <w:t> </w:t>
      </w:r>
      <w:r>
        <w:rPr>
          <w:color w:val="231F20"/>
          <w:w w:val="110"/>
          <w:sz w:val="18"/>
        </w:rPr>
        <w:t>Torres</w:t>
      </w:r>
      <w:r>
        <w:rPr>
          <w:color w:val="231F20"/>
          <w:spacing w:val="-5"/>
          <w:w w:val="110"/>
          <w:sz w:val="18"/>
        </w:rPr>
        <w:t> </w:t>
      </w:r>
      <w:r>
        <w:rPr>
          <w:color w:val="231F20"/>
          <w:w w:val="110"/>
          <w:sz w:val="18"/>
        </w:rPr>
        <w:t>Strait</w:t>
      </w:r>
      <w:r>
        <w:rPr>
          <w:color w:val="231F20"/>
          <w:spacing w:val="-5"/>
          <w:w w:val="110"/>
          <w:sz w:val="18"/>
        </w:rPr>
        <w:t> </w:t>
      </w:r>
      <w:r>
        <w:rPr>
          <w:color w:val="231F20"/>
          <w:w w:val="110"/>
          <w:sz w:val="18"/>
        </w:rPr>
        <w:t>Islanders:</w:t>
      </w:r>
      <w:r>
        <w:rPr>
          <w:color w:val="231F20"/>
          <w:spacing w:val="-5"/>
          <w:w w:val="110"/>
          <w:sz w:val="18"/>
        </w:rPr>
        <w:t> </w:t>
      </w:r>
      <w:r>
        <w:rPr>
          <w:color w:val="231F20"/>
          <w:w w:val="110"/>
          <w:sz w:val="18"/>
        </w:rPr>
        <w:t>contains</w:t>
      </w:r>
      <w:r>
        <w:rPr>
          <w:color w:val="231F20"/>
          <w:spacing w:val="-5"/>
          <w:w w:val="110"/>
          <w:sz w:val="18"/>
        </w:rPr>
        <w:t> </w:t>
      </w:r>
      <w:r>
        <w:rPr>
          <w:color w:val="231F20"/>
          <w:w w:val="110"/>
          <w:sz w:val="18"/>
        </w:rPr>
        <w:t>people</w:t>
      </w:r>
      <w:r>
        <w:rPr>
          <w:color w:val="231F20"/>
          <w:spacing w:val="-5"/>
          <w:w w:val="110"/>
          <w:sz w:val="18"/>
        </w:rPr>
        <w:t> </w:t>
      </w:r>
      <w:r>
        <w:rPr>
          <w:color w:val="231F20"/>
          <w:w w:val="110"/>
          <w:sz w:val="18"/>
        </w:rPr>
        <w:t>who</w:t>
      </w:r>
      <w:r>
        <w:rPr>
          <w:color w:val="231F20"/>
          <w:spacing w:val="-5"/>
          <w:w w:val="110"/>
          <w:sz w:val="18"/>
        </w:rPr>
        <w:t> </w:t>
      </w:r>
      <w:r>
        <w:rPr>
          <w:color w:val="231F20"/>
          <w:w w:val="110"/>
          <w:sz w:val="18"/>
        </w:rPr>
        <w:t>selected</w:t>
      </w:r>
      <w:r>
        <w:rPr>
          <w:color w:val="231F20"/>
          <w:spacing w:val="-5"/>
          <w:w w:val="110"/>
          <w:sz w:val="18"/>
        </w:rPr>
        <w:t> </w:t>
      </w:r>
      <w:r>
        <w:rPr>
          <w:color w:val="231F20"/>
          <w:w w:val="110"/>
          <w:sz w:val="18"/>
        </w:rPr>
        <w:t>a)</w:t>
      </w:r>
      <w:r>
        <w:rPr>
          <w:color w:val="231F20"/>
          <w:spacing w:val="-5"/>
          <w:w w:val="110"/>
          <w:sz w:val="18"/>
        </w:rPr>
        <w:t> </w:t>
      </w:r>
      <w:r>
        <w:rPr>
          <w:color w:val="231F20"/>
          <w:spacing w:val="-2"/>
          <w:w w:val="110"/>
          <w:sz w:val="18"/>
        </w:rPr>
        <w:t>Aboriginal,</w:t>
      </w:r>
    </w:p>
    <w:p>
      <w:pPr>
        <w:pStyle w:val="BodyText"/>
        <w:spacing w:line="283" w:lineRule="auto" w:before="41"/>
        <w:ind w:left="230" w:right="2036"/>
      </w:pPr>
      <w:r>
        <w:rPr>
          <w:color w:val="231F20"/>
          <w:w w:val="110"/>
        </w:rPr>
        <w:t>b)</w:t>
      </w:r>
      <w:r>
        <w:rPr>
          <w:color w:val="231F20"/>
          <w:spacing w:val="-1"/>
          <w:w w:val="110"/>
        </w:rPr>
        <w:t> </w:t>
      </w:r>
      <w:r>
        <w:rPr>
          <w:color w:val="231F20"/>
          <w:w w:val="110"/>
        </w:rPr>
        <w:t>Torres</w:t>
      </w:r>
      <w:r>
        <w:rPr>
          <w:color w:val="231F20"/>
          <w:spacing w:val="-1"/>
          <w:w w:val="110"/>
        </w:rPr>
        <w:t> </w:t>
      </w:r>
      <w:r>
        <w:rPr>
          <w:color w:val="231F20"/>
          <w:w w:val="110"/>
        </w:rPr>
        <w:t>Strait</w:t>
      </w:r>
      <w:r>
        <w:rPr>
          <w:color w:val="231F20"/>
          <w:spacing w:val="-1"/>
          <w:w w:val="110"/>
        </w:rPr>
        <w:t> </w:t>
      </w:r>
      <w:r>
        <w:rPr>
          <w:color w:val="231F20"/>
          <w:w w:val="110"/>
        </w:rPr>
        <w:t>Islander</w:t>
      </w:r>
      <w:r>
        <w:rPr>
          <w:color w:val="231F20"/>
          <w:spacing w:val="-1"/>
          <w:w w:val="110"/>
        </w:rPr>
        <w:t> </w:t>
      </w:r>
      <w:r>
        <w:rPr>
          <w:color w:val="231F20"/>
          <w:w w:val="110"/>
        </w:rPr>
        <w:t>or</w:t>
      </w:r>
      <w:r>
        <w:rPr>
          <w:color w:val="231F20"/>
          <w:spacing w:val="-1"/>
          <w:w w:val="110"/>
        </w:rPr>
        <w:t> </w:t>
      </w:r>
      <w:r>
        <w:rPr>
          <w:color w:val="231F20"/>
          <w:w w:val="110"/>
        </w:rPr>
        <w:t>c)</w:t>
      </w:r>
      <w:r>
        <w:rPr>
          <w:color w:val="231F20"/>
          <w:spacing w:val="-1"/>
          <w:w w:val="110"/>
        </w:rPr>
        <w:t> </w:t>
      </w:r>
      <w:r>
        <w:rPr>
          <w:color w:val="231F20"/>
          <w:w w:val="110"/>
        </w:rPr>
        <w:t>both</w:t>
      </w:r>
      <w:r>
        <w:rPr>
          <w:color w:val="231F20"/>
          <w:spacing w:val="-1"/>
          <w:w w:val="110"/>
        </w:rPr>
        <w:t> </w:t>
      </w:r>
      <w:r>
        <w:rPr>
          <w:color w:val="231F20"/>
          <w:w w:val="110"/>
        </w:rPr>
        <w:t>Aboriginal</w:t>
      </w:r>
      <w:r>
        <w:rPr>
          <w:color w:val="231F20"/>
          <w:spacing w:val="-1"/>
          <w:w w:val="110"/>
        </w:rPr>
        <w:t> </w:t>
      </w:r>
      <w:r>
        <w:rPr>
          <w:color w:val="231F20"/>
          <w:w w:val="110"/>
        </w:rPr>
        <w:t>and</w:t>
      </w:r>
      <w:r>
        <w:rPr>
          <w:color w:val="231F20"/>
          <w:spacing w:val="-1"/>
          <w:w w:val="110"/>
        </w:rPr>
        <w:t> </w:t>
      </w:r>
      <w:r>
        <w:rPr>
          <w:color w:val="231F20"/>
          <w:w w:val="110"/>
        </w:rPr>
        <w:t>Torres</w:t>
      </w:r>
      <w:r>
        <w:rPr>
          <w:color w:val="231F20"/>
          <w:spacing w:val="-1"/>
          <w:w w:val="110"/>
        </w:rPr>
        <w:t> </w:t>
      </w:r>
      <w:r>
        <w:rPr>
          <w:color w:val="231F20"/>
          <w:w w:val="110"/>
        </w:rPr>
        <w:t>Strait</w:t>
      </w:r>
      <w:r>
        <w:rPr>
          <w:color w:val="231F20"/>
          <w:spacing w:val="-1"/>
          <w:w w:val="110"/>
        </w:rPr>
        <w:t> </w:t>
      </w:r>
      <w:r>
        <w:rPr>
          <w:color w:val="231F20"/>
          <w:w w:val="110"/>
        </w:rPr>
        <w:t>Islander</w:t>
      </w:r>
      <w:r>
        <w:rPr>
          <w:color w:val="231F20"/>
          <w:spacing w:val="-1"/>
          <w:w w:val="110"/>
        </w:rPr>
        <w:t> </w:t>
      </w:r>
      <w:r>
        <w:rPr>
          <w:color w:val="231F20"/>
          <w:w w:val="110"/>
        </w:rPr>
        <w:t>as</w:t>
      </w:r>
      <w:r>
        <w:rPr>
          <w:color w:val="231F20"/>
          <w:spacing w:val="-1"/>
          <w:w w:val="110"/>
        </w:rPr>
        <w:t> </w:t>
      </w:r>
      <w:r>
        <w:rPr>
          <w:color w:val="231F20"/>
          <w:w w:val="110"/>
        </w:rPr>
        <w:t>Indigenous Status in Census</w:t>
      </w:r>
    </w:p>
    <w:p>
      <w:pPr>
        <w:pStyle w:val="ListParagraph"/>
        <w:numPr>
          <w:ilvl w:val="0"/>
          <w:numId w:val="27"/>
        </w:numPr>
        <w:tabs>
          <w:tab w:pos="230" w:val="left" w:leader="none"/>
        </w:tabs>
        <w:spacing w:line="240" w:lineRule="auto" w:before="1" w:after="0"/>
        <w:ind w:left="230" w:right="0" w:hanging="130"/>
        <w:jc w:val="left"/>
        <w:rPr>
          <w:sz w:val="18"/>
        </w:rPr>
      </w:pPr>
      <w:r>
        <w:rPr>
          <w:color w:val="231F20"/>
          <w:w w:val="110"/>
          <w:sz w:val="18"/>
        </w:rPr>
        <w:t>Non-indigenous</w:t>
      </w:r>
      <w:r>
        <w:rPr>
          <w:color w:val="231F20"/>
          <w:spacing w:val="-8"/>
          <w:w w:val="110"/>
          <w:sz w:val="18"/>
        </w:rPr>
        <w:t> </w:t>
      </w:r>
      <w:r>
        <w:rPr>
          <w:color w:val="231F20"/>
          <w:w w:val="110"/>
          <w:sz w:val="18"/>
        </w:rPr>
        <w:t>or</w:t>
      </w:r>
      <w:r>
        <w:rPr>
          <w:color w:val="231F20"/>
          <w:spacing w:val="-5"/>
          <w:w w:val="110"/>
          <w:sz w:val="18"/>
        </w:rPr>
        <w:t> </w:t>
      </w:r>
      <w:r>
        <w:rPr>
          <w:color w:val="231F20"/>
          <w:w w:val="110"/>
          <w:sz w:val="18"/>
        </w:rPr>
        <w:t>visitor:</w:t>
      </w:r>
      <w:r>
        <w:rPr>
          <w:color w:val="231F20"/>
          <w:spacing w:val="-5"/>
          <w:w w:val="110"/>
          <w:sz w:val="18"/>
        </w:rPr>
        <w:t> </w:t>
      </w:r>
      <w:r>
        <w:rPr>
          <w:color w:val="231F20"/>
          <w:w w:val="110"/>
          <w:sz w:val="18"/>
        </w:rPr>
        <w:t>people</w:t>
      </w:r>
      <w:r>
        <w:rPr>
          <w:color w:val="231F20"/>
          <w:spacing w:val="-6"/>
          <w:w w:val="110"/>
          <w:sz w:val="18"/>
        </w:rPr>
        <w:t> </w:t>
      </w:r>
      <w:r>
        <w:rPr>
          <w:color w:val="231F20"/>
          <w:w w:val="110"/>
          <w:sz w:val="18"/>
        </w:rPr>
        <w:t>who</w:t>
      </w:r>
      <w:r>
        <w:rPr>
          <w:color w:val="231F20"/>
          <w:spacing w:val="-5"/>
          <w:w w:val="110"/>
          <w:sz w:val="18"/>
        </w:rPr>
        <w:t> </w:t>
      </w:r>
      <w:r>
        <w:rPr>
          <w:color w:val="231F20"/>
          <w:w w:val="110"/>
          <w:sz w:val="18"/>
        </w:rPr>
        <w:t>selected</w:t>
      </w:r>
      <w:r>
        <w:rPr>
          <w:color w:val="231F20"/>
          <w:spacing w:val="-5"/>
          <w:w w:val="110"/>
          <w:sz w:val="18"/>
        </w:rPr>
        <w:t> </w:t>
      </w:r>
      <w:r>
        <w:rPr>
          <w:color w:val="231F20"/>
          <w:w w:val="110"/>
          <w:sz w:val="18"/>
        </w:rPr>
        <w:t>a)</w:t>
      </w:r>
      <w:r>
        <w:rPr>
          <w:color w:val="231F20"/>
          <w:spacing w:val="-5"/>
          <w:w w:val="110"/>
          <w:sz w:val="18"/>
        </w:rPr>
        <w:t> </w:t>
      </w:r>
      <w:r>
        <w:rPr>
          <w:color w:val="231F20"/>
          <w:w w:val="110"/>
          <w:sz w:val="18"/>
        </w:rPr>
        <w:t>Non-Indigenous</w:t>
      </w:r>
      <w:r>
        <w:rPr>
          <w:color w:val="231F20"/>
          <w:spacing w:val="-6"/>
          <w:w w:val="110"/>
          <w:sz w:val="18"/>
        </w:rPr>
        <w:t> </w:t>
      </w:r>
      <w:r>
        <w:rPr>
          <w:color w:val="231F20"/>
          <w:w w:val="110"/>
          <w:sz w:val="18"/>
        </w:rPr>
        <w:t>or</w:t>
      </w:r>
      <w:r>
        <w:rPr>
          <w:color w:val="231F20"/>
          <w:spacing w:val="-5"/>
          <w:w w:val="110"/>
          <w:sz w:val="18"/>
        </w:rPr>
        <w:t> </w:t>
      </w:r>
      <w:r>
        <w:rPr>
          <w:color w:val="231F20"/>
          <w:w w:val="110"/>
          <w:sz w:val="18"/>
        </w:rPr>
        <w:t>b)</w:t>
      </w:r>
      <w:r>
        <w:rPr>
          <w:color w:val="231F20"/>
          <w:spacing w:val="-5"/>
          <w:w w:val="110"/>
          <w:sz w:val="18"/>
        </w:rPr>
        <w:t> </w:t>
      </w:r>
      <w:r>
        <w:rPr>
          <w:color w:val="231F20"/>
          <w:w w:val="110"/>
          <w:sz w:val="18"/>
        </w:rPr>
        <w:t>Overseas</w:t>
      </w:r>
      <w:r>
        <w:rPr>
          <w:color w:val="231F20"/>
          <w:spacing w:val="-5"/>
          <w:w w:val="110"/>
          <w:sz w:val="18"/>
        </w:rPr>
        <w:t> </w:t>
      </w:r>
      <w:r>
        <w:rPr>
          <w:color w:val="231F20"/>
          <w:spacing w:val="-2"/>
          <w:w w:val="110"/>
          <w:sz w:val="18"/>
        </w:rPr>
        <w:t>visitor</w:t>
      </w:r>
    </w:p>
    <w:p>
      <w:pPr>
        <w:pStyle w:val="ListParagraph"/>
        <w:numPr>
          <w:ilvl w:val="0"/>
          <w:numId w:val="27"/>
        </w:numPr>
        <w:tabs>
          <w:tab w:pos="230" w:val="left" w:leader="none"/>
        </w:tabs>
        <w:spacing w:line="240" w:lineRule="auto" w:before="40" w:after="0"/>
        <w:ind w:left="230" w:right="0" w:hanging="130"/>
        <w:jc w:val="left"/>
        <w:rPr>
          <w:sz w:val="18"/>
        </w:rPr>
      </w:pPr>
      <w:r>
        <w:rPr>
          <w:color w:val="231F20"/>
          <w:w w:val="110"/>
          <w:sz w:val="18"/>
        </w:rPr>
        <w:t>Not</w:t>
      </w:r>
      <w:r>
        <w:rPr>
          <w:color w:val="231F20"/>
          <w:spacing w:val="-6"/>
          <w:w w:val="110"/>
          <w:sz w:val="18"/>
        </w:rPr>
        <w:t> </w:t>
      </w:r>
      <w:r>
        <w:rPr>
          <w:color w:val="231F20"/>
          <w:spacing w:val="-2"/>
          <w:w w:val="110"/>
          <w:sz w:val="18"/>
        </w:rPr>
        <w:t>Stated</w:t>
      </w:r>
    </w:p>
    <w:p>
      <w:pPr>
        <w:pStyle w:val="BodyText"/>
        <w:spacing w:before="8"/>
        <w:rPr>
          <w:sz w:val="24"/>
        </w:rPr>
      </w:pPr>
    </w:p>
    <w:p>
      <w:pPr>
        <w:pStyle w:val="BodyText"/>
        <w:ind w:left="100"/>
      </w:pPr>
      <w:r>
        <w:rPr>
          <w:color w:val="231F20"/>
          <w:w w:val="110"/>
        </w:rPr>
        <w:t>Tenure</w:t>
      </w:r>
      <w:r>
        <w:rPr>
          <w:color w:val="231F20"/>
          <w:spacing w:val="1"/>
          <w:w w:val="110"/>
        </w:rPr>
        <w:t> </w:t>
      </w:r>
      <w:r>
        <w:rPr>
          <w:color w:val="231F20"/>
          <w:w w:val="110"/>
        </w:rPr>
        <w:t>is</w:t>
      </w:r>
      <w:r>
        <w:rPr>
          <w:color w:val="231F20"/>
          <w:spacing w:val="2"/>
          <w:w w:val="110"/>
        </w:rPr>
        <w:t> </w:t>
      </w:r>
      <w:r>
        <w:rPr>
          <w:color w:val="231F20"/>
          <w:spacing w:val="-2"/>
          <w:w w:val="110"/>
        </w:rPr>
        <w:t>captured:</w:t>
      </w:r>
    </w:p>
    <w:p>
      <w:pPr>
        <w:pStyle w:val="ListParagraph"/>
        <w:numPr>
          <w:ilvl w:val="0"/>
          <w:numId w:val="27"/>
        </w:numPr>
        <w:tabs>
          <w:tab w:pos="230" w:val="left" w:leader="none"/>
        </w:tabs>
        <w:spacing w:line="283" w:lineRule="auto" w:before="40" w:after="0"/>
        <w:ind w:left="230" w:right="2100" w:hanging="130"/>
        <w:jc w:val="left"/>
        <w:rPr>
          <w:sz w:val="18"/>
        </w:rPr>
      </w:pPr>
      <w:r>
        <w:rPr>
          <w:color w:val="231F20"/>
          <w:w w:val="110"/>
          <w:sz w:val="18"/>
        </w:rPr>
        <w:t>Private</w:t>
      </w:r>
      <w:r>
        <w:rPr>
          <w:color w:val="231F20"/>
          <w:spacing w:val="-2"/>
          <w:w w:val="110"/>
          <w:sz w:val="18"/>
        </w:rPr>
        <w:t> </w:t>
      </w:r>
      <w:r>
        <w:rPr>
          <w:color w:val="231F20"/>
          <w:w w:val="110"/>
          <w:sz w:val="18"/>
        </w:rPr>
        <w:t>renters</w:t>
      </w:r>
      <w:r>
        <w:rPr>
          <w:color w:val="231F20"/>
          <w:spacing w:val="-2"/>
          <w:w w:val="110"/>
          <w:sz w:val="18"/>
        </w:rPr>
        <w:t> </w:t>
      </w:r>
      <w:r>
        <w:rPr>
          <w:color w:val="231F20"/>
          <w:w w:val="110"/>
          <w:sz w:val="18"/>
        </w:rPr>
        <w:t>–</w:t>
      </w:r>
      <w:r>
        <w:rPr>
          <w:color w:val="231F20"/>
          <w:spacing w:val="-2"/>
          <w:w w:val="110"/>
          <w:sz w:val="18"/>
        </w:rPr>
        <w:t> </w:t>
      </w:r>
      <w:r>
        <w:rPr>
          <w:color w:val="231F20"/>
          <w:w w:val="110"/>
          <w:sz w:val="18"/>
        </w:rPr>
        <w:t>rented</w:t>
      </w:r>
      <w:r>
        <w:rPr>
          <w:color w:val="231F20"/>
          <w:spacing w:val="-2"/>
          <w:w w:val="110"/>
          <w:sz w:val="18"/>
        </w:rPr>
        <w:t> </w:t>
      </w:r>
      <w:r>
        <w:rPr>
          <w:color w:val="231F20"/>
          <w:w w:val="110"/>
          <w:sz w:val="18"/>
        </w:rPr>
        <w:t>through</w:t>
      </w:r>
      <w:r>
        <w:rPr>
          <w:color w:val="231F20"/>
          <w:spacing w:val="-2"/>
          <w:w w:val="110"/>
          <w:sz w:val="18"/>
        </w:rPr>
        <w:t> </w:t>
      </w:r>
      <w:r>
        <w:rPr>
          <w:color w:val="231F20"/>
          <w:w w:val="110"/>
          <w:sz w:val="18"/>
        </w:rPr>
        <w:t>real</w:t>
      </w:r>
      <w:r>
        <w:rPr>
          <w:color w:val="231F20"/>
          <w:spacing w:val="-2"/>
          <w:w w:val="110"/>
          <w:sz w:val="18"/>
        </w:rPr>
        <w:t> </w:t>
      </w:r>
      <w:r>
        <w:rPr>
          <w:color w:val="231F20"/>
          <w:w w:val="110"/>
          <w:sz w:val="18"/>
        </w:rPr>
        <w:t>estate</w:t>
      </w:r>
      <w:r>
        <w:rPr>
          <w:color w:val="231F20"/>
          <w:spacing w:val="-2"/>
          <w:w w:val="110"/>
          <w:sz w:val="18"/>
        </w:rPr>
        <w:t> </w:t>
      </w:r>
      <w:r>
        <w:rPr>
          <w:color w:val="231F20"/>
          <w:w w:val="110"/>
          <w:sz w:val="18"/>
        </w:rPr>
        <w:t>agent</w:t>
      </w:r>
      <w:r>
        <w:rPr>
          <w:color w:val="231F20"/>
          <w:spacing w:val="-2"/>
          <w:w w:val="110"/>
          <w:sz w:val="18"/>
        </w:rPr>
        <w:t> </w:t>
      </w:r>
      <w:r>
        <w:rPr>
          <w:color w:val="231F20"/>
          <w:w w:val="110"/>
          <w:sz w:val="18"/>
        </w:rPr>
        <w:t>or</w:t>
      </w:r>
      <w:r>
        <w:rPr>
          <w:color w:val="231F20"/>
          <w:spacing w:val="-2"/>
          <w:w w:val="110"/>
          <w:sz w:val="18"/>
        </w:rPr>
        <w:t> </w:t>
      </w:r>
      <w:r>
        <w:rPr>
          <w:color w:val="231F20"/>
          <w:w w:val="110"/>
          <w:sz w:val="18"/>
        </w:rPr>
        <w:t>rented</w:t>
      </w:r>
      <w:r>
        <w:rPr>
          <w:color w:val="231F20"/>
          <w:spacing w:val="-2"/>
          <w:w w:val="110"/>
          <w:sz w:val="18"/>
        </w:rPr>
        <w:t> </w:t>
      </w:r>
      <w:r>
        <w:rPr>
          <w:color w:val="231F20"/>
          <w:w w:val="110"/>
          <w:sz w:val="18"/>
        </w:rPr>
        <w:t>through</w:t>
      </w:r>
      <w:r>
        <w:rPr>
          <w:color w:val="231F20"/>
          <w:spacing w:val="-2"/>
          <w:w w:val="110"/>
          <w:sz w:val="18"/>
        </w:rPr>
        <w:t> </w:t>
      </w:r>
      <w:r>
        <w:rPr>
          <w:color w:val="231F20"/>
          <w:w w:val="110"/>
          <w:sz w:val="18"/>
        </w:rPr>
        <w:t>person</w:t>
      </w:r>
      <w:r>
        <w:rPr>
          <w:color w:val="231F20"/>
          <w:spacing w:val="-2"/>
          <w:w w:val="110"/>
          <w:sz w:val="18"/>
        </w:rPr>
        <w:t> </w:t>
      </w:r>
      <w:r>
        <w:rPr>
          <w:color w:val="231F20"/>
          <w:w w:val="110"/>
          <w:sz w:val="18"/>
        </w:rPr>
        <w:t>not</w:t>
      </w:r>
      <w:r>
        <w:rPr>
          <w:color w:val="231F20"/>
          <w:spacing w:val="-2"/>
          <w:w w:val="110"/>
          <w:sz w:val="18"/>
        </w:rPr>
        <w:t> </w:t>
      </w:r>
      <w:r>
        <w:rPr>
          <w:color w:val="231F20"/>
          <w:w w:val="110"/>
          <w:sz w:val="18"/>
        </w:rPr>
        <w:t>in</w:t>
      </w:r>
      <w:r>
        <w:rPr>
          <w:color w:val="231F20"/>
          <w:spacing w:val="-2"/>
          <w:w w:val="110"/>
          <w:sz w:val="18"/>
        </w:rPr>
        <w:t> </w:t>
      </w:r>
      <w:r>
        <w:rPr>
          <w:color w:val="231F20"/>
          <w:w w:val="110"/>
          <w:sz w:val="18"/>
        </w:rPr>
        <w:t>the same household</w:t>
      </w:r>
    </w:p>
    <w:p>
      <w:pPr>
        <w:pStyle w:val="ListParagraph"/>
        <w:numPr>
          <w:ilvl w:val="0"/>
          <w:numId w:val="27"/>
        </w:numPr>
        <w:tabs>
          <w:tab w:pos="230" w:val="left" w:leader="none"/>
        </w:tabs>
        <w:spacing w:line="240" w:lineRule="auto" w:before="1" w:after="0"/>
        <w:ind w:left="230" w:right="0" w:hanging="130"/>
        <w:jc w:val="left"/>
        <w:rPr>
          <w:sz w:val="18"/>
        </w:rPr>
      </w:pPr>
      <w:r>
        <w:rPr>
          <w:color w:val="231F20"/>
          <w:w w:val="110"/>
          <w:sz w:val="18"/>
        </w:rPr>
        <w:t>Owners</w:t>
      </w:r>
      <w:r>
        <w:rPr>
          <w:color w:val="231F20"/>
          <w:spacing w:val="-7"/>
          <w:w w:val="110"/>
          <w:sz w:val="18"/>
        </w:rPr>
        <w:t> </w:t>
      </w:r>
      <w:r>
        <w:rPr>
          <w:color w:val="231F20"/>
          <w:w w:val="110"/>
          <w:sz w:val="18"/>
        </w:rPr>
        <w:t>–</w:t>
      </w:r>
      <w:r>
        <w:rPr>
          <w:color w:val="231F20"/>
          <w:spacing w:val="-7"/>
          <w:w w:val="110"/>
          <w:sz w:val="18"/>
        </w:rPr>
        <w:t> </w:t>
      </w:r>
      <w:r>
        <w:rPr>
          <w:color w:val="231F20"/>
          <w:w w:val="110"/>
          <w:sz w:val="18"/>
        </w:rPr>
        <w:t>owned</w:t>
      </w:r>
      <w:r>
        <w:rPr>
          <w:color w:val="231F20"/>
          <w:spacing w:val="-6"/>
          <w:w w:val="110"/>
          <w:sz w:val="18"/>
        </w:rPr>
        <w:t> </w:t>
      </w:r>
      <w:r>
        <w:rPr>
          <w:color w:val="231F20"/>
          <w:w w:val="110"/>
          <w:sz w:val="18"/>
        </w:rPr>
        <w:t>outright</w:t>
      </w:r>
      <w:r>
        <w:rPr>
          <w:color w:val="231F20"/>
          <w:spacing w:val="-7"/>
          <w:w w:val="110"/>
          <w:sz w:val="18"/>
        </w:rPr>
        <w:t> </w:t>
      </w:r>
      <w:r>
        <w:rPr>
          <w:color w:val="231F20"/>
          <w:w w:val="110"/>
          <w:sz w:val="18"/>
        </w:rPr>
        <w:t>or</w:t>
      </w:r>
      <w:r>
        <w:rPr>
          <w:color w:val="231F20"/>
          <w:spacing w:val="-7"/>
          <w:w w:val="110"/>
          <w:sz w:val="18"/>
        </w:rPr>
        <w:t> </w:t>
      </w:r>
      <w:r>
        <w:rPr>
          <w:color w:val="231F20"/>
          <w:w w:val="110"/>
          <w:sz w:val="18"/>
        </w:rPr>
        <w:t>owned</w:t>
      </w:r>
      <w:r>
        <w:rPr>
          <w:color w:val="231F20"/>
          <w:spacing w:val="-6"/>
          <w:w w:val="110"/>
          <w:sz w:val="18"/>
        </w:rPr>
        <w:t> </w:t>
      </w:r>
      <w:r>
        <w:rPr>
          <w:color w:val="231F20"/>
          <w:w w:val="110"/>
          <w:sz w:val="18"/>
        </w:rPr>
        <w:t>with</w:t>
      </w:r>
      <w:r>
        <w:rPr>
          <w:color w:val="231F20"/>
          <w:spacing w:val="-7"/>
          <w:w w:val="110"/>
          <w:sz w:val="18"/>
        </w:rPr>
        <w:t> </w:t>
      </w:r>
      <w:r>
        <w:rPr>
          <w:color w:val="231F20"/>
          <w:spacing w:val="-2"/>
          <w:w w:val="110"/>
          <w:sz w:val="18"/>
        </w:rPr>
        <w:t>mortgage</w:t>
      </w:r>
    </w:p>
    <w:p>
      <w:pPr>
        <w:pStyle w:val="ListParagraph"/>
        <w:numPr>
          <w:ilvl w:val="0"/>
          <w:numId w:val="27"/>
        </w:numPr>
        <w:tabs>
          <w:tab w:pos="230" w:val="left" w:leader="none"/>
        </w:tabs>
        <w:spacing w:line="283" w:lineRule="auto" w:before="41" w:after="0"/>
        <w:ind w:left="230" w:right="1971" w:hanging="130"/>
        <w:jc w:val="left"/>
        <w:rPr>
          <w:sz w:val="18"/>
        </w:rPr>
      </w:pPr>
      <w:r>
        <w:rPr>
          <w:color w:val="231F20"/>
          <w:w w:val="110"/>
          <w:sz w:val="18"/>
        </w:rPr>
        <w:t>Social</w:t>
      </w:r>
      <w:r>
        <w:rPr>
          <w:color w:val="231F20"/>
          <w:spacing w:val="-2"/>
          <w:w w:val="110"/>
          <w:sz w:val="18"/>
        </w:rPr>
        <w:t> </w:t>
      </w:r>
      <w:r>
        <w:rPr>
          <w:color w:val="231F20"/>
          <w:w w:val="110"/>
          <w:sz w:val="18"/>
        </w:rPr>
        <w:t>renters</w:t>
      </w:r>
      <w:r>
        <w:rPr>
          <w:color w:val="231F20"/>
          <w:spacing w:val="-2"/>
          <w:w w:val="110"/>
          <w:sz w:val="18"/>
        </w:rPr>
        <w:t> </w:t>
      </w:r>
      <w:r>
        <w:rPr>
          <w:color w:val="231F20"/>
          <w:w w:val="110"/>
          <w:sz w:val="18"/>
        </w:rPr>
        <w:t>–</w:t>
      </w:r>
      <w:r>
        <w:rPr>
          <w:color w:val="231F20"/>
          <w:spacing w:val="-2"/>
          <w:w w:val="110"/>
          <w:sz w:val="18"/>
        </w:rPr>
        <w:t> </w:t>
      </w:r>
      <w:r>
        <w:rPr>
          <w:color w:val="231F20"/>
          <w:w w:val="110"/>
          <w:sz w:val="18"/>
        </w:rPr>
        <w:t>rented</w:t>
      </w:r>
      <w:r>
        <w:rPr>
          <w:color w:val="231F20"/>
          <w:spacing w:val="-2"/>
          <w:w w:val="110"/>
          <w:sz w:val="18"/>
        </w:rPr>
        <w:t> </w:t>
      </w:r>
      <w:r>
        <w:rPr>
          <w:color w:val="231F20"/>
          <w:w w:val="110"/>
          <w:sz w:val="18"/>
        </w:rPr>
        <w:t>from</w:t>
      </w:r>
      <w:r>
        <w:rPr>
          <w:color w:val="231F20"/>
          <w:spacing w:val="-2"/>
          <w:w w:val="110"/>
          <w:sz w:val="18"/>
        </w:rPr>
        <w:t> </w:t>
      </w:r>
      <w:r>
        <w:rPr>
          <w:color w:val="231F20"/>
          <w:w w:val="110"/>
          <w:sz w:val="18"/>
        </w:rPr>
        <w:t>State</w:t>
      </w:r>
      <w:r>
        <w:rPr>
          <w:color w:val="231F20"/>
          <w:spacing w:val="-2"/>
          <w:w w:val="110"/>
          <w:sz w:val="18"/>
        </w:rPr>
        <w:t> </w:t>
      </w:r>
      <w:r>
        <w:rPr>
          <w:color w:val="231F20"/>
          <w:w w:val="110"/>
          <w:sz w:val="18"/>
        </w:rPr>
        <w:t>or</w:t>
      </w:r>
      <w:r>
        <w:rPr>
          <w:color w:val="231F20"/>
          <w:spacing w:val="-2"/>
          <w:w w:val="110"/>
          <w:sz w:val="18"/>
        </w:rPr>
        <w:t> </w:t>
      </w:r>
      <w:r>
        <w:rPr>
          <w:color w:val="231F20"/>
          <w:w w:val="110"/>
          <w:sz w:val="18"/>
        </w:rPr>
        <w:t>Territory</w:t>
      </w:r>
      <w:r>
        <w:rPr>
          <w:color w:val="231F20"/>
          <w:spacing w:val="-2"/>
          <w:w w:val="110"/>
          <w:sz w:val="18"/>
        </w:rPr>
        <w:t> </w:t>
      </w:r>
      <w:r>
        <w:rPr>
          <w:color w:val="231F20"/>
          <w:w w:val="110"/>
          <w:sz w:val="18"/>
        </w:rPr>
        <w:t>housing</w:t>
      </w:r>
      <w:r>
        <w:rPr>
          <w:color w:val="231F20"/>
          <w:spacing w:val="-2"/>
          <w:w w:val="110"/>
          <w:sz w:val="18"/>
        </w:rPr>
        <w:t> </w:t>
      </w:r>
      <w:r>
        <w:rPr>
          <w:color w:val="231F20"/>
          <w:w w:val="110"/>
          <w:sz w:val="18"/>
        </w:rPr>
        <w:t>authority</w:t>
      </w:r>
      <w:r>
        <w:rPr>
          <w:color w:val="231F20"/>
          <w:spacing w:val="-2"/>
          <w:w w:val="110"/>
          <w:sz w:val="18"/>
        </w:rPr>
        <w:t> </w:t>
      </w:r>
      <w:r>
        <w:rPr>
          <w:color w:val="231F20"/>
          <w:w w:val="110"/>
          <w:sz w:val="18"/>
        </w:rPr>
        <w:t>or</w:t>
      </w:r>
      <w:r>
        <w:rPr>
          <w:color w:val="231F20"/>
          <w:spacing w:val="-2"/>
          <w:w w:val="110"/>
          <w:sz w:val="18"/>
        </w:rPr>
        <w:t> </w:t>
      </w:r>
      <w:r>
        <w:rPr>
          <w:color w:val="231F20"/>
          <w:w w:val="110"/>
          <w:sz w:val="18"/>
        </w:rPr>
        <w:t>rented</w:t>
      </w:r>
      <w:r>
        <w:rPr>
          <w:color w:val="231F20"/>
          <w:spacing w:val="-2"/>
          <w:w w:val="110"/>
          <w:sz w:val="18"/>
        </w:rPr>
        <w:t> </w:t>
      </w:r>
      <w:r>
        <w:rPr>
          <w:color w:val="231F20"/>
          <w:w w:val="110"/>
          <w:sz w:val="18"/>
        </w:rPr>
        <w:t>from</w:t>
      </w:r>
      <w:r>
        <w:rPr>
          <w:color w:val="231F20"/>
          <w:spacing w:val="-2"/>
          <w:w w:val="110"/>
          <w:sz w:val="18"/>
        </w:rPr>
        <w:t> </w:t>
      </w:r>
      <w:r>
        <w:rPr>
          <w:color w:val="231F20"/>
          <w:w w:val="110"/>
          <w:sz w:val="18"/>
        </w:rPr>
        <w:t>housing co-operative, community or church group</w:t>
      </w:r>
    </w:p>
    <w:p>
      <w:pPr>
        <w:pStyle w:val="ListParagraph"/>
        <w:numPr>
          <w:ilvl w:val="0"/>
          <w:numId w:val="27"/>
        </w:numPr>
        <w:tabs>
          <w:tab w:pos="230" w:val="left" w:leader="none"/>
        </w:tabs>
        <w:spacing w:line="283" w:lineRule="auto" w:before="1" w:after="0"/>
        <w:ind w:left="230" w:right="2095" w:hanging="130"/>
        <w:jc w:val="left"/>
        <w:rPr>
          <w:sz w:val="18"/>
        </w:rPr>
      </w:pPr>
      <w:r>
        <w:rPr>
          <w:color w:val="231F20"/>
          <w:w w:val="110"/>
          <w:sz w:val="18"/>
        </w:rPr>
        <w:t>Other</w:t>
      </w:r>
      <w:r>
        <w:rPr>
          <w:color w:val="231F20"/>
          <w:spacing w:val="-2"/>
          <w:w w:val="110"/>
          <w:sz w:val="18"/>
        </w:rPr>
        <w:t> </w:t>
      </w:r>
      <w:r>
        <w:rPr>
          <w:color w:val="231F20"/>
          <w:w w:val="110"/>
          <w:sz w:val="18"/>
        </w:rPr>
        <w:t>types</w:t>
      </w:r>
      <w:r>
        <w:rPr>
          <w:color w:val="231F20"/>
          <w:spacing w:val="-2"/>
          <w:w w:val="110"/>
          <w:sz w:val="18"/>
        </w:rPr>
        <w:t> </w:t>
      </w:r>
      <w:r>
        <w:rPr>
          <w:color w:val="231F20"/>
          <w:w w:val="110"/>
          <w:sz w:val="18"/>
        </w:rPr>
        <w:t>of</w:t>
      </w:r>
      <w:r>
        <w:rPr>
          <w:color w:val="231F20"/>
          <w:spacing w:val="-2"/>
          <w:w w:val="110"/>
          <w:sz w:val="18"/>
        </w:rPr>
        <w:t> </w:t>
      </w:r>
      <w:r>
        <w:rPr>
          <w:color w:val="231F20"/>
          <w:w w:val="110"/>
          <w:sz w:val="18"/>
        </w:rPr>
        <w:t>tenures</w:t>
      </w:r>
      <w:r>
        <w:rPr>
          <w:color w:val="231F20"/>
          <w:spacing w:val="-2"/>
          <w:w w:val="110"/>
          <w:sz w:val="18"/>
        </w:rPr>
        <w:t> </w:t>
      </w:r>
      <w:r>
        <w:rPr>
          <w:color w:val="231F20"/>
          <w:w w:val="110"/>
          <w:sz w:val="18"/>
        </w:rPr>
        <w:t>are</w:t>
      </w:r>
      <w:r>
        <w:rPr>
          <w:color w:val="231F20"/>
          <w:spacing w:val="-2"/>
          <w:w w:val="110"/>
          <w:sz w:val="18"/>
        </w:rPr>
        <w:t> </w:t>
      </w:r>
      <w:r>
        <w:rPr>
          <w:color w:val="231F20"/>
          <w:w w:val="110"/>
          <w:sz w:val="18"/>
        </w:rPr>
        <w:t>not</w:t>
      </w:r>
      <w:r>
        <w:rPr>
          <w:color w:val="231F20"/>
          <w:spacing w:val="-2"/>
          <w:w w:val="110"/>
          <w:sz w:val="18"/>
        </w:rPr>
        <w:t> </w:t>
      </w:r>
      <w:r>
        <w:rPr>
          <w:color w:val="231F20"/>
          <w:w w:val="110"/>
          <w:sz w:val="18"/>
        </w:rPr>
        <w:t>considered,</w:t>
      </w:r>
      <w:r>
        <w:rPr>
          <w:color w:val="231F20"/>
          <w:spacing w:val="-2"/>
          <w:w w:val="110"/>
          <w:sz w:val="18"/>
        </w:rPr>
        <w:t> </w:t>
      </w:r>
      <w:r>
        <w:rPr>
          <w:color w:val="231F20"/>
          <w:w w:val="110"/>
          <w:sz w:val="18"/>
        </w:rPr>
        <w:t>participants</w:t>
      </w:r>
      <w:r>
        <w:rPr>
          <w:color w:val="231F20"/>
          <w:spacing w:val="-2"/>
          <w:w w:val="110"/>
          <w:sz w:val="18"/>
        </w:rPr>
        <w:t> </w:t>
      </w:r>
      <w:r>
        <w:rPr>
          <w:color w:val="231F20"/>
          <w:w w:val="110"/>
          <w:sz w:val="18"/>
        </w:rPr>
        <w:t>who</w:t>
      </w:r>
      <w:r>
        <w:rPr>
          <w:color w:val="231F20"/>
          <w:spacing w:val="-2"/>
          <w:w w:val="110"/>
          <w:sz w:val="18"/>
        </w:rPr>
        <w:t> </w:t>
      </w:r>
      <w:r>
        <w:rPr>
          <w:color w:val="231F20"/>
          <w:w w:val="110"/>
          <w:sz w:val="18"/>
        </w:rPr>
        <w:t>did</w:t>
      </w:r>
      <w:r>
        <w:rPr>
          <w:color w:val="231F20"/>
          <w:spacing w:val="-2"/>
          <w:w w:val="110"/>
          <w:sz w:val="18"/>
        </w:rPr>
        <w:t> </w:t>
      </w:r>
      <w:r>
        <w:rPr>
          <w:color w:val="231F20"/>
          <w:w w:val="110"/>
          <w:sz w:val="18"/>
        </w:rPr>
        <w:t>not</w:t>
      </w:r>
      <w:r>
        <w:rPr>
          <w:color w:val="231F20"/>
          <w:spacing w:val="-2"/>
          <w:w w:val="110"/>
          <w:sz w:val="18"/>
        </w:rPr>
        <w:t> </w:t>
      </w:r>
      <w:r>
        <w:rPr>
          <w:color w:val="231F20"/>
          <w:w w:val="110"/>
          <w:sz w:val="18"/>
        </w:rPr>
        <w:t>distinguish</w:t>
      </w:r>
      <w:r>
        <w:rPr>
          <w:color w:val="231F20"/>
          <w:spacing w:val="-2"/>
          <w:w w:val="110"/>
          <w:sz w:val="18"/>
        </w:rPr>
        <w:t> </w:t>
      </w:r>
      <w:r>
        <w:rPr>
          <w:color w:val="231F20"/>
          <w:w w:val="110"/>
          <w:sz w:val="18"/>
        </w:rPr>
        <w:t>tenure or landlord type are not considered.</w:t>
      </w:r>
    </w:p>
    <w:p>
      <w:pPr>
        <w:pStyle w:val="BodyText"/>
        <w:spacing w:before="5"/>
        <w:rPr>
          <w:sz w:val="21"/>
        </w:rPr>
      </w:pPr>
    </w:p>
    <w:p>
      <w:pPr>
        <w:pStyle w:val="BodyText"/>
        <w:spacing w:line="283" w:lineRule="auto"/>
        <w:ind w:left="100" w:right="2036"/>
      </w:pPr>
      <w:r>
        <w:rPr>
          <w:color w:val="231F20"/>
          <w:w w:val="110"/>
        </w:rPr>
        <w:t>Family household composition variable from Census is used to distinguish household composition and is divided as:</w:t>
      </w:r>
    </w:p>
    <w:p>
      <w:pPr>
        <w:pStyle w:val="ListParagraph"/>
        <w:numPr>
          <w:ilvl w:val="0"/>
          <w:numId w:val="27"/>
        </w:numPr>
        <w:tabs>
          <w:tab w:pos="230" w:val="left" w:leader="none"/>
        </w:tabs>
        <w:spacing w:line="240" w:lineRule="auto" w:before="2" w:after="0"/>
        <w:ind w:left="230" w:right="0" w:hanging="130"/>
        <w:jc w:val="left"/>
        <w:rPr>
          <w:sz w:val="18"/>
        </w:rPr>
      </w:pPr>
      <w:r>
        <w:rPr>
          <w:color w:val="231F20"/>
          <w:w w:val="110"/>
          <w:sz w:val="18"/>
        </w:rPr>
        <w:t>Couple</w:t>
      </w:r>
      <w:r>
        <w:rPr>
          <w:color w:val="231F20"/>
          <w:spacing w:val="-8"/>
          <w:w w:val="110"/>
          <w:sz w:val="18"/>
        </w:rPr>
        <w:t> </w:t>
      </w:r>
      <w:r>
        <w:rPr>
          <w:color w:val="231F20"/>
          <w:w w:val="110"/>
          <w:sz w:val="18"/>
        </w:rPr>
        <w:t>family</w:t>
      </w:r>
      <w:r>
        <w:rPr>
          <w:color w:val="231F20"/>
          <w:spacing w:val="-7"/>
          <w:w w:val="110"/>
          <w:sz w:val="18"/>
        </w:rPr>
        <w:t> </w:t>
      </w:r>
      <w:r>
        <w:rPr>
          <w:color w:val="231F20"/>
          <w:w w:val="110"/>
          <w:sz w:val="18"/>
        </w:rPr>
        <w:t>with</w:t>
      </w:r>
      <w:r>
        <w:rPr>
          <w:color w:val="231F20"/>
          <w:spacing w:val="-8"/>
          <w:w w:val="110"/>
          <w:sz w:val="18"/>
        </w:rPr>
        <w:t> </w:t>
      </w:r>
      <w:r>
        <w:rPr>
          <w:color w:val="231F20"/>
          <w:w w:val="110"/>
          <w:sz w:val="18"/>
        </w:rPr>
        <w:t>no</w:t>
      </w:r>
      <w:r>
        <w:rPr>
          <w:color w:val="231F20"/>
          <w:spacing w:val="-7"/>
          <w:w w:val="110"/>
          <w:sz w:val="18"/>
        </w:rPr>
        <w:t> </w:t>
      </w:r>
      <w:r>
        <w:rPr>
          <w:color w:val="231F20"/>
          <w:w w:val="110"/>
          <w:sz w:val="18"/>
        </w:rPr>
        <w:t>children</w:t>
      </w:r>
      <w:r>
        <w:rPr>
          <w:color w:val="231F20"/>
          <w:spacing w:val="-7"/>
          <w:w w:val="110"/>
          <w:sz w:val="18"/>
        </w:rPr>
        <w:t> </w:t>
      </w:r>
      <w:r>
        <w:rPr>
          <w:color w:val="231F20"/>
          <w:w w:val="110"/>
          <w:sz w:val="18"/>
        </w:rPr>
        <w:t>-</w:t>
      </w:r>
      <w:r>
        <w:rPr>
          <w:color w:val="231F20"/>
          <w:spacing w:val="-8"/>
          <w:w w:val="110"/>
          <w:sz w:val="18"/>
        </w:rPr>
        <w:t> </w:t>
      </w:r>
      <w:r>
        <w:rPr>
          <w:color w:val="231F20"/>
          <w:w w:val="110"/>
          <w:sz w:val="18"/>
        </w:rPr>
        <w:t>One</w:t>
      </w:r>
      <w:r>
        <w:rPr>
          <w:color w:val="231F20"/>
          <w:spacing w:val="-7"/>
          <w:w w:val="110"/>
          <w:sz w:val="18"/>
        </w:rPr>
        <w:t> </w:t>
      </w:r>
      <w:r>
        <w:rPr>
          <w:color w:val="231F20"/>
          <w:w w:val="110"/>
          <w:sz w:val="18"/>
        </w:rPr>
        <w:t>family</w:t>
      </w:r>
      <w:r>
        <w:rPr>
          <w:color w:val="231F20"/>
          <w:spacing w:val="-7"/>
          <w:w w:val="110"/>
          <w:sz w:val="18"/>
        </w:rPr>
        <w:t> </w:t>
      </w:r>
      <w:r>
        <w:rPr>
          <w:color w:val="231F20"/>
          <w:w w:val="110"/>
          <w:sz w:val="18"/>
        </w:rPr>
        <w:t>household:</w:t>
      </w:r>
      <w:r>
        <w:rPr>
          <w:color w:val="231F20"/>
          <w:spacing w:val="-8"/>
          <w:w w:val="110"/>
          <w:sz w:val="18"/>
        </w:rPr>
        <w:t> </w:t>
      </w:r>
      <w:r>
        <w:rPr>
          <w:color w:val="231F20"/>
          <w:w w:val="110"/>
          <w:sz w:val="18"/>
        </w:rPr>
        <w:t>Couple</w:t>
      </w:r>
      <w:r>
        <w:rPr>
          <w:color w:val="231F20"/>
          <w:spacing w:val="-7"/>
          <w:w w:val="110"/>
          <w:sz w:val="18"/>
        </w:rPr>
        <w:t> </w:t>
      </w:r>
      <w:r>
        <w:rPr>
          <w:color w:val="231F20"/>
          <w:w w:val="110"/>
          <w:sz w:val="18"/>
        </w:rPr>
        <w:t>family</w:t>
      </w:r>
      <w:r>
        <w:rPr>
          <w:color w:val="231F20"/>
          <w:spacing w:val="-7"/>
          <w:w w:val="110"/>
          <w:sz w:val="18"/>
        </w:rPr>
        <w:t> </w:t>
      </w:r>
      <w:r>
        <w:rPr>
          <w:color w:val="231F20"/>
          <w:w w:val="110"/>
          <w:sz w:val="18"/>
        </w:rPr>
        <w:t>with</w:t>
      </w:r>
      <w:r>
        <w:rPr>
          <w:color w:val="231F20"/>
          <w:spacing w:val="-8"/>
          <w:w w:val="110"/>
          <w:sz w:val="18"/>
        </w:rPr>
        <w:t> </w:t>
      </w:r>
      <w:r>
        <w:rPr>
          <w:color w:val="231F20"/>
          <w:w w:val="110"/>
          <w:sz w:val="18"/>
        </w:rPr>
        <w:t>no</w:t>
      </w:r>
      <w:r>
        <w:rPr>
          <w:color w:val="231F20"/>
          <w:spacing w:val="-7"/>
          <w:w w:val="110"/>
          <w:sz w:val="18"/>
        </w:rPr>
        <w:t> </w:t>
      </w:r>
      <w:r>
        <w:rPr>
          <w:color w:val="231F20"/>
          <w:spacing w:val="-2"/>
          <w:w w:val="110"/>
          <w:sz w:val="18"/>
        </w:rPr>
        <w:t>children</w:t>
      </w:r>
    </w:p>
    <w:p>
      <w:pPr>
        <w:pStyle w:val="ListParagraph"/>
        <w:numPr>
          <w:ilvl w:val="0"/>
          <w:numId w:val="27"/>
        </w:numPr>
        <w:tabs>
          <w:tab w:pos="230" w:val="left" w:leader="none"/>
        </w:tabs>
        <w:spacing w:line="240" w:lineRule="auto" w:before="40" w:after="0"/>
        <w:ind w:left="230" w:right="0" w:hanging="130"/>
        <w:jc w:val="left"/>
        <w:rPr>
          <w:sz w:val="18"/>
        </w:rPr>
      </w:pPr>
      <w:r>
        <w:rPr>
          <w:color w:val="231F20"/>
          <w:w w:val="110"/>
          <w:sz w:val="18"/>
        </w:rPr>
        <w:t>Couple</w:t>
      </w:r>
      <w:r>
        <w:rPr>
          <w:color w:val="231F20"/>
          <w:spacing w:val="-10"/>
          <w:w w:val="110"/>
          <w:sz w:val="18"/>
        </w:rPr>
        <w:t> </w:t>
      </w:r>
      <w:r>
        <w:rPr>
          <w:color w:val="231F20"/>
          <w:w w:val="110"/>
          <w:sz w:val="18"/>
        </w:rPr>
        <w:t>family</w:t>
      </w:r>
      <w:r>
        <w:rPr>
          <w:color w:val="231F20"/>
          <w:spacing w:val="-10"/>
          <w:w w:val="110"/>
          <w:sz w:val="18"/>
        </w:rPr>
        <w:t> </w:t>
      </w:r>
      <w:r>
        <w:rPr>
          <w:color w:val="231F20"/>
          <w:w w:val="110"/>
          <w:sz w:val="18"/>
        </w:rPr>
        <w:t>with</w:t>
      </w:r>
      <w:r>
        <w:rPr>
          <w:color w:val="231F20"/>
          <w:spacing w:val="-10"/>
          <w:w w:val="110"/>
          <w:sz w:val="18"/>
        </w:rPr>
        <w:t> </w:t>
      </w:r>
      <w:r>
        <w:rPr>
          <w:color w:val="231F20"/>
          <w:w w:val="110"/>
          <w:sz w:val="18"/>
        </w:rPr>
        <w:t>children</w:t>
      </w:r>
      <w:r>
        <w:rPr>
          <w:color w:val="231F20"/>
          <w:spacing w:val="-10"/>
          <w:w w:val="110"/>
          <w:sz w:val="18"/>
        </w:rPr>
        <w:t> </w:t>
      </w:r>
      <w:r>
        <w:rPr>
          <w:color w:val="231F20"/>
          <w:w w:val="110"/>
          <w:sz w:val="18"/>
        </w:rPr>
        <w:t>–</w:t>
      </w:r>
      <w:r>
        <w:rPr>
          <w:color w:val="231F20"/>
          <w:spacing w:val="-10"/>
          <w:w w:val="110"/>
          <w:sz w:val="18"/>
        </w:rPr>
        <w:t> </w:t>
      </w:r>
      <w:r>
        <w:rPr>
          <w:color w:val="231F20"/>
          <w:w w:val="110"/>
          <w:sz w:val="18"/>
        </w:rPr>
        <w:t>One</w:t>
      </w:r>
      <w:r>
        <w:rPr>
          <w:color w:val="231F20"/>
          <w:spacing w:val="-10"/>
          <w:w w:val="110"/>
          <w:sz w:val="18"/>
        </w:rPr>
        <w:t> </w:t>
      </w:r>
      <w:r>
        <w:rPr>
          <w:color w:val="231F20"/>
          <w:w w:val="110"/>
          <w:sz w:val="18"/>
        </w:rPr>
        <w:t>family</w:t>
      </w:r>
      <w:r>
        <w:rPr>
          <w:color w:val="231F20"/>
          <w:spacing w:val="-10"/>
          <w:w w:val="110"/>
          <w:sz w:val="18"/>
        </w:rPr>
        <w:t> </w:t>
      </w:r>
      <w:r>
        <w:rPr>
          <w:color w:val="231F20"/>
          <w:w w:val="110"/>
          <w:sz w:val="18"/>
        </w:rPr>
        <w:t>household:</w:t>
      </w:r>
      <w:r>
        <w:rPr>
          <w:color w:val="231F20"/>
          <w:spacing w:val="-10"/>
          <w:w w:val="110"/>
          <w:sz w:val="18"/>
        </w:rPr>
        <w:t> </w:t>
      </w:r>
      <w:r>
        <w:rPr>
          <w:color w:val="231F20"/>
          <w:w w:val="110"/>
          <w:sz w:val="18"/>
        </w:rPr>
        <w:t>Couple</w:t>
      </w:r>
      <w:r>
        <w:rPr>
          <w:color w:val="231F20"/>
          <w:spacing w:val="-10"/>
          <w:w w:val="110"/>
          <w:sz w:val="18"/>
        </w:rPr>
        <w:t> </w:t>
      </w:r>
      <w:r>
        <w:rPr>
          <w:color w:val="231F20"/>
          <w:w w:val="110"/>
          <w:sz w:val="18"/>
        </w:rPr>
        <w:t>family</w:t>
      </w:r>
      <w:r>
        <w:rPr>
          <w:color w:val="231F20"/>
          <w:spacing w:val="-10"/>
          <w:w w:val="110"/>
          <w:sz w:val="18"/>
        </w:rPr>
        <w:t> </w:t>
      </w:r>
      <w:r>
        <w:rPr>
          <w:color w:val="231F20"/>
          <w:w w:val="110"/>
          <w:sz w:val="18"/>
        </w:rPr>
        <w:t>with</w:t>
      </w:r>
      <w:r>
        <w:rPr>
          <w:color w:val="231F20"/>
          <w:spacing w:val="-10"/>
          <w:w w:val="110"/>
          <w:sz w:val="18"/>
        </w:rPr>
        <w:t> </w:t>
      </w:r>
      <w:r>
        <w:rPr>
          <w:color w:val="231F20"/>
          <w:spacing w:val="-2"/>
          <w:w w:val="110"/>
          <w:sz w:val="18"/>
        </w:rPr>
        <w:t>children</w:t>
      </w:r>
    </w:p>
    <w:p>
      <w:pPr>
        <w:pStyle w:val="ListParagraph"/>
        <w:numPr>
          <w:ilvl w:val="0"/>
          <w:numId w:val="27"/>
        </w:numPr>
        <w:tabs>
          <w:tab w:pos="230" w:val="left" w:leader="none"/>
        </w:tabs>
        <w:spacing w:line="240" w:lineRule="auto" w:before="40" w:after="0"/>
        <w:ind w:left="230" w:right="0" w:hanging="130"/>
        <w:jc w:val="left"/>
        <w:rPr>
          <w:sz w:val="18"/>
        </w:rPr>
      </w:pPr>
      <w:r>
        <w:rPr>
          <w:color w:val="231F20"/>
          <w:w w:val="110"/>
          <w:sz w:val="18"/>
        </w:rPr>
        <w:t>One</w:t>
      </w:r>
      <w:r>
        <w:rPr>
          <w:color w:val="231F20"/>
          <w:spacing w:val="-4"/>
          <w:w w:val="110"/>
          <w:sz w:val="18"/>
        </w:rPr>
        <w:t> </w:t>
      </w:r>
      <w:r>
        <w:rPr>
          <w:color w:val="231F20"/>
          <w:w w:val="110"/>
          <w:sz w:val="18"/>
        </w:rPr>
        <w:t>parent</w:t>
      </w:r>
      <w:r>
        <w:rPr>
          <w:color w:val="231F20"/>
          <w:spacing w:val="-3"/>
          <w:w w:val="110"/>
          <w:sz w:val="18"/>
        </w:rPr>
        <w:t> </w:t>
      </w:r>
      <w:r>
        <w:rPr>
          <w:color w:val="231F20"/>
          <w:w w:val="110"/>
          <w:sz w:val="18"/>
        </w:rPr>
        <w:t>family</w:t>
      </w:r>
      <w:r>
        <w:rPr>
          <w:color w:val="231F20"/>
          <w:spacing w:val="-3"/>
          <w:w w:val="110"/>
          <w:sz w:val="18"/>
        </w:rPr>
        <w:t> </w:t>
      </w:r>
      <w:r>
        <w:rPr>
          <w:color w:val="231F20"/>
          <w:w w:val="110"/>
          <w:sz w:val="18"/>
        </w:rPr>
        <w:t>-</w:t>
      </w:r>
      <w:r>
        <w:rPr>
          <w:color w:val="231F20"/>
          <w:spacing w:val="-3"/>
          <w:w w:val="110"/>
          <w:sz w:val="18"/>
        </w:rPr>
        <w:t> </w:t>
      </w:r>
      <w:r>
        <w:rPr>
          <w:color w:val="231F20"/>
          <w:w w:val="110"/>
          <w:sz w:val="18"/>
        </w:rPr>
        <w:t>One</w:t>
      </w:r>
      <w:r>
        <w:rPr>
          <w:color w:val="231F20"/>
          <w:spacing w:val="-3"/>
          <w:w w:val="110"/>
          <w:sz w:val="18"/>
        </w:rPr>
        <w:t> </w:t>
      </w:r>
      <w:r>
        <w:rPr>
          <w:color w:val="231F20"/>
          <w:w w:val="110"/>
          <w:sz w:val="18"/>
        </w:rPr>
        <w:t>family</w:t>
      </w:r>
      <w:r>
        <w:rPr>
          <w:color w:val="231F20"/>
          <w:spacing w:val="-3"/>
          <w:w w:val="110"/>
          <w:sz w:val="18"/>
        </w:rPr>
        <w:t> </w:t>
      </w:r>
      <w:r>
        <w:rPr>
          <w:color w:val="231F20"/>
          <w:w w:val="110"/>
          <w:sz w:val="18"/>
        </w:rPr>
        <w:t>household:</w:t>
      </w:r>
      <w:r>
        <w:rPr>
          <w:color w:val="231F20"/>
          <w:spacing w:val="-3"/>
          <w:w w:val="110"/>
          <w:sz w:val="18"/>
        </w:rPr>
        <w:t> </w:t>
      </w:r>
      <w:r>
        <w:rPr>
          <w:color w:val="231F20"/>
          <w:w w:val="110"/>
          <w:sz w:val="18"/>
        </w:rPr>
        <w:t>One</w:t>
      </w:r>
      <w:r>
        <w:rPr>
          <w:color w:val="231F20"/>
          <w:spacing w:val="-3"/>
          <w:w w:val="110"/>
          <w:sz w:val="18"/>
        </w:rPr>
        <w:t> </w:t>
      </w:r>
      <w:r>
        <w:rPr>
          <w:color w:val="231F20"/>
          <w:w w:val="110"/>
          <w:sz w:val="18"/>
        </w:rPr>
        <w:t>parent</w:t>
      </w:r>
      <w:r>
        <w:rPr>
          <w:color w:val="231F20"/>
          <w:spacing w:val="-4"/>
          <w:w w:val="110"/>
          <w:sz w:val="18"/>
        </w:rPr>
        <w:t> </w:t>
      </w:r>
      <w:r>
        <w:rPr>
          <w:color w:val="231F20"/>
          <w:spacing w:val="-2"/>
          <w:w w:val="110"/>
          <w:sz w:val="18"/>
        </w:rPr>
        <w:t>family</w:t>
      </w:r>
    </w:p>
    <w:p>
      <w:pPr>
        <w:pStyle w:val="ListParagraph"/>
        <w:numPr>
          <w:ilvl w:val="0"/>
          <w:numId w:val="27"/>
        </w:numPr>
        <w:tabs>
          <w:tab w:pos="230" w:val="left" w:leader="none"/>
        </w:tabs>
        <w:spacing w:line="283" w:lineRule="auto" w:before="41" w:after="0"/>
        <w:ind w:left="230" w:right="1951" w:hanging="130"/>
        <w:jc w:val="left"/>
        <w:rPr>
          <w:sz w:val="18"/>
        </w:rPr>
      </w:pPr>
      <w:r>
        <w:rPr>
          <w:color w:val="231F20"/>
          <w:w w:val="110"/>
          <w:sz w:val="18"/>
        </w:rPr>
        <w:t>Multi family household - One family household: Other family, two family household: Couple family with no children, two family household: Couple family with children, two family</w:t>
      </w:r>
      <w:r>
        <w:rPr>
          <w:color w:val="231F20"/>
          <w:spacing w:val="-3"/>
          <w:w w:val="110"/>
          <w:sz w:val="18"/>
        </w:rPr>
        <w:t> </w:t>
      </w:r>
      <w:r>
        <w:rPr>
          <w:color w:val="231F20"/>
          <w:w w:val="110"/>
          <w:sz w:val="18"/>
        </w:rPr>
        <w:t>household:</w:t>
      </w:r>
      <w:r>
        <w:rPr>
          <w:color w:val="231F20"/>
          <w:spacing w:val="-3"/>
          <w:w w:val="110"/>
          <w:sz w:val="18"/>
        </w:rPr>
        <w:t> </w:t>
      </w:r>
      <w:r>
        <w:rPr>
          <w:color w:val="231F20"/>
          <w:w w:val="110"/>
          <w:sz w:val="18"/>
        </w:rPr>
        <w:t>One</w:t>
      </w:r>
      <w:r>
        <w:rPr>
          <w:color w:val="231F20"/>
          <w:spacing w:val="-3"/>
          <w:w w:val="110"/>
          <w:sz w:val="18"/>
        </w:rPr>
        <w:t> </w:t>
      </w:r>
      <w:r>
        <w:rPr>
          <w:color w:val="231F20"/>
          <w:w w:val="110"/>
          <w:sz w:val="18"/>
        </w:rPr>
        <w:t>parent</w:t>
      </w:r>
      <w:r>
        <w:rPr>
          <w:color w:val="231F20"/>
          <w:spacing w:val="-3"/>
          <w:w w:val="110"/>
          <w:sz w:val="18"/>
        </w:rPr>
        <w:t> </w:t>
      </w:r>
      <w:r>
        <w:rPr>
          <w:color w:val="231F20"/>
          <w:w w:val="110"/>
          <w:sz w:val="18"/>
        </w:rPr>
        <w:t>family,</w:t>
      </w:r>
      <w:r>
        <w:rPr>
          <w:color w:val="231F20"/>
          <w:spacing w:val="-3"/>
          <w:w w:val="110"/>
          <w:sz w:val="18"/>
        </w:rPr>
        <w:t> </w:t>
      </w:r>
      <w:r>
        <w:rPr>
          <w:color w:val="231F20"/>
          <w:w w:val="110"/>
          <w:sz w:val="18"/>
        </w:rPr>
        <w:t>two</w:t>
      </w:r>
      <w:r>
        <w:rPr>
          <w:color w:val="231F20"/>
          <w:spacing w:val="-3"/>
          <w:w w:val="110"/>
          <w:sz w:val="18"/>
        </w:rPr>
        <w:t> </w:t>
      </w:r>
      <w:r>
        <w:rPr>
          <w:color w:val="231F20"/>
          <w:w w:val="110"/>
          <w:sz w:val="18"/>
        </w:rPr>
        <w:t>family</w:t>
      </w:r>
      <w:r>
        <w:rPr>
          <w:color w:val="231F20"/>
          <w:spacing w:val="-3"/>
          <w:w w:val="110"/>
          <w:sz w:val="18"/>
        </w:rPr>
        <w:t> </w:t>
      </w:r>
      <w:r>
        <w:rPr>
          <w:color w:val="231F20"/>
          <w:w w:val="110"/>
          <w:sz w:val="18"/>
        </w:rPr>
        <w:t>household:</w:t>
      </w:r>
      <w:r>
        <w:rPr>
          <w:color w:val="231F20"/>
          <w:spacing w:val="-3"/>
          <w:w w:val="110"/>
          <w:sz w:val="18"/>
        </w:rPr>
        <w:t> </w:t>
      </w:r>
      <w:r>
        <w:rPr>
          <w:color w:val="231F20"/>
          <w:w w:val="110"/>
          <w:sz w:val="18"/>
        </w:rPr>
        <w:t>Other</w:t>
      </w:r>
      <w:r>
        <w:rPr>
          <w:color w:val="231F20"/>
          <w:spacing w:val="-3"/>
          <w:w w:val="110"/>
          <w:sz w:val="18"/>
        </w:rPr>
        <w:t> </w:t>
      </w:r>
      <w:r>
        <w:rPr>
          <w:color w:val="231F20"/>
          <w:w w:val="110"/>
          <w:sz w:val="18"/>
        </w:rPr>
        <w:t>family,</w:t>
      </w:r>
      <w:r>
        <w:rPr>
          <w:color w:val="231F20"/>
          <w:spacing w:val="-3"/>
          <w:w w:val="110"/>
          <w:sz w:val="18"/>
        </w:rPr>
        <w:t> </w:t>
      </w:r>
      <w:r>
        <w:rPr>
          <w:color w:val="231F20"/>
          <w:w w:val="110"/>
          <w:sz w:val="18"/>
        </w:rPr>
        <w:t>three</w:t>
      </w:r>
      <w:r>
        <w:rPr>
          <w:color w:val="231F20"/>
          <w:spacing w:val="-3"/>
          <w:w w:val="110"/>
          <w:sz w:val="18"/>
        </w:rPr>
        <w:t> </w:t>
      </w:r>
      <w:r>
        <w:rPr>
          <w:color w:val="231F20"/>
          <w:w w:val="110"/>
          <w:sz w:val="18"/>
        </w:rPr>
        <w:t>or</w:t>
      </w:r>
      <w:r>
        <w:rPr>
          <w:color w:val="231F20"/>
          <w:spacing w:val="-3"/>
          <w:w w:val="110"/>
          <w:sz w:val="18"/>
        </w:rPr>
        <w:t> </w:t>
      </w:r>
      <w:r>
        <w:rPr>
          <w:color w:val="231F20"/>
          <w:w w:val="110"/>
          <w:sz w:val="18"/>
        </w:rPr>
        <w:t>more family household: Couple family with no children, three or more family household: Couple</w:t>
      </w:r>
      <w:r>
        <w:rPr>
          <w:color w:val="231F20"/>
          <w:spacing w:val="-7"/>
          <w:w w:val="110"/>
          <w:sz w:val="18"/>
        </w:rPr>
        <w:t> </w:t>
      </w:r>
      <w:r>
        <w:rPr>
          <w:color w:val="231F20"/>
          <w:w w:val="110"/>
          <w:sz w:val="18"/>
        </w:rPr>
        <w:t>family</w:t>
      </w:r>
      <w:r>
        <w:rPr>
          <w:color w:val="231F20"/>
          <w:spacing w:val="-7"/>
          <w:w w:val="110"/>
          <w:sz w:val="18"/>
        </w:rPr>
        <w:t> </w:t>
      </w:r>
      <w:r>
        <w:rPr>
          <w:color w:val="231F20"/>
          <w:w w:val="110"/>
          <w:sz w:val="18"/>
        </w:rPr>
        <w:t>with</w:t>
      </w:r>
      <w:r>
        <w:rPr>
          <w:color w:val="231F20"/>
          <w:spacing w:val="-7"/>
          <w:w w:val="110"/>
          <w:sz w:val="18"/>
        </w:rPr>
        <w:t> </w:t>
      </w:r>
      <w:r>
        <w:rPr>
          <w:color w:val="231F20"/>
          <w:w w:val="110"/>
          <w:sz w:val="18"/>
        </w:rPr>
        <w:t>children,</w:t>
      </w:r>
      <w:r>
        <w:rPr>
          <w:color w:val="231F20"/>
          <w:spacing w:val="-7"/>
          <w:w w:val="110"/>
          <w:sz w:val="18"/>
        </w:rPr>
        <w:t> </w:t>
      </w:r>
      <w:r>
        <w:rPr>
          <w:color w:val="231F20"/>
          <w:w w:val="110"/>
          <w:sz w:val="18"/>
        </w:rPr>
        <w:t>three</w:t>
      </w:r>
      <w:r>
        <w:rPr>
          <w:color w:val="231F20"/>
          <w:spacing w:val="-7"/>
          <w:w w:val="110"/>
          <w:sz w:val="18"/>
        </w:rPr>
        <w:t> </w:t>
      </w:r>
      <w:r>
        <w:rPr>
          <w:color w:val="231F20"/>
          <w:w w:val="110"/>
          <w:sz w:val="18"/>
        </w:rPr>
        <w:t>or</w:t>
      </w:r>
      <w:r>
        <w:rPr>
          <w:color w:val="231F20"/>
          <w:spacing w:val="-7"/>
          <w:w w:val="110"/>
          <w:sz w:val="18"/>
        </w:rPr>
        <w:t> </w:t>
      </w:r>
      <w:r>
        <w:rPr>
          <w:color w:val="231F20"/>
          <w:w w:val="110"/>
          <w:sz w:val="18"/>
        </w:rPr>
        <w:t>more</w:t>
      </w:r>
      <w:r>
        <w:rPr>
          <w:color w:val="231F20"/>
          <w:spacing w:val="-7"/>
          <w:w w:val="110"/>
          <w:sz w:val="18"/>
        </w:rPr>
        <w:t> </w:t>
      </w:r>
      <w:r>
        <w:rPr>
          <w:color w:val="231F20"/>
          <w:w w:val="110"/>
          <w:sz w:val="18"/>
        </w:rPr>
        <w:t>family</w:t>
      </w:r>
      <w:r>
        <w:rPr>
          <w:color w:val="231F20"/>
          <w:spacing w:val="-7"/>
          <w:w w:val="110"/>
          <w:sz w:val="18"/>
        </w:rPr>
        <w:t> </w:t>
      </w:r>
      <w:r>
        <w:rPr>
          <w:color w:val="231F20"/>
          <w:w w:val="110"/>
          <w:sz w:val="18"/>
        </w:rPr>
        <w:t>household:</w:t>
      </w:r>
      <w:r>
        <w:rPr>
          <w:color w:val="231F20"/>
          <w:spacing w:val="-7"/>
          <w:w w:val="110"/>
          <w:sz w:val="18"/>
        </w:rPr>
        <w:t> </w:t>
      </w:r>
      <w:r>
        <w:rPr>
          <w:color w:val="231F20"/>
          <w:w w:val="110"/>
          <w:sz w:val="18"/>
        </w:rPr>
        <w:t>One</w:t>
      </w:r>
      <w:r>
        <w:rPr>
          <w:color w:val="231F20"/>
          <w:spacing w:val="-7"/>
          <w:w w:val="110"/>
          <w:sz w:val="18"/>
        </w:rPr>
        <w:t> </w:t>
      </w:r>
      <w:r>
        <w:rPr>
          <w:color w:val="231F20"/>
          <w:w w:val="110"/>
          <w:sz w:val="18"/>
        </w:rPr>
        <w:t>parent</w:t>
      </w:r>
      <w:r>
        <w:rPr>
          <w:color w:val="231F20"/>
          <w:spacing w:val="-7"/>
          <w:w w:val="110"/>
          <w:sz w:val="18"/>
        </w:rPr>
        <w:t> </w:t>
      </w:r>
      <w:r>
        <w:rPr>
          <w:color w:val="231F20"/>
          <w:w w:val="110"/>
          <w:sz w:val="18"/>
        </w:rPr>
        <w:t>family,</w:t>
      </w:r>
      <w:r>
        <w:rPr>
          <w:color w:val="231F20"/>
          <w:spacing w:val="-7"/>
          <w:w w:val="110"/>
          <w:sz w:val="18"/>
        </w:rPr>
        <w:t> </w:t>
      </w:r>
      <w:r>
        <w:rPr>
          <w:color w:val="231F20"/>
          <w:w w:val="110"/>
          <w:sz w:val="18"/>
        </w:rPr>
        <w:t>three</w:t>
      </w:r>
      <w:r>
        <w:rPr>
          <w:color w:val="231F20"/>
          <w:spacing w:val="-7"/>
          <w:w w:val="110"/>
          <w:sz w:val="18"/>
        </w:rPr>
        <w:t> </w:t>
      </w:r>
      <w:r>
        <w:rPr>
          <w:color w:val="231F20"/>
          <w:w w:val="110"/>
          <w:sz w:val="18"/>
        </w:rPr>
        <w:t>or more family household: Other family</w:t>
      </w:r>
    </w:p>
    <w:p>
      <w:pPr>
        <w:pStyle w:val="ListParagraph"/>
        <w:numPr>
          <w:ilvl w:val="0"/>
          <w:numId w:val="27"/>
        </w:numPr>
        <w:tabs>
          <w:tab w:pos="230" w:val="left" w:leader="none"/>
        </w:tabs>
        <w:spacing w:line="240" w:lineRule="auto" w:before="4" w:after="0"/>
        <w:ind w:left="230" w:right="0" w:hanging="130"/>
        <w:jc w:val="left"/>
        <w:rPr>
          <w:sz w:val="18"/>
        </w:rPr>
      </w:pPr>
      <w:r>
        <w:rPr>
          <w:color w:val="231F20"/>
          <w:w w:val="110"/>
          <w:sz w:val="18"/>
        </w:rPr>
        <w:t>Lone</w:t>
      </w:r>
      <w:r>
        <w:rPr>
          <w:color w:val="231F20"/>
          <w:spacing w:val="7"/>
          <w:w w:val="110"/>
          <w:sz w:val="18"/>
        </w:rPr>
        <w:t> </w:t>
      </w:r>
      <w:r>
        <w:rPr>
          <w:color w:val="231F20"/>
          <w:w w:val="110"/>
          <w:sz w:val="18"/>
        </w:rPr>
        <w:t>person</w:t>
      </w:r>
      <w:r>
        <w:rPr>
          <w:color w:val="231F20"/>
          <w:spacing w:val="7"/>
          <w:w w:val="110"/>
          <w:sz w:val="18"/>
        </w:rPr>
        <w:t> </w:t>
      </w:r>
      <w:r>
        <w:rPr>
          <w:color w:val="231F20"/>
          <w:w w:val="110"/>
          <w:sz w:val="18"/>
        </w:rPr>
        <w:t>household</w:t>
      </w:r>
      <w:r>
        <w:rPr>
          <w:color w:val="231F20"/>
          <w:spacing w:val="7"/>
          <w:w w:val="110"/>
          <w:sz w:val="18"/>
        </w:rPr>
        <w:t> </w:t>
      </w:r>
      <w:r>
        <w:rPr>
          <w:color w:val="231F20"/>
          <w:w w:val="110"/>
          <w:sz w:val="18"/>
        </w:rPr>
        <w:t>-</w:t>
      </w:r>
      <w:r>
        <w:rPr>
          <w:color w:val="231F20"/>
          <w:spacing w:val="7"/>
          <w:w w:val="110"/>
          <w:sz w:val="18"/>
        </w:rPr>
        <w:t> </w:t>
      </w:r>
      <w:r>
        <w:rPr>
          <w:color w:val="231F20"/>
          <w:w w:val="110"/>
          <w:sz w:val="18"/>
        </w:rPr>
        <w:t>Lone</w:t>
      </w:r>
      <w:r>
        <w:rPr>
          <w:color w:val="231F20"/>
          <w:spacing w:val="7"/>
          <w:w w:val="110"/>
          <w:sz w:val="18"/>
        </w:rPr>
        <w:t> </w:t>
      </w:r>
      <w:r>
        <w:rPr>
          <w:color w:val="231F20"/>
          <w:w w:val="110"/>
          <w:sz w:val="18"/>
        </w:rPr>
        <w:t>person</w:t>
      </w:r>
      <w:r>
        <w:rPr>
          <w:color w:val="231F20"/>
          <w:spacing w:val="7"/>
          <w:w w:val="110"/>
          <w:sz w:val="18"/>
        </w:rPr>
        <w:t> </w:t>
      </w:r>
      <w:r>
        <w:rPr>
          <w:color w:val="231F20"/>
          <w:spacing w:val="-2"/>
          <w:w w:val="110"/>
          <w:sz w:val="18"/>
        </w:rPr>
        <w:t>household</w:t>
      </w:r>
    </w:p>
    <w:p>
      <w:pPr>
        <w:pStyle w:val="ListParagraph"/>
        <w:numPr>
          <w:ilvl w:val="0"/>
          <w:numId w:val="27"/>
        </w:numPr>
        <w:tabs>
          <w:tab w:pos="230" w:val="left" w:leader="none"/>
        </w:tabs>
        <w:spacing w:line="240" w:lineRule="auto" w:before="40" w:after="0"/>
        <w:ind w:left="230" w:right="0" w:hanging="130"/>
        <w:jc w:val="left"/>
        <w:rPr>
          <w:sz w:val="18"/>
        </w:rPr>
      </w:pPr>
      <w:r>
        <w:rPr>
          <w:color w:val="231F20"/>
          <w:w w:val="110"/>
          <w:sz w:val="18"/>
        </w:rPr>
        <w:t>Group</w:t>
      </w:r>
      <w:r>
        <w:rPr>
          <w:color w:val="231F20"/>
          <w:spacing w:val="4"/>
          <w:w w:val="110"/>
          <w:sz w:val="18"/>
        </w:rPr>
        <w:t> </w:t>
      </w:r>
      <w:r>
        <w:rPr>
          <w:color w:val="231F20"/>
          <w:w w:val="110"/>
          <w:sz w:val="18"/>
        </w:rPr>
        <w:t>household</w:t>
      </w:r>
      <w:r>
        <w:rPr>
          <w:color w:val="231F20"/>
          <w:spacing w:val="3"/>
          <w:w w:val="110"/>
          <w:sz w:val="18"/>
        </w:rPr>
        <w:t> </w:t>
      </w:r>
      <w:r>
        <w:rPr>
          <w:color w:val="231F20"/>
          <w:w w:val="110"/>
          <w:sz w:val="18"/>
        </w:rPr>
        <w:t>–</w:t>
      </w:r>
      <w:r>
        <w:rPr>
          <w:color w:val="231F20"/>
          <w:spacing w:val="4"/>
          <w:w w:val="110"/>
          <w:sz w:val="18"/>
        </w:rPr>
        <w:t> </w:t>
      </w:r>
      <w:r>
        <w:rPr>
          <w:color w:val="231F20"/>
          <w:w w:val="110"/>
          <w:sz w:val="18"/>
        </w:rPr>
        <w:t>group</w:t>
      </w:r>
      <w:r>
        <w:rPr>
          <w:color w:val="231F20"/>
          <w:spacing w:val="4"/>
          <w:w w:val="110"/>
          <w:sz w:val="18"/>
        </w:rPr>
        <w:t> </w:t>
      </w:r>
      <w:r>
        <w:rPr>
          <w:color w:val="231F20"/>
          <w:spacing w:val="-2"/>
          <w:w w:val="110"/>
          <w:sz w:val="18"/>
        </w:rPr>
        <w:t>household</w:t>
      </w:r>
    </w:p>
    <w:p>
      <w:pPr>
        <w:pStyle w:val="ListParagraph"/>
        <w:numPr>
          <w:ilvl w:val="0"/>
          <w:numId w:val="27"/>
        </w:numPr>
        <w:tabs>
          <w:tab w:pos="230" w:val="left" w:leader="none"/>
        </w:tabs>
        <w:spacing w:line="283" w:lineRule="auto" w:before="40" w:after="0"/>
        <w:ind w:left="230" w:right="2743" w:hanging="130"/>
        <w:jc w:val="left"/>
        <w:rPr>
          <w:sz w:val="18"/>
        </w:rPr>
      </w:pPr>
      <w:r>
        <w:rPr>
          <w:color w:val="231F20"/>
          <w:w w:val="110"/>
          <w:sz w:val="18"/>
        </w:rPr>
        <w:t>Visitors</w:t>
      </w:r>
      <w:r>
        <w:rPr>
          <w:color w:val="231F20"/>
          <w:spacing w:val="-1"/>
          <w:w w:val="110"/>
          <w:sz w:val="18"/>
        </w:rPr>
        <w:t> </w:t>
      </w:r>
      <w:r>
        <w:rPr>
          <w:color w:val="231F20"/>
          <w:w w:val="110"/>
          <w:sz w:val="18"/>
        </w:rPr>
        <w:t>only</w:t>
      </w:r>
      <w:r>
        <w:rPr>
          <w:color w:val="231F20"/>
          <w:spacing w:val="-1"/>
          <w:w w:val="110"/>
          <w:sz w:val="18"/>
        </w:rPr>
        <w:t> </w:t>
      </w:r>
      <w:r>
        <w:rPr>
          <w:color w:val="231F20"/>
          <w:w w:val="110"/>
          <w:sz w:val="18"/>
        </w:rPr>
        <w:t>households,</w:t>
      </w:r>
      <w:r>
        <w:rPr>
          <w:color w:val="231F20"/>
          <w:spacing w:val="-1"/>
          <w:w w:val="110"/>
          <w:sz w:val="18"/>
        </w:rPr>
        <w:t> </w:t>
      </w:r>
      <w:r>
        <w:rPr>
          <w:color w:val="231F20"/>
          <w:w w:val="110"/>
          <w:sz w:val="18"/>
        </w:rPr>
        <w:t>other</w:t>
      </w:r>
      <w:r>
        <w:rPr>
          <w:color w:val="231F20"/>
          <w:spacing w:val="-1"/>
          <w:w w:val="110"/>
          <w:sz w:val="18"/>
        </w:rPr>
        <w:t> </w:t>
      </w:r>
      <w:r>
        <w:rPr>
          <w:color w:val="231F20"/>
          <w:w w:val="110"/>
          <w:sz w:val="18"/>
        </w:rPr>
        <w:t>non-classifiable</w:t>
      </w:r>
      <w:r>
        <w:rPr>
          <w:color w:val="231F20"/>
          <w:spacing w:val="-1"/>
          <w:w w:val="110"/>
          <w:sz w:val="18"/>
        </w:rPr>
        <w:t> </w:t>
      </w:r>
      <w:r>
        <w:rPr>
          <w:color w:val="231F20"/>
          <w:w w:val="110"/>
          <w:sz w:val="18"/>
        </w:rPr>
        <w:t>households</w:t>
      </w:r>
      <w:r>
        <w:rPr>
          <w:color w:val="231F20"/>
          <w:spacing w:val="-1"/>
          <w:w w:val="110"/>
          <w:sz w:val="18"/>
        </w:rPr>
        <w:t> </w:t>
      </w:r>
      <w:r>
        <w:rPr>
          <w:color w:val="231F20"/>
          <w:w w:val="110"/>
          <w:sz w:val="18"/>
        </w:rPr>
        <w:t>and</w:t>
      </w:r>
      <w:r>
        <w:rPr>
          <w:color w:val="231F20"/>
          <w:spacing w:val="-1"/>
          <w:w w:val="110"/>
          <w:sz w:val="18"/>
        </w:rPr>
        <w:t> </w:t>
      </w:r>
      <w:r>
        <w:rPr>
          <w:color w:val="231F20"/>
          <w:w w:val="110"/>
          <w:sz w:val="18"/>
        </w:rPr>
        <w:t>not</w:t>
      </w:r>
      <w:r>
        <w:rPr>
          <w:color w:val="231F20"/>
          <w:spacing w:val="-1"/>
          <w:w w:val="110"/>
          <w:sz w:val="18"/>
        </w:rPr>
        <w:t> </w:t>
      </w:r>
      <w:r>
        <w:rPr>
          <w:color w:val="231F20"/>
          <w:w w:val="110"/>
          <w:sz w:val="18"/>
        </w:rPr>
        <w:t>applicable responses were not considered.</w:t>
      </w:r>
    </w:p>
    <w:p>
      <w:pPr>
        <w:pStyle w:val="BodyText"/>
        <w:spacing w:before="5"/>
        <w:rPr>
          <w:sz w:val="21"/>
        </w:rPr>
      </w:pPr>
    </w:p>
    <w:p>
      <w:pPr>
        <w:pStyle w:val="BodyText"/>
        <w:spacing w:before="1"/>
        <w:ind w:left="100"/>
      </w:pPr>
      <w:r>
        <w:rPr>
          <w:color w:val="231F20"/>
          <w:w w:val="110"/>
        </w:rPr>
        <w:t>Dwelling</w:t>
      </w:r>
      <w:r>
        <w:rPr>
          <w:color w:val="231F20"/>
          <w:spacing w:val="-9"/>
          <w:w w:val="110"/>
        </w:rPr>
        <w:t> </w:t>
      </w:r>
      <w:r>
        <w:rPr>
          <w:color w:val="231F20"/>
          <w:w w:val="110"/>
        </w:rPr>
        <w:t>structure</w:t>
      </w:r>
      <w:r>
        <w:rPr>
          <w:color w:val="231F20"/>
          <w:spacing w:val="-9"/>
          <w:w w:val="110"/>
        </w:rPr>
        <w:t> </w:t>
      </w:r>
      <w:r>
        <w:rPr>
          <w:color w:val="231F20"/>
          <w:w w:val="110"/>
        </w:rPr>
        <w:t>is</w:t>
      </w:r>
      <w:r>
        <w:rPr>
          <w:color w:val="231F20"/>
          <w:spacing w:val="-9"/>
          <w:w w:val="110"/>
        </w:rPr>
        <w:t> </w:t>
      </w:r>
      <w:r>
        <w:rPr>
          <w:color w:val="231F20"/>
          <w:w w:val="110"/>
        </w:rPr>
        <w:t>divided</w:t>
      </w:r>
      <w:r>
        <w:rPr>
          <w:color w:val="231F20"/>
          <w:spacing w:val="-8"/>
          <w:w w:val="110"/>
        </w:rPr>
        <w:t> </w:t>
      </w:r>
      <w:r>
        <w:rPr>
          <w:color w:val="231F20"/>
          <w:spacing w:val="-5"/>
          <w:w w:val="110"/>
        </w:rPr>
        <w:t>as:</w:t>
      </w:r>
    </w:p>
    <w:p>
      <w:pPr>
        <w:pStyle w:val="ListParagraph"/>
        <w:numPr>
          <w:ilvl w:val="0"/>
          <w:numId w:val="27"/>
        </w:numPr>
        <w:tabs>
          <w:tab w:pos="230" w:val="left" w:leader="none"/>
        </w:tabs>
        <w:spacing w:line="240" w:lineRule="auto" w:before="40" w:after="0"/>
        <w:ind w:left="230" w:right="0" w:hanging="130"/>
        <w:jc w:val="left"/>
        <w:rPr>
          <w:sz w:val="18"/>
        </w:rPr>
      </w:pPr>
      <w:r>
        <w:rPr>
          <w:color w:val="231F20"/>
          <w:w w:val="110"/>
          <w:sz w:val="18"/>
        </w:rPr>
        <w:t>Separate</w:t>
      </w:r>
      <w:r>
        <w:rPr>
          <w:color w:val="231F20"/>
          <w:spacing w:val="6"/>
          <w:w w:val="110"/>
          <w:sz w:val="18"/>
        </w:rPr>
        <w:t> </w:t>
      </w:r>
      <w:r>
        <w:rPr>
          <w:color w:val="231F20"/>
          <w:w w:val="110"/>
          <w:sz w:val="18"/>
        </w:rPr>
        <w:t>house</w:t>
      </w:r>
      <w:r>
        <w:rPr>
          <w:color w:val="231F20"/>
          <w:spacing w:val="7"/>
          <w:w w:val="110"/>
          <w:sz w:val="18"/>
        </w:rPr>
        <w:t> </w:t>
      </w:r>
      <w:r>
        <w:rPr>
          <w:color w:val="231F20"/>
          <w:w w:val="110"/>
          <w:sz w:val="18"/>
        </w:rPr>
        <w:t>-</w:t>
      </w:r>
      <w:r>
        <w:rPr>
          <w:color w:val="231F20"/>
          <w:spacing w:val="7"/>
          <w:w w:val="110"/>
          <w:sz w:val="18"/>
        </w:rPr>
        <w:t> </w:t>
      </w:r>
      <w:r>
        <w:rPr>
          <w:color w:val="231F20"/>
          <w:w w:val="110"/>
          <w:sz w:val="18"/>
        </w:rPr>
        <w:t>Separate</w:t>
      </w:r>
      <w:r>
        <w:rPr>
          <w:color w:val="231F20"/>
          <w:spacing w:val="6"/>
          <w:w w:val="110"/>
          <w:sz w:val="18"/>
        </w:rPr>
        <w:t> </w:t>
      </w:r>
      <w:r>
        <w:rPr>
          <w:color w:val="231F20"/>
          <w:spacing w:val="-2"/>
          <w:w w:val="110"/>
          <w:sz w:val="18"/>
        </w:rPr>
        <w:t>house</w:t>
      </w:r>
    </w:p>
    <w:p>
      <w:pPr>
        <w:pStyle w:val="ListParagraph"/>
        <w:numPr>
          <w:ilvl w:val="0"/>
          <w:numId w:val="27"/>
        </w:numPr>
        <w:tabs>
          <w:tab w:pos="230" w:val="left" w:leader="none"/>
        </w:tabs>
        <w:spacing w:line="283" w:lineRule="auto" w:before="40" w:after="0"/>
        <w:ind w:left="230" w:right="1912" w:hanging="130"/>
        <w:jc w:val="left"/>
        <w:rPr>
          <w:sz w:val="18"/>
        </w:rPr>
      </w:pPr>
      <w:r>
        <w:rPr>
          <w:color w:val="231F20"/>
          <w:w w:val="110"/>
          <w:sz w:val="18"/>
        </w:rPr>
        <w:t>Semi-detached house - Semi-detached, row or terrace house, townhouse etc. with one storey</w:t>
      </w:r>
      <w:r>
        <w:rPr>
          <w:color w:val="231F20"/>
          <w:spacing w:val="-5"/>
          <w:w w:val="110"/>
          <w:sz w:val="18"/>
        </w:rPr>
        <w:t> </w:t>
      </w:r>
      <w:r>
        <w:rPr>
          <w:color w:val="231F20"/>
          <w:w w:val="110"/>
          <w:sz w:val="18"/>
        </w:rPr>
        <w:t>or</w:t>
      </w:r>
      <w:r>
        <w:rPr>
          <w:color w:val="231F20"/>
          <w:spacing w:val="-5"/>
          <w:w w:val="110"/>
          <w:sz w:val="18"/>
        </w:rPr>
        <w:t> </w:t>
      </w:r>
      <w:r>
        <w:rPr>
          <w:color w:val="231F20"/>
          <w:w w:val="110"/>
          <w:sz w:val="18"/>
        </w:rPr>
        <w:t>semi-detached,</w:t>
      </w:r>
      <w:r>
        <w:rPr>
          <w:color w:val="231F20"/>
          <w:spacing w:val="-5"/>
          <w:w w:val="110"/>
          <w:sz w:val="18"/>
        </w:rPr>
        <w:t> </w:t>
      </w:r>
      <w:r>
        <w:rPr>
          <w:color w:val="231F20"/>
          <w:w w:val="110"/>
          <w:sz w:val="18"/>
        </w:rPr>
        <w:t>row</w:t>
      </w:r>
      <w:r>
        <w:rPr>
          <w:color w:val="231F20"/>
          <w:spacing w:val="-5"/>
          <w:w w:val="110"/>
          <w:sz w:val="18"/>
        </w:rPr>
        <w:t> </w:t>
      </w:r>
      <w:r>
        <w:rPr>
          <w:color w:val="231F20"/>
          <w:w w:val="110"/>
          <w:sz w:val="18"/>
        </w:rPr>
        <w:t>or</w:t>
      </w:r>
      <w:r>
        <w:rPr>
          <w:color w:val="231F20"/>
          <w:spacing w:val="-5"/>
          <w:w w:val="110"/>
          <w:sz w:val="18"/>
        </w:rPr>
        <w:t> </w:t>
      </w:r>
      <w:r>
        <w:rPr>
          <w:color w:val="231F20"/>
          <w:w w:val="110"/>
          <w:sz w:val="18"/>
        </w:rPr>
        <w:t>terrace</w:t>
      </w:r>
      <w:r>
        <w:rPr>
          <w:color w:val="231F20"/>
          <w:spacing w:val="-5"/>
          <w:w w:val="110"/>
          <w:sz w:val="18"/>
        </w:rPr>
        <w:t> </w:t>
      </w:r>
      <w:r>
        <w:rPr>
          <w:color w:val="231F20"/>
          <w:w w:val="110"/>
          <w:sz w:val="18"/>
        </w:rPr>
        <w:t>house,</w:t>
      </w:r>
      <w:r>
        <w:rPr>
          <w:color w:val="231F20"/>
          <w:spacing w:val="-5"/>
          <w:w w:val="110"/>
          <w:sz w:val="18"/>
        </w:rPr>
        <w:t> </w:t>
      </w:r>
      <w:r>
        <w:rPr>
          <w:color w:val="231F20"/>
          <w:w w:val="110"/>
          <w:sz w:val="18"/>
        </w:rPr>
        <w:t>townhouse</w:t>
      </w:r>
      <w:r>
        <w:rPr>
          <w:color w:val="231F20"/>
          <w:spacing w:val="-5"/>
          <w:w w:val="110"/>
          <w:sz w:val="18"/>
        </w:rPr>
        <w:t> </w:t>
      </w:r>
      <w:r>
        <w:rPr>
          <w:color w:val="231F20"/>
          <w:w w:val="110"/>
          <w:sz w:val="18"/>
        </w:rPr>
        <w:t>etc.</w:t>
      </w:r>
      <w:r>
        <w:rPr>
          <w:color w:val="231F20"/>
          <w:spacing w:val="-5"/>
          <w:w w:val="110"/>
          <w:sz w:val="18"/>
        </w:rPr>
        <w:t> </w:t>
      </w:r>
      <w:r>
        <w:rPr>
          <w:color w:val="231F20"/>
          <w:w w:val="110"/>
          <w:sz w:val="18"/>
        </w:rPr>
        <w:t>with</w:t>
      </w:r>
      <w:r>
        <w:rPr>
          <w:color w:val="231F20"/>
          <w:spacing w:val="-5"/>
          <w:w w:val="110"/>
          <w:sz w:val="18"/>
        </w:rPr>
        <w:t> </w:t>
      </w:r>
      <w:r>
        <w:rPr>
          <w:color w:val="231F20"/>
          <w:w w:val="110"/>
          <w:sz w:val="18"/>
        </w:rPr>
        <w:t>two</w:t>
      </w:r>
      <w:r>
        <w:rPr>
          <w:color w:val="231F20"/>
          <w:spacing w:val="-5"/>
          <w:w w:val="110"/>
          <w:sz w:val="18"/>
        </w:rPr>
        <w:t> </w:t>
      </w:r>
      <w:r>
        <w:rPr>
          <w:color w:val="231F20"/>
          <w:w w:val="110"/>
          <w:sz w:val="18"/>
        </w:rPr>
        <w:t>or</w:t>
      </w:r>
      <w:r>
        <w:rPr>
          <w:color w:val="231F20"/>
          <w:spacing w:val="-5"/>
          <w:w w:val="110"/>
          <w:sz w:val="18"/>
        </w:rPr>
        <w:t> </w:t>
      </w:r>
      <w:r>
        <w:rPr>
          <w:color w:val="231F20"/>
          <w:w w:val="110"/>
          <w:sz w:val="18"/>
        </w:rPr>
        <w:t>more</w:t>
      </w:r>
      <w:r>
        <w:rPr>
          <w:color w:val="231F20"/>
          <w:spacing w:val="-5"/>
          <w:w w:val="110"/>
          <w:sz w:val="18"/>
        </w:rPr>
        <w:t> </w:t>
      </w:r>
      <w:r>
        <w:rPr>
          <w:color w:val="231F20"/>
          <w:w w:val="110"/>
          <w:sz w:val="18"/>
        </w:rPr>
        <w:t>storeys</w:t>
      </w:r>
    </w:p>
    <w:p>
      <w:pPr>
        <w:pStyle w:val="ListParagraph"/>
        <w:numPr>
          <w:ilvl w:val="0"/>
          <w:numId w:val="27"/>
        </w:numPr>
        <w:tabs>
          <w:tab w:pos="230" w:val="left" w:leader="none"/>
        </w:tabs>
        <w:spacing w:line="283" w:lineRule="auto" w:before="2" w:after="0"/>
        <w:ind w:left="230" w:right="2074" w:hanging="130"/>
        <w:jc w:val="left"/>
        <w:rPr>
          <w:sz w:val="18"/>
        </w:rPr>
      </w:pPr>
      <w:r>
        <w:rPr>
          <w:color w:val="231F20"/>
          <w:w w:val="110"/>
          <w:sz w:val="18"/>
        </w:rPr>
        <w:t>Apartment</w:t>
      </w:r>
      <w:r>
        <w:rPr>
          <w:color w:val="231F20"/>
          <w:spacing w:val="-5"/>
          <w:w w:val="110"/>
          <w:sz w:val="18"/>
        </w:rPr>
        <w:t> </w:t>
      </w:r>
      <w:r>
        <w:rPr>
          <w:color w:val="231F20"/>
          <w:w w:val="110"/>
          <w:sz w:val="18"/>
        </w:rPr>
        <w:t>-</w:t>
      </w:r>
      <w:r>
        <w:rPr>
          <w:color w:val="231F20"/>
          <w:spacing w:val="-5"/>
          <w:w w:val="110"/>
          <w:sz w:val="18"/>
        </w:rPr>
        <w:t> </w:t>
      </w:r>
      <w:r>
        <w:rPr>
          <w:color w:val="231F20"/>
          <w:w w:val="110"/>
          <w:sz w:val="18"/>
        </w:rPr>
        <w:t>Flat</w:t>
      </w:r>
      <w:r>
        <w:rPr>
          <w:color w:val="231F20"/>
          <w:spacing w:val="-5"/>
          <w:w w:val="110"/>
          <w:sz w:val="18"/>
        </w:rPr>
        <w:t> </w:t>
      </w:r>
      <w:r>
        <w:rPr>
          <w:color w:val="231F20"/>
          <w:w w:val="110"/>
          <w:sz w:val="18"/>
        </w:rPr>
        <w:t>or</w:t>
      </w:r>
      <w:r>
        <w:rPr>
          <w:color w:val="231F20"/>
          <w:spacing w:val="-5"/>
          <w:w w:val="110"/>
          <w:sz w:val="18"/>
        </w:rPr>
        <w:t> </w:t>
      </w:r>
      <w:r>
        <w:rPr>
          <w:color w:val="231F20"/>
          <w:w w:val="110"/>
          <w:sz w:val="18"/>
        </w:rPr>
        <w:t>apartment</w:t>
      </w:r>
      <w:r>
        <w:rPr>
          <w:color w:val="231F20"/>
          <w:spacing w:val="-5"/>
          <w:w w:val="110"/>
          <w:sz w:val="18"/>
        </w:rPr>
        <w:t> </w:t>
      </w:r>
      <w:r>
        <w:rPr>
          <w:color w:val="231F20"/>
          <w:w w:val="110"/>
          <w:sz w:val="18"/>
        </w:rPr>
        <w:t>in</w:t>
      </w:r>
      <w:r>
        <w:rPr>
          <w:color w:val="231F20"/>
          <w:spacing w:val="-5"/>
          <w:w w:val="110"/>
          <w:sz w:val="18"/>
        </w:rPr>
        <w:t> </w:t>
      </w:r>
      <w:r>
        <w:rPr>
          <w:color w:val="231F20"/>
          <w:w w:val="110"/>
          <w:sz w:val="18"/>
        </w:rPr>
        <w:t>a</w:t>
      </w:r>
      <w:r>
        <w:rPr>
          <w:color w:val="231F20"/>
          <w:spacing w:val="-5"/>
          <w:w w:val="110"/>
          <w:sz w:val="18"/>
        </w:rPr>
        <w:t> </w:t>
      </w:r>
      <w:r>
        <w:rPr>
          <w:color w:val="231F20"/>
          <w:w w:val="110"/>
          <w:sz w:val="18"/>
        </w:rPr>
        <w:t>one</w:t>
      </w:r>
      <w:r>
        <w:rPr>
          <w:color w:val="231F20"/>
          <w:spacing w:val="-5"/>
          <w:w w:val="110"/>
          <w:sz w:val="18"/>
        </w:rPr>
        <w:t> </w:t>
      </w:r>
      <w:r>
        <w:rPr>
          <w:color w:val="231F20"/>
          <w:w w:val="110"/>
          <w:sz w:val="18"/>
        </w:rPr>
        <w:t>or</w:t>
      </w:r>
      <w:r>
        <w:rPr>
          <w:color w:val="231F20"/>
          <w:spacing w:val="-5"/>
          <w:w w:val="110"/>
          <w:sz w:val="18"/>
        </w:rPr>
        <w:t> </w:t>
      </w:r>
      <w:r>
        <w:rPr>
          <w:color w:val="231F20"/>
          <w:w w:val="110"/>
          <w:sz w:val="18"/>
        </w:rPr>
        <w:t>two</w:t>
      </w:r>
      <w:r>
        <w:rPr>
          <w:color w:val="231F20"/>
          <w:spacing w:val="-5"/>
          <w:w w:val="110"/>
          <w:sz w:val="18"/>
        </w:rPr>
        <w:t> </w:t>
      </w:r>
      <w:r>
        <w:rPr>
          <w:color w:val="231F20"/>
          <w:w w:val="110"/>
          <w:sz w:val="18"/>
        </w:rPr>
        <w:t>storey</w:t>
      </w:r>
      <w:r>
        <w:rPr>
          <w:color w:val="231F20"/>
          <w:spacing w:val="-5"/>
          <w:w w:val="110"/>
          <w:sz w:val="18"/>
        </w:rPr>
        <w:t> </w:t>
      </w:r>
      <w:r>
        <w:rPr>
          <w:color w:val="231F20"/>
          <w:w w:val="110"/>
          <w:sz w:val="18"/>
        </w:rPr>
        <w:t>block,</w:t>
      </w:r>
      <w:r>
        <w:rPr>
          <w:color w:val="231F20"/>
          <w:spacing w:val="-5"/>
          <w:w w:val="110"/>
          <w:sz w:val="18"/>
        </w:rPr>
        <w:t> </w:t>
      </w:r>
      <w:r>
        <w:rPr>
          <w:color w:val="231F20"/>
          <w:w w:val="110"/>
          <w:sz w:val="18"/>
        </w:rPr>
        <w:t>flat</w:t>
      </w:r>
      <w:r>
        <w:rPr>
          <w:color w:val="231F20"/>
          <w:spacing w:val="-5"/>
          <w:w w:val="110"/>
          <w:sz w:val="18"/>
        </w:rPr>
        <w:t> </w:t>
      </w:r>
      <w:r>
        <w:rPr>
          <w:color w:val="231F20"/>
          <w:w w:val="110"/>
          <w:sz w:val="18"/>
        </w:rPr>
        <w:t>or</w:t>
      </w:r>
      <w:r>
        <w:rPr>
          <w:color w:val="231F20"/>
          <w:spacing w:val="-5"/>
          <w:w w:val="110"/>
          <w:sz w:val="18"/>
        </w:rPr>
        <w:t> </w:t>
      </w:r>
      <w:r>
        <w:rPr>
          <w:color w:val="231F20"/>
          <w:w w:val="110"/>
          <w:sz w:val="18"/>
        </w:rPr>
        <w:t>apartment</w:t>
      </w:r>
      <w:r>
        <w:rPr>
          <w:color w:val="231F20"/>
          <w:spacing w:val="-5"/>
          <w:w w:val="110"/>
          <w:sz w:val="18"/>
        </w:rPr>
        <w:t> </w:t>
      </w:r>
      <w:r>
        <w:rPr>
          <w:color w:val="231F20"/>
          <w:w w:val="110"/>
          <w:sz w:val="18"/>
        </w:rPr>
        <w:t>in</w:t>
      </w:r>
      <w:r>
        <w:rPr>
          <w:color w:val="231F20"/>
          <w:spacing w:val="-5"/>
          <w:w w:val="110"/>
          <w:sz w:val="18"/>
        </w:rPr>
        <w:t> </w:t>
      </w:r>
      <w:r>
        <w:rPr>
          <w:color w:val="231F20"/>
          <w:w w:val="110"/>
          <w:sz w:val="18"/>
        </w:rPr>
        <w:t>a</w:t>
      </w:r>
      <w:r>
        <w:rPr>
          <w:color w:val="231F20"/>
          <w:spacing w:val="-5"/>
          <w:w w:val="110"/>
          <w:sz w:val="18"/>
        </w:rPr>
        <w:t> </w:t>
      </w:r>
      <w:r>
        <w:rPr>
          <w:color w:val="231F20"/>
          <w:w w:val="110"/>
          <w:sz w:val="18"/>
        </w:rPr>
        <w:t>three storey block, flat or apartment in a four or more storey block or flat or apartment attached to a house</w:t>
      </w:r>
    </w:p>
    <w:p>
      <w:pPr>
        <w:pStyle w:val="ListParagraph"/>
        <w:numPr>
          <w:ilvl w:val="0"/>
          <w:numId w:val="27"/>
        </w:numPr>
        <w:tabs>
          <w:tab w:pos="230" w:val="left" w:leader="none"/>
        </w:tabs>
        <w:spacing w:line="283" w:lineRule="auto" w:before="2" w:after="0"/>
        <w:ind w:left="230" w:right="2165" w:hanging="130"/>
        <w:jc w:val="left"/>
        <w:rPr>
          <w:sz w:val="18"/>
        </w:rPr>
      </w:pPr>
      <w:r>
        <w:rPr>
          <w:color w:val="231F20"/>
          <w:w w:val="110"/>
          <w:sz w:val="18"/>
        </w:rPr>
        <w:t>Other</w:t>
      </w:r>
      <w:r>
        <w:rPr>
          <w:color w:val="231F20"/>
          <w:spacing w:val="-5"/>
          <w:w w:val="110"/>
          <w:sz w:val="18"/>
        </w:rPr>
        <w:t> </w:t>
      </w:r>
      <w:r>
        <w:rPr>
          <w:color w:val="231F20"/>
          <w:w w:val="110"/>
          <w:sz w:val="18"/>
        </w:rPr>
        <w:t>–</w:t>
      </w:r>
      <w:r>
        <w:rPr>
          <w:color w:val="231F20"/>
          <w:spacing w:val="-5"/>
          <w:w w:val="110"/>
          <w:sz w:val="18"/>
        </w:rPr>
        <w:t> </w:t>
      </w:r>
      <w:r>
        <w:rPr>
          <w:color w:val="231F20"/>
          <w:w w:val="110"/>
          <w:sz w:val="18"/>
        </w:rPr>
        <w:t>Caravan,</w:t>
      </w:r>
      <w:r>
        <w:rPr>
          <w:color w:val="231F20"/>
          <w:spacing w:val="-5"/>
          <w:w w:val="110"/>
          <w:sz w:val="18"/>
        </w:rPr>
        <w:t> </w:t>
      </w:r>
      <w:r>
        <w:rPr>
          <w:color w:val="231F20"/>
          <w:w w:val="110"/>
          <w:sz w:val="18"/>
        </w:rPr>
        <w:t>cabin,</w:t>
      </w:r>
      <w:r>
        <w:rPr>
          <w:color w:val="231F20"/>
          <w:spacing w:val="-5"/>
          <w:w w:val="110"/>
          <w:sz w:val="18"/>
        </w:rPr>
        <w:t> </w:t>
      </w:r>
      <w:r>
        <w:rPr>
          <w:color w:val="231F20"/>
          <w:w w:val="110"/>
          <w:sz w:val="18"/>
        </w:rPr>
        <w:t>houseboat,</w:t>
      </w:r>
      <w:r>
        <w:rPr>
          <w:color w:val="231F20"/>
          <w:spacing w:val="-5"/>
          <w:w w:val="110"/>
          <w:sz w:val="18"/>
        </w:rPr>
        <w:t> </w:t>
      </w:r>
      <w:r>
        <w:rPr>
          <w:color w:val="231F20"/>
          <w:w w:val="110"/>
          <w:sz w:val="18"/>
        </w:rPr>
        <w:t>improvised</w:t>
      </w:r>
      <w:r>
        <w:rPr>
          <w:color w:val="231F20"/>
          <w:spacing w:val="-5"/>
          <w:w w:val="110"/>
          <w:sz w:val="18"/>
        </w:rPr>
        <w:t> </w:t>
      </w:r>
      <w:r>
        <w:rPr>
          <w:color w:val="231F20"/>
          <w:w w:val="110"/>
          <w:sz w:val="18"/>
        </w:rPr>
        <w:t>home,</w:t>
      </w:r>
      <w:r>
        <w:rPr>
          <w:color w:val="231F20"/>
          <w:spacing w:val="-5"/>
          <w:w w:val="110"/>
          <w:sz w:val="18"/>
        </w:rPr>
        <w:t> </w:t>
      </w:r>
      <w:r>
        <w:rPr>
          <w:color w:val="231F20"/>
          <w:w w:val="110"/>
          <w:sz w:val="18"/>
        </w:rPr>
        <w:t>tent,</w:t>
      </w:r>
      <w:r>
        <w:rPr>
          <w:color w:val="231F20"/>
          <w:spacing w:val="-5"/>
          <w:w w:val="110"/>
          <w:sz w:val="18"/>
        </w:rPr>
        <w:t> </w:t>
      </w:r>
      <w:r>
        <w:rPr>
          <w:color w:val="231F20"/>
          <w:w w:val="110"/>
          <w:sz w:val="18"/>
        </w:rPr>
        <w:t>sleepers</w:t>
      </w:r>
      <w:r>
        <w:rPr>
          <w:color w:val="231F20"/>
          <w:spacing w:val="-5"/>
          <w:w w:val="110"/>
          <w:sz w:val="18"/>
        </w:rPr>
        <w:t> </w:t>
      </w:r>
      <w:r>
        <w:rPr>
          <w:color w:val="231F20"/>
          <w:w w:val="110"/>
          <w:sz w:val="18"/>
        </w:rPr>
        <w:t>out,</w:t>
      </w:r>
      <w:r>
        <w:rPr>
          <w:color w:val="231F20"/>
          <w:spacing w:val="-5"/>
          <w:w w:val="110"/>
          <w:sz w:val="18"/>
        </w:rPr>
        <w:t> </w:t>
      </w:r>
      <w:r>
        <w:rPr>
          <w:color w:val="231F20"/>
          <w:w w:val="110"/>
          <w:sz w:val="18"/>
        </w:rPr>
        <w:t>house</w:t>
      </w:r>
      <w:r>
        <w:rPr>
          <w:color w:val="231F20"/>
          <w:spacing w:val="-5"/>
          <w:w w:val="110"/>
          <w:sz w:val="18"/>
        </w:rPr>
        <w:t> </w:t>
      </w:r>
      <w:r>
        <w:rPr>
          <w:color w:val="231F20"/>
          <w:w w:val="110"/>
          <w:sz w:val="18"/>
        </w:rPr>
        <w:t>or</w:t>
      </w:r>
      <w:r>
        <w:rPr>
          <w:color w:val="231F20"/>
          <w:spacing w:val="-5"/>
          <w:w w:val="110"/>
          <w:sz w:val="18"/>
        </w:rPr>
        <w:t> </w:t>
      </w:r>
      <w:r>
        <w:rPr>
          <w:color w:val="231F20"/>
          <w:w w:val="110"/>
          <w:sz w:val="18"/>
        </w:rPr>
        <w:t>flat attached to a shop, office, etc, or not stated</w:t>
      </w:r>
    </w:p>
    <w:p>
      <w:pPr>
        <w:pStyle w:val="BodyText"/>
        <w:spacing w:before="6"/>
        <w:rPr>
          <w:sz w:val="17"/>
        </w:rPr>
      </w:pPr>
    </w:p>
    <w:p>
      <w:pPr>
        <w:spacing w:before="114"/>
        <w:ind w:left="100" w:right="0" w:firstLine="0"/>
        <w:jc w:val="left"/>
        <w:rPr>
          <w:sz w:val="12"/>
        </w:rPr>
      </w:pPr>
      <w:r>
        <w:rPr>
          <w:rFonts w:ascii="Arial"/>
          <w:b/>
          <w:color w:val="231F20"/>
          <w:w w:val="110"/>
          <w:sz w:val="12"/>
        </w:rPr>
        <w:t>116</w:t>
      </w:r>
      <w:r>
        <w:rPr>
          <w:rFonts w:ascii="Arial"/>
          <w:b/>
          <w:color w:val="231F20"/>
          <w:spacing w:val="-12"/>
          <w:w w:val="110"/>
          <w:sz w:val="12"/>
        </w:rPr>
        <w:t> </w:t>
      </w:r>
      <w:r>
        <w:rPr>
          <w:color w:val="231F20"/>
          <w:w w:val="110"/>
          <w:sz w:val="12"/>
        </w:rPr>
        <w:t>|</w:t>
      </w:r>
      <w:r>
        <w:rPr>
          <w:color w:val="231F20"/>
          <w:spacing w:val="-6"/>
          <w:w w:val="110"/>
          <w:sz w:val="12"/>
        </w:rPr>
        <w:t> </w:t>
      </w:r>
      <w:r>
        <w:rPr>
          <w:color w:val="231F20"/>
          <w:w w:val="110"/>
          <w:sz w:val="12"/>
        </w:rPr>
        <w:t>Centre</w:t>
      </w:r>
      <w:r>
        <w:rPr>
          <w:color w:val="231F20"/>
          <w:spacing w:val="-4"/>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4"/>
          <w:w w:val="110"/>
          <w:sz w:val="12"/>
        </w:rPr>
        <w:t> </w:t>
      </w:r>
      <w:r>
        <w:rPr>
          <w:color w:val="231F20"/>
          <w:w w:val="110"/>
          <w:sz w:val="12"/>
        </w:rPr>
        <w:t>Transitions</w:t>
      </w:r>
      <w:r>
        <w:rPr>
          <w:color w:val="231F20"/>
          <w:spacing w:val="-4"/>
          <w:w w:val="110"/>
          <w:sz w:val="12"/>
        </w:rPr>
        <w:t> </w:t>
      </w:r>
      <w:r>
        <w:rPr>
          <w:color w:val="231F20"/>
          <w:w w:val="110"/>
          <w:sz w:val="12"/>
        </w:rPr>
        <w:t>|</w:t>
      </w:r>
      <w:r>
        <w:rPr>
          <w:color w:val="231F20"/>
          <w:spacing w:val="-4"/>
          <w:w w:val="110"/>
          <w:sz w:val="12"/>
        </w:rPr>
        <w:t> </w:t>
      </w:r>
      <w:r>
        <w:rPr>
          <w:color w:val="231F20"/>
          <w:w w:val="110"/>
          <w:sz w:val="12"/>
        </w:rPr>
        <w:t>Swinburne</w:t>
      </w:r>
      <w:r>
        <w:rPr>
          <w:color w:val="231F20"/>
          <w:spacing w:val="-4"/>
          <w:w w:val="110"/>
          <w:sz w:val="12"/>
        </w:rPr>
        <w:t> </w:t>
      </w:r>
      <w:r>
        <w:rPr>
          <w:color w:val="231F20"/>
          <w:w w:val="110"/>
          <w:sz w:val="12"/>
        </w:rPr>
        <w:t>University</w:t>
      </w:r>
      <w:r>
        <w:rPr>
          <w:color w:val="231F20"/>
          <w:spacing w:val="-4"/>
          <w:w w:val="110"/>
          <w:sz w:val="12"/>
        </w:rPr>
        <w:t> </w:t>
      </w:r>
      <w:r>
        <w:rPr>
          <w:color w:val="231F20"/>
          <w:w w:val="110"/>
          <w:sz w:val="12"/>
        </w:rPr>
        <w:t>of</w:t>
      </w:r>
      <w:r>
        <w:rPr>
          <w:color w:val="231F20"/>
          <w:spacing w:val="-3"/>
          <w:w w:val="110"/>
          <w:sz w:val="12"/>
        </w:rPr>
        <w:t> </w:t>
      </w:r>
      <w:r>
        <w:rPr>
          <w:color w:val="231F20"/>
          <w:spacing w:val="-2"/>
          <w:w w:val="110"/>
          <w:sz w:val="12"/>
        </w:rPr>
        <w:t>Technology</w:t>
      </w:r>
    </w:p>
    <w:p>
      <w:pPr>
        <w:spacing w:after="0"/>
        <w:jc w:val="left"/>
        <w:rPr>
          <w:sz w:val="12"/>
        </w:rPr>
        <w:sectPr>
          <w:headerReference w:type="default" r:id="rId127"/>
          <w:footerReference w:type="default" r:id="rId128"/>
          <w:pgSz w:w="11910" w:h="16840"/>
          <w:pgMar w:header="0" w:footer="0" w:top="900" w:bottom="280" w:left="940" w:right="1680"/>
        </w:sectPr>
      </w:pPr>
    </w:p>
    <w:p>
      <w:pPr>
        <w:pStyle w:val="BodyText"/>
        <w:spacing w:before="1"/>
        <w:rPr>
          <w:sz w:val="25"/>
        </w:rPr>
      </w:pPr>
    </w:p>
    <w:p>
      <w:pPr>
        <w:spacing w:before="122"/>
        <w:ind w:left="100" w:right="7187" w:firstLine="0"/>
        <w:jc w:val="left"/>
        <w:rPr>
          <w:i/>
          <w:sz w:val="18"/>
        </w:rPr>
      </w:pPr>
      <w:r>
        <w:rPr>
          <w:b/>
          <w:i/>
          <w:color w:val="231F20"/>
          <w:sz w:val="18"/>
        </w:rPr>
        <w:t>Table 7: </w:t>
      </w:r>
      <w:r>
        <w:rPr>
          <w:i/>
          <w:color w:val="231F20"/>
          <w:sz w:val="18"/>
        </w:rPr>
        <w:t>Socio-demographic characteristics of Aboriginal and/or Torres Strait Islanders</w:t>
      </w:r>
      <w:r>
        <w:rPr>
          <w:i/>
          <w:color w:val="231F20"/>
          <w:spacing w:val="40"/>
          <w:sz w:val="18"/>
        </w:rPr>
        <w:t> </w:t>
      </w:r>
      <w:r>
        <w:rPr>
          <w:i/>
          <w:color w:val="231F20"/>
          <w:sz w:val="18"/>
        </w:rPr>
        <w:t>(compared to non-Indigenous and Indigenous status “not stated” populations)</w:t>
      </w:r>
    </w:p>
    <w:p>
      <w:pPr>
        <w:pStyle w:val="BodyText"/>
        <w:spacing w:before="10"/>
        <w:rPr>
          <w:i/>
          <w:sz w:val="29"/>
        </w:rPr>
      </w:pPr>
    </w:p>
    <w:p>
      <w:pPr>
        <w:tabs>
          <w:tab w:pos="1847" w:val="left" w:leader="none"/>
          <w:tab w:pos="5990" w:val="left" w:leader="none"/>
          <w:tab w:pos="10133" w:val="left" w:leader="none"/>
        </w:tabs>
        <w:spacing w:before="107"/>
        <w:ind w:left="152" w:right="0" w:firstLine="0"/>
        <w:jc w:val="left"/>
        <w:rPr>
          <w:b/>
          <w:sz w:val="13"/>
        </w:rPr>
      </w:pPr>
      <w:r>
        <w:rPr/>
        <w:pict>
          <v:group style="position:absolute;margin-left:136.756119pt;margin-top:13.488969pt;width:621.550pt;height:1.3pt;mso-position-horizontal-relative:page;mso-position-vertical-relative:paragraph;z-index:15775232" id="docshapegroup117" coordorigin="2735,270" coordsize="12431,26">
            <v:line style="position:absolute" from="2735,283" to="3426,283" stroked="true" strokeweight="1.3pt" strokecolor="#ed1b2d">
              <v:stroke dashstyle="solid"/>
            </v:line>
            <v:line style="position:absolute" from="3426,283" to="4116,283" stroked="true" strokeweight="1.3pt" strokecolor="#ed1b2d">
              <v:stroke dashstyle="solid"/>
            </v:line>
            <v:line style="position:absolute" from="4116,283" to="4807,283" stroked="true" strokeweight="1.3pt" strokecolor="#ed1b2d">
              <v:stroke dashstyle="solid"/>
            </v:line>
            <v:line style="position:absolute" from="4807,283" to="5497,283" stroked="true" strokeweight="1.3pt" strokecolor="#ed1b2d">
              <v:stroke dashstyle="solid"/>
            </v:line>
            <v:line style="position:absolute" from="5497,283" to="6188,283" stroked="true" strokeweight="1.3pt" strokecolor="#ed1b2d">
              <v:stroke dashstyle="solid"/>
            </v:line>
            <v:line style="position:absolute" from="6188,283" to="6878,283" stroked="true" strokeweight="1.3pt" strokecolor="#ed1b2d">
              <v:stroke dashstyle="solid"/>
            </v:line>
            <v:line style="position:absolute" from="6878,283" to="7569,283" stroked="true" strokeweight="1.3pt" strokecolor="#ed1b2d">
              <v:stroke dashstyle="solid"/>
            </v:line>
            <v:line style="position:absolute" from="7569,283" to="8260,283" stroked="true" strokeweight="1.3pt" strokecolor="#ed1b2d">
              <v:stroke dashstyle="solid"/>
            </v:line>
            <v:line style="position:absolute" from="8260,283" to="8950,283" stroked="true" strokeweight="1.3pt" strokecolor="#ed1b2d">
              <v:stroke dashstyle="solid"/>
            </v:line>
            <v:line style="position:absolute" from="8950,283" to="9641,283" stroked="true" strokeweight="1.3pt" strokecolor="#ed1b2d">
              <v:stroke dashstyle="solid"/>
            </v:line>
            <v:line style="position:absolute" from="9641,283" to="10331,283" stroked="true" strokeweight="1.3pt" strokecolor="#ed1b2d">
              <v:stroke dashstyle="solid"/>
            </v:line>
            <v:line style="position:absolute" from="10331,283" to="11022,283" stroked="true" strokeweight="1.3pt" strokecolor="#ed1b2d">
              <v:stroke dashstyle="solid"/>
            </v:line>
            <v:line style="position:absolute" from="11022,283" to="11712,283" stroked="true" strokeweight="1.3pt" strokecolor="#ed1b2d">
              <v:stroke dashstyle="solid"/>
            </v:line>
            <v:line style="position:absolute" from="11712,283" to="12403,283" stroked="true" strokeweight="1.3pt" strokecolor="#ed1b2d">
              <v:stroke dashstyle="solid"/>
            </v:line>
            <v:line style="position:absolute" from="12403,283" to="13093,283" stroked="true" strokeweight="1.3pt" strokecolor="#ed1b2d">
              <v:stroke dashstyle="solid"/>
            </v:line>
            <v:line style="position:absolute" from="13093,283" to="13784,283" stroked="true" strokeweight="1.3pt" strokecolor="#ed1b2d">
              <v:stroke dashstyle="solid"/>
            </v:line>
            <v:line style="position:absolute" from="13784,283" to="14475,283" stroked="true" strokeweight="1.3pt" strokecolor="#ed1b2d">
              <v:stroke dashstyle="solid"/>
            </v:line>
            <v:line style="position:absolute" from="14475,283" to="15165,283" stroked="true" strokeweight="1.3pt" strokecolor="#ed1b2d">
              <v:stroke dashstyle="solid"/>
            </v:line>
            <w10:wrap type="none"/>
          </v:group>
        </w:pict>
      </w:r>
      <w:r>
        <w:rPr>
          <w:b/>
          <w:color w:val="231F20"/>
          <w:spacing w:val="-2"/>
          <w:sz w:val="13"/>
        </w:rPr>
        <w:t>Victoria</w:t>
      </w:r>
      <w:r>
        <w:rPr>
          <w:b/>
          <w:color w:val="231F20"/>
          <w:sz w:val="13"/>
        </w:rPr>
        <w:tab/>
        <w:t>Census</w:t>
      </w:r>
      <w:r>
        <w:rPr>
          <w:b/>
          <w:color w:val="231F20"/>
          <w:spacing w:val="21"/>
          <w:sz w:val="13"/>
        </w:rPr>
        <w:t> </w:t>
      </w:r>
      <w:r>
        <w:rPr>
          <w:b/>
          <w:color w:val="231F20"/>
          <w:spacing w:val="-4"/>
          <w:sz w:val="13"/>
        </w:rPr>
        <w:t>2016</w:t>
      </w:r>
      <w:r>
        <w:rPr>
          <w:b/>
          <w:color w:val="231F20"/>
          <w:sz w:val="13"/>
        </w:rPr>
        <w:tab/>
        <w:t>Census</w:t>
      </w:r>
      <w:r>
        <w:rPr>
          <w:b/>
          <w:color w:val="231F20"/>
          <w:spacing w:val="21"/>
          <w:sz w:val="13"/>
        </w:rPr>
        <w:t> </w:t>
      </w:r>
      <w:r>
        <w:rPr>
          <w:b/>
          <w:color w:val="231F20"/>
          <w:spacing w:val="-4"/>
          <w:sz w:val="13"/>
        </w:rPr>
        <w:t>2011</w:t>
      </w:r>
      <w:r>
        <w:rPr>
          <w:b/>
          <w:color w:val="231F20"/>
          <w:sz w:val="13"/>
        </w:rPr>
        <w:tab/>
        <w:t>Census</w:t>
      </w:r>
      <w:r>
        <w:rPr>
          <w:b/>
          <w:color w:val="231F20"/>
          <w:spacing w:val="21"/>
          <w:sz w:val="13"/>
        </w:rPr>
        <w:t> </w:t>
      </w:r>
      <w:r>
        <w:rPr>
          <w:b/>
          <w:color w:val="231F20"/>
          <w:spacing w:val="-4"/>
          <w:sz w:val="13"/>
        </w:rPr>
        <w:t>2006</w:t>
      </w:r>
    </w:p>
    <w:p>
      <w:pPr>
        <w:spacing w:after="0"/>
        <w:jc w:val="left"/>
        <w:rPr>
          <w:sz w:val="13"/>
        </w:rPr>
        <w:sectPr>
          <w:headerReference w:type="default" r:id="rId129"/>
          <w:footerReference w:type="default" r:id="rId130"/>
          <w:pgSz w:w="16840" w:h="11910" w:orient="landscape"/>
          <w:pgMar w:header="998" w:footer="0" w:top="1400" w:bottom="280" w:left="940" w:right="1560"/>
        </w:sectPr>
      </w:pPr>
    </w:p>
    <w:p>
      <w:pPr>
        <w:spacing w:line="254" w:lineRule="auto" w:before="47"/>
        <w:ind w:left="1847" w:right="0" w:firstLine="0"/>
        <w:jc w:val="left"/>
        <w:rPr>
          <w:b/>
          <w:sz w:val="13"/>
        </w:rPr>
      </w:pPr>
      <w:r>
        <w:rPr>
          <w:b/>
          <w:color w:val="231F20"/>
          <w:w w:val="105"/>
          <w:sz w:val="13"/>
        </w:rPr>
        <w:t>Aboriginal</w:t>
      </w:r>
      <w:r>
        <w:rPr>
          <w:b/>
          <w:color w:val="231F20"/>
          <w:spacing w:val="-7"/>
          <w:w w:val="105"/>
          <w:sz w:val="13"/>
        </w:rPr>
        <w:t> </w:t>
      </w:r>
      <w:r>
        <w:rPr>
          <w:b/>
          <w:color w:val="231F20"/>
          <w:w w:val="105"/>
          <w:sz w:val="13"/>
        </w:rPr>
        <w:t>and/or</w:t>
      </w:r>
      <w:r>
        <w:rPr>
          <w:b/>
          <w:color w:val="231F20"/>
          <w:spacing w:val="40"/>
          <w:w w:val="105"/>
          <w:sz w:val="13"/>
        </w:rPr>
        <w:t> </w:t>
      </w:r>
      <w:r>
        <w:rPr>
          <w:b/>
          <w:color w:val="231F20"/>
          <w:spacing w:val="-2"/>
          <w:w w:val="105"/>
          <w:sz w:val="13"/>
        </w:rPr>
        <w:t>Torres</w:t>
      </w:r>
      <w:r>
        <w:rPr>
          <w:b/>
          <w:color w:val="231F20"/>
          <w:spacing w:val="-3"/>
          <w:w w:val="105"/>
          <w:sz w:val="13"/>
        </w:rPr>
        <w:t> </w:t>
      </w:r>
      <w:r>
        <w:rPr>
          <w:b/>
          <w:color w:val="231F20"/>
          <w:spacing w:val="-2"/>
          <w:w w:val="105"/>
          <w:sz w:val="13"/>
        </w:rPr>
        <w:t>Strait</w:t>
      </w:r>
      <w:r>
        <w:rPr>
          <w:b/>
          <w:color w:val="231F20"/>
          <w:spacing w:val="-3"/>
          <w:w w:val="105"/>
          <w:sz w:val="13"/>
        </w:rPr>
        <w:t> </w:t>
      </w:r>
      <w:r>
        <w:rPr>
          <w:b/>
          <w:color w:val="231F20"/>
          <w:spacing w:val="-2"/>
          <w:w w:val="105"/>
          <w:sz w:val="13"/>
        </w:rPr>
        <w:t>Islanders</w:t>
      </w:r>
    </w:p>
    <w:p>
      <w:pPr>
        <w:tabs>
          <w:tab w:pos="1487" w:val="left" w:leader="none"/>
          <w:tab w:pos="2869" w:val="left" w:leader="none"/>
        </w:tabs>
        <w:spacing w:line="254" w:lineRule="auto" w:before="47"/>
        <w:ind w:left="2869" w:right="0" w:hanging="2763"/>
        <w:jc w:val="left"/>
        <w:rPr>
          <w:b/>
          <w:sz w:val="13"/>
        </w:rPr>
      </w:pPr>
      <w:r>
        <w:rPr/>
        <w:br w:type="column"/>
      </w:r>
      <w:r>
        <w:rPr>
          <w:b/>
          <w:color w:val="231F20"/>
          <w:spacing w:val="-2"/>
          <w:sz w:val="13"/>
        </w:rPr>
        <w:t>Non-Indigenous</w:t>
      </w:r>
      <w:r>
        <w:rPr>
          <w:b/>
          <w:color w:val="231F20"/>
          <w:sz w:val="13"/>
        </w:rPr>
        <w:tab/>
        <w:t>Not</w:t>
      </w:r>
      <w:r>
        <w:rPr>
          <w:b/>
          <w:color w:val="231F20"/>
          <w:spacing w:val="-5"/>
          <w:sz w:val="13"/>
        </w:rPr>
        <w:t> </w:t>
      </w:r>
      <w:r>
        <w:rPr>
          <w:b/>
          <w:color w:val="231F20"/>
          <w:sz w:val="13"/>
        </w:rPr>
        <w:t>stated</w:t>
        <w:tab/>
        <w:t>Aboriginal</w:t>
      </w:r>
      <w:r>
        <w:rPr>
          <w:b/>
          <w:color w:val="231F20"/>
          <w:spacing w:val="-5"/>
          <w:sz w:val="13"/>
        </w:rPr>
        <w:t> </w:t>
      </w:r>
      <w:r>
        <w:rPr>
          <w:b/>
          <w:color w:val="231F20"/>
          <w:sz w:val="13"/>
        </w:rPr>
        <w:t>and/or</w:t>
      </w:r>
      <w:r>
        <w:rPr>
          <w:b/>
          <w:color w:val="231F20"/>
          <w:spacing w:val="40"/>
          <w:sz w:val="13"/>
        </w:rPr>
        <w:t> </w:t>
      </w:r>
      <w:r>
        <w:rPr>
          <w:b/>
          <w:color w:val="231F20"/>
          <w:sz w:val="13"/>
        </w:rPr>
        <w:t>Torres Strait </w:t>
      </w:r>
      <w:r>
        <w:rPr>
          <w:b/>
          <w:color w:val="231F20"/>
          <w:sz w:val="13"/>
        </w:rPr>
        <w:t>Islander</w:t>
      </w:r>
    </w:p>
    <w:p>
      <w:pPr>
        <w:tabs>
          <w:tab w:pos="1548" w:val="left" w:leader="none"/>
          <w:tab w:pos="2929" w:val="left" w:leader="none"/>
        </w:tabs>
        <w:spacing w:line="254" w:lineRule="auto" w:before="47"/>
        <w:ind w:left="2929" w:right="0" w:hanging="2763"/>
        <w:jc w:val="left"/>
        <w:rPr>
          <w:b/>
          <w:sz w:val="13"/>
        </w:rPr>
      </w:pPr>
      <w:r>
        <w:rPr/>
        <w:br w:type="column"/>
      </w:r>
      <w:r>
        <w:rPr>
          <w:b/>
          <w:color w:val="231F20"/>
          <w:spacing w:val="-2"/>
          <w:sz w:val="13"/>
        </w:rPr>
        <w:t>Non-Indigenous</w:t>
      </w:r>
      <w:r>
        <w:rPr>
          <w:b/>
          <w:color w:val="231F20"/>
          <w:sz w:val="13"/>
        </w:rPr>
        <w:tab/>
        <w:t>Not</w:t>
      </w:r>
      <w:r>
        <w:rPr>
          <w:b/>
          <w:color w:val="231F20"/>
          <w:spacing w:val="-5"/>
          <w:sz w:val="13"/>
        </w:rPr>
        <w:t> </w:t>
      </w:r>
      <w:r>
        <w:rPr>
          <w:b/>
          <w:color w:val="231F20"/>
          <w:sz w:val="13"/>
        </w:rPr>
        <w:t>stated</w:t>
        <w:tab/>
        <w:t>Aboriginal</w:t>
      </w:r>
      <w:r>
        <w:rPr>
          <w:b/>
          <w:color w:val="231F20"/>
          <w:spacing w:val="-5"/>
          <w:sz w:val="13"/>
        </w:rPr>
        <w:t> </w:t>
      </w:r>
      <w:r>
        <w:rPr>
          <w:b/>
          <w:color w:val="231F20"/>
          <w:sz w:val="13"/>
        </w:rPr>
        <w:t>and/or</w:t>
      </w:r>
      <w:r>
        <w:rPr>
          <w:b/>
          <w:color w:val="231F20"/>
          <w:spacing w:val="40"/>
          <w:sz w:val="13"/>
        </w:rPr>
        <w:t> </w:t>
      </w:r>
      <w:r>
        <w:rPr>
          <w:b/>
          <w:color w:val="231F20"/>
          <w:sz w:val="13"/>
        </w:rPr>
        <w:t>Torres Strait </w:t>
      </w:r>
      <w:r>
        <w:rPr>
          <w:b/>
          <w:color w:val="231F20"/>
          <w:sz w:val="13"/>
        </w:rPr>
        <w:t>Islander</w:t>
      </w:r>
    </w:p>
    <w:p>
      <w:pPr>
        <w:tabs>
          <w:tab w:pos="1548" w:val="left" w:leader="none"/>
        </w:tabs>
        <w:spacing w:before="47"/>
        <w:ind w:left="167" w:right="0" w:firstLine="0"/>
        <w:jc w:val="left"/>
        <w:rPr>
          <w:b/>
          <w:sz w:val="13"/>
        </w:rPr>
      </w:pPr>
      <w:r>
        <w:rPr/>
        <w:br w:type="column"/>
      </w:r>
      <w:r>
        <w:rPr>
          <w:b/>
          <w:color w:val="231F20"/>
          <w:w w:val="95"/>
          <w:sz w:val="13"/>
        </w:rPr>
        <w:t>Non-</w:t>
      </w:r>
      <w:r>
        <w:rPr>
          <w:b/>
          <w:color w:val="231F20"/>
          <w:spacing w:val="-2"/>
          <w:sz w:val="13"/>
        </w:rPr>
        <w:t>Indigenous</w:t>
      </w:r>
      <w:r>
        <w:rPr>
          <w:b/>
          <w:color w:val="231F20"/>
          <w:sz w:val="13"/>
        </w:rPr>
        <w:tab/>
        <w:t>Not</w:t>
      </w:r>
      <w:r>
        <w:rPr>
          <w:b/>
          <w:color w:val="231F20"/>
          <w:spacing w:val="-8"/>
          <w:sz w:val="13"/>
        </w:rPr>
        <w:t> </w:t>
      </w:r>
      <w:r>
        <w:rPr>
          <w:b/>
          <w:color w:val="231F20"/>
          <w:spacing w:val="-2"/>
          <w:sz w:val="13"/>
        </w:rPr>
        <w:t>stated</w:t>
      </w:r>
    </w:p>
    <w:p>
      <w:pPr>
        <w:spacing w:after="0"/>
        <w:jc w:val="left"/>
        <w:rPr>
          <w:sz w:val="13"/>
        </w:rPr>
        <w:sectPr>
          <w:type w:val="continuous"/>
          <w:pgSz w:w="16840" w:h="11910" w:orient="landscape"/>
          <w:pgMar w:header="998" w:footer="0" w:top="1920" w:bottom="280" w:left="940" w:right="1560"/>
          <w:cols w:num="4" w:equalWidth="0">
            <w:col w:w="3082" w:space="40"/>
            <w:col w:w="4043" w:space="39"/>
            <w:col w:w="4104" w:space="40"/>
            <w:col w:w="2992"/>
          </w:cols>
        </w:sect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1"/>
        <w:gridCol w:w="885"/>
        <w:gridCol w:w="571"/>
        <w:gridCol w:w="599"/>
        <w:gridCol w:w="863"/>
        <w:gridCol w:w="554"/>
        <w:gridCol w:w="776"/>
        <w:gridCol w:w="575"/>
        <w:gridCol w:w="783"/>
        <w:gridCol w:w="601"/>
        <w:gridCol w:w="862"/>
        <w:gridCol w:w="556"/>
        <w:gridCol w:w="778"/>
        <w:gridCol w:w="573"/>
        <w:gridCol w:w="773"/>
        <w:gridCol w:w="611"/>
        <w:gridCol w:w="861"/>
        <w:gridCol w:w="557"/>
        <w:gridCol w:w="781"/>
        <w:gridCol w:w="782"/>
      </w:tblGrid>
      <w:tr>
        <w:trPr>
          <w:trHeight w:val="175" w:hRule="atLeast"/>
        </w:trPr>
        <w:tc>
          <w:tcPr>
            <w:tcW w:w="1696" w:type="dxa"/>
            <w:gridSpan w:val="2"/>
            <w:tcBorders>
              <w:bottom w:val="single" w:sz="12" w:space="0" w:color="ED1B2D"/>
            </w:tcBorders>
          </w:tcPr>
          <w:p>
            <w:pPr>
              <w:pStyle w:val="TableParagraph"/>
              <w:spacing w:before="0"/>
              <w:rPr>
                <w:rFonts w:ascii="Times New Roman"/>
                <w:sz w:val="10"/>
              </w:rPr>
            </w:pPr>
          </w:p>
        </w:tc>
        <w:tc>
          <w:tcPr>
            <w:tcW w:w="571" w:type="dxa"/>
            <w:tcBorders>
              <w:top w:val="single" w:sz="12" w:space="0" w:color="ED1B2D"/>
              <w:bottom w:val="single" w:sz="12" w:space="0" w:color="ED1B2D"/>
            </w:tcBorders>
          </w:tcPr>
          <w:p>
            <w:pPr>
              <w:pStyle w:val="TableParagraph"/>
              <w:spacing w:line="141" w:lineRule="exact" w:before="14"/>
              <w:ind w:left="51"/>
              <w:rPr>
                <w:b/>
                <w:sz w:val="13"/>
              </w:rPr>
            </w:pPr>
            <w:r>
              <w:rPr>
                <w:b/>
                <w:color w:val="231F20"/>
                <w:w w:val="98"/>
                <w:sz w:val="13"/>
              </w:rPr>
              <w:t>n</w:t>
            </w:r>
          </w:p>
        </w:tc>
        <w:tc>
          <w:tcPr>
            <w:tcW w:w="599" w:type="dxa"/>
            <w:tcBorders>
              <w:top w:val="single" w:sz="12" w:space="0" w:color="ED1B2D"/>
              <w:bottom w:val="single" w:sz="12" w:space="0" w:color="ED1B2D"/>
            </w:tcBorders>
          </w:tcPr>
          <w:p>
            <w:pPr>
              <w:pStyle w:val="TableParagraph"/>
              <w:spacing w:line="141" w:lineRule="exact" w:before="14"/>
              <w:ind w:left="170"/>
              <w:rPr>
                <w:b/>
                <w:sz w:val="13"/>
              </w:rPr>
            </w:pPr>
            <w:r>
              <w:rPr>
                <w:b/>
                <w:color w:val="231F20"/>
                <w:w w:val="102"/>
                <w:sz w:val="13"/>
              </w:rPr>
              <w:t>%</w:t>
            </w:r>
          </w:p>
        </w:tc>
        <w:tc>
          <w:tcPr>
            <w:tcW w:w="863" w:type="dxa"/>
            <w:tcBorders>
              <w:top w:val="single" w:sz="12" w:space="0" w:color="ED1B2D"/>
              <w:bottom w:val="single" w:sz="12" w:space="0" w:color="ED1B2D"/>
            </w:tcBorders>
          </w:tcPr>
          <w:p>
            <w:pPr>
              <w:pStyle w:val="TableParagraph"/>
              <w:spacing w:line="141" w:lineRule="exact" w:before="14"/>
              <w:ind w:left="262"/>
              <w:rPr>
                <w:b/>
                <w:sz w:val="13"/>
              </w:rPr>
            </w:pPr>
            <w:r>
              <w:rPr>
                <w:b/>
                <w:color w:val="231F20"/>
                <w:w w:val="98"/>
                <w:sz w:val="13"/>
              </w:rPr>
              <w:t>n</w:t>
            </w:r>
          </w:p>
        </w:tc>
        <w:tc>
          <w:tcPr>
            <w:tcW w:w="554" w:type="dxa"/>
            <w:tcBorders>
              <w:top w:val="single" w:sz="12" w:space="0" w:color="ED1B2D"/>
              <w:bottom w:val="single" w:sz="12" w:space="0" w:color="ED1B2D"/>
            </w:tcBorders>
          </w:tcPr>
          <w:p>
            <w:pPr>
              <w:pStyle w:val="TableParagraph"/>
              <w:spacing w:line="141" w:lineRule="exact" w:before="14"/>
              <w:ind w:left="89"/>
              <w:rPr>
                <w:b/>
                <w:sz w:val="13"/>
              </w:rPr>
            </w:pPr>
            <w:r>
              <w:rPr>
                <w:b/>
                <w:color w:val="231F20"/>
                <w:w w:val="102"/>
                <w:sz w:val="13"/>
              </w:rPr>
              <w:t>%</w:t>
            </w:r>
          </w:p>
        </w:tc>
        <w:tc>
          <w:tcPr>
            <w:tcW w:w="776" w:type="dxa"/>
            <w:tcBorders>
              <w:top w:val="single" w:sz="12" w:space="0" w:color="ED1B2D"/>
              <w:bottom w:val="single" w:sz="12" w:space="0" w:color="ED1B2D"/>
            </w:tcBorders>
          </w:tcPr>
          <w:p>
            <w:pPr>
              <w:pStyle w:val="TableParagraph"/>
              <w:spacing w:line="141" w:lineRule="exact" w:before="14"/>
              <w:ind w:left="226"/>
              <w:rPr>
                <w:b/>
                <w:sz w:val="13"/>
              </w:rPr>
            </w:pPr>
            <w:r>
              <w:rPr>
                <w:b/>
                <w:color w:val="231F20"/>
                <w:w w:val="98"/>
                <w:sz w:val="13"/>
              </w:rPr>
              <w:t>n</w:t>
            </w:r>
          </w:p>
        </w:tc>
        <w:tc>
          <w:tcPr>
            <w:tcW w:w="575" w:type="dxa"/>
            <w:tcBorders>
              <w:top w:val="single" w:sz="12" w:space="0" w:color="ED1B2D"/>
              <w:bottom w:val="single" w:sz="12" w:space="0" w:color="ED1B2D"/>
            </w:tcBorders>
          </w:tcPr>
          <w:p>
            <w:pPr>
              <w:pStyle w:val="TableParagraph"/>
              <w:spacing w:line="141" w:lineRule="exact" w:before="14"/>
              <w:ind w:left="140"/>
              <w:rPr>
                <w:b/>
                <w:sz w:val="13"/>
              </w:rPr>
            </w:pPr>
            <w:r>
              <w:rPr>
                <w:b/>
                <w:color w:val="231F20"/>
                <w:w w:val="102"/>
                <w:sz w:val="13"/>
              </w:rPr>
              <w:t>%</w:t>
            </w:r>
          </w:p>
        </w:tc>
        <w:tc>
          <w:tcPr>
            <w:tcW w:w="783" w:type="dxa"/>
            <w:tcBorders>
              <w:top w:val="single" w:sz="12" w:space="0" w:color="ED1B2D"/>
              <w:bottom w:val="single" w:sz="12" w:space="0" w:color="ED1B2D"/>
            </w:tcBorders>
          </w:tcPr>
          <w:p>
            <w:pPr>
              <w:pStyle w:val="TableParagraph"/>
              <w:spacing w:line="141" w:lineRule="exact" w:before="14"/>
              <w:ind w:left="256"/>
              <w:rPr>
                <w:b/>
                <w:sz w:val="13"/>
              </w:rPr>
            </w:pPr>
            <w:r>
              <w:rPr>
                <w:b/>
                <w:color w:val="231F20"/>
                <w:w w:val="98"/>
                <w:sz w:val="13"/>
              </w:rPr>
              <w:t>n</w:t>
            </w:r>
          </w:p>
        </w:tc>
        <w:tc>
          <w:tcPr>
            <w:tcW w:w="601" w:type="dxa"/>
            <w:tcBorders>
              <w:top w:val="single" w:sz="12" w:space="0" w:color="ED1B2D"/>
              <w:bottom w:val="single" w:sz="12" w:space="0" w:color="ED1B2D"/>
            </w:tcBorders>
          </w:tcPr>
          <w:p>
            <w:pPr>
              <w:pStyle w:val="TableParagraph"/>
              <w:spacing w:line="141" w:lineRule="exact" w:before="14"/>
              <w:ind w:left="164"/>
              <w:rPr>
                <w:b/>
                <w:sz w:val="13"/>
              </w:rPr>
            </w:pPr>
            <w:r>
              <w:rPr>
                <w:b/>
                <w:color w:val="231F20"/>
                <w:w w:val="102"/>
                <w:sz w:val="13"/>
              </w:rPr>
              <w:t>%</w:t>
            </w:r>
          </w:p>
        </w:tc>
        <w:tc>
          <w:tcPr>
            <w:tcW w:w="862" w:type="dxa"/>
            <w:tcBorders>
              <w:top w:val="single" w:sz="12" w:space="0" w:color="ED1B2D"/>
              <w:bottom w:val="single" w:sz="12" w:space="0" w:color="ED1B2D"/>
            </w:tcBorders>
          </w:tcPr>
          <w:p>
            <w:pPr>
              <w:pStyle w:val="TableParagraph"/>
              <w:spacing w:line="141" w:lineRule="exact" w:before="14"/>
              <w:ind w:left="253"/>
              <w:rPr>
                <w:b/>
                <w:sz w:val="13"/>
              </w:rPr>
            </w:pPr>
            <w:r>
              <w:rPr>
                <w:b/>
                <w:color w:val="231F20"/>
                <w:w w:val="98"/>
                <w:sz w:val="13"/>
              </w:rPr>
              <w:t>n</w:t>
            </w:r>
          </w:p>
        </w:tc>
        <w:tc>
          <w:tcPr>
            <w:tcW w:w="556" w:type="dxa"/>
            <w:tcBorders>
              <w:top w:val="single" w:sz="12" w:space="0" w:color="ED1B2D"/>
              <w:bottom w:val="single" w:sz="12" w:space="0" w:color="ED1B2D"/>
            </w:tcBorders>
          </w:tcPr>
          <w:p>
            <w:pPr>
              <w:pStyle w:val="TableParagraph"/>
              <w:spacing w:line="141" w:lineRule="exact" w:before="14"/>
              <w:ind w:left="82"/>
              <w:rPr>
                <w:b/>
                <w:sz w:val="13"/>
              </w:rPr>
            </w:pPr>
            <w:r>
              <w:rPr>
                <w:b/>
                <w:color w:val="231F20"/>
                <w:w w:val="102"/>
                <w:sz w:val="13"/>
              </w:rPr>
              <w:t>%</w:t>
            </w:r>
          </w:p>
        </w:tc>
        <w:tc>
          <w:tcPr>
            <w:tcW w:w="778" w:type="dxa"/>
            <w:tcBorders>
              <w:top w:val="single" w:sz="12" w:space="0" w:color="ED1B2D"/>
              <w:bottom w:val="single" w:sz="12" w:space="0" w:color="ED1B2D"/>
            </w:tcBorders>
          </w:tcPr>
          <w:p>
            <w:pPr>
              <w:pStyle w:val="TableParagraph"/>
              <w:spacing w:line="141" w:lineRule="exact" w:before="14"/>
              <w:ind w:left="216"/>
              <w:rPr>
                <w:b/>
                <w:sz w:val="13"/>
              </w:rPr>
            </w:pPr>
            <w:r>
              <w:rPr>
                <w:b/>
                <w:color w:val="231F20"/>
                <w:w w:val="98"/>
                <w:sz w:val="13"/>
              </w:rPr>
              <w:t>n</w:t>
            </w:r>
          </w:p>
        </w:tc>
        <w:tc>
          <w:tcPr>
            <w:tcW w:w="573" w:type="dxa"/>
            <w:tcBorders>
              <w:top w:val="single" w:sz="12" w:space="0" w:color="ED1B2D"/>
              <w:bottom w:val="single" w:sz="12" w:space="0" w:color="ED1B2D"/>
            </w:tcBorders>
          </w:tcPr>
          <w:p>
            <w:pPr>
              <w:pStyle w:val="TableParagraph"/>
              <w:spacing w:line="141" w:lineRule="exact" w:before="14"/>
              <w:ind w:left="129"/>
              <w:rPr>
                <w:b/>
                <w:sz w:val="13"/>
              </w:rPr>
            </w:pPr>
            <w:r>
              <w:rPr>
                <w:b/>
                <w:color w:val="231F20"/>
                <w:w w:val="102"/>
                <w:sz w:val="13"/>
              </w:rPr>
              <w:t>%</w:t>
            </w:r>
          </w:p>
        </w:tc>
        <w:tc>
          <w:tcPr>
            <w:tcW w:w="773" w:type="dxa"/>
            <w:tcBorders>
              <w:top w:val="single" w:sz="12" w:space="0" w:color="ED1B2D"/>
              <w:bottom w:val="single" w:sz="12" w:space="0" w:color="ED1B2D"/>
            </w:tcBorders>
          </w:tcPr>
          <w:p>
            <w:pPr>
              <w:pStyle w:val="TableParagraph"/>
              <w:spacing w:line="141" w:lineRule="exact" w:before="14"/>
              <w:ind w:left="246"/>
              <w:rPr>
                <w:b/>
                <w:sz w:val="13"/>
              </w:rPr>
            </w:pPr>
            <w:r>
              <w:rPr>
                <w:b/>
                <w:color w:val="231F20"/>
                <w:w w:val="98"/>
                <w:sz w:val="13"/>
              </w:rPr>
              <w:t>n</w:t>
            </w:r>
          </w:p>
        </w:tc>
        <w:tc>
          <w:tcPr>
            <w:tcW w:w="611" w:type="dxa"/>
            <w:tcBorders>
              <w:top w:val="single" w:sz="12" w:space="0" w:color="ED1B2D"/>
              <w:bottom w:val="single" w:sz="12" w:space="0" w:color="ED1B2D"/>
            </w:tcBorders>
          </w:tcPr>
          <w:p>
            <w:pPr>
              <w:pStyle w:val="TableParagraph"/>
              <w:spacing w:line="141" w:lineRule="exact" w:before="14"/>
              <w:ind w:left="164"/>
              <w:rPr>
                <w:b/>
                <w:sz w:val="13"/>
              </w:rPr>
            </w:pPr>
            <w:r>
              <w:rPr>
                <w:b/>
                <w:color w:val="231F20"/>
                <w:w w:val="102"/>
                <w:sz w:val="13"/>
              </w:rPr>
              <w:t>%</w:t>
            </w:r>
          </w:p>
        </w:tc>
        <w:tc>
          <w:tcPr>
            <w:tcW w:w="861" w:type="dxa"/>
            <w:tcBorders>
              <w:top w:val="single" w:sz="12" w:space="0" w:color="ED1B2D"/>
              <w:bottom w:val="single" w:sz="12" w:space="0" w:color="ED1B2D"/>
            </w:tcBorders>
          </w:tcPr>
          <w:p>
            <w:pPr>
              <w:pStyle w:val="TableParagraph"/>
              <w:spacing w:line="141" w:lineRule="exact" w:before="14"/>
              <w:ind w:left="243"/>
              <w:rPr>
                <w:b/>
                <w:sz w:val="13"/>
              </w:rPr>
            </w:pPr>
            <w:r>
              <w:rPr>
                <w:b/>
                <w:color w:val="231F20"/>
                <w:w w:val="98"/>
                <w:sz w:val="13"/>
              </w:rPr>
              <w:t>n</w:t>
            </w:r>
          </w:p>
        </w:tc>
        <w:tc>
          <w:tcPr>
            <w:tcW w:w="557" w:type="dxa"/>
            <w:tcBorders>
              <w:top w:val="single" w:sz="12" w:space="0" w:color="ED1B2D"/>
              <w:bottom w:val="single" w:sz="12" w:space="0" w:color="ED1B2D"/>
            </w:tcBorders>
          </w:tcPr>
          <w:p>
            <w:pPr>
              <w:pStyle w:val="TableParagraph"/>
              <w:spacing w:line="141" w:lineRule="exact" w:before="14"/>
              <w:ind w:left="73"/>
              <w:rPr>
                <w:b/>
                <w:sz w:val="13"/>
              </w:rPr>
            </w:pPr>
            <w:r>
              <w:rPr>
                <w:b/>
                <w:color w:val="231F20"/>
                <w:w w:val="102"/>
                <w:sz w:val="13"/>
              </w:rPr>
              <w:t>%</w:t>
            </w:r>
          </w:p>
        </w:tc>
        <w:tc>
          <w:tcPr>
            <w:tcW w:w="781" w:type="dxa"/>
            <w:tcBorders>
              <w:top w:val="single" w:sz="12" w:space="0" w:color="ED1B2D"/>
              <w:bottom w:val="single" w:sz="12" w:space="0" w:color="ED1B2D"/>
            </w:tcBorders>
          </w:tcPr>
          <w:p>
            <w:pPr>
              <w:pStyle w:val="TableParagraph"/>
              <w:spacing w:line="141" w:lineRule="exact" w:before="14"/>
              <w:ind w:left="207"/>
              <w:rPr>
                <w:b/>
                <w:sz w:val="13"/>
              </w:rPr>
            </w:pPr>
            <w:r>
              <w:rPr>
                <w:b/>
                <w:color w:val="231F20"/>
                <w:w w:val="98"/>
                <w:sz w:val="13"/>
              </w:rPr>
              <w:t>n</w:t>
            </w:r>
          </w:p>
        </w:tc>
        <w:tc>
          <w:tcPr>
            <w:tcW w:w="782" w:type="dxa"/>
            <w:tcBorders>
              <w:top w:val="single" w:sz="12" w:space="0" w:color="ED1B2D"/>
              <w:bottom w:val="single" w:sz="12" w:space="0" w:color="ED1B2D"/>
            </w:tcBorders>
          </w:tcPr>
          <w:p>
            <w:pPr>
              <w:pStyle w:val="TableParagraph"/>
              <w:spacing w:line="141" w:lineRule="exact" w:before="14"/>
              <w:ind w:left="116"/>
              <w:rPr>
                <w:b/>
                <w:sz w:val="13"/>
              </w:rPr>
            </w:pPr>
            <w:r>
              <w:rPr>
                <w:b/>
                <w:color w:val="231F20"/>
                <w:w w:val="102"/>
                <w:sz w:val="13"/>
              </w:rPr>
              <w:t>%</w:t>
            </w:r>
          </w:p>
        </w:tc>
      </w:tr>
      <w:tr>
        <w:trPr>
          <w:trHeight w:val="185" w:hRule="atLeast"/>
        </w:trPr>
        <w:tc>
          <w:tcPr>
            <w:tcW w:w="811" w:type="dxa"/>
            <w:tcBorders>
              <w:top w:val="single" w:sz="12" w:space="0" w:color="ED1B2D"/>
              <w:bottom w:val="single" w:sz="4" w:space="0" w:color="130C0E"/>
            </w:tcBorders>
          </w:tcPr>
          <w:p>
            <w:pPr>
              <w:pStyle w:val="TableParagraph"/>
              <w:spacing w:line="151" w:lineRule="exact" w:before="14"/>
              <w:ind w:left="51"/>
              <w:rPr>
                <w:b/>
                <w:sz w:val="13"/>
              </w:rPr>
            </w:pPr>
            <w:r>
              <w:rPr>
                <w:b/>
                <w:color w:val="231F20"/>
                <w:spacing w:val="-2"/>
                <w:sz w:val="13"/>
              </w:rPr>
              <w:t>Number</w:t>
            </w:r>
          </w:p>
        </w:tc>
        <w:tc>
          <w:tcPr>
            <w:tcW w:w="885" w:type="dxa"/>
            <w:tcBorders>
              <w:top w:val="single" w:sz="12" w:space="0" w:color="ED1B2D"/>
              <w:bottom w:val="single" w:sz="4" w:space="0" w:color="130C0E"/>
            </w:tcBorders>
          </w:tcPr>
          <w:p>
            <w:pPr>
              <w:pStyle w:val="TableParagraph"/>
              <w:spacing w:before="0"/>
              <w:rPr>
                <w:rFonts w:ascii="Times New Roman"/>
                <w:sz w:val="12"/>
              </w:rPr>
            </w:pPr>
          </w:p>
        </w:tc>
        <w:tc>
          <w:tcPr>
            <w:tcW w:w="571" w:type="dxa"/>
            <w:tcBorders>
              <w:top w:val="single" w:sz="12" w:space="0" w:color="ED1B2D"/>
              <w:bottom w:val="single" w:sz="4" w:space="0" w:color="130C0E"/>
            </w:tcBorders>
          </w:tcPr>
          <w:p>
            <w:pPr>
              <w:pStyle w:val="TableParagraph"/>
              <w:spacing w:before="21"/>
              <w:ind w:left="51"/>
              <w:rPr>
                <w:sz w:val="11"/>
              </w:rPr>
            </w:pPr>
            <w:r>
              <w:rPr>
                <w:color w:val="231F20"/>
                <w:spacing w:val="-2"/>
                <w:w w:val="110"/>
                <w:sz w:val="11"/>
              </w:rPr>
              <w:t>47,834</w:t>
            </w:r>
          </w:p>
        </w:tc>
        <w:tc>
          <w:tcPr>
            <w:tcW w:w="599" w:type="dxa"/>
            <w:tcBorders>
              <w:top w:val="single" w:sz="12" w:space="0" w:color="ED1B2D"/>
              <w:bottom w:val="single" w:sz="4" w:space="0" w:color="130C0E"/>
            </w:tcBorders>
          </w:tcPr>
          <w:p>
            <w:pPr>
              <w:pStyle w:val="TableParagraph"/>
              <w:spacing w:before="21"/>
              <w:ind w:left="170"/>
              <w:rPr>
                <w:sz w:val="11"/>
              </w:rPr>
            </w:pPr>
            <w:r>
              <w:rPr>
                <w:color w:val="231F20"/>
                <w:spacing w:val="-5"/>
                <w:w w:val="115"/>
                <w:sz w:val="11"/>
              </w:rPr>
              <w:t>0.8</w:t>
            </w:r>
          </w:p>
        </w:tc>
        <w:tc>
          <w:tcPr>
            <w:tcW w:w="863" w:type="dxa"/>
            <w:tcBorders>
              <w:top w:val="single" w:sz="12" w:space="0" w:color="ED1B2D"/>
              <w:bottom w:val="single" w:sz="4" w:space="0" w:color="130C0E"/>
            </w:tcBorders>
          </w:tcPr>
          <w:p>
            <w:pPr>
              <w:pStyle w:val="TableParagraph"/>
              <w:spacing w:before="21"/>
              <w:ind w:left="262"/>
              <w:rPr>
                <w:sz w:val="11"/>
              </w:rPr>
            </w:pPr>
            <w:r>
              <w:rPr>
                <w:color w:val="231F20"/>
                <w:spacing w:val="-2"/>
                <w:w w:val="115"/>
                <w:sz w:val="11"/>
              </w:rPr>
              <w:t>5,560,574</w:t>
            </w:r>
          </w:p>
        </w:tc>
        <w:tc>
          <w:tcPr>
            <w:tcW w:w="554" w:type="dxa"/>
            <w:tcBorders>
              <w:top w:val="single" w:sz="12" w:space="0" w:color="ED1B2D"/>
              <w:bottom w:val="single" w:sz="4" w:space="0" w:color="130C0E"/>
            </w:tcBorders>
          </w:tcPr>
          <w:p>
            <w:pPr>
              <w:pStyle w:val="TableParagraph"/>
              <w:spacing w:before="21"/>
              <w:ind w:left="89"/>
              <w:rPr>
                <w:sz w:val="11"/>
              </w:rPr>
            </w:pPr>
            <w:r>
              <w:rPr>
                <w:color w:val="231F20"/>
                <w:spacing w:val="-4"/>
                <w:w w:val="110"/>
                <w:sz w:val="11"/>
              </w:rPr>
              <w:t>93.5</w:t>
            </w:r>
          </w:p>
        </w:tc>
        <w:tc>
          <w:tcPr>
            <w:tcW w:w="776" w:type="dxa"/>
            <w:tcBorders>
              <w:top w:val="single" w:sz="12" w:space="0" w:color="ED1B2D"/>
              <w:bottom w:val="single" w:sz="4" w:space="0" w:color="130C0E"/>
            </w:tcBorders>
          </w:tcPr>
          <w:p>
            <w:pPr>
              <w:pStyle w:val="TableParagraph"/>
              <w:spacing w:before="21"/>
              <w:ind w:left="226"/>
              <w:rPr>
                <w:sz w:val="11"/>
              </w:rPr>
            </w:pPr>
            <w:r>
              <w:rPr>
                <w:color w:val="231F20"/>
                <w:spacing w:val="-2"/>
                <w:w w:val="110"/>
                <w:sz w:val="11"/>
              </w:rPr>
              <w:t>337,652</w:t>
            </w:r>
          </w:p>
        </w:tc>
        <w:tc>
          <w:tcPr>
            <w:tcW w:w="575" w:type="dxa"/>
            <w:tcBorders>
              <w:top w:val="single" w:sz="12" w:space="0" w:color="ED1B2D"/>
              <w:bottom w:val="single" w:sz="4" w:space="0" w:color="130C0E"/>
            </w:tcBorders>
          </w:tcPr>
          <w:p>
            <w:pPr>
              <w:pStyle w:val="TableParagraph"/>
              <w:spacing w:before="21"/>
              <w:ind w:left="140"/>
              <w:rPr>
                <w:sz w:val="11"/>
              </w:rPr>
            </w:pPr>
            <w:r>
              <w:rPr>
                <w:color w:val="231F20"/>
                <w:spacing w:val="-5"/>
                <w:w w:val="110"/>
                <w:sz w:val="11"/>
              </w:rPr>
              <w:t>5.7</w:t>
            </w:r>
          </w:p>
        </w:tc>
        <w:tc>
          <w:tcPr>
            <w:tcW w:w="783" w:type="dxa"/>
            <w:tcBorders>
              <w:top w:val="single" w:sz="12" w:space="0" w:color="ED1B2D"/>
              <w:bottom w:val="single" w:sz="4" w:space="0" w:color="130C0E"/>
            </w:tcBorders>
          </w:tcPr>
          <w:p>
            <w:pPr>
              <w:pStyle w:val="TableParagraph"/>
              <w:spacing w:before="21"/>
              <w:ind w:left="256"/>
              <w:rPr>
                <w:sz w:val="11"/>
              </w:rPr>
            </w:pPr>
            <w:r>
              <w:rPr>
                <w:color w:val="231F20"/>
                <w:spacing w:val="-2"/>
                <w:w w:val="110"/>
                <w:sz w:val="11"/>
              </w:rPr>
              <w:t>38,062</w:t>
            </w:r>
          </w:p>
        </w:tc>
        <w:tc>
          <w:tcPr>
            <w:tcW w:w="601" w:type="dxa"/>
            <w:tcBorders>
              <w:top w:val="single" w:sz="12" w:space="0" w:color="ED1B2D"/>
              <w:bottom w:val="single" w:sz="4" w:space="0" w:color="130C0E"/>
            </w:tcBorders>
          </w:tcPr>
          <w:p>
            <w:pPr>
              <w:pStyle w:val="TableParagraph"/>
              <w:spacing w:before="21"/>
              <w:ind w:left="164"/>
              <w:rPr>
                <w:sz w:val="11"/>
              </w:rPr>
            </w:pPr>
            <w:r>
              <w:rPr>
                <w:color w:val="231F20"/>
                <w:spacing w:val="-5"/>
                <w:w w:val="110"/>
                <w:sz w:val="11"/>
              </w:rPr>
              <w:t>0.7</w:t>
            </w:r>
          </w:p>
        </w:tc>
        <w:tc>
          <w:tcPr>
            <w:tcW w:w="862" w:type="dxa"/>
            <w:tcBorders>
              <w:top w:val="single" w:sz="12" w:space="0" w:color="ED1B2D"/>
              <w:bottom w:val="single" w:sz="4" w:space="0" w:color="130C0E"/>
            </w:tcBorders>
          </w:tcPr>
          <w:p>
            <w:pPr>
              <w:pStyle w:val="TableParagraph"/>
              <w:spacing w:before="21"/>
              <w:ind w:left="253"/>
              <w:rPr>
                <w:sz w:val="11"/>
              </w:rPr>
            </w:pPr>
            <w:r>
              <w:rPr>
                <w:color w:val="231F20"/>
                <w:spacing w:val="-2"/>
                <w:w w:val="105"/>
                <w:sz w:val="11"/>
              </w:rPr>
              <w:t>5,071,070</w:t>
            </w:r>
          </w:p>
        </w:tc>
        <w:tc>
          <w:tcPr>
            <w:tcW w:w="556" w:type="dxa"/>
            <w:tcBorders>
              <w:top w:val="single" w:sz="12" w:space="0" w:color="ED1B2D"/>
              <w:bottom w:val="single" w:sz="4" w:space="0" w:color="130C0E"/>
            </w:tcBorders>
          </w:tcPr>
          <w:p>
            <w:pPr>
              <w:pStyle w:val="TableParagraph"/>
              <w:spacing w:before="21"/>
              <w:ind w:left="82"/>
              <w:rPr>
                <w:sz w:val="11"/>
              </w:rPr>
            </w:pPr>
            <w:r>
              <w:rPr>
                <w:color w:val="231F20"/>
                <w:spacing w:val="-4"/>
                <w:w w:val="115"/>
                <w:sz w:val="11"/>
              </w:rPr>
              <w:t>94.8</w:t>
            </w:r>
          </w:p>
        </w:tc>
        <w:tc>
          <w:tcPr>
            <w:tcW w:w="778" w:type="dxa"/>
            <w:tcBorders>
              <w:top w:val="single" w:sz="12" w:space="0" w:color="ED1B2D"/>
              <w:bottom w:val="single" w:sz="4" w:space="0" w:color="130C0E"/>
            </w:tcBorders>
          </w:tcPr>
          <w:p>
            <w:pPr>
              <w:pStyle w:val="TableParagraph"/>
              <w:spacing w:before="21"/>
              <w:ind w:left="216"/>
              <w:rPr>
                <w:sz w:val="11"/>
              </w:rPr>
            </w:pPr>
            <w:r>
              <w:rPr>
                <w:color w:val="231F20"/>
                <w:spacing w:val="-2"/>
                <w:w w:val="110"/>
                <w:sz w:val="11"/>
              </w:rPr>
              <w:t>242,092</w:t>
            </w:r>
          </w:p>
        </w:tc>
        <w:tc>
          <w:tcPr>
            <w:tcW w:w="573" w:type="dxa"/>
            <w:tcBorders>
              <w:top w:val="single" w:sz="12" w:space="0" w:color="ED1B2D"/>
              <w:bottom w:val="single" w:sz="4" w:space="0" w:color="130C0E"/>
            </w:tcBorders>
          </w:tcPr>
          <w:p>
            <w:pPr>
              <w:pStyle w:val="TableParagraph"/>
              <w:spacing w:before="21"/>
              <w:ind w:left="129"/>
              <w:rPr>
                <w:sz w:val="11"/>
              </w:rPr>
            </w:pPr>
            <w:r>
              <w:rPr>
                <w:color w:val="231F20"/>
                <w:spacing w:val="-5"/>
                <w:w w:val="115"/>
                <w:sz w:val="11"/>
              </w:rPr>
              <w:t>4.5</w:t>
            </w:r>
          </w:p>
        </w:tc>
        <w:tc>
          <w:tcPr>
            <w:tcW w:w="773" w:type="dxa"/>
            <w:tcBorders>
              <w:top w:val="single" w:sz="12" w:space="0" w:color="ED1B2D"/>
              <w:bottom w:val="single" w:sz="4" w:space="0" w:color="130C0E"/>
            </w:tcBorders>
          </w:tcPr>
          <w:p>
            <w:pPr>
              <w:pStyle w:val="TableParagraph"/>
              <w:spacing w:before="21"/>
              <w:ind w:left="246"/>
              <w:rPr>
                <w:sz w:val="11"/>
              </w:rPr>
            </w:pPr>
            <w:r>
              <w:rPr>
                <w:color w:val="231F20"/>
                <w:spacing w:val="-2"/>
                <w:w w:val="105"/>
                <w:sz w:val="11"/>
              </w:rPr>
              <w:t>30,154</w:t>
            </w:r>
          </w:p>
        </w:tc>
        <w:tc>
          <w:tcPr>
            <w:tcW w:w="611" w:type="dxa"/>
            <w:tcBorders>
              <w:top w:val="single" w:sz="12" w:space="0" w:color="ED1B2D"/>
              <w:bottom w:val="single" w:sz="4" w:space="0" w:color="130C0E"/>
            </w:tcBorders>
          </w:tcPr>
          <w:p>
            <w:pPr>
              <w:pStyle w:val="TableParagraph"/>
              <w:spacing w:before="21"/>
              <w:ind w:left="164"/>
              <w:rPr>
                <w:sz w:val="11"/>
              </w:rPr>
            </w:pPr>
            <w:r>
              <w:rPr>
                <w:color w:val="231F20"/>
                <w:spacing w:val="-5"/>
                <w:w w:val="115"/>
                <w:sz w:val="11"/>
              </w:rPr>
              <w:t>0.6</w:t>
            </w:r>
          </w:p>
        </w:tc>
        <w:tc>
          <w:tcPr>
            <w:tcW w:w="861" w:type="dxa"/>
            <w:tcBorders>
              <w:top w:val="single" w:sz="12" w:space="0" w:color="ED1B2D"/>
              <w:bottom w:val="single" w:sz="4" w:space="0" w:color="130C0E"/>
            </w:tcBorders>
          </w:tcPr>
          <w:p>
            <w:pPr>
              <w:pStyle w:val="TableParagraph"/>
              <w:spacing w:before="21"/>
              <w:ind w:left="243"/>
              <w:rPr>
                <w:sz w:val="11"/>
              </w:rPr>
            </w:pPr>
            <w:r>
              <w:rPr>
                <w:color w:val="231F20"/>
                <w:spacing w:val="-2"/>
                <w:w w:val="110"/>
                <w:sz w:val="11"/>
              </w:rPr>
              <w:t>4,625,335</w:t>
            </w:r>
          </w:p>
        </w:tc>
        <w:tc>
          <w:tcPr>
            <w:tcW w:w="557" w:type="dxa"/>
            <w:tcBorders>
              <w:top w:val="single" w:sz="12" w:space="0" w:color="ED1B2D"/>
              <w:bottom w:val="single" w:sz="4" w:space="0" w:color="130C0E"/>
            </w:tcBorders>
          </w:tcPr>
          <w:p>
            <w:pPr>
              <w:pStyle w:val="TableParagraph"/>
              <w:spacing w:before="21"/>
              <w:ind w:left="73"/>
              <w:rPr>
                <w:sz w:val="11"/>
              </w:rPr>
            </w:pPr>
            <w:r>
              <w:rPr>
                <w:color w:val="231F20"/>
                <w:spacing w:val="-4"/>
                <w:w w:val="105"/>
                <w:sz w:val="11"/>
              </w:rPr>
              <w:t>94.1</w:t>
            </w:r>
          </w:p>
        </w:tc>
        <w:tc>
          <w:tcPr>
            <w:tcW w:w="781" w:type="dxa"/>
            <w:tcBorders>
              <w:top w:val="single" w:sz="12" w:space="0" w:color="ED1B2D"/>
              <w:bottom w:val="single" w:sz="4" w:space="0" w:color="130C0E"/>
            </w:tcBorders>
          </w:tcPr>
          <w:p>
            <w:pPr>
              <w:pStyle w:val="TableParagraph"/>
              <w:spacing w:before="21"/>
              <w:ind w:left="207"/>
              <w:rPr>
                <w:sz w:val="11"/>
              </w:rPr>
            </w:pPr>
            <w:r>
              <w:rPr>
                <w:color w:val="231F20"/>
                <w:spacing w:val="-2"/>
                <w:w w:val="110"/>
                <w:sz w:val="11"/>
              </w:rPr>
              <w:t>259,862</w:t>
            </w:r>
          </w:p>
        </w:tc>
        <w:tc>
          <w:tcPr>
            <w:tcW w:w="782" w:type="dxa"/>
            <w:tcBorders>
              <w:top w:val="single" w:sz="12" w:space="0" w:color="ED1B2D"/>
              <w:bottom w:val="single" w:sz="4" w:space="0" w:color="130C0E"/>
            </w:tcBorders>
          </w:tcPr>
          <w:p>
            <w:pPr>
              <w:pStyle w:val="TableParagraph"/>
              <w:spacing w:before="21"/>
              <w:ind w:left="116"/>
              <w:rPr>
                <w:sz w:val="11"/>
              </w:rPr>
            </w:pPr>
            <w:r>
              <w:rPr>
                <w:color w:val="231F20"/>
                <w:spacing w:val="-5"/>
                <w:w w:val="110"/>
                <w:sz w:val="11"/>
              </w:rPr>
              <w:t>5.3</w:t>
            </w:r>
          </w:p>
        </w:tc>
      </w:tr>
      <w:tr>
        <w:trPr>
          <w:trHeight w:val="195" w:hRule="atLeast"/>
        </w:trPr>
        <w:tc>
          <w:tcPr>
            <w:tcW w:w="811" w:type="dxa"/>
            <w:tcBorders>
              <w:top w:val="single" w:sz="4" w:space="0" w:color="130C0E"/>
            </w:tcBorders>
          </w:tcPr>
          <w:p>
            <w:pPr>
              <w:pStyle w:val="TableParagraph"/>
              <w:spacing w:line="151" w:lineRule="exact" w:before="24"/>
              <w:ind w:left="51"/>
              <w:rPr>
                <w:b/>
                <w:sz w:val="13"/>
              </w:rPr>
            </w:pPr>
            <w:r>
              <w:rPr>
                <w:b/>
                <w:color w:val="231F20"/>
                <w:spacing w:val="-2"/>
                <w:sz w:val="13"/>
              </w:rPr>
              <w:t>Tenure</w:t>
            </w: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Private</w:t>
            </w:r>
            <w:r>
              <w:rPr>
                <w:b/>
                <w:color w:val="231F20"/>
                <w:spacing w:val="11"/>
                <w:sz w:val="13"/>
              </w:rPr>
              <w:t> </w:t>
            </w:r>
            <w:r>
              <w:rPr>
                <w:b/>
                <w:color w:val="231F20"/>
                <w:spacing w:val="-2"/>
                <w:sz w:val="13"/>
              </w:rPr>
              <w:t>renter</w:t>
            </w:r>
          </w:p>
        </w:tc>
        <w:tc>
          <w:tcPr>
            <w:tcW w:w="571" w:type="dxa"/>
            <w:tcBorders>
              <w:top w:val="single" w:sz="4" w:space="0" w:color="130C0E"/>
              <w:bottom w:val="single" w:sz="4" w:space="0" w:color="130C0E"/>
            </w:tcBorders>
          </w:tcPr>
          <w:p>
            <w:pPr>
              <w:pStyle w:val="TableParagraph"/>
              <w:ind w:left="51"/>
              <w:rPr>
                <w:sz w:val="11"/>
              </w:rPr>
            </w:pPr>
            <w:r>
              <w:rPr>
                <w:color w:val="231F20"/>
                <w:spacing w:val="-2"/>
                <w:sz w:val="11"/>
              </w:rPr>
              <w:t>15,110</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90"/>
                <w:sz w:val="11"/>
              </w:rPr>
              <w:t>1.1</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1,300,575</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05"/>
                <w:sz w:val="11"/>
              </w:rPr>
              <w:t>98.1</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0"/>
                <w:sz w:val="11"/>
              </w:rPr>
              <w:t>9,633</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0"/>
                <w:sz w:val="11"/>
              </w:rPr>
              <w:t>0.7</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05"/>
                <w:sz w:val="11"/>
              </w:rPr>
              <w:t>10,485</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1.0</w:t>
            </w:r>
          </w:p>
        </w:tc>
        <w:tc>
          <w:tcPr>
            <w:tcW w:w="862" w:type="dxa"/>
            <w:tcBorders>
              <w:top w:val="single" w:sz="4" w:space="0" w:color="130C0E"/>
              <w:bottom w:val="single" w:sz="4" w:space="0" w:color="130C0E"/>
            </w:tcBorders>
          </w:tcPr>
          <w:p>
            <w:pPr>
              <w:pStyle w:val="TableParagraph"/>
              <w:ind w:left="253"/>
              <w:rPr>
                <w:sz w:val="11"/>
              </w:rPr>
            </w:pPr>
            <w:r>
              <w:rPr>
                <w:color w:val="231F20"/>
                <w:spacing w:val="-2"/>
                <w:sz w:val="11"/>
              </w:rPr>
              <w:t>1,032,145</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97.9</w:t>
            </w:r>
          </w:p>
        </w:tc>
        <w:tc>
          <w:tcPr>
            <w:tcW w:w="778" w:type="dxa"/>
            <w:tcBorders>
              <w:top w:val="single" w:sz="4" w:space="0" w:color="130C0E"/>
              <w:bottom w:val="single" w:sz="4" w:space="0" w:color="130C0E"/>
            </w:tcBorders>
          </w:tcPr>
          <w:p>
            <w:pPr>
              <w:pStyle w:val="TableParagraph"/>
              <w:ind w:left="216"/>
              <w:rPr>
                <w:sz w:val="11"/>
              </w:rPr>
            </w:pPr>
            <w:r>
              <w:rPr>
                <w:color w:val="231F20"/>
                <w:spacing w:val="-2"/>
                <w:sz w:val="11"/>
              </w:rPr>
              <w:t>12,109</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90"/>
                <w:sz w:val="11"/>
              </w:rPr>
              <w:t>1.1</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7,413</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0.9</w:t>
            </w:r>
          </w:p>
        </w:tc>
        <w:tc>
          <w:tcPr>
            <w:tcW w:w="861" w:type="dxa"/>
            <w:tcBorders>
              <w:top w:val="single" w:sz="4" w:space="0" w:color="130C0E"/>
              <w:bottom w:val="single" w:sz="4" w:space="0" w:color="130C0E"/>
            </w:tcBorders>
          </w:tcPr>
          <w:p>
            <w:pPr>
              <w:pStyle w:val="TableParagraph"/>
              <w:ind w:left="243"/>
              <w:rPr>
                <w:sz w:val="11"/>
              </w:rPr>
            </w:pPr>
            <w:r>
              <w:rPr>
                <w:color w:val="231F20"/>
                <w:spacing w:val="-2"/>
                <w:sz w:val="11"/>
              </w:rPr>
              <w:t>811,972</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0"/>
                <w:sz w:val="11"/>
              </w:rPr>
              <w:t>97.7</w:t>
            </w:r>
          </w:p>
        </w:tc>
        <w:tc>
          <w:tcPr>
            <w:tcW w:w="781" w:type="dxa"/>
            <w:tcBorders>
              <w:top w:val="single" w:sz="4" w:space="0" w:color="130C0E"/>
              <w:bottom w:val="single" w:sz="4" w:space="0" w:color="130C0E"/>
            </w:tcBorders>
          </w:tcPr>
          <w:p>
            <w:pPr>
              <w:pStyle w:val="TableParagraph"/>
              <w:ind w:left="207"/>
              <w:rPr>
                <w:sz w:val="11"/>
              </w:rPr>
            </w:pPr>
            <w:r>
              <w:rPr>
                <w:color w:val="231F20"/>
                <w:spacing w:val="-2"/>
                <w:sz w:val="11"/>
              </w:rPr>
              <w:t>11,359</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1.4</w:t>
            </w:r>
          </w:p>
        </w:tc>
      </w:tr>
      <w:tr>
        <w:trPr>
          <w:trHeight w:val="195" w:hRule="atLeast"/>
        </w:trPr>
        <w:tc>
          <w:tcPr>
            <w:tcW w:w="811" w:type="dxa"/>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2"/>
                <w:sz w:val="13"/>
              </w:rPr>
              <w:t>Owner</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05"/>
                <w:sz w:val="11"/>
              </w:rPr>
              <w:t>19,653</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0.5</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10"/>
                <w:sz w:val="11"/>
              </w:rPr>
              <w:t>3,783,766</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98.7</w:t>
            </w:r>
          </w:p>
        </w:tc>
        <w:tc>
          <w:tcPr>
            <w:tcW w:w="776" w:type="dxa"/>
            <w:tcBorders>
              <w:top w:val="single" w:sz="4" w:space="0" w:color="130C0E"/>
              <w:bottom w:val="single" w:sz="4" w:space="0" w:color="130C0E"/>
            </w:tcBorders>
          </w:tcPr>
          <w:p>
            <w:pPr>
              <w:pStyle w:val="TableParagraph"/>
              <w:ind w:left="226"/>
              <w:rPr>
                <w:sz w:val="11"/>
              </w:rPr>
            </w:pPr>
            <w:r>
              <w:rPr>
                <w:color w:val="231F20"/>
                <w:spacing w:val="-2"/>
                <w:sz w:val="11"/>
              </w:rPr>
              <w:t>31,387</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0.8</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05"/>
                <w:sz w:val="11"/>
              </w:rPr>
              <w:t>14,452</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5"/>
                <w:sz w:val="11"/>
              </w:rPr>
              <w:t>0.4</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3,586,394</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98.5</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5"/>
                <w:sz w:val="11"/>
              </w:rPr>
              <w:t>40,455</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90"/>
                <w:sz w:val="11"/>
              </w:rPr>
              <w:t>1.1</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11,139</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0"/>
                <w:sz w:val="11"/>
              </w:rPr>
              <w:t>0.3</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0"/>
                <w:sz w:val="11"/>
              </w:rPr>
              <w:t>3,378,696</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98.3</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0"/>
                <w:sz w:val="11"/>
              </w:rPr>
              <w:t>48,287</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1.4</w:t>
            </w:r>
          </w:p>
        </w:tc>
      </w:tr>
      <w:tr>
        <w:trPr>
          <w:trHeight w:val="195" w:hRule="atLeast"/>
        </w:trPr>
        <w:tc>
          <w:tcPr>
            <w:tcW w:w="811" w:type="dxa"/>
            <w:tcBorders>
              <w:bottom w:val="single" w:sz="4" w:space="0" w:color="130C0E"/>
            </w:tcBorders>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w w:val="105"/>
                <w:sz w:val="13"/>
              </w:rPr>
              <w:t>Social</w:t>
            </w:r>
            <w:r>
              <w:rPr>
                <w:b/>
                <w:color w:val="231F20"/>
                <w:spacing w:val="1"/>
                <w:w w:val="105"/>
                <w:sz w:val="13"/>
              </w:rPr>
              <w:t> </w:t>
            </w:r>
            <w:r>
              <w:rPr>
                <w:b/>
                <w:color w:val="231F20"/>
                <w:spacing w:val="-2"/>
                <w:w w:val="105"/>
                <w:sz w:val="13"/>
              </w:rPr>
              <w:t>renter</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5"/>
                <w:sz w:val="11"/>
              </w:rPr>
              <w:t>7,950</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6.0</w:t>
            </w:r>
          </w:p>
        </w:tc>
        <w:tc>
          <w:tcPr>
            <w:tcW w:w="863" w:type="dxa"/>
            <w:tcBorders>
              <w:top w:val="single" w:sz="4" w:space="0" w:color="130C0E"/>
              <w:bottom w:val="single" w:sz="4" w:space="0" w:color="130C0E"/>
            </w:tcBorders>
          </w:tcPr>
          <w:p>
            <w:pPr>
              <w:pStyle w:val="TableParagraph"/>
              <w:ind w:left="262"/>
              <w:rPr>
                <w:sz w:val="11"/>
              </w:rPr>
            </w:pPr>
            <w:r>
              <w:rPr>
                <w:color w:val="231F20"/>
                <w:spacing w:val="-2"/>
                <w:sz w:val="11"/>
              </w:rPr>
              <w:t>121,726</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0"/>
                <w:sz w:val="11"/>
              </w:rPr>
              <w:t>92.0</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0"/>
                <w:sz w:val="11"/>
              </w:rPr>
              <w:t>2,620</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0"/>
                <w:sz w:val="11"/>
              </w:rPr>
              <w:t>2.0</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15"/>
                <w:sz w:val="11"/>
              </w:rPr>
              <w:t>8,780</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0"/>
                <w:sz w:val="11"/>
              </w:rPr>
              <w:t>6.2</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05"/>
                <w:sz w:val="11"/>
              </w:rPr>
              <w:t>129,274</w:t>
            </w:r>
          </w:p>
        </w:tc>
        <w:tc>
          <w:tcPr>
            <w:tcW w:w="556" w:type="dxa"/>
            <w:tcBorders>
              <w:top w:val="single" w:sz="4" w:space="0" w:color="130C0E"/>
              <w:bottom w:val="single" w:sz="4" w:space="0" w:color="130C0E"/>
            </w:tcBorders>
          </w:tcPr>
          <w:p>
            <w:pPr>
              <w:pStyle w:val="TableParagraph"/>
              <w:ind w:left="82"/>
              <w:rPr>
                <w:sz w:val="11"/>
              </w:rPr>
            </w:pPr>
            <w:r>
              <w:rPr>
                <w:color w:val="231F20"/>
                <w:spacing w:val="-4"/>
                <w:sz w:val="11"/>
              </w:rPr>
              <w:t>91.2</w:t>
            </w:r>
          </w:p>
        </w:tc>
        <w:tc>
          <w:tcPr>
            <w:tcW w:w="778" w:type="dxa"/>
            <w:tcBorders>
              <w:top w:val="single" w:sz="4" w:space="0" w:color="130C0E"/>
              <w:bottom w:val="single" w:sz="4" w:space="0" w:color="130C0E"/>
            </w:tcBorders>
          </w:tcPr>
          <w:p>
            <w:pPr>
              <w:pStyle w:val="TableParagraph"/>
              <w:ind w:left="216"/>
              <w:rPr>
                <w:sz w:val="11"/>
              </w:rPr>
            </w:pPr>
            <w:r>
              <w:rPr>
                <w:color w:val="231F20"/>
                <w:spacing w:val="-2"/>
                <w:sz w:val="11"/>
              </w:rPr>
              <w:t>3,713</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110"/>
                <w:sz w:val="11"/>
              </w:rPr>
              <w:t>2.6</w:t>
            </w:r>
          </w:p>
        </w:tc>
        <w:tc>
          <w:tcPr>
            <w:tcW w:w="773" w:type="dxa"/>
            <w:tcBorders>
              <w:top w:val="single" w:sz="4" w:space="0" w:color="130C0E"/>
              <w:bottom w:val="single" w:sz="4" w:space="0" w:color="130C0E"/>
            </w:tcBorders>
          </w:tcPr>
          <w:p>
            <w:pPr>
              <w:pStyle w:val="TableParagraph"/>
              <w:ind w:left="246"/>
              <w:rPr>
                <w:sz w:val="11"/>
              </w:rPr>
            </w:pPr>
            <w:r>
              <w:rPr>
                <w:color w:val="231F20"/>
                <w:spacing w:val="-2"/>
                <w:w w:val="110"/>
                <w:sz w:val="11"/>
              </w:rPr>
              <w:t>7,987</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0"/>
                <w:sz w:val="11"/>
              </w:rPr>
              <w:t>5.7</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05"/>
                <w:sz w:val="11"/>
              </w:rPr>
              <w:t>127,789</w:t>
            </w:r>
          </w:p>
        </w:tc>
        <w:tc>
          <w:tcPr>
            <w:tcW w:w="557" w:type="dxa"/>
            <w:tcBorders>
              <w:top w:val="single" w:sz="4" w:space="0" w:color="130C0E"/>
              <w:bottom w:val="single" w:sz="4" w:space="0" w:color="130C0E"/>
            </w:tcBorders>
          </w:tcPr>
          <w:p>
            <w:pPr>
              <w:pStyle w:val="TableParagraph"/>
              <w:ind w:left="73"/>
              <w:rPr>
                <w:sz w:val="11"/>
              </w:rPr>
            </w:pPr>
            <w:r>
              <w:rPr>
                <w:color w:val="231F20"/>
                <w:spacing w:val="-4"/>
                <w:sz w:val="11"/>
              </w:rPr>
              <w:t>91.1</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5"/>
                <w:sz w:val="11"/>
              </w:rPr>
              <w:t>4,504</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05"/>
                <w:sz w:val="11"/>
              </w:rPr>
              <w:t>3.2</w:t>
            </w:r>
          </w:p>
        </w:tc>
      </w:tr>
      <w:tr>
        <w:trPr>
          <w:trHeight w:val="181" w:hRule="atLeast"/>
        </w:trPr>
        <w:tc>
          <w:tcPr>
            <w:tcW w:w="811" w:type="dxa"/>
            <w:tcBorders>
              <w:top w:val="single" w:sz="4" w:space="0" w:color="130C0E"/>
            </w:tcBorders>
          </w:tcPr>
          <w:p>
            <w:pPr>
              <w:pStyle w:val="TableParagraph"/>
              <w:spacing w:line="151" w:lineRule="exact" w:before="24"/>
              <w:ind w:left="51"/>
              <w:rPr>
                <w:b/>
                <w:sz w:val="13"/>
              </w:rPr>
            </w:pPr>
            <w:r>
              <w:rPr>
                <w:b/>
                <w:color w:val="231F20"/>
                <w:sz w:val="13"/>
              </w:rPr>
              <w:t>HH</w:t>
            </w:r>
            <w:r>
              <w:rPr>
                <w:b/>
                <w:color w:val="231F20"/>
                <w:spacing w:val="38"/>
                <w:sz w:val="13"/>
              </w:rPr>
              <w:t> </w:t>
            </w:r>
            <w:r>
              <w:rPr>
                <w:b/>
                <w:color w:val="231F20"/>
                <w:spacing w:val="-2"/>
                <w:sz w:val="13"/>
              </w:rPr>
              <w:t>income</w:t>
            </w: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w w:val="90"/>
                <w:sz w:val="13"/>
              </w:rPr>
              <w:t>Q1</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0"/>
                <w:sz w:val="11"/>
              </w:rPr>
              <w:t>8,265</w:t>
            </w:r>
          </w:p>
        </w:tc>
        <w:tc>
          <w:tcPr>
            <w:tcW w:w="599" w:type="dxa"/>
            <w:tcBorders>
              <w:top w:val="single" w:sz="4" w:space="0" w:color="130C0E"/>
              <w:bottom w:val="single" w:sz="4" w:space="0" w:color="130C0E"/>
            </w:tcBorders>
          </w:tcPr>
          <w:p>
            <w:pPr>
              <w:pStyle w:val="TableParagraph"/>
              <w:ind w:left="170"/>
              <w:rPr>
                <w:sz w:val="11"/>
              </w:rPr>
            </w:pPr>
            <w:r>
              <w:rPr>
                <w:color w:val="231F20"/>
                <w:spacing w:val="-5"/>
                <w:sz w:val="11"/>
              </w:rPr>
              <w:t>1.4</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10"/>
                <w:sz w:val="11"/>
              </w:rPr>
              <w:t>554,422</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0"/>
                <w:sz w:val="11"/>
              </w:rPr>
              <w:t>97.2</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5"/>
                <w:sz w:val="11"/>
              </w:rPr>
              <w:t>7,806</w:t>
            </w:r>
          </w:p>
        </w:tc>
        <w:tc>
          <w:tcPr>
            <w:tcW w:w="575" w:type="dxa"/>
            <w:tcBorders>
              <w:top w:val="single" w:sz="4" w:space="0" w:color="130C0E"/>
              <w:bottom w:val="single" w:sz="4" w:space="0" w:color="130C0E"/>
            </w:tcBorders>
          </w:tcPr>
          <w:p>
            <w:pPr>
              <w:pStyle w:val="TableParagraph"/>
              <w:ind w:left="140"/>
              <w:rPr>
                <w:sz w:val="11"/>
              </w:rPr>
            </w:pPr>
            <w:r>
              <w:rPr>
                <w:color w:val="231F20"/>
                <w:spacing w:val="-5"/>
                <w:sz w:val="11"/>
              </w:rPr>
              <w:t>1.4</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15"/>
                <w:sz w:val="11"/>
              </w:rPr>
              <w:t>8,087</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1.2</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5"/>
                <w:sz w:val="11"/>
              </w:rPr>
              <w:t>634,066</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96.8</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12,948</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110"/>
                <w:sz w:val="11"/>
              </w:rPr>
              <w:t>2.0</w:t>
            </w:r>
          </w:p>
        </w:tc>
        <w:tc>
          <w:tcPr>
            <w:tcW w:w="773" w:type="dxa"/>
            <w:tcBorders>
              <w:top w:val="single" w:sz="4" w:space="0" w:color="130C0E"/>
              <w:bottom w:val="single" w:sz="4" w:space="0" w:color="130C0E"/>
            </w:tcBorders>
          </w:tcPr>
          <w:p>
            <w:pPr>
              <w:pStyle w:val="TableParagraph"/>
              <w:ind w:left="246"/>
              <w:rPr>
                <w:sz w:val="11"/>
              </w:rPr>
            </w:pPr>
            <w:r>
              <w:rPr>
                <w:color w:val="231F20"/>
                <w:spacing w:val="-2"/>
                <w:w w:val="115"/>
                <w:sz w:val="11"/>
              </w:rPr>
              <w:t>5,685</w:t>
            </w:r>
          </w:p>
        </w:tc>
        <w:tc>
          <w:tcPr>
            <w:tcW w:w="611" w:type="dxa"/>
            <w:tcBorders>
              <w:top w:val="single" w:sz="4" w:space="0" w:color="130C0E"/>
              <w:bottom w:val="single" w:sz="4" w:space="0" w:color="130C0E"/>
            </w:tcBorders>
          </w:tcPr>
          <w:p>
            <w:pPr>
              <w:pStyle w:val="TableParagraph"/>
              <w:ind w:left="164"/>
              <w:rPr>
                <w:sz w:val="11"/>
              </w:rPr>
            </w:pPr>
            <w:r>
              <w:rPr>
                <w:color w:val="231F20"/>
                <w:spacing w:val="-5"/>
                <w:sz w:val="11"/>
              </w:rPr>
              <w:t>1.0</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0"/>
                <w:sz w:val="11"/>
              </w:rPr>
              <w:t>533,359</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0"/>
                <w:sz w:val="11"/>
              </w:rPr>
              <w:t>96.2</w:t>
            </w:r>
          </w:p>
        </w:tc>
        <w:tc>
          <w:tcPr>
            <w:tcW w:w="781" w:type="dxa"/>
            <w:tcBorders>
              <w:top w:val="single" w:sz="4" w:space="0" w:color="130C0E"/>
              <w:bottom w:val="single" w:sz="4" w:space="0" w:color="130C0E"/>
            </w:tcBorders>
          </w:tcPr>
          <w:p>
            <w:pPr>
              <w:pStyle w:val="TableParagraph"/>
              <w:ind w:left="207"/>
              <w:rPr>
                <w:sz w:val="11"/>
              </w:rPr>
            </w:pPr>
            <w:r>
              <w:rPr>
                <w:color w:val="231F20"/>
                <w:spacing w:val="-2"/>
                <w:sz w:val="11"/>
              </w:rPr>
              <w:t>15,173</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05"/>
                <w:sz w:val="11"/>
              </w:rPr>
              <w:t>2.7</w:t>
            </w:r>
          </w:p>
        </w:tc>
      </w:tr>
      <w:tr>
        <w:trPr>
          <w:trHeight w:val="209" w:hRule="atLeast"/>
        </w:trPr>
        <w:tc>
          <w:tcPr>
            <w:tcW w:w="811" w:type="dxa"/>
          </w:tcPr>
          <w:p>
            <w:pPr>
              <w:pStyle w:val="TableParagraph"/>
              <w:spacing w:line="147" w:lineRule="exact" w:before="0"/>
              <w:ind w:left="51"/>
              <w:rPr>
                <w:b/>
                <w:sz w:val="13"/>
              </w:rPr>
            </w:pPr>
            <w:r>
              <w:rPr>
                <w:b/>
                <w:color w:val="231F20"/>
                <w:spacing w:val="-2"/>
                <w:sz w:val="13"/>
              </w:rPr>
              <w:t>(weekly)</w:t>
            </w: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sz w:val="13"/>
              </w:rPr>
              <w:t>Q2</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90"/>
                <w:sz w:val="11"/>
              </w:rPr>
              <w:t>11,151</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90"/>
                <w:sz w:val="11"/>
              </w:rPr>
              <w:t>1.1</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1,030,769</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97.9</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0"/>
                <w:sz w:val="11"/>
              </w:rPr>
              <w:t>10,460</w:t>
            </w:r>
          </w:p>
        </w:tc>
        <w:tc>
          <w:tcPr>
            <w:tcW w:w="575" w:type="dxa"/>
            <w:tcBorders>
              <w:top w:val="single" w:sz="4" w:space="0" w:color="130C0E"/>
              <w:bottom w:val="single" w:sz="4" w:space="0" w:color="130C0E"/>
            </w:tcBorders>
          </w:tcPr>
          <w:p>
            <w:pPr>
              <w:pStyle w:val="TableParagraph"/>
              <w:ind w:left="140"/>
              <w:rPr>
                <w:sz w:val="11"/>
              </w:rPr>
            </w:pPr>
            <w:r>
              <w:rPr>
                <w:color w:val="231F20"/>
                <w:spacing w:val="-5"/>
                <w:sz w:val="11"/>
              </w:rPr>
              <w:t>1.0</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15"/>
                <w:sz w:val="11"/>
              </w:rPr>
              <w:t>6,980</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1.0</w:t>
            </w:r>
          </w:p>
        </w:tc>
        <w:tc>
          <w:tcPr>
            <w:tcW w:w="862" w:type="dxa"/>
            <w:tcBorders>
              <w:top w:val="single" w:sz="4" w:space="0" w:color="130C0E"/>
              <w:bottom w:val="single" w:sz="4" w:space="0" w:color="130C0E"/>
            </w:tcBorders>
          </w:tcPr>
          <w:p>
            <w:pPr>
              <w:pStyle w:val="TableParagraph"/>
              <w:ind w:left="253"/>
              <w:rPr>
                <w:sz w:val="11"/>
              </w:rPr>
            </w:pPr>
            <w:r>
              <w:rPr>
                <w:color w:val="231F20"/>
                <w:spacing w:val="-2"/>
                <w:sz w:val="11"/>
              </w:rPr>
              <w:t>710,941</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0"/>
                <w:sz w:val="11"/>
              </w:rPr>
              <w:t>97.7</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5"/>
                <w:sz w:val="11"/>
              </w:rPr>
              <w:t>9,784</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1.3</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6,162</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0.9</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05"/>
                <w:sz w:val="11"/>
              </w:rPr>
              <w:t>636,182</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0"/>
                <w:sz w:val="11"/>
              </w:rPr>
              <w:t>97.3</w:t>
            </w:r>
          </w:p>
        </w:tc>
        <w:tc>
          <w:tcPr>
            <w:tcW w:w="781" w:type="dxa"/>
            <w:tcBorders>
              <w:top w:val="single" w:sz="4" w:space="0" w:color="130C0E"/>
              <w:bottom w:val="single" w:sz="4" w:space="0" w:color="130C0E"/>
            </w:tcBorders>
          </w:tcPr>
          <w:p>
            <w:pPr>
              <w:pStyle w:val="TableParagraph"/>
              <w:ind w:left="207"/>
              <w:rPr>
                <w:sz w:val="11"/>
              </w:rPr>
            </w:pPr>
            <w:r>
              <w:rPr>
                <w:color w:val="231F20"/>
                <w:spacing w:val="-2"/>
                <w:sz w:val="11"/>
              </w:rPr>
              <w:t>11,424</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1.7</w:t>
            </w:r>
          </w:p>
        </w:tc>
      </w:tr>
      <w:tr>
        <w:trPr>
          <w:trHeight w:val="195" w:hRule="atLeast"/>
        </w:trPr>
        <w:tc>
          <w:tcPr>
            <w:tcW w:w="811" w:type="dxa"/>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sz w:val="13"/>
              </w:rPr>
              <w:t>Q3</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5"/>
                <w:sz w:val="11"/>
              </w:rPr>
              <w:t>6,574</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0.8</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10"/>
                <w:sz w:val="11"/>
              </w:rPr>
              <w:t>763,603</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98.4</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5"/>
                <w:sz w:val="11"/>
              </w:rPr>
              <w:t>5,470</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0"/>
                <w:sz w:val="11"/>
              </w:rPr>
              <w:t>0.7</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15"/>
                <w:sz w:val="11"/>
              </w:rPr>
              <w:t>6,039</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0"/>
                <w:sz w:val="11"/>
              </w:rPr>
              <w:t>0.7</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799,633</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0"/>
                <w:sz w:val="11"/>
              </w:rPr>
              <w:t>98.2</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8,517</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1.0</w:t>
            </w:r>
          </w:p>
        </w:tc>
        <w:tc>
          <w:tcPr>
            <w:tcW w:w="773" w:type="dxa"/>
            <w:tcBorders>
              <w:top w:val="single" w:sz="4" w:space="0" w:color="130C0E"/>
              <w:bottom w:val="single" w:sz="4" w:space="0" w:color="130C0E"/>
            </w:tcBorders>
          </w:tcPr>
          <w:p>
            <w:pPr>
              <w:pStyle w:val="TableParagraph"/>
              <w:ind w:left="246"/>
              <w:rPr>
                <w:sz w:val="11"/>
              </w:rPr>
            </w:pPr>
            <w:r>
              <w:rPr>
                <w:color w:val="231F20"/>
                <w:spacing w:val="-2"/>
                <w:w w:val="105"/>
                <w:sz w:val="11"/>
              </w:rPr>
              <w:t>4,851</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0.6</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0"/>
                <w:sz w:val="11"/>
              </w:rPr>
              <w:t>819,249</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05"/>
                <w:sz w:val="11"/>
              </w:rPr>
              <w:t>98.1</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0"/>
                <w:sz w:val="11"/>
              </w:rPr>
              <w:t>10,606</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1.3</w:t>
            </w:r>
          </w:p>
        </w:tc>
      </w:tr>
      <w:tr>
        <w:trPr>
          <w:trHeight w:val="195" w:hRule="atLeast"/>
        </w:trPr>
        <w:tc>
          <w:tcPr>
            <w:tcW w:w="811" w:type="dxa"/>
            <w:tcBorders>
              <w:bottom w:val="single" w:sz="4" w:space="0" w:color="130C0E"/>
            </w:tcBorders>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2"/>
                <w:sz w:val="13"/>
              </w:rPr>
              <w:t>Q4+Q5</w:t>
            </w:r>
          </w:p>
        </w:tc>
        <w:tc>
          <w:tcPr>
            <w:tcW w:w="571" w:type="dxa"/>
            <w:tcBorders>
              <w:top w:val="single" w:sz="4" w:space="0" w:color="130C0E"/>
              <w:bottom w:val="single" w:sz="4" w:space="0" w:color="130C0E"/>
            </w:tcBorders>
          </w:tcPr>
          <w:p>
            <w:pPr>
              <w:pStyle w:val="TableParagraph"/>
              <w:ind w:left="51"/>
              <w:rPr>
                <w:sz w:val="11"/>
              </w:rPr>
            </w:pPr>
            <w:r>
              <w:rPr>
                <w:color w:val="231F20"/>
                <w:spacing w:val="-2"/>
                <w:sz w:val="11"/>
              </w:rPr>
              <w:t>13,703</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0.5</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10"/>
                <w:sz w:val="11"/>
              </w:rPr>
              <w:t>2,473,552</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98.9</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05"/>
                <w:sz w:val="11"/>
              </w:rPr>
              <w:t>12,894</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0.5</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05"/>
                <w:sz w:val="11"/>
              </w:rPr>
              <w:t>9,414</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5"/>
                <w:sz w:val="11"/>
              </w:rPr>
              <w:t>0.4</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2,226,748</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98.9</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16,478</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110"/>
                <w:sz w:val="11"/>
              </w:rPr>
              <w:t>0.7</w:t>
            </w:r>
          </w:p>
        </w:tc>
        <w:tc>
          <w:tcPr>
            <w:tcW w:w="773" w:type="dxa"/>
            <w:tcBorders>
              <w:top w:val="single" w:sz="4" w:space="0" w:color="130C0E"/>
              <w:bottom w:val="single" w:sz="4" w:space="0" w:color="130C0E"/>
            </w:tcBorders>
          </w:tcPr>
          <w:p>
            <w:pPr>
              <w:pStyle w:val="TableParagraph"/>
              <w:ind w:left="246"/>
              <w:rPr>
                <w:sz w:val="11"/>
              </w:rPr>
            </w:pPr>
            <w:r>
              <w:rPr>
                <w:color w:val="231F20"/>
                <w:spacing w:val="-2"/>
                <w:w w:val="115"/>
                <w:sz w:val="11"/>
              </w:rPr>
              <w:t>6,995</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0.4</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05"/>
                <w:sz w:val="11"/>
              </w:rPr>
              <w:t>1,962,656</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98.8</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05"/>
                <w:sz w:val="11"/>
              </w:rPr>
              <w:t>17,288</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15"/>
                <w:sz w:val="11"/>
              </w:rPr>
              <w:t>0.9</w:t>
            </w:r>
          </w:p>
        </w:tc>
      </w:tr>
      <w:tr>
        <w:trPr>
          <w:trHeight w:val="181" w:hRule="atLeast"/>
        </w:trPr>
        <w:tc>
          <w:tcPr>
            <w:tcW w:w="811" w:type="dxa"/>
            <w:tcBorders>
              <w:top w:val="single" w:sz="4" w:space="0" w:color="130C0E"/>
            </w:tcBorders>
          </w:tcPr>
          <w:p>
            <w:pPr>
              <w:pStyle w:val="TableParagraph"/>
              <w:spacing w:line="151" w:lineRule="exact" w:before="24"/>
              <w:ind w:left="51"/>
              <w:rPr>
                <w:b/>
                <w:sz w:val="13"/>
              </w:rPr>
            </w:pPr>
            <w:r>
              <w:rPr>
                <w:b/>
                <w:color w:val="231F20"/>
                <w:spacing w:val="-2"/>
                <w:w w:val="105"/>
                <w:sz w:val="13"/>
              </w:rPr>
              <w:t>Private</w:t>
            </w: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w w:val="90"/>
                <w:sz w:val="13"/>
              </w:rPr>
              <w:t>Q1</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05"/>
                <w:sz w:val="11"/>
              </w:rPr>
              <w:t>2,728</w:t>
            </w:r>
          </w:p>
        </w:tc>
        <w:tc>
          <w:tcPr>
            <w:tcW w:w="599" w:type="dxa"/>
            <w:tcBorders>
              <w:top w:val="single" w:sz="4" w:space="0" w:color="130C0E"/>
              <w:bottom w:val="single" w:sz="4" w:space="0" w:color="130C0E"/>
            </w:tcBorders>
          </w:tcPr>
          <w:p>
            <w:pPr>
              <w:pStyle w:val="TableParagraph"/>
              <w:ind w:left="170"/>
              <w:rPr>
                <w:sz w:val="11"/>
              </w:rPr>
            </w:pPr>
            <w:r>
              <w:rPr>
                <w:color w:val="231F20"/>
                <w:spacing w:val="-5"/>
                <w:sz w:val="11"/>
              </w:rPr>
              <w:t>1.7</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152,350</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0"/>
                <w:sz w:val="11"/>
              </w:rPr>
              <w:t>97.3</w:t>
            </w:r>
          </w:p>
        </w:tc>
        <w:tc>
          <w:tcPr>
            <w:tcW w:w="776" w:type="dxa"/>
            <w:tcBorders>
              <w:top w:val="single" w:sz="4" w:space="0" w:color="130C0E"/>
              <w:bottom w:val="single" w:sz="4" w:space="0" w:color="130C0E"/>
            </w:tcBorders>
          </w:tcPr>
          <w:p>
            <w:pPr>
              <w:pStyle w:val="TableParagraph"/>
              <w:ind w:left="226"/>
              <w:rPr>
                <w:sz w:val="11"/>
              </w:rPr>
            </w:pPr>
            <w:r>
              <w:rPr>
                <w:color w:val="231F20"/>
                <w:spacing w:val="-2"/>
                <w:sz w:val="11"/>
              </w:rPr>
              <w:t>1,553</w:t>
            </w:r>
          </w:p>
        </w:tc>
        <w:tc>
          <w:tcPr>
            <w:tcW w:w="575" w:type="dxa"/>
            <w:tcBorders>
              <w:top w:val="single" w:sz="4" w:space="0" w:color="130C0E"/>
              <w:bottom w:val="single" w:sz="4" w:space="0" w:color="130C0E"/>
            </w:tcBorders>
          </w:tcPr>
          <w:p>
            <w:pPr>
              <w:pStyle w:val="TableParagraph"/>
              <w:ind w:left="140"/>
              <w:rPr>
                <w:sz w:val="11"/>
              </w:rPr>
            </w:pPr>
            <w:r>
              <w:rPr>
                <w:color w:val="231F20"/>
                <w:spacing w:val="-5"/>
                <w:sz w:val="11"/>
              </w:rPr>
              <w:t>1.0</w:t>
            </w:r>
          </w:p>
        </w:tc>
        <w:tc>
          <w:tcPr>
            <w:tcW w:w="783" w:type="dxa"/>
            <w:tcBorders>
              <w:top w:val="single" w:sz="4" w:space="0" w:color="130C0E"/>
              <w:bottom w:val="single" w:sz="4" w:space="0" w:color="130C0E"/>
            </w:tcBorders>
          </w:tcPr>
          <w:p>
            <w:pPr>
              <w:pStyle w:val="TableParagraph"/>
              <w:ind w:left="256"/>
              <w:rPr>
                <w:sz w:val="11"/>
              </w:rPr>
            </w:pPr>
            <w:r>
              <w:rPr>
                <w:color w:val="231F20"/>
                <w:spacing w:val="-2"/>
                <w:sz w:val="11"/>
              </w:rPr>
              <w:t>2,133</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1.4</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143,888</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97.0</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0"/>
                <w:sz w:val="11"/>
              </w:rPr>
              <w:t>2,258</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1.5</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1,124</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90"/>
                <w:sz w:val="11"/>
              </w:rPr>
              <w:t>1.1</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05"/>
                <w:sz w:val="11"/>
              </w:rPr>
              <w:t>102,702</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96.9</w:t>
            </w:r>
          </w:p>
        </w:tc>
        <w:tc>
          <w:tcPr>
            <w:tcW w:w="781" w:type="dxa"/>
            <w:tcBorders>
              <w:top w:val="single" w:sz="4" w:space="0" w:color="130C0E"/>
              <w:bottom w:val="single" w:sz="4" w:space="0" w:color="130C0E"/>
            </w:tcBorders>
          </w:tcPr>
          <w:p>
            <w:pPr>
              <w:pStyle w:val="TableParagraph"/>
              <w:ind w:left="207"/>
              <w:rPr>
                <w:sz w:val="11"/>
              </w:rPr>
            </w:pPr>
            <w:r>
              <w:rPr>
                <w:color w:val="231F20"/>
                <w:spacing w:val="-2"/>
                <w:sz w:val="11"/>
              </w:rPr>
              <w:t>2,126</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10"/>
                <w:sz w:val="11"/>
              </w:rPr>
              <w:t>2.0</w:t>
            </w:r>
          </w:p>
        </w:tc>
      </w:tr>
      <w:tr>
        <w:trPr>
          <w:trHeight w:val="209" w:hRule="atLeast"/>
        </w:trPr>
        <w:tc>
          <w:tcPr>
            <w:tcW w:w="811" w:type="dxa"/>
          </w:tcPr>
          <w:p>
            <w:pPr>
              <w:pStyle w:val="TableParagraph"/>
              <w:spacing w:line="147" w:lineRule="exact" w:before="0"/>
              <w:ind w:left="51"/>
              <w:rPr>
                <w:b/>
                <w:sz w:val="13"/>
              </w:rPr>
            </w:pPr>
            <w:r>
              <w:rPr>
                <w:b/>
                <w:color w:val="231F20"/>
                <w:sz w:val="13"/>
              </w:rPr>
              <w:t>renters</w:t>
            </w:r>
            <w:r>
              <w:rPr>
                <w:b/>
                <w:color w:val="231F20"/>
                <w:spacing w:val="11"/>
                <w:sz w:val="13"/>
              </w:rPr>
              <w:t> </w:t>
            </w:r>
            <w:r>
              <w:rPr>
                <w:b/>
                <w:color w:val="231F20"/>
                <w:spacing w:val="-4"/>
                <w:sz w:val="13"/>
              </w:rPr>
              <w:t>with</w:t>
            </w: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sz w:val="13"/>
              </w:rPr>
              <w:t>Q2</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5"/>
                <w:sz w:val="11"/>
              </w:rPr>
              <w:t>4,564</w:t>
            </w:r>
          </w:p>
        </w:tc>
        <w:tc>
          <w:tcPr>
            <w:tcW w:w="599" w:type="dxa"/>
            <w:tcBorders>
              <w:top w:val="single" w:sz="4" w:space="0" w:color="130C0E"/>
              <w:bottom w:val="single" w:sz="4" w:space="0" w:color="130C0E"/>
            </w:tcBorders>
          </w:tcPr>
          <w:p>
            <w:pPr>
              <w:pStyle w:val="TableParagraph"/>
              <w:ind w:left="170"/>
              <w:rPr>
                <w:sz w:val="11"/>
              </w:rPr>
            </w:pPr>
            <w:r>
              <w:rPr>
                <w:color w:val="231F20"/>
                <w:spacing w:val="-5"/>
                <w:sz w:val="11"/>
              </w:rPr>
              <w:t>1.5</w:t>
            </w:r>
          </w:p>
        </w:tc>
        <w:tc>
          <w:tcPr>
            <w:tcW w:w="863" w:type="dxa"/>
            <w:tcBorders>
              <w:top w:val="single" w:sz="4" w:space="0" w:color="130C0E"/>
              <w:bottom w:val="single" w:sz="4" w:space="0" w:color="130C0E"/>
            </w:tcBorders>
          </w:tcPr>
          <w:p>
            <w:pPr>
              <w:pStyle w:val="TableParagraph"/>
              <w:ind w:left="262"/>
              <w:rPr>
                <w:sz w:val="11"/>
              </w:rPr>
            </w:pPr>
            <w:r>
              <w:rPr>
                <w:color w:val="231F20"/>
                <w:spacing w:val="-2"/>
                <w:sz w:val="11"/>
              </w:rPr>
              <w:t>291,621</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0"/>
                <w:sz w:val="11"/>
              </w:rPr>
              <w:t>97.7</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05"/>
                <w:sz w:val="11"/>
              </w:rPr>
              <w:t>2,273</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0.8</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10"/>
                <w:sz w:val="11"/>
              </w:rPr>
              <w:t>2,556</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1.4</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05"/>
                <w:sz w:val="11"/>
              </w:rPr>
              <w:t>184,601</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0"/>
                <w:sz w:val="11"/>
              </w:rPr>
              <w:t>97.5</w:t>
            </w:r>
          </w:p>
        </w:tc>
        <w:tc>
          <w:tcPr>
            <w:tcW w:w="778" w:type="dxa"/>
            <w:tcBorders>
              <w:top w:val="single" w:sz="4" w:space="0" w:color="130C0E"/>
              <w:bottom w:val="single" w:sz="4" w:space="0" w:color="130C0E"/>
            </w:tcBorders>
          </w:tcPr>
          <w:p>
            <w:pPr>
              <w:pStyle w:val="TableParagraph"/>
              <w:ind w:left="216"/>
              <w:rPr>
                <w:sz w:val="11"/>
              </w:rPr>
            </w:pPr>
            <w:r>
              <w:rPr>
                <w:color w:val="231F20"/>
                <w:spacing w:val="-2"/>
                <w:sz w:val="11"/>
              </w:rPr>
              <w:t>2,124</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90"/>
                <w:sz w:val="11"/>
              </w:rPr>
              <w:t>1.1</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2,146</w:t>
            </w:r>
          </w:p>
        </w:tc>
        <w:tc>
          <w:tcPr>
            <w:tcW w:w="611" w:type="dxa"/>
            <w:tcBorders>
              <w:top w:val="single" w:sz="4" w:space="0" w:color="130C0E"/>
              <w:bottom w:val="single" w:sz="4" w:space="0" w:color="130C0E"/>
            </w:tcBorders>
          </w:tcPr>
          <w:p>
            <w:pPr>
              <w:pStyle w:val="TableParagraph"/>
              <w:ind w:left="164"/>
              <w:rPr>
                <w:sz w:val="11"/>
              </w:rPr>
            </w:pPr>
            <w:r>
              <w:rPr>
                <w:color w:val="231F20"/>
                <w:spacing w:val="-5"/>
                <w:sz w:val="11"/>
              </w:rPr>
              <w:t>1.3</w:t>
            </w:r>
          </w:p>
        </w:tc>
        <w:tc>
          <w:tcPr>
            <w:tcW w:w="861" w:type="dxa"/>
            <w:tcBorders>
              <w:top w:val="single" w:sz="4" w:space="0" w:color="130C0E"/>
              <w:bottom w:val="single" w:sz="4" w:space="0" w:color="130C0E"/>
            </w:tcBorders>
          </w:tcPr>
          <w:p>
            <w:pPr>
              <w:pStyle w:val="TableParagraph"/>
              <w:ind w:left="243"/>
              <w:rPr>
                <w:sz w:val="11"/>
              </w:rPr>
            </w:pPr>
            <w:r>
              <w:rPr>
                <w:color w:val="231F20"/>
                <w:spacing w:val="-2"/>
                <w:sz w:val="11"/>
              </w:rPr>
              <w:t>161,759</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0"/>
                <w:sz w:val="11"/>
              </w:rPr>
              <w:t>97.3</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05"/>
                <w:sz w:val="11"/>
              </w:rPr>
              <w:t>2,337</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1.4</w:t>
            </w:r>
          </w:p>
        </w:tc>
      </w:tr>
      <w:tr>
        <w:trPr>
          <w:trHeight w:val="195" w:hRule="atLeast"/>
        </w:trPr>
        <w:tc>
          <w:tcPr>
            <w:tcW w:w="811" w:type="dxa"/>
          </w:tcPr>
          <w:p>
            <w:pPr>
              <w:pStyle w:val="TableParagraph"/>
              <w:spacing w:line="111" w:lineRule="exact" w:before="0"/>
              <w:ind w:left="51"/>
              <w:rPr>
                <w:b/>
                <w:sz w:val="13"/>
              </w:rPr>
            </w:pPr>
            <w:r>
              <w:rPr>
                <w:b/>
                <w:color w:val="231F20"/>
                <w:sz w:val="13"/>
              </w:rPr>
              <w:t>HH</w:t>
            </w:r>
            <w:r>
              <w:rPr>
                <w:b/>
                <w:color w:val="231F20"/>
                <w:spacing w:val="6"/>
                <w:sz w:val="13"/>
              </w:rPr>
              <w:t> </w:t>
            </w:r>
            <w:r>
              <w:rPr>
                <w:b/>
                <w:color w:val="231F20"/>
                <w:spacing w:val="-2"/>
                <w:sz w:val="13"/>
              </w:rPr>
              <w:t>income</w:t>
            </w:r>
          </w:p>
        </w:tc>
        <w:tc>
          <w:tcPr>
            <w:tcW w:w="885"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sz w:val="13"/>
              </w:rPr>
              <w:t>Q3</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0"/>
                <w:sz w:val="11"/>
              </w:rPr>
              <w:t>2,535</w:t>
            </w:r>
          </w:p>
        </w:tc>
        <w:tc>
          <w:tcPr>
            <w:tcW w:w="599" w:type="dxa"/>
            <w:tcBorders>
              <w:top w:val="single" w:sz="4" w:space="0" w:color="130C0E"/>
              <w:bottom w:val="single" w:sz="4" w:space="0" w:color="130C0E"/>
            </w:tcBorders>
          </w:tcPr>
          <w:p>
            <w:pPr>
              <w:pStyle w:val="TableParagraph"/>
              <w:ind w:left="170"/>
              <w:rPr>
                <w:sz w:val="11"/>
              </w:rPr>
            </w:pPr>
            <w:r>
              <w:rPr>
                <w:color w:val="231F20"/>
                <w:spacing w:val="-5"/>
                <w:sz w:val="11"/>
              </w:rPr>
              <w:t>1.2</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10"/>
                <w:sz w:val="11"/>
              </w:rPr>
              <w:t>216,094</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98.3</w:t>
            </w:r>
          </w:p>
        </w:tc>
        <w:tc>
          <w:tcPr>
            <w:tcW w:w="776" w:type="dxa"/>
            <w:tcBorders>
              <w:top w:val="single" w:sz="4" w:space="0" w:color="130C0E"/>
              <w:bottom w:val="single" w:sz="4" w:space="0" w:color="130C0E"/>
            </w:tcBorders>
          </w:tcPr>
          <w:p>
            <w:pPr>
              <w:pStyle w:val="TableParagraph"/>
              <w:ind w:left="226"/>
              <w:rPr>
                <w:sz w:val="11"/>
              </w:rPr>
            </w:pPr>
            <w:r>
              <w:rPr>
                <w:color w:val="231F20"/>
                <w:spacing w:val="-2"/>
                <w:sz w:val="11"/>
              </w:rPr>
              <w:t>1,210</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0.6</w:t>
            </w:r>
          </w:p>
        </w:tc>
        <w:tc>
          <w:tcPr>
            <w:tcW w:w="783" w:type="dxa"/>
            <w:tcBorders>
              <w:top w:val="single" w:sz="4" w:space="0" w:color="130C0E"/>
              <w:bottom w:val="single" w:sz="4" w:space="0" w:color="130C0E"/>
            </w:tcBorders>
          </w:tcPr>
          <w:p>
            <w:pPr>
              <w:pStyle w:val="TableParagraph"/>
              <w:ind w:left="256"/>
              <w:rPr>
                <w:sz w:val="11"/>
              </w:rPr>
            </w:pPr>
            <w:r>
              <w:rPr>
                <w:color w:val="231F20"/>
                <w:spacing w:val="-2"/>
                <w:sz w:val="11"/>
              </w:rPr>
              <w:t>2,071</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1.0</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198,974</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05"/>
                <w:sz w:val="11"/>
              </w:rPr>
              <w:t>98.1</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1,854</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115"/>
                <w:sz w:val="11"/>
              </w:rPr>
              <w:t>0.9</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1,551</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0.9</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05"/>
                <w:sz w:val="11"/>
              </w:rPr>
              <w:t>173,677</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05"/>
                <w:sz w:val="11"/>
              </w:rPr>
              <w:t>98.1</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05"/>
                <w:sz w:val="11"/>
              </w:rPr>
              <w:t>1,800</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1.0</w:t>
            </w:r>
          </w:p>
        </w:tc>
      </w:tr>
      <w:tr>
        <w:trPr>
          <w:trHeight w:val="201" w:hRule="atLeast"/>
        </w:trPr>
        <w:tc>
          <w:tcPr>
            <w:tcW w:w="811" w:type="dxa"/>
            <w:tcBorders>
              <w:bottom w:val="single" w:sz="4" w:space="0" w:color="130C0E"/>
            </w:tcBorders>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58" w:lineRule="exact" w:before="24"/>
              <w:ind w:left="51"/>
              <w:rPr>
                <w:b/>
                <w:sz w:val="13"/>
              </w:rPr>
            </w:pPr>
            <w:r>
              <w:rPr>
                <w:b/>
                <w:color w:val="231F20"/>
                <w:spacing w:val="-2"/>
                <w:sz w:val="13"/>
              </w:rPr>
              <w:t>Q4+Q5</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0"/>
                <w:sz w:val="11"/>
              </w:rPr>
              <w:t>3,763</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0"/>
                <w:sz w:val="11"/>
              </w:rPr>
              <w:t>0.7</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502,125</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98.8</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05"/>
                <w:sz w:val="11"/>
              </w:rPr>
              <w:t>2,226</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0.4</w:t>
            </w:r>
          </w:p>
        </w:tc>
        <w:tc>
          <w:tcPr>
            <w:tcW w:w="783" w:type="dxa"/>
            <w:tcBorders>
              <w:top w:val="single" w:sz="4" w:space="0" w:color="130C0E"/>
              <w:bottom w:val="single" w:sz="4" w:space="0" w:color="130C0E"/>
            </w:tcBorders>
          </w:tcPr>
          <w:p>
            <w:pPr>
              <w:pStyle w:val="TableParagraph"/>
              <w:ind w:left="256"/>
              <w:rPr>
                <w:sz w:val="11"/>
              </w:rPr>
            </w:pPr>
            <w:r>
              <w:rPr>
                <w:color w:val="231F20"/>
                <w:spacing w:val="-2"/>
                <w:sz w:val="11"/>
              </w:rPr>
              <w:t>2,516</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5"/>
                <w:sz w:val="11"/>
              </w:rPr>
              <w:t>0.6</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392,226</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98.7</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5"/>
                <w:sz w:val="11"/>
              </w:rPr>
              <w:t>2,689</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110"/>
                <w:sz w:val="11"/>
              </w:rPr>
              <w:t>0.7</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1,631</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0.6</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0"/>
                <w:sz w:val="11"/>
              </w:rPr>
              <w:t>279,570</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98.7</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5"/>
                <w:sz w:val="11"/>
              </w:rPr>
              <w:t>2,099</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10"/>
                <w:sz w:val="11"/>
              </w:rPr>
              <w:t>0.7</w:t>
            </w:r>
          </w:p>
        </w:tc>
      </w:tr>
      <w:tr>
        <w:trPr>
          <w:trHeight w:val="533" w:hRule="atLeast"/>
        </w:trPr>
        <w:tc>
          <w:tcPr>
            <w:tcW w:w="811" w:type="dxa"/>
            <w:tcBorders>
              <w:top w:val="single" w:sz="4" w:space="0" w:color="130C0E"/>
            </w:tcBorders>
          </w:tcPr>
          <w:p>
            <w:pPr>
              <w:pStyle w:val="TableParagraph"/>
              <w:spacing w:before="24"/>
              <w:ind w:left="52"/>
              <w:rPr>
                <w:b/>
                <w:sz w:val="13"/>
              </w:rPr>
            </w:pPr>
            <w:r>
              <w:rPr>
                <w:b/>
                <w:color w:val="231F20"/>
                <w:spacing w:val="-5"/>
                <w:sz w:val="13"/>
              </w:rPr>
              <w:t>HH</w:t>
            </w:r>
          </w:p>
          <w:p>
            <w:pPr>
              <w:pStyle w:val="TableParagraph"/>
              <w:spacing w:before="10"/>
              <w:ind w:left="52"/>
              <w:rPr>
                <w:b/>
                <w:sz w:val="13"/>
              </w:rPr>
            </w:pPr>
            <w:r>
              <w:rPr>
                <w:b/>
                <w:color w:val="231F20"/>
                <w:spacing w:val="-2"/>
                <w:sz w:val="13"/>
              </w:rPr>
              <w:t>composition</w:t>
            </w:r>
          </w:p>
        </w:tc>
        <w:tc>
          <w:tcPr>
            <w:tcW w:w="885" w:type="dxa"/>
            <w:tcBorders>
              <w:top w:val="single" w:sz="4" w:space="0" w:color="130C0E"/>
              <w:bottom w:val="single" w:sz="4" w:space="0" w:color="130C0E"/>
            </w:tcBorders>
          </w:tcPr>
          <w:p>
            <w:pPr>
              <w:pStyle w:val="TableParagraph"/>
              <w:spacing w:line="170" w:lineRule="atLeast" w:before="3"/>
              <w:ind w:left="51" w:right="384"/>
              <w:jc w:val="both"/>
              <w:rPr>
                <w:b/>
                <w:sz w:val="13"/>
              </w:rPr>
            </w:pPr>
            <w:r>
              <w:rPr>
                <w:b/>
                <w:color w:val="231F20"/>
                <w:spacing w:val="-2"/>
                <w:sz w:val="13"/>
              </w:rPr>
              <w:t>Couple</w:t>
            </w:r>
            <w:r>
              <w:rPr>
                <w:b/>
                <w:color w:val="231F20"/>
                <w:spacing w:val="40"/>
                <w:sz w:val="13"/>
              </w:rPr>
              <w:t> </w:t>
            </w:r>
            <w:r>
              <w:rPr>
                <w:b/>
                <w:color w:val="231F20"/>
                <w:spacing w:val="-2"/>
                <w:sz w:val="13"/>
              </w:rPr>
              <w:t>without</w:t>
            </w:r>
            <w:r>
              <w:rPr>
                <w:b/>
                <w:color w:val="231F20"/>
                <w:spacing w:val="40"/>
                <w:sz w:val="13"/>
              </w:rPr>
              <w:t> </w:t>
            </w:r>
            <w:r>
              <w:rPr>
                <w:b/>
                <w:color w:val="231F20"/>
                <w:spacing w:val="-2"/>
                <w:sz w:val="13"/>
              </w:rPr>
              <w:t>children</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05"/>
                <w:sz w:val="11"/>
              </w:rPr>
              <w:t>4,601</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0.4</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1,087,792</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98.7</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5"/>
                <w:sz w:val="11"/>
              </w:rPr>
              <w:t>9,978</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0.9</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10"/>
                <w:sz w:val="11"/>
              </w:rPr>
              <w:t>3,470</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0"/>
                <w:sz w:val="11"/>
              </w:rPr>
              <w:t>0.3</w:t>
            </w:r>
          </w:p>
        </w:tc>
        <w:tc>
          <w:tcPr>
            <w:tcW w:w="862" w:type="dxa"/>
            <w:tcBorders>
              <w:top w:val="single" w:sz="4" w:space="0" w:color="130C0E"/>
              <w:bottom w:val="single" w:sz="4" w:space="0" w:color="130C0E"/>
            </w:tcBorders>
          </w:tcPr>
          <w:p>
            <w:pPr>
              <w:pStyle w:val="TableParagraph"/>
              <w:ind w:left="253"/>
              <w:rPr>
                <w:sz w:val="11"/>
              </w:rPr>
            </w:pPr>
            <w:r>
              <w:rPr>
                <w:color w:val="231F20"/>
                <w:spacing w:val="-2"/>
                <w:sz w:val="11"/>
              </w:rPr>
              <w:t>1,005,012</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98.4</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13,085</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1.3</w:t>
            </w:r>
          </w:p>
        </w:tc>
        <w:tc>
          <w:tcPr>
            <w:tcW w:w="773" w:type="dxa"/>
            <w:tcBorders>
              <w:top w:val="single" w:sz="4" w:space="0" w:color="130C0E"/>
              <w:bottom w:val="single" w:sz="4" w:space="0" w:color="130C0E"/>
            </w:tcBorders>
          </w:tcPr>
          <w:p>
            <w:pPr>
              <w:pStyle w:val="TableParagraph"/>
              <w:ind w:left="246"/>
              <w:rPr>
                <w:sz w:val="11"/>
              </w:rPr>
            </w:pPr>
            <w:r>
              <w:rPr>
                <w:color w:val="231F20"/>
                <w:spacing w:val="-2"/>
                <w:w w:val="115"/>
                <w:sz w:val="11"/>
              </w:rPr>
              <w:t>2,609</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0"/>
                <w:sz w:val="11"/>
              </w:rPr>
              <w:t>0.3</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0"/>
                <w:sz w:val="11"/>
              </w:rPr>
              <w:t>905,297</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05"/>
                <w:sz w:val="11"/>
              </w:rPr>
              <w:t>98.1</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05"/>
                <w:sz w:val="11"/>
              </w:rPr>
              <w:t>15,356</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1.7</w:t>
            </w:r>
          </w:p>
        </w:tc>
      </w:tr>
      <w:tr>
        <w:trPr>
          <w:trHeight w:val="364" w:hRule="atLeast"/>
        </w:trPr>
        <w:tc>
          <w:tcPr>
            <w:tcW w:w="811" w:type="dxa"/>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70" w:lineRule="atLeast" w:before="4"/>
              <w:ind w:left="51"/>
              <w:rPr>
                <w:b/>
                <w:sz w:val="13"/>
              </w:rPr>
            </w:pPr>
            <w:r>
              <w:rPr>
                <w:b/>
                <w:color w:val="231F20"/>
                <w:spacing w:val="-2"/>
                <w:sz w:val="13"/>
              </w:rPr>
              <w:t>Couple</w:t>
            </w:r>
            <w:r>
              <w:rPr>
                <w:b/>
                <w:color w:val="231F20"/>
                <w:spacing w:val="-6"/>
                <w:sz w:val="13"/>
              </w:rPr>
              <w:t> </w:t>
            </w:r>
            <w:r>
              <w:rPr>
                <w:b/>
                <w:color w:val="231F20"/>
                <w:spacing w:val="-2"/>
                <w:sz w:val="13"/>
              </w:rPr>
              <w:t>with</w:t>
            </w:r>
            <w:r>
              <w:rPr>
                <w:b/>
                <w:color w:val="231F20"/>
                <w:spacing w:val="40"/>
                <w:sz w:val="13"/>
              </w:rPr>
              <w:t> </w:t>
            </w:r>
            <w:r>
              <w:rPr>
                <w:b/>
                <w:color w:val="231F20"/>
                <w:spacing w:val="-2"/>
                <w:sz w:val="13"/>
              </w:rPr>
              <w:t>children</w:t>
            </w:r>
          </w:p>
        </w:tc>
        <w:tc>
          <w:tcPr>
            <w:tcW w:w="571" w:type="dxa"/>
            <w:tcBorders>
              <w:top w:val="single" w:sz="4" w:space="0" w:color="130C0E"/>
              <w:bottom w:val="single" w:sz="4" w:space="0" w:color="130C0E"/>
            </w:tcBorders>
          </w:tcPr>
          <w:p>
            <w:pPr>
              <w:pStyle w:val="TableParagraph"/>
              <w:ind w:left="51"/>
              <w:rPr>
                <w:sz w:val="11"/>
              </w:rPr>
            </w:pPr>
            <w:r>
              <w:rPr>
                <w:color w:val="231F20"/>
                <w:spacing w:val="-2"/>
                <w:sz w:val="11"/>
              </w:rPr>
              <w:t>18,018</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0"/>
                <w:sz w:val="11"/>
              </w:rPr>
              <w:t>0.7</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2,665,531</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98.6</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05"/>
                <w:sz w:val="11"/>
              </w:rPr>
              <w:t>20,332</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115"/>
                <w:sz w:val="11"/>
              </w:rPr>
              <w:t>0.8</w:t>
            </w:r>
          </w:p>
        </w:tc>
        <w:tc>
          <w:tcPr>
            <w:tcW w:w="783" w:type="dxa"/>
            <w:tcBorders>
              <w:top w:val="single" w:sz="4" w:space="0" w:color="130C0E"/>
              <w:bottom w:val="single" w:sz="4" w:space="0" w:color="130C0E"/>
            </w:tcBorders>
          </w:tcPr>
          <w:p>
            <w:pPr>
              <w:pStyle w:val="TableParagraph"/>
              <w:ind w:left="256"/>
              <w:rPr>
                <w:sz w:val="11"/>
              </w:rPr>
            </w:pPr>
            <w:r>
              <w:rPr>
                <w:color w:val="231F20"/>
                <w:spacing w:val="-2"/>
                <w:sz w:val="11"/>
              </w:rPr>
              <w:t>13,972</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5"/>
                <w:sz w:val="11"/>
              </w:rPr>
              <w:t>0.6</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2,453,093</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98.3</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29,149</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1.2</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11,051</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0.5</w:t>
            </w:r>
          </w:p>
        </w:tc>
        <w:tc>
          <w:tcPr>
            <w:tcW w:w="861" w:type="dxa"/>
            <w:tcBorders>
              <w:top w:val="single" w:sz="4" w:space="0" w:color="130C0E"/>
              <w:bottom w:val="single" w:sz="4" w:space="0" w:color="130C0E"/>
            </w:tcBorders>
          </w:tcPr>
          <w:p>
            <w:pPr>
              <w:pStyle w:val="TableParagraph"/>
              <w:ind w:left="243"/>
              <w:rPr>
                <w:sz w:val="11"/>
              </w:rPr>
            </w:pPr>
            <w:r>
              <w:rPr>
                <w:color w:val="231F20"/>
                <w:spacing w:val="-2"/>
                <w:sz w:val="11"/>
              </w:rPr>
              <w:t>2,317,814</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05"/>
                <w:sz w:val="11"/>
              </w:rPr>
              <w:t>98.1</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0"/>
                <w:sz w:val="11"/>
              </w:rPr>
              <w:t>32,678</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1.4</w:t>
            </w:r>
          </w:p>
        </w:tc>
      </w:tr>
      <w:tr>
        <w:trPr>
          <w:trHeight w:val="364" w:hRule="atLeast"/>
        </w:trPr>
        <w:tc>
          <w:tcPr>
            <w:tcW w:w="811" w:type="dxa"/>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70" w:lineRule="atLeast" w:before="4"/>
              <w:ind w:left="51" w:right="225"/>
              <w:rPr>
                <w:b/>
                <w:sz w:val="13"/>
              </w:rPr>
            </w:pPr>
            <w:r>
              <w:rPr>
                <w:b/>
                <w:color w:val="231F20"/>
                <w:spacing w:val="-2"/>
                <w:sz w:val="13"/>
              </w:rPr>
              <w:t>One</w:t>
            </w:r>
            <w:r>
              <w:rPr>
                <w:b/>
                <w:color w:val="231F20"/>
                <w:spacing w:val="-6"/>
                <w:sz w:val="13"/>
              </w:rPr>
              <w:t> </w:t>
            </w:r>
            <w:r>
              <w:rPr>
                <w:b/>
                <w:color w:val="231F20"/>
                <w:spacing w:val="-2"/>
                <w:sz w:val="13"/>
              </w:rPr>
              <w:t>parent</w:t>
            </w:r>
            <w:r>
              <w:rPr>
                <w:b/>
                <w:color w:val="231F20"/>
                <w:spacing w:val="40"/>
                <w:sz w:val="13"/>
              </w:rPr>
              <w:t> </w:t>
            </w:r>
            <w:r>
              <w:rPr>
                <w:b/>
                <w:color w:val="231F20"/>
                <w:spacing w:val="-2"/>
                <w:sz w:val="13"/>
              </w:rPr>
              <w:t>family</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05"/>
                <w:sz w:val="11"/>
              </w:rPr>
              <w:t>13,883</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05"/>
                <w:sz w:val="11"/>
              </w:rPr>
              <w:t>2.3</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15"/>
                <w:sz w:val="11"/>
              </w:rPr>
              <w:t>585,689</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96.4</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0"/>
                <w:sz w:val="11"/>
              </w:rPr>
              <w:t>8,265</w:t>
            </w:r>
          </w:p>
        </w:tc>
        <w:tc>
          <w:tcPr>
            <w:tcW w:w="575" w:type="dxa"/>
            <w:tcBorders>
              <w:top w:val="single" w:sz="4" w:space="0" w:color="130C0E"/>
              <w:bottom w:val="single" w:sz="4" w:space="0" w:color="130C0E"/>
            </w:tcBorders>
          </w:tcPr>
          <w:p>
            <w:pPr>
              <w:pStyle w:val="TableParagraph"/>
              <w:ind w:left="140"/>
              <w:rPr>
                <w:sz w:val="11"/>
              </w:rPr>
            </w:pPr>
            <w:r>
              <w:rPr>
                <w:color w:val="231F20"/>
                <w:spacing w:val="-5"/>
                <w:sz w:val="11"/>
              </w:rPr>
              <w:t>1.4</w:t>
            </w:r>
          </w:p>
        </w:tc>
        <w:tc>
          <w:tcPr>
            <w:tcW w:w="783" w:type="dxa"/>
            <w:tcBorders>
              <w:top w:val="single" w:sz="4" w:space="0" w:color="130C0E"/>
              <w:bottom w:val="single" w:sz="4" w:space="0" w:color="130C0E"/>
            </w:tcBorders>
          </w:tcPr>
          <w:p>
            <w:pPr>
              <w:pStyle w:val="TableParagraph"/>
              <w:ind w:left="256"/>
              <w:rPr>
                <w:sz w:val="11"/>
              </w:rPr>
            </w:pPr>
            <w:r>
              <w:rPr>
                <w:color w:val="231F20"/>
                <w:spacing w:val="-2"/>
                <w:sz w:val="11"/>
              </w:rPr>
              <w:t>11,877</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2.1</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542,382</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05"/>
                <w:sz w:val="11"/>
              </w:rPr>
              <w:t>96.1</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5"/>
                <w:sz w:val="11"/>
              </w:rPr>
              <w:t>9,983</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1.8</w:t>
            </w:r>
          </w:p>
        </w:tc>
        <w:tc>
          <w:tcPr>
            <w:tcW w:w="773" w:type="dxa"/>
            <w:tcBorders>
              <w:top w:val="single" w:sz="4" w:space="0" w:color="130C0E"/>
              <w:bottom w:val="single" w:sz="4" w:space="0" w:color="130C0E"/>
            </w:tcBorders>
          </w:tcPr>
          <w:p>
            <w:pPr>
              <w:pStyle w:val="TableParagraph"/>
              <w:ind w:left="246"/>
              <w:rPr>
                <w:sz w:val="11"/>
              </w:rPr>
            </w:pPr>
            <w:r>
              <w:rPr>
                <w:color w:val="231F20"/>
                <w:spacing w:val="-2"/>
                <w:sz w:val="11"/>
              </w:rPr>
              <w:t>9,821</w:t>
            </w:r>
          </w:p>
        </w:tc>
        <w:tc>
          <w:tcPr>
            <w:tcW w:w="611" w:type="dxa"/>
            <w:tcBorders>
              <w:top w:val="single" w:sz="4" w:space="0" w:color="130C0E"/>
              <w:bottom w:val="single" w:sz="4" w:space="0" w:color="130C0E"/>
            </w:tcBorders>
          </w:tcPr>
          <w:p>
            <w:pPr>
              <w:pStyle w:val="TableParagraph"/>
              <w:ind w:left="164"/>
              <w:rPr>
                <w:sz w:val="11"/>
              </w:rPr>
            </w:pPr>
            <w:r>
              <w:rPr>
                <w:color w:val="231F20"/>
                <w:spacing w:val="-5"/>
                <w:sz w:val="11"/>
              </w:rPr>
              <w:t>1.9</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5"/>
                <w:sz w:val="11"/>
              </w:rPr>
              <w:t>495,829</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95.9</w:t>
            </w:r>
          </w:p>
        </w:tc>
        <w:tc>
          <w:tcPr>
            <w:tcW w:w="781" w:type="dxa"/>
            <w:tcBorders>
              <w:top w:val="single" w:sz="4" w:space="0" w:color="130C0E"/>
              <w:bottom w:val="single" w:sz="4" w:space="0" w:color="130C0E"/>
            </w:tcBorders>
          </w:tcPr>
          <w:p>
            <w:pPr>
              <w:pStyle w:val="TableParagraph"/>
              <w:ind w:left="207"/>
              <w:rPr>
                <w:sz w:val="11"/>
              </w:rPr>
            </w:pPr>
            <w:r>
              <w:rPr>
                <w:color w:val="231F20"/>
                <w:spacing w:val="-2"/>
                <w:sz w:val="11"/>
              </w:rPr>
              <w:t>11,307</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05"/>
                <w:sz w:val="11"/>
              </w:rPr>
              <w:t>2.2</w:t>
            </w:r>
          </w:p>
        </w:tc>
      </w:tr>
      <w:tr>
        <w:trPr>
          <w:trHeight w:val="364" w:hRule="atLeast"/>
        </w:trPr>
        <w:tc>
          <w:tcPr>
            <w:tcW w:w="811" w:type="dxa"/>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70" w:lineRule="atLeast" w:before="4"/>
              <w:ind w:left="51"/>
              <w:rPr>
                <w:b/>
                <w:sz w:val="13"/>
              </w:rPr>
            </w:pPr>
            <w:r>
              <w:rPr>
                <w:b/>
                <w:color w:val="231F20"/>
                <w:spacing w:val="-2"/>
                <w:w w:val="95"/>
                <w:sz w:val="13"/>
              </w:rPr>
              <w:t>Multifamily</w:t>
            </w:r>
            <w:r>
              <w:rPr>
                <w:b/>
                <w:color w:val="231F20"/>
                <w:spacing w:val="40"/>
                <w:sz w:val="13"/>
              </w:rPr>
              <w:t> </w:t>
            </w:r>
            <w:r>
              <w:rPr>
                <w:b/>
                <w:color w:val="231F20"/>
                <w:spacing w:val="-2"/>
                <w:sz w:val="13"/>
              </w:rPr>
              <w:t>household</w:t>
            </w:r>
          </w:p>
        </w:tc>
        <w:tc>
          <w:tcPr>
            <w:tcW w:w="571" w:type="dxa"/>
            <w:tcBorders>
              <w:top w:val="single" w:sz="4" w:space="0" w:color="130C0E"/>
              <w:bottom w:val="single" w:sz="4" w:space="0" w:color="130C0E"/>
            </w:tcBorders>
          </w:tcPr>
          <w:p>
            <w:pPr>
              <w:pStyle w:val="TableParagraph"/>
              <w:ind w:left="51"/>
              <w:rPr>
                <w:sz w:val="11"/>
              </w:rPr>
            </w:pPr>
            <w:r>
              <w:rPr>
                <w:color w:val="231F20"/>
                <w:spacing w:val="-2"/>
                <w:w w:val="110"/>
                <w:sz w:val="11"/>
              </w:rPr>
              <w:t>2,745</w:t>
            </w:r>
          </w:p>
        </w:tc>
        <w:tc>
          <w:tcPr>
            <w:tcW w:w="599" w:type="dxa"/>
            <w:tcBorders>
              <w:top w:val="single" w:sz="4" w:space="0" w:color="130C0E"/>
              <w:bottom w:val="single" w:sz="4" w:space="0" w:color="130C0E"/>
            </w:tcBorders>
          </w:tcPr>
          <w:p>
            <w:pPr>
              <w:pStyle w:val="TableParagraph"/>
              <w:ind w:left="170"/>
              <w:rPr>
                <w:sz w:val="11"/>
              </w:rPr>
            </w:pPr>
            <w:r>
              <w:rPr>
                <w:color w:val="231F20"/>
                <w:spacing w:val="-5"/>
                <w:sz w:val="11"/>
              </w:rPr>
              <w:t>1.0</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261,433</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98.0</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0"/>
                <w:sz w:val="11"/>
              </w:rPr>
              <w:t>2,590</w:t>
            </w:r>
          </w:p>
        </w:tc>
        <w:tc>
          <w:tcPr>
            <w:tcW w:w="575" w:type="dxa"/>
            <w:tcBorders>
              <w:top w:val="single" w:sz="4" w:space="0" w:color="130C0E"/>
              <w:bottom w:val="single" w:sz="4" w:space="0" w:color="130C0E"/>
            </w:tcBorders>
          </w:tcPr>
          <w:p>
            <w:pPr>
              <w:pStyle w:val="TableParagraph"/>
              <w:ind w:left="140"/>
              <w:rPr>
                <w:sz w:val="11"/>
              </w:rPr>
            </w:pPr>
            <w:r>
              <w:rPr>
                <w:color w:val="231F20"/>
                <w:spacing w:val="-5"/>
                <w:sz w:val="11"/>
              </w:rPr>
              <w:t>1.0</w:t>
            </w:r>
          </w:p>
        </w:tc>
        <w:tc>
          <w:tcPr>
            <w:tcW w:w="783" w:type="dxa"/>
            <w:tcBorders>
              <w:top w:val="single" w:sz="4" w:space="0" w:color="130C0E"/>
              <w:bottom w:val="single" w:sz="4" w:space="0" w:color="130C0E"/>
            </w:tcBorders>
          </w:tcPr>
          <w:p>
            <w:pPr>
              <w:pStyle w:val="TableParagraph"/>
              <w:ind w:left="256"/>
              <w:rPr>
                <w:sz w:val="11"/>
              </w:rPr>
            </w:pPr>
            <w:r>
              <w:rPr>
                <w:color w:val="231F20"/>
                <w:spacing w:val="-2"/>
                <w:sz w:val="11"/>
              </w:rPr>
              <w:t>2,115</w:t>
            </w:r>
          </w:p>
        </w:tc>
        <w:tc>
          <w:tcPr>
            <w:tcW w:w="601" w:type="dxa"/>
            <w:tcBorders>
              <w:top w:val="single" w:sz="4" w:space="0" w:color="130C0E"/>
              <w:bottom w:val="single" w:sz="4" w:space="0" w:color="130C0E"/>
            </w:tcBorders>
          </w:tcPr>
          <w:p>
            <w:pPr>
              <w:pStyle w:val="TableParagraph"/>
              <w:ind w:left="164"/>
              <w:rPr>
                <w:sz w:val="11"/>
              </w:rPr>
            </w:pPr>
            <w:r>
              <w:rPr>
                <w:color w:val="231F20"/>
                <w:spacing w:val="-5"/>
                <w:sz w:val="11"/>
              </w:rPr>
              <w:t>1.0</w:t>
            </w:r>
          </w:p>
        </w:tc>
        <w:tc>
          <w:tcPr>
            <w:tcW w:w="862" w:type="dxa"/>
            <w:tcBorders>
              <w:top w:val="single" w:sz="4" w:space="0" w:color="130C0E"/>
              <w:bottom w:val="single" w:sz="4" w:space="0" w:color="130C0E"/>
            </w:tcBorders>
          </w:tcPr>
          <w:p>
            <w:pPr>
              <w:pStyle w:val="TableParagraph"/>
              <w:ind w:left="253"/>
              <w:rPr>
                <w:sz w:val="11"/>
              </w:rPr>
            </w:pPr>
            <w:r>
              <w:rPr>
                <w:color w:val="231F20"/>
                <w:spacing w:val="-2"/>
                <w:sz w:val="11"/>
              </w:rPr>
              <w:t>212,027</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0"/>
                <w:sz w:val="11"/>
              </w:rPr>
              <w:t>97.3</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0"/>
                <w:sz w:val="11"/>
              </w:rPr>
              <w:t>3,874</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1.8</w:t>
            </w:r>
          </w:p>
        </w:tc>
        <w:tc>
          <w:tcPr>
            <w:tcW w:w="773" w:type="dxa"/>
            <w:tcBorders>
              <w:top w:val="single" w:sz="4" w:space="0" w:color="130C0E"/>
              <w:bottom w:val="single" w:sz="4" w:space="0" w:color="130C0E"/>
            </w:tcBorders>
          </w:tcPr>
          <w:p>
            <w:pPr>
              <w:pStyle w:val="TableParagraph"/>
              <w:ind w:left="246"/>
              <w:rPr>
                <w:sz w:val="11"/>
              </w:rPr>
            </w:pPr>
            <w:r>
              <w:rPr>
                <w:color w:val="231F20"/>
                <w:spacing w:val="-5"/>
                <w:sz w:val="11"/>
              </w:rPr>
              <w:t>971</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0.9</w:t>
            </w:r>
          </w:p>
        </w:tc>
        <w:tc>
          <w:tcPr>
            <w:tcW w:w="861" w:type="dxa"/>
            <w:tcBorders>
              <w:top w:val="single" w:sz="4" w:space="0" w:color="130C0E"/>
              <w:bottom w:val="single" w:sz="4" w:space="0" w:color="130C0E"/>
            </w:tcBorders>
          </w:tcPr>
          <w:p>
            <w:pPr>
              <w:pStyle w:val="TableParagraph"/>
              <w:ind w:left="243"/>
              <w:rPr>
                <w:sz w:val="11"/>
              </w:rPr>
            </w:pPr>
            <w:r>
              <w:rPr>
                <w:color w:val="231F20"/>
                <w:spacing w:val="-2"/>
                <w:sz w:val="11"/>
              </w:rPr>
              <w:t>106,118</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97.0</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0"/>
                <w:sz w:val="11"/>
              </w:rPr>
              <w:t>2,300</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2.1</w:t>
            </w:r>
          </w:p>
        </w:tc>
      </w:tr>
      <w:tr>
        <w:trPr>
          <w:trHeight w:val="364" w:hRule="atLeast"/>
        </w:trPr>
        <w:tc>
          <w:tcPr>
            <w:tcW w:w="811" w:type="dxa"/>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70" w:lineRule="atLeast" w:before="4"/>
              <w:ind w:left="51" w:right="159"/>
              <w:rPr>
                <w:b/>
                <w:sz w:val="13"/>
              </w:rPr>
            </w:pPr>
            <w:r>
              <w:rPr>
                <w:b/>
                <w:color w:val="231F20"/>
                <w:sz w:val="13"/>
              </w:rPr>
              <w:t>Lone</w:t>
            </w:r>
            <w:r>
              <w:rPr>
                <w:b/>
                <w:color w:val="231F20"/>
                <w:spacing w:val="-8"/>
                <w:sz w:val="13"/>
              </w:rPr>
              <w:t> </w:t>
            </w:r>
            <w:r>
              <w:rPr>
                <w:b/>
                <w:color w:val="231F20"/>
                <w:sz w:val="13"/>
              </w:rPr>
              <w:t>person</w:t>
            </w:r>
            <w:r>
              <w:rPr>
                <w:b/>
                <w:color w:val="231F20"/>
                <w:spacing w:val="40"/>
                <w:sz w:val="13"/>
              </w:rPr>
              <w:t> </w:t>
            </w:r>
            <w:r>
              <w:rPr>
                <w:b/>
                <w:color w:val="231F20"/>
                <w:spacing w:val="-2"/>
                <w:sz w:val="13"/>
              </w:rPr>
              <w:t>household</w:t>
            </w:r>
          </w:p>
        </w:tc>
        <w:tc>
          <w:tcPr>
            <w:tcW w:w="571" w:type="dxa"/>
            <w:tcBorders>
              <w:top w:val="single" w:sz="4" w:space="0" w:color="130C0E"/>
              <w:bottom w:val="single" w:sz="4" w:space="0" w:color="130C0E"/>
            </w:tcBorders>
          </w:tcPr>
          <w:p>
            <w:pPr>
              <w:pStyle w:val="TableParagraph"/>
              <w:ind w:left="51"/>
              <w:rPr>
                <w:sz w:val="11"/>
              </w:rPr>
            </w:pPr>
            <w:r>
              <w:rPr>
                <w:color w:val="231F20"/>
                <w:spacing w:val="-2"/>
                <w:sz w:val="11"/>
              </w:rPr>
              <w:t>4,251</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0.8</w:t>
            </w:r>
          </w:p>
        </w:tc>
        <w:tc>
          <w:tcPr>
            <w:tcW w:w="863" w:type="dxa"/>
            <w:tcBorders>
              <w:top w:val="single" w:sz="4" w:space="0" w:color="130C0E"/>
              <w:bottom w:val="single" w:sz="4" w:space="0" w:color="130C0E"/>
            </w:tcBorders>
          </w:tcPr>
          <w:p>
            <w:pPr>
              <w:pStyle w:val="TableParagraph"/>
              <w:ind w:left="262"/>
              <w:rPr>
                <w:sz w:val="11"/>
              </w:rPr>
            </w:pPr>
            <w:r>
              <w:rPr>
                <w:color w:val="231F20"/>
                <w:spacing w:val="-2"/>
                <w:w w:val="105"/>
                <w:sz w:val="11"/>
              </w:rPr>
              <w:t>548,521</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97.6</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05"/>
                <w:sz w:val="11"/>
              </w:rPr>
              <w:t>9,178</w:t>
            </w:r>
          </w:p>
        </w:tc>
        <w:tc>
          <w:tcPr>
            <w:tcW w:w="575" w:type="dxa"/>
            <w:tcBorders>
              <w:top w:val="single" w:sz="4" w:space="0" w:color="130C0E"/>
              <w:bottom w:val="single" w:sz="4" w:space="0" w:color="130C0E"/>
            </w:tcBorders>
          </w:tcPr>
          <w:p>
            <w:pPr>
              <w:pStyle w:val="TableParagraph"/>
              <w:ind w:left="140"/>
              <w:rPr>
                <w:sz w:val="11"/>
              </w:rPr>
            </w:pPr>
            <w:r>
              <w:rPr>
                <w:color w:val="231F20"/>
                <w:spacing w:val="-5"/>
                <w:sz w:val="11"/>
              </w:rPr>
              <w:t>1.6</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05"/>
                <w:sz w:val="11"/>
              </w:rPr>
              <w:t>3,243</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5"/>
                <w:sz w:val="11"/>
              </w:rPr>
              <w:t>0.6</w:t>
            </w:r>
          </w:p>
        </w:tc>
        <w:tc>
          <w:tcPr>
            <w:tcW w:w="862" w:type="dxa"/>
            <w:tcBorders>
              <w:top w:val="single" w:sz="4" w:space="0" w:color="130C0E"/>
              <w:bottom w:val="single" w:sz="4" w:space="0" w:color="130C0E"/>
            </w:tcBorders>
          </w:tcPr>
          <w:p>
            <w:pPr>
              <w:pStyle w:val="TableParagraph"/>
              <w:ind w:left="253"/>
              <w:rPr>
                <w:sz w:val="11"/>
              </w:rPr>
            </w:pPr>
            <w:r>
              <w:rPr>
                <w:color w:val="231F20"/>
                <w:spacing w:val="-2"/>
                <w:w w:val="110"/>
                <w:sz w:val="11"/>
              </w:rPr>
              <w:t>493,937</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0"/>
                <w:sz w:val="11"/>
              </w:rPr>
              <w:t>97.2</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05"/>
                <w:sz w:val="11"/>
              </w:rPr>
              <w:t>10,932</w:t>
            </w:r>
          </w:p>
        </w:tc>
        <w:tc>
          <w:tcPr>
            <w:tcW w:w="573" w:type="dxa"/>
            <w:tcBorders>
              <w:top w:val="single" w:sz="4" w:space="0" w:color="130C0E"/>
              <w:bottom w:val="single" w:sz="4" w:space="0" w:color="130C0E"/>
            </w:tcBorders>
          </w:tcPr>
          <w:p>
            <w:pPr>
              <w:pStyle w:val="TableParagraph"/>
              <w:ind w:left="129"/>
              <w:rPr>
                <w:sz w:val="11"/>
              </w:rPr>
            </w:pPr>
            <w:r>
              <w:rPr>
                <w:color w:val="231F20"/>
                <w:spacing w:val="-5"/>
                <w:w w:val="105"/>
                <w:sz w:val="11"/>
              </w:rPr>
              <w:t>2.2</w:t>
            </w:r>
          </w:p>
        </w:tc>
        <w:tc>
          <w:tcPr>
            <w:tcW w:w="773" w:type="dxa"/>
            <w:tcBorders>
              <w:top w:val="single" w:sz="4" w:space="0" w:color="130C0E"/>
              <w:bottom w:val="single" w:sz="4" w:space="0" w:color="130C0E"/>
            </w:tcBorders>
          </w:tcPr>
          <w:p>
            <w:pPr>
              <w:pStyle w:val="TableParagraph"/>
              <w:ind w:left="246"/>
              <w:rPr>
                <w:sz w:val="11"/>
              </w:rPr>
            </w:pPr>
            <w:r>
              <w:rPr>
                <w:color w:val="231F20"/>
                <w:spacing w:val="-2"/>
                <w:w w:val="105"/>
                <w:sz w:val="11"/>
              </w:rPr>
              <w:t>2,247</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5"/>
                <w:sz w:val="11"/>
              </w:rPr>
              <w:t>0.5</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15"/>
                <w:sz w:val="11"/>
              </w:rPr>
              <w:t>427,964</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96.5</w:t>
            </w:r>
          </w:p>
        </w:tc>
        <w:tc>
          <w:tcPr>
            <w:tcW w:w="781" w:type="dxa"/>
            <w:tcBorders>
              <w:top w:val="single" w:sz="4" w:space="0" w:color="130C0E"/>
              <w:bottom w:val="single" w:sz="4" w:space="0" w:color="130C0E"/>
            </w:tcBorders>
          </w:tcPr>
          <w:p>
            <w:pPr>
              <w:pStyle w:val="TableParagraph"/>
              <w:ind w:left="207"/>
              <w:rPr>
                <w:sz w:val="11"/>
              </w:rPr>
            </w:pPr>
            <w:r>
              <w:rPr>
                <w:color w:val="231F20"/>
                <w:spacing w:val="-2"/>
                <w:sz w:val="11"/>
              </w:rPr>
              <w:t>13,431</w:t>
            </w:r>
          </w:p>
        </w:tc>
        <w:tc>
          <w:tcPr>
            <w:tcW w:w="782" w:type="dxa"/>
            <w:tcBorders>
              <w:top w:val="single" w:sz="4" w:space="0" w:color="130C0E"/>
              <w:bottom w:val="single" w:sz="4" w:space="0" w:color="130C0E"/>
            </w:tcBorders>
          </w:tcPr>
          <w:p>
            <w:pPr>
              <w:pStyle w:val="TableParagraph"/>
              <w:ind w:left="116"/>
              <w:rPr>
                <w:sz w:val="11"/>
              </w:rPr>
            </w:pPr>
            <w:r>
              <w:rPr>
                <w:color w:val="231F20"/>
                <w:spacing w:val="-5"/>
                <w:w w:val="110"/>
                <w:sz w:val="11"/>
              </w:rPr>
              <w:t>3.0</w:t>
            </w:r>
          </w:p>
        </w:tc>
      </w:tr>
      <w:tr>
        <w:trPr>
          <w:trHeight w:val="364" w:hRule="atLeast"/>
        </w:trPr>
        <w:tc>
          <w:tcPr>
            <w:tcW w:w="811" w:type="dxa"/>
            <w:tcBorders>
              <w:bottom w:val="single" w:sz="4" w:space="0" w:color="130C0E"/>
            </w:tcBorders>
          </w:tcPr>
          <w:p>
            <w:pPr>
              <w:pStyle w:val="TableParagraph"/>
              <w:spacing w:before="0"/>
              <w:rPr>
                <w:rFonts w:ascii="Times New Roman"/>
                <w:sz w:val="12"/>
              </w:rPr>
            </w:pPr>
          </w:p>
        </w:tc>
        <w:tc>
          <w:tcPr>
            <w:tcW w:w="885" w:type="dxa"/>
            <w:tcBorders>
              <w:top w:val="single" w:sz="4" w:space="0" w:color="130C0E"/>
              <w:bottom w:val="single" w:sz="4" w:space="0" w:color="130C0E"/>
            </w:tcBorders>
          </w:tcPr>
          <w:p>
            <w:pPr>
              <w:pStyle w:val="TableParagraph"/>
              <w:spacing w:line="170" w:lineRule="atLeast" w:before="4"/>
              <w:ind w:left="51" w:right="225"/>
              <w:rPr>
                <w:b/>
                <w:sz w:val="13"/>
              </w:rPr>
            </w:pPr>
            <w:r>
              <w:rPr>
                <w:b/>
                <w:color w:val="231F20"/>
                <w:spacing w:val="-2"/>
                <w:sz w:val="13"/>
              </w:rPr>
              <w:t>Group</w:t>
            </w:r>
            <w:r>
              <w:rPr>
                <w:b/>
                <w:color w:val="231F20"/>
                <w:spacing w:val="40"/>
                <w:sz w:val="13"/>
              </w:rPr>
              <w:t> </w:t>
            </w:r>
            <w:r>
              <w:rPr>
                <w:b/>
                <w:color w:val="231F20"/>
                <w:spacing w:val="-2"/>
                <w:w w:val="95"/>
                <w:sz w:val="13"/>
              </w:rPr>
              <w:t>household</w:t>
            </w:r>
          </w:p>
        </w:tc>
        <w:tc>
          <w:tcPr>
            <w:tcW w:w="571" w:type="dxa"/>
            <w:tcBorders>
              <w:top w:val="single" w:sz="4" w:space="0" w:color="130C0E"/>
              <w:bottom w:val="single" w:sz="4" w:space="0" w:color="130C0E"/>
            </w:tcBorders>
          </w:tcPr>
          <w:p>
            <w:pPr>
              <w:pStyle w:val="TableParagraph"/>
              <w:ind w:left="51"/>
              <w:rPr>
                <w:sz w:val="11"/>
              </w:rPr>
            </w:pPr>
            <w:r>
              <w:rPr>
                <w:color w:val="231F20"/>
                <w:spacing w:val="-2"/>
                <w:sz w:val="11"/>
              </w:rPr>
              <w:t>1,971</w:t>
            </w:r>
          </w:p>
        </w:tc>
        <w:tc>
          <w:tcPr>
            <w:tcW w:w="599" w:type="dxa"/>
            <w:tcBorders>
              <w:top w:val="single" w:sz="4" w:space="0" w:color="130C0E"/>
              <w:bottom w:val="single" w:sz="4" w:space="0" w:color="130C0E"/>
            </w:tcBorders>
          </w:tcPr>
          <w:p>
            <w:pPr>
              <w:pStyle w:val="TableParagraph"/>
              <w:ind w:left="170"/>
              <w:rPr>
                <w:sz w:val="11"/>
              </w:rPr>
            </w:pPr>
            <w:r>
              <w:rPr>
                <w:color w:val="231F20"/>
                <w:spacing w:val="-5"/>
                <w:w w:val="115"/>
                <w:sz w:val="11"/>
              </w:rPr>
              <w:t>0.8</w:t>
            </w:r>
          </w:p>
        </w:tc>
        <w:tc>
          <w:tcPr>
            <w:tcW w:w="863" w:type="dxa"/>
            <w:tcBorders>
              <w:top w:val="single" w:sz="4" w:space="0" w:color="130C0E"/>
              <w:bottom w:val="single" w:sz="4" w:space="0" w:color="130C0E"/>
            </w:tcBorders>
          </w:tcPr>
          <w:p>
            <w:pPr>
              <w:pStyle w:val="TableParagraph"/>
              <w:ind w:left="262"/>
              <w:rPr>
                <w:sz w:val="11"/>
              </w:rPr>
            </w:pPr>
            <w:r>
              <w:rPr>
                <w:color w:val="231F20"/>
                <w:spacing w:val="-2"/>
                <w:sz w:val="11"/>
              </w:rPr>
              <w:t>232,175</w:t>
            </w:r>
          </w:p>
        </w:tc>
        <w:tc>
          <w:tcPr>
            <w:tcW w:w="554" w:type="dxa"/>
            <w:tcBorders>
              <w:top w:val="single" w:sz="4" w:space="0" w:color="130C0E"/>
              <w:bottom w:val="single" w:sz="4" w:space="0" w:color="130C0E"/>
            </w:tcBorders>
          </w:tcPr>
          <w:p>
            <w:pPr>
              <w:pStyle w:val="TableParagraph"/>
              <w:ind w:left="89"/>
              <w:rPr>
                <w:sz w:val="11"/>
              </w:rPr>
            </w:pPr>
            <w:r>
              <w:rPr>
                <w:color w:val="231F20"/>
                <w:spacing w:val="-4"/>
                <w:w w:val="115"/>
                <w:sz w:val="11"/>
              </w:rPr>
              <w:t>98.0</w:t>
            </w:r>
          </w:p>
        </w:tc>
        <w:tc>
          <w:tcPr>
            <w:tcW w:w="776" w:type="dxa"/>
            <w:tcBorders>
              <w:top w:val="single" w:sz="4" w:space="0" w:color="130C0E"/>
              <w:bottom w:val="single" w:sz="4" w:space="0" w:color="130C0E"/>
            </w:tcBorders>
          </w:tcPr>
          <w:p>
            <w:pPr>
              <w:pStyle w:val="TableParagraph"/>
              <w:ind w:left="226"/>
              <w:rPr>
                <w:sz w:val="11"/>
              </w:rPr>
            </w:pPr>
            <w:r>
              <w:rPr>
                <w:color w:val="231F20"/>
                <w:spacing w:val="-2"/>
                <w:w w:val="115"/>
                <w:sz w:val="11"/>
              </w:rPr>
              <w:t>2,666</w:t>
            </w:r>
          </w:p>
        </w:tc>
        <w:tc>
          <w:tcPr>
            <w:tcW w:w="575" w:type="dxa"/>
            <w:tcBorders>
              <w:top w:val="single" w:sz="4" w:space="0" w:color="130C0E"/>
              <w:bottom w:val="single" w:sz="4" w:space="0" w:color="130C0E"/>
            </w:tcBorders>
          </w:tcPr>
          <w:p>
            <w:pPr>
              <w:pStyle w:val="TableParagraph"/>
              <w:ind w:left="140"/>
              <w:rPr>
                <w:sz w:val="11"/>
              </w:rPr>
            </w:pPr>
            <w:r>
              <w:rPr>
                <w:color w:val="231F20"/>
                <w:spacing w:val="-5"/>
                <w:w w:val="90"/>
                <w:sz w:val="11"/>
              </w:rPr>
              <w:t>1.1</w:t>
            </w:r>
          </w:p>
        </w:tc>
        <w:tc>
          <w:tcPr>
            <w:tcW w:w="783" w:type="dxa"/>
            <w:tcBorders>
              <w:top w:val="single" w:sz="4" w:space="0" w:color="130C0E"/>
              <w:bottom w:val="single" w:sz="4" w:space="0" w:color="130C0E"/>
            </w:tcBorders>
          </w:tcPr>
          <w:p>
            <w:pPr>
              <w:pStyle w:val="TableParagraph"/>
              <w:ind w:left="256"/>
              <w:rPr>
                <w:sz w:val="11"/>
              </w:rPr>
            </w:pPr>
            <w:r>
              <w:rPr>
                <w:color w:val="231F20"/>
                <w:spacing w:val="-2"/>
                <w:w w:val="105"/>
                <w:sz w:val="11"/>
              </w:rPr>
              <w:t>1,456</w:t>
            </w:r>
          </w:p>
        </w:tc>
        <w:tc>
          <w:tcPr>
            <w:tcW w:w="601" w:type="dxa"/>
            <w:tcBorders>
              <w:top w:val="single" w:sz="4" w:space="0" w:color="130C0E"/>
              <w:bottom w:val="single" w:sz="4" w:space="0" w:color="130C0E"/>
            </w:tcBorders>
          </w:tcPr>
          <w:p>
            <w:pPr>
              <w:pStyle w:val="TableParagraph"/>
              <w:ind w:left="164"/>
              <w:rPr>
                <w:sz w:val="11"/>
              </w:rPr>
            </w:pPr>
            <w:r>
              <w:rPr>
                <w:color w:val="231F20"/>
                <w:spacing w:val="-5"/>
                <w:w w:val="110"/>
                <w:sz w:val="11"/>
              </w:rPr>
              <w:t>0.7</w:t>
            </w:r>
          </w:p>
        </w:tc>
        <w:tc>
          <w:tcPr>
            <w:tcW w:w="862" w:type="dxa"/>
            <w:tcBorders>
              <w:top w:val="single" w:sz="4" w:space="0" w:color="130C0E"/>
              <w:bottom w:val="single" w:sz="4" w:space="0" w:color="130C0E"/>
            </w:tcBorders>
          </w:tcPr>
          <w:p>
            <w:pPr>
              <w:pStyle w:val="TableParagraph"/>
              <w:ind w:left="253"/>
              <w:rPr>
                <w:sz w:val="11"/>
              </w:rPr>
            </w:pPr>
            <w:r>
              <w:rPr>
                <w:color w:val="231F20"/>
                <w:spacing w:val="-2"/>
                <w:sz w:val="11"/>
              </w:rPr>
              <w:t>192,129</w:t>
            </w:r>
          </w:p>
        </w:tc>
        <w:tc>
          <w:tcPr>
            <w:tcW w:w="556" w:type="dxa"/>
            <w:tcBorders>
              <w:top w:val="single" w:sz="4" w:space="0" w:color="130C0E"/>
              <w:bottom w:val="single" w:sz="4" w:space="0" w:color="130C0E"/>
            </w:tcBorders>
          </w:tcPr>
          <w:p>
            <w:pPr>
              <w:pStyle w:val="TableParagraph"/>
              <w:ind w:left="82"/>
              <w:rPr>
                <w:sz w:val="11"/>
              </w:rPr>
            </w:pPr>
            <w:r>
              <w:rPr>
                <w:color w:val="231F20"/>
                <w:spacing w:val="-4"/>
                <w:w w:val="115"/>
                <w:sz w:val="11"/>
              </w:rPr>
              <w:t>97.9</w:t>
            </w:r>
          </w:p>
        </w:tc>
        <w:tc>
          <w:tcPr>
            <w:tcW w:w="778" w:type="dxa"/>
            <w:tcBorders>
              <w:top w:val="single" w:sz="4" w:space="0" w:color="130C0E"/>
              <w:bottom w:val="single" w:sz="4" w:space="0" w:color="130C0E"/>
            </w:tcBorders>
          </w:tcPr>
          <w:p>
            <w:pPr>
              <w:pStyle w:val="TableParagraph"/>
              <w:ind w:left="216"/>
              <w:rPr>
                <w:sz w:val="11"/>
              </w:rPr>
            </w:pPr>
            <w:r>
              <w:rPr>
                <w:color w:val="231F20"/>
                <w:spacing w:val="-2"/>
                <w:w w:val="110"/>
                <w:sz w:val="11"/>
              </w:rPr>
              <w:t>2,760</w:t>
            </w:r>
          </w:p>
        </w:tc>
        <w:tc>
          <w:tcPr>
            <w:tcW w:w="573" w:type="dxa"/>
            <w:tcBorders>
              <w:top w:val="single" w:sz="4" w:space="0" w:color="130C0E"/>
              <w:bottom w:val="single" w:sz="4" w:space="0" w:color="130C0E"/>
            </w:tcBorders>
          </w:tcPr>
          <w:p>
            <w:pPr>
              <w:pStyle w:val="TableParagraph"/>
              <w:ind w:left="129"/>
              <w:rPr>
                <w:sz w:val="11"/>
              </w:rPr>
            </w:pPr>
            <w:r>
              <w:rPr>
                <w:color w:val="231F20"/>
                <w:spacing w:val="-5"/>
                <w:sz w:val="11"/>
              </w:rPr>
              <w:t>1.4</w:t>
            </w:r>
          </w:p>
        </w:tc>
        <w:tc>
          <w:tcPr>
            <w:tcW w:w="773" w:type="dxa"/>
            <w:tcBorders>
              <w:top w:val="single" w:sz="4" w:space="0" w:color="130C0E"/>
              <w:bottom w:val="single" w:sz="4" w:space="0" w:color="130C0E"/>
            </w:tcBorders>
          </w:tcPr>
          <w:p>
            <w:pPr>
              <w:pStyle w:val="TableParagraph"/>
              <w:ind w:left="246"/>
              <w:rPr>
                <w:sz w:val="11"/>
              </w:rPr>
            </w:pPr>
            <w:r>
              <w:rPr>
                <w:color w:val="231F20"/>
                <w:spacing w:val="-5"/>
                <w:w w:val="120"/>
                <w:sz w:val="11"/>
              </w:rPr>
              <w:t>990</w:t>
            </w:r>
          </w:p>
        </w:tc>
        <w:tc>
          <w:tcPr>
            <w:tcW w:w="611" w:type="dxa"/>
            <w:tcBorders>
              <w:top w:val="single" w:sz="4" w:space="0" w:color="130C0E"/>
              <w:bottom w:val="single" w:sz="4" w:space="0" w:color="130C0E"/>
            </w:tcBorders>
          </w:tcPr>
          <w:p>
            <w:pPr>
              <w:pStyle w:val="TableParagraph"/>
              <w:ind w:left="164"/>
              <w:rPr>
                <w:sz w:val="11"/>
              </w:rPr>
            </w:pPr>
            <w:r>
              <w:rPr>
                <w:color w:val="231F20"/>
                <w:spacing w:val="-5"/>
                <w:w w:val="110"/>
                <w:sz w:val="11"/>
              </w:rPr>
              <w:t>0.7</w:t>
            </w:r>
          </w:p>
        </w:tc>
        <w:tc>
          <w:tcPr>
            <w:tcW w:w="861" w:type="dxa"/>
            <w:tcBorders>
              <w:top w:val="single" w:sz="4" w:space="0" w:color="130C0E"/>
              <w:bottom w:val="single" w:sz="4" w:space="0" w:color="130C0E"/>
            </w:tcBorders>
          </w:tcPr>
          <w:p>
            <w:pPr>
              <w:pStyle w:val="TableParagraph"/>
              <w:ind w:left="243"/>
              <w:rPr>
                <w:sz w:val="11"/>
              </w:rPr>
            </w:pPr>
            <w:r>
              <w:rPr>
                <w:color w:val="231F20"/>
                <w:spacing w:val="-2"/>
                <w:w w:val="105"/>
                <w:sz w:val="11"/>
              </w:rPr>
              <w:t>148,742</w:t>
            </w:r>
          </w:p>
        </w:tc>
        <w:tc>
          <w:tcPr>
            <w:tcW w:w="557" w:type="dxa"/>
            <w:tcBorders>
              <w:top w:val="single" w:sz="4" w:space="0" w:color="130C0E"/>
              <w:bottom w:val="single" w:sz="4" w:space="0" w:color="130C0E"/>
            </w:tcBorders>
          </w:tcPr>
          <w:p>
            <w:pPr>
              <w:pStyle w:val="TableParagraph"/>
              <w:ind w:left="73"/>
              <w:rPr>
                <w:sz w:val="11"/>
              </w:rPr>
            </w:pPr>
            <w:r>
              <w:rPr>
                <w:color w:val="231F20"/>
                <w:spacing w:val="-4"/>
                <w:w w:val="115"/>
                <w:sz w:val="11"/>
              </w:rPr>
              <w:t>97.9</w:t>
            </w:r>
          </w:p>
        </w:tc>
        <w:tc>
          <w:tcPr>
            <w:tcW w:w="781" w:type="dxa"/>
            <w:tcBorders>
              <w:top w:val="single" w:sz="4" w:space="0" w:color="130C0E"/>
              <w:bottom w:val="single" w:sz="4" w:space="0" w:color="130C0E"/>
            </w:tcBorders>
          </w:tcPr>
          <w:p>
            <w:pPr>
              <w:pStyle w:val="TableParagraph"/>
              <w:ind w:left="207"/>
              <w:rPr>
                <w:sz w:val="11"/>
              </w:rPr>
            </w:pPr>
            <w:r>
              <w:rPr>
                <w:color w:val="231F20"/>
                <w:spacing w:val="-2"/>
                <w:w w:val="110"/>
                <w:sz w:val="11"/>
              </w:rPr>
              <w:t>2,256</w:t>
            </w:r>
          </w:p>
        </w:tc>
        <w:tc>
          <w:tcPr>
            <w:tcW w:w="782" w:type="dxa"/>
            <w:tcBorders>
              <w:top w:val="single" w:sz="4" w:space="0" w:color="130C0E"/>
              <w:bottom w:val="single" w:sz="4" w:space="0" w:color="130C0E"/>
            </w:tcBorders>
          </w:tcPr>
          <w:p>
            <w:pPr>
              <w:pStyle w:val="TableParagraph"/>
              <w:ind w:left="116"/>
              <w:rPr>
                <w:sz w:val="11"/>
              </w:rPr>
            </w:pPr>
            <w:r>
              <w:rPr>
                <w:color w:val="231F20"/>
                <w:spacing w:val="-5"/>
                <w:sz w:val="11"/>
              </w:rPr>
              <w:t>1.5</w:t>
            </w:r>
          </w:p>
        </w:tc>
      </w:tr>
    </w:tbl>
    <w:p>
      <w:pPr>
        <w:pStyle w:val="BodyText"/>
        <w:rPr>
          <w:b/>
          <w:sz w:val="20"/>
        </w:rPr>
      </w:pPr>
      <w:r>
        <w:rPr/>
        <w:pict>
          <v:shape style="position:absolute;margin-left:787.067749pt;margin-top:346.757721pt;width:10.2pt;height:197.55pt;mso-position-horizontal-relative:page;mso-position-vertical-relative:page;z-index:15775744" type="#_x0000_t202" id="docshape118"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117</w:t>
                  </w:r>
                  <w:r>
                    <w:rPr>
                      <w:rFonts w:ascii="Arial"/>
                      <w:b/>
                      <w:color w:val="231F20"/>
                      <w:spacing w:val="-12"/>
                      <w:w w:val="110"/>
                      <w:sz w:val="12"/>
                    </w:rPr>
                    <w:t> </w:t>
                  </w:r>
                  <w:r>
                    <w:rPr>
                      <w:color w:val="231F20"/>
                      <w:w w:val="110"/>
                      <w:sz w:val="12"/>
                    </w:rPr>
                    <w:t>|</w:t>
                  </w:r>
                  <w:r>
                    <w:rPr>
                      <w:color w:val="231F20"/>
                      <w:spacing w:val="-6"/>
                      <w:w w:val="110"/>
                      <w:sz w:val="12"/>
                    </w:rPr>
                    <w:t> </w:t>
                  </w:r>
                  <w:r>
                    <w:rPr>
                      <w:color w:val="231F20"/>
                      <w:w w:val="110"/>
                      <w:sz w:val="12"/>
                    </w:rPr>
                    <w:t>Centre</w:t>
                  </w:r>
                  <w:r>
                    <w:rPr>
                      <w:color w:val="231F20"/>
                      <w:spacing w:val="-4"/>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4"/>
                      <w:w w:val="110"/>
                      <w:sz w:val="12"/>
                    </w:rPr>
                    <w:t> </w:t>
                  </w:r>
                  <w:r>
                    <w:rPr>
                      <w:color w:val="231F20"/>
                      <w:w w:val="110"/>
                      <w:sz w:val="12"/>
                    </w:rPr>
                    <w:t>Transitions</w:t>
                  </w:r>
                  <w:r>
                    <w:rPr>
                      <w:color w:val="231F20"/>
                      <w:spacing w:val="-4"/>
                      <w:w w:val="110"/>
                      <w:sz w:val="12"/>
                    </w:rPr>
                    <w:t> </w:t>
                  </w:r>
                  <w:r>
                    <w:rPr>
                      <w:color w:val="231F20"/>
                      <w:w w:val="110"/>
                      <w:sz w:val="12"/>
                    </w:rPr>
                    <w:t>|</w:t>
                  </w:r>
                  <w:r>
                    <w:rPr>
                      <w:color w:val="231F20"/>
                      <w:spacing w:val="-4"/>
                      <w:w w:val="110"/>
                      <w:sz w:val="12"/>
                    </w:rPr>
                    <w:t> </w:t>
                  </w:r>
                  <w:r>
                    <w:rPr>
                      <w:color w:val="231F20"/>
                      <w:w w:val="110"/>
                      <w:sz w:val="12"/>
                    </w:rPr>
                    <w:t>Swinburne</w:t>
                  </w:r>
                  <w:r>
                    <w:rPr>
                      <w:color w:val="231F20"/>
                      <w:spacing w:val="-4"/>
                      <w:w w:val="110"/>
                      <w:sz w:val="12"/>
                    </w:rPr>
                    <w:t> </w:t>
                  </w:r>
                  <w:r>
                    <w:rPr>
                      <w:color w:val="231F20"/>
                      <w:w w:val="110"/>
                      <w:sz w:val="12"/>
                    </w:rPr>
                    <w:t>University</w:t>
                  </w:r>
                  <w:r>
                    <w:rPr>
                      <w:color w:val="231F20"/>
                      <w:spacing w:val="-4"/>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p>
      <w:pPr>
        <w:pStyle w:val="BodyText"/>
        <w:spacing w:before="4"/>
        <w:rPr>
          <w:b/>
          <w:sz w:val="17"/>
        </w:rPr>
      </w:pPr>
    </w:p>
    <w:p>
      <w:pPr>
        <w:pStyle w:val="BodyText"/>
        <w:spacing w:before="122"/>
        <w:ind w:left="100"/>
      </w:pPr>
      <w:r>
        <w:rPr>
          <w:color w:val="231F20"/>
          <w:w w:val="110"/>
          <w:position w:val="6"/>
          <w:sz w:val="10"/>
        </w:rPr>
        <w:t>2</w:t>
      </w:r>
      <w:r>
        <w:rPr>
          <w:color w:val="231F20"/>
          <w:w w:val="110"/>
        </w:rPr>
        <w:t>HH</w:t>
      </w:r>
      <w:r>
        <w:rPr>
          <w:color w:val="231F20"/>
          <w:spacing w:val="3"/>
          <w:w w:val="110"/>
        </w:rPr>
        <w:t> </w:t>
      </w:r>
      <w:r>
        <w:rPr>
          <w:color w:val="231F20"/>
          <w:w w:val="110"/>
        </w:rPr>
        <w:t>-</w:t>
      </w:r>
      <w:r>
        <w:rPr>
          <w:color w:val="231F20"/>
          <w:spacing w:val="4"/>
          <w:w w:val="110"/>
        </w:rPr>
        <w:t> </w:t>
      </w:r>
      <w:r>
        <w:rPr>
          <w:color w:val="231F20"/>
          <w:spacing w:val="-2"/>
          <w:w w:val="110"/>
        </w:rPr>
        <w:t>household</w:t>
      </w:r>
    </w:p>
    <w:p>
      <w:pPr>
        <w:spacing w:after="0"/>
        <w:sectPr>
          <w:type w:val="continuous"/>
          <w:pgSz w:w="16840" w:h="11910" w:orient="landscape"/>
          <w:pgMar w:header="998" w:footer="0" w:top="1920" w:bottom="280" w:left="940" w:right="1560"/>
        </w:sectPr>
      </w:pPr>
    </w:p>
    <w:p>
      <w:pPr>
        <w:pStyle w:val="BodyText"/>
        <w:rPr>
          <w:sz w:val="20"/>
        </w:rPr>
      </w:pPr>
      <w:r>
        <w:rPr/>
        <w:pict>
          <v:shape style="position:absolute;margin-left:787.067749pt;margin-top:334.697723pt;width:10.2pt;height:209.6pt;mso-position-horizontal-relative:page;mso-position-vertical-relative:page;z-index:15776256" type="#_x0000_t202" id="docshape120"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118</w:t>
                  </w:r>
                  <w:r>
                    <w:rPr>
                      <w:rFonts w:ascii="Arial"/>
                      <w:b/>
                      <w:color w:val="231F20"/>
                      <w:spacing w:val="-10"/>
                      <w:w w:val="110"/>
                      <w:sz w:val="12"/>
                    </w:rPr>
                    <w:t> </w:t>
                  </w:r>
                  <w:r>
                    <w:rPr>
                      <w:color w:val="231F20"/>
                      <w:w w:val="110"/>
                      <w:sz w:val="12"/>
                    </w:rPr>
                    <w:t>|</w:t>
                  </w:r>
                  <w:r>
                    <w:rPr>
                      <w:color w:val="231F20"/>
                      <w:spacing w:val="18"/>
                      <w:w w:val="110"/>
                      <w:sz w:val="12"/>
                    </w:rPr>
                    <w:t> </w:t>
                  </w:r>
                  <w:r>
                    <w:rPr>
                      <w:color w:val="231F20"/>
                      <w:w w:val="110"/>
                      <w:sz w:val="12"/>
                    </w:rPr>
                    <w:t>Centre</w:t>
                  </w:r>
                  <w:r>
                    <w:rPr>
                      <w:color w:val="231F20"/>
                      <w:spacing w:val="17"/>
                      <w:w w:val="110"/>
                      <w:sz w:val="12"/>
                    </w:rPr>
                    <w:t> </w:t>
                  </w:r>
                  <w:r>
                    <w:rPr>
                      <w:color w:val="231F20"/>
                      <w:w w:val="110"/>
                      <w:sz w:val="12"/>
                    </w:rPr>
                    <w:t>for</w:t>
                  </w:r>
                  <w:r>
                    <w:rPr>
                      <w:color w:val="231F20"/>
                      <w:spacing w:val="18"/>
                      <w:w w:val="110"/>
                      <w:sz w:val="12"/>
                    </w:rPr>
                    <w:t> </w:t>
                  </w:r>
                  <w:r>
                    <w:rPr>
                      <w:color w:val="231F20"/>
                      <w:w w:val="110"/>
                      <w:sz w:val="12"/>
                    </w:rPr>
                    <w:t>Urban</w:t>
                  </w:r>
                  <w:r>
                    <w:rPr>
                      <w:color w:val="231F20"/>
                      <w:spacing w:val="17"/>
                      <w:w w:val="110"/>
                      <w:sz w:val="12"/>
                    </w:rPr>
                    <w:t> </w:t>
                  </w:r>
                  <w:r>
                    <w:rPr>
                      <w:color w:val="231F20"/>
                      <w:w w:val="110"/>
                      <w:sz w:val="12"/>
                    </w:rPr>
                    <w:t>Transitions</w:t>
                  </w:r>
                  <w:r>
                    <w:rPr>
                      <w:color w:val="231F20"/>
                      <w:spacing w:val="18"/>
                      <w:w w:val="110"/>
                      <w:sz w:val="12"/>
                    </w:rPr>
                    <w:t> </w:t>
                  </w:r>
                  <w:r>
                    <w:rPr>
                      <w:color w:val="231F20"/>
                      <w:w w:val="110"/>
                      <w:sz w:val="12"/>
                    </w:rPr>
                    <w:t>|</w:t>
                  </w:r>
                  <w:r>
                    <w:rPr>
                      <w:color w:val="231F20"/>
                      <w:spacing w:val="18"/>
                      <w:w w:val="110"/>
                      <w:sz w:val="12"/>
                    </w:rPr>
                    <w:t> </w:t>
                  </w:r>
                  <w:r>
                    <w:rPr>
                      <w:color w:val="231F20"/>
                      <w:w w:val="110"/>
                      <w:sz w:val="12"/>
                    </w:rPr>
                    <w:t>Swinburne</w:t>
                  </w:r>
                  <w:r>
                    <w:rPr>
                      <w:color w:val="231F20"/>
                      <w:spacing w:val="17"/>
                      <w:w w:val="110"/>
                      <w:sz w:val="12"/>
                    </w:rPr>
                    <w:t> </w:t>
                  </w:r>
                  <w:r>
                    <w:rPr>
                      <w:color w:val="231F20"/>
                      <w:w w:val="110"/>
                      <w:sz w:val="12"/>
                    </w:rPr>
                    <w:t>University</w:t>
                  </w:r>
                  <w:r>
                    <w:rPr>
                      <w:color w:val="231F20"/>
                      <w:spacing w:val="18"/>
                      <w:w w:val="110"/>
                      <w:sz w:val="12"/>
                    </w:rPr>
                    <w:t> </w:t>
                  </w:r>
                  <w:r>
                    <w:rPr>
                      <w:color w:val="231F20"/>
                      <w:w w:val="110"/>
                      <w:sz w:val="12"/>
                    </w:rPr>
                    <w:t>of</w:t>
                  </w:r>
                  <w:r>
                    <w:rPr>
                      <w:color w:val="231F20"/>
                      <w:spacing w:val="18"/>
                      <w:w w:val="110"/>
                      <w:sz w:val="12"/>
                    </w:rPr>
                    <w:t> </w:t>
                  </w:r>
                  <w:r>
                    <w:rPr>
                      <w:color w:val="231F20"/>
                      <w:spacing w:val="-2"/>
                      <w:w w:val="110"/>
                      <w:sz w:val="12"/>
                    </w:rPr>
                    <w:t>Technology</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5"/>
        </w:rPr>
      </w:pPr>
    </w:p>
    <w:p>
      <w:pPr>
        <w:spacing w:before="144"/>
        <w:ind w:left="962" w:right="0" w:firstLine="0"/>
        <w:jc w:val="left"/>
        <w:rPr>
          <w:b/>
          <w:sz w:val="13"/>
        </w:rPr>
      </w:pPr>
      <w:r>
        <w:rPr/>
        <w:pict>
          <v:shape style="position:absolute;margin-left:52.000214pt;margin-top:-352.26062pt;width:706.3pt;height:397.35pt;mso-position-horizontal-relative:page;mso-position-vertical-relative:paragraph;z-index:15776768" type="#_x0000_t202" id="docshape121"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1"/>
                    <w:gridCol w:w="851"/>
                    <w:gridCol w:w="601"/>
                    <w:gridCol w:w="606"/>
                    <w:gridCol w:w="854"/>
                    <w:gridCol w:w="561"/>
                    <w:gridCol w:w="770"/>
                    <w:gridCol w:w="586"/>
                    <w:gridCol w:w="754"/>
                    <w:gridCol w:w="615"/>
                    <w:gridCol w:w="834"/>
                    <w:gridCol w:w="580"/>
                    <w:gridCol w:w="763"/>
                    <w:gridCol w:w="583"/>
                    <w:gridCol w:w="779"/>
                    <w:gridCol w:w="602"/>
                    <w:gridCol w:w="846"/>
                    <w:gridCol w:w="570"/>
                    <w:gridCol w:w="745"/>
                    <w:gridCol w:w="808"/>
                  </w:tblGrid>
                  <w:tr>
                    <w:trPr>
                      <w:trHeight w:val="519" w:hRule="atLeast"/>
                    </w:trPr>
                    <w:tc>
                      <w:tcPr>
                        <w:tcW w:w="811" w:type="dxa"/>
                        <w:tcBorders>
                          <w:top w:val="single" w:sz="4" w:space="0" w:color="130C0E"/>
                        </w:tcBorders>
                      </w:tcPr>
                      <w:p>
                        <w:pPr>
                          <w:pStyle w:val="TableParagraph"/>
                          <w:spacing w:line="170" w:lineRule="atLeast" w:before="3"/>
                          <w:ind w:left="51" w:right="292"/>
                          <w:jc w:val="both"/>
                          <w:rPr>
                            <w:b/>
                            <w:sz w:val="13"/>
                          </w:rPr>
                        </w:pPr>
                        <w:r>
                          <w:rPr>
                            <w:b/>
                            <w:color w:val="231F20"/>
                            <w:spacing w:val="-2"/>
                            <w:sz w:val="13"/>
                          </w:rPr>
                          <w:t>Private</w:t>
                        </w:r>
                        <w:r>
                          <w:rPr>
                            <w:b/>
                            <w:color w:val="231F20"/>
                            <w:spacing w:val="40"/>
                            <w:sz w:val="13"/>
                          </w:rPr>
                          <w:t> </w:t>
                        </w:r>
                        <w:r>
                          <w:rPr>
                            <w:b/>
                            <w:color w:val="231F20"/>
                            <w:spacing w:val="-2"/>
                            <w:sz w:val="13"/>
                          </w:rPr>
                          <w:t>renters</w:t>
                        </w:r>
                        <w:r>
                          <w:rPr>
                            <w:b/>
                            <w:color w:val="231F20"/>
                            <w:spacing w:val="40"/>
                            <w:sz w:val="13"/>
                          </w:rPr>
                          <w:t> </w:t>
                        </w:r>
                        <w:r>
                          <w:rPr>
                            <w:b/>
                            <w:color w:val="231F20"/>
                            <w:sz w:val="13"/>
                          </w:rPr>
                          <w:t>with</w:t>
                        </w:r>
                        <w:r>
                          <w:rPr>
                            <w:b/>
                            <w:color w:val="231F20"/>
                            <w:spacing w:val="9"/>
                            <w:sz w:val="13"/>
                          </w:rPr>
                          <w:t> </w:t>
                        </w:r>
                        <w:r>
                          <w:rPr>
                            <w:b/>
                            <w:color w:val="231F20"/>
                            <w:spacing w:val="-5"/>
                            <w:sz w:val="13"/>
                          </w:rPr>
                          <w:t>HH</w:t>
                        </w:r>
                      </w:p>
                    </w:tc>
                    <w:tc>
                      <w:tcPr>
                        <w:tcW w:w="851" w:type="dxa"/>
                        <w:tcBorders>
                          <w:top w:val="single" w:sz="4" w:space="0" w:color="130C0E"/>
                          <w:bottom w:val="single" w:sz="4" w:space="0" w:color="130C0E"/>
                        </w:tcBorders>
                      </w:tcPr>
                      <w:p>
                        <w:pPr>
                          <w:pStyle w:val="TableParagraph"/>
                          <w:spacing w:line="170" w:lineRule="atLeast" w:before="3"/>
                          <w:ind w:left="51" w:right="319"/>
                          <w:jc w:val="both"/>
                          <w:rPr>
                            <w:b/>
                            <w:sz w:val="13"/>
                          </w:rPr>
                        </w:pPr>
                        <w:r>
                          <w:rPr>
                            <w:b/>
                            <w:color w:val="231F20"/>
                            <w:spacing w:val="-2"/>
                            <w:sz w:val="13"/>
                          </w:rPr>
                          <w:t>Couple</w:t>
                        </w:r>
                        <w:r>
                          <w:rPr>
                            <w:b/>
                            <w:color w:val="231F20"/>
                            <w:spacing w:val="40"/>
                            <w:sz w:val="13"/>
                          </w:rPr>
                          <w:t> </w:t>
                        </w:r>
                        <w:r>
                          <w:rPr>
                            <w:b/>
                            <w:color w:val="231F20"/>
                            <w:spacing w:val="-2"/>
                            <w:sz w:val="13"/>
                          </w:rPr>
                          <w:t>without</w:t>
                        </w:r>
                        <w:r>
                          <w:rPr>
                            <w:b/>
                            <w:color w:val="231F20"/>
                            <w:spacing w:val="40"/>
                            <w:sz w:val="13"/>
                          </w:rPr>
                          <w:t> </w:t>
                        </w:r>
                        <w:r>
                          <w:rPr>
                            <w:b/>
                            <w:color w:val="231F20"/>
                            <w:spacing w:val="-2"/>
                            <w:sz w:val="13"/>
                          </w:rPr>
                          <w:t>children</w:t>
                        </w:r>
                      </w:p>
                    </w:tc>
                    <w:tc>
                      <w:tcPr>
                        <w:tcW w:w="601" w:type="dxa"/>
                        <w:tcBorders>
                          <w:top w:val="single" w:sz="4" w:space="0" w:color="130C0E"/>
                          <w:bottom w:val="single" w:sz="4" w:space="0" w:color="130C0E"/>
                        </w:tcBorders>
                      </w:tcPr>
                      <w:p>
                        <w:pPr>
                          <w:pStyle w:val="TableParagraph"/>
                          <w:ind w:left="85"/>
                          <w:rPr>
                            <w:sz w:val="11"/>
                          </w:rPr>
                        </w:pPr>
                        <w:r>
                          <w:rPr>
                            <w:color w:val="231F20"/>
                            <w:spacing w:val="-2"/>
                            <w:sz w:val="11"/>
                          </w:rPr>
                          <w:t>1,429</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0.6</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236,528</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99.0</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15"/>
                            <w:sz w:val="11"/>
                          </w:rPr>
                          <w:t>987</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0.4</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20"/>
                            <w:sz w:val="11"/>
                          </w:rPr>
                          <w:t>999</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0.5</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05"/>
                            <w:sz w:val="11"/>
                          </w:rPr>
                          <w:t>186,770</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98.7</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1,514</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0.8</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20"/>
                            <w:sz w:val="11"/>
                          </w:rPr>
                          <w:t>686</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0.5</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05"/>
                            <w:sz w:val="11"/>
                          </w:rPr>
                          <w:t>137,270</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98.6</w:t>
                        </w:r>
                      </w:p>
                    </w:tc>
                    <w:tc>
                      <w:tcPr>
                        <w:tcW w:w="745" w:type="dxa"/>
                        <w:tcBorders>
                          <w:top w:val="single" w:sz="4" w:space="0" w:color="130C0E"/>
                          <w:bottom w:val="single" w:sz="4" w:space="0" w:color="130C0E"/>
                        </w:tcBorders>
                      </w:tcPr>
                      <w:p>
                        <w:pPr>
                          <w:pStyle w:val="TableParagraph"/>
                          <w:ind w:left="230"/>
                          <w:rPr>
                            <w:sz w:val="11"/>
                          </w:rPr>
                        </w:pPr>
                        <w:r>
                          <w:rPr>
                            <w:color w:val="231F20"/>
                            <w:spacing w:val="-2"/>
                            <w:sz w:val="11"/>
                          </w:rPr>
                          <w:t>1,215</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0.9</w:t>
                        </w:r>
                      </w:p>
                    </w:tc>
                  </w:tr>
                  <w:tr>
                    <w:trPr>
                      <w:trHeight w:val="378" w:hRule="atLeast"/>
                    </w:trPr>
                    <w:tc>
                      <w:tcPr>
                        <w:tcW w:w="811" w:type="dxa"/>
                      </w:tcPr>
                      <w:p>
                        <w:pPr>
                          <w:pStyle w:val="TableParagraph"/>
                          <w:spacing w:line="147" w:lineRule="exact" w:before="0"/>
                          <w:ind w:left="51"/>
                          <w:rPr>
                            <w:b/>
                            <w:sz w:val="13"/>
                          </w:rPr>
                        </w:pPr>
                        <w:r>
                          <w:rPr>
                            <w:b/>
                            <w:color w:val="231F20"/>
                            <w:spacing w:val="-2"/>
                            <w:sz w:val="13"/>
                          </w:rPr>
                          <w:t>composition</w:t>
                        </w:r>
                      </w:p>
                    </w:tc>
                    <w:tc>
                      <w:tcPr>
                        <w:tcW w:w="851" w:type="dxa"/>
                        <w:tcBorders>
                          <w:top w:val="single" w:sz="4" w:space="0" w:color="130C0E"/>
                          <w:bottom w:val="single" w:sz="4" w:space="0" w:color="130C0E"/>
                        </w:tcBorders>
                      </w:tcPr>
                      <w:p>
                        <w:pPr>
                          <w:pStyle w:val="TableParagraph"/>
                          <w:spacing w:line="170" w:lineRule="atLeast" w:before="4"/>
                          <w:ind w:left="51"/>
                          <w:rPr>
                            <w:b/>
                            <w:sz w:val="13"/>
                          </w:rPr>
                        </w:pPr>
                        <w:r>
                          <w:rPr>
                            <w:b/>
                            <w:color w:val="231F20"/>
                            <w:sz w:val="13"/>
                          </w:rPr>
                          <w:t>Couple with</w:t>
                        </w:r>
                        <w:r>
                          <w:rPr>
                            <w:b/>
                            <w:color w:val="231F20"/>
                            <w:spacing w:val="40"/>
                            <w:sz w:val="13"/>
                          </w:rPr>
                          <w:t> </w:t>
                        </w:r>
                        <w:r>
                          <w:rPr>
                            <w:b/>
                            <w:color w:val="231F20"/>
                            <w:spacing w:val="-2"/>
                            <w:sz w:val="13"/>
                          </w:rPr>
                          <w:t>children</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4,824</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1.0</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485,155</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98.3</w:t>
                        </w:r>
                      </w:p>
                    </w:tc>
                    <w:tc>
                      <w:tcPr>
                        <w:tcW w:w="770" w:type="dxa"/>
                        <w:tcBorders>
                          <w:top w:val="single" w:sz="4" w:space="0" w:color="130C0E"/>
                          <w:bottom w:val="single" w:sz="4" w:space="0" w:color="130C0E"/>
                        </w:tcBorders>
                      </w:tcPr>
                      <w:p>
                        <w:pPr>
                          <w:pStyle w:val="TableParagraph"/>
                          <w:ind w:left="225"/>
                          <w:rPr>
                            <w:sz w:val="11"/>
                          </w:rPr>
                        </w:pPr>
                        <w:r>
                          <w:rPr>
                            <w:color w:val="231F20"/>
                            <w:spacing w:val="-2"/>
                            <w:sz w:val="11"/>
                          </w:rPr>
                          <w:t>3,518</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0"/>
                            <w:sz w:val="11"/>
                          </w:rPr>
                          <w:t>0.7</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5"/>
                            <w:sz w:val="11"/>
                          </w:rPr>
                          <w:t>3,486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0.9</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362,655</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97.8</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5"/>
                            <w:sz w:val="11"/>
                          </w:rPr>
                          <w:t>4,665</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1.3</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0"/>
                            <w:sz w:val="11"/>
                          </w:rPr>
                          <w:t>2,307</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0.8</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266,352</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97.6</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05"/>
                            <w:sz w:val="11"/>
                          </w:rPr>
                          <w:t>4,184</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1.5</w:t>
                        </w:r>
                      </w:p>
                    </w:tc>
                  </w:tr>
                  <w:tr>
                    <w:trPr>
                      <w:trHeight w:val="364"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70" w:lineRule="atLeast" w:before="4"/>
                          <w:ind w:left="51"/>
                          <w:rPr>
                            <w:b/>
                            <w:sz w:val="13"/>
                          </w:rPr>
                        </w:pPr>
                        <w:r>
                          <w:rPr>
                            <w:b/>
                            <w:color w:val="231F20"/>
                            <w:sz w:val="13"/>
                          </w:rPr>
                          <w:t>One</w:t>
                        </w:r>
                        <w:r>
                          <w:rPr>
                            <w:b/>
                            <w:color w:val="231F20"/>
                            <w:spacing w:val="-4"/>
                            <w:sz w:val="13"/>
                          </w:rPr>
                          <w:t> </w:t>
                        </w:r>
                        <w:r>
                          <w:rPr>
                            <w:b/>
                            <w:color w:val="231F20"/>
                            <w:sz w:val="13"/>
                          </w:rPr>
                          <w:t>parent</w:t>
                        </w:r>
                        <w:r>
                          <w:rPr>
                            <w:b/>
                            <w:color w:val="231F20"/>
                            <w:spacing w:val="40"/>
                            <w:sz w:val="13"/>
                          </w:rPr>
                          <w:t> </w:t>
                        </w:r>
                        <w:r>
                          <w:rPr>
                            <w:b/>
                            <w:color w:val="231F20"/>
                            <w:spacing w:val="-2"/>
                            <w:sz w:val="13"/>
                          </w:rPr>
                          <w:t>family</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5,289</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2.6</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198,660</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96.3</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5"/>
                            <w:sz w:val="11"/>
                          </w:rPr>
                          <w:t>2,400</w:t>
                        </w:r>
                      </w:p>
                    </w:tc>
                    <w:tc>
                      <w:tcPr>
                        <w:tcW w:w="586" w:type="dxa"/>
                        <w:tcBorders>
                          <w:top w:val="single" w:sz="4" w:space="0" w:color="130C0E"/>
                          <w:bottom w:val="single" w:sz="4" w:space="0" w:color="130C0E"/>
                        </w:tcBorders>
                      </w:tcPr>
                      <w:p>
                        <w:pPr>
                          <w:pStyle w:val="TableParagraph"/>
                          <w:ind w:left="145"/>
                          <w:rPr>
                            <w:sz w:val="11"/>
                          </w:rPr>
                        </w:pPr>
                        <w:r>
                          <w:rPr>
                            <w:color w:val="231F20"/>
                            <w:spacing w:val="-5"/>
                            <w:sz w:val="11"/>
                          </w:rPr>
                          <w:t>1.2</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5"/>
                            <w:sz w:val="11"/>
                          </w:rPr>
                          <w:t>3,566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0"/>
                            <w:sz w:val="11"/>
                          </w:rPr>
                          <w:t>2.0</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05"/>
                            <w:sz w:val="11"/>
                          </w:rPr>
                          <w:t>170,633</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96.5</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2,597</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1.5</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0"/>
                            <w:sz w:val="11"/>
                          </w:rPr>
                          <w:t>2,508</w:t>
                        </w:r>
                      </w:p>
                    </w:tc>
                    <w:tc>
                      <w:tcPr>
                        <w:tcW w:w="602" w:type="dxa"/>
                        <w:tcBorders>
                          <w:top w:val="single" w:sz="4" w:space="0" w:color="130C0E"/>
                          <w:bottom w:val="single" w:sz="4" w:space="0" w:color="130C0E"/>
                        </w:tcBorders>
                      </w:tcPr>
                      <w:p>
                        <w:pPr>
                          <w:pStyle w:val="TableParagraph"/>
                          <w:ind w:left="176"/>
                          <w:rPr>
                            <w:sz w:val="11"/>
                          </w:rPr>
                        </w:pPr>
                        <w:r>
                          <w:rPr>
                            <w:color w:val="231F20"/>
                            <w:spacing w:val="-5"/>
                            <w:sz w:val="11"/>
                          </w:rPr>
                          <w:t>1.7</w:t>
                        </w:r>
                      </w:p>
                    </w:tc>
                    <w:tc>
                      <w:tcPr>
                        <w:tcW w:w="846" w:type="dxa"/>
                        <w:tcBorders>
                          <w:top w:val="single" w:sz="4" w:space="0" w:color="130C0E"/>
                          <w:bottom w:val="single" w:sz="4" w:space="0" w:color="130C0E"/>
                        </w:tcBorders>
                      </w:tcPr>
                      <w:p>
                        <w:pPr>
                          <w:pStyle w:val="TableParagraph"/>
                          <w:ind w:left="264"/>
                          <w:rPr>
                            <w:sz w:val="11"/>
                          </w:rPr>
                        </w:pPr>
                        <w:r>
                          <w:rPr>
                            <w:color w:val="231F20"/>
                            <w:spacing w:val="-2"/>
                            <w:sz w:val="11"/>
                          </w:rPr>
                          <w:t>139,617</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96.4</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5"/>
                            <w:sz w:val="11"/>
                          </w:rPr>
                          <w:t>2,664</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1.8</w:t>
                        </w:r>
                      </w:p>
                    </w:tc>
                  </w:tr>
                  <w:tr>
                    <w:trPr>
                      <w:trHeight w:val="364"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70" w:lineRule="atLeast" w:before="4"/>
                          <w:ind w:left="51"/>
                          <w:rPr>
                            <w:b/>
                            <w:sz w:val="13"/>
                          </w:rPr>
                        </w:pPr>
                        <w:r>
                          <w:rPr>
                            <w:b/>
                            <w:color w:val="231F20"/>
                            <w:spacing w:val="-2"/>
                            <w:sz w:val="13"/>
                          </w:rPr>
                          <w:t>Multifamily</w:t>
                        </w:r>
                        <w:r>
                          <w:rPr>
                            <w:b/>
                            <w:color w:val="231F20"/>
                            <w:spacing w:val="40"/>
                            <w:sz w:val="13"/>
                          </w:rPr>
                          <w:t> </w:t>
                        </w:r>
                        <w:r>
                          <w:rPr>
                            <w:b/>
                            <w:color w:val="231F20"/>
                            <w:spacing w:val="-2"/>
                            <w:sz w:val="13"/>
                          </w:rPr>
                          <w:t>household</w:t>
                        </w:r>
                      </w:p>
                    </w:tc>
                    <w:tc>
                      <w:tcPr>
                        <w:tcW w:w="601" w:type="dxa"/>
                        <w:tcBorders>
                          <w:top w:val="single" w:sz="4" w:space="0" w:color="130C0E"/>
                          <w:bottom w:val="single" w:sz="4" w:space="0" w:color="130C0E"/>
                        </w:tcBorders>
                      </w:tcPr>
                      <w:p>
                        <w:pPr>
                          <w:pStyle w:val="TableParagraph"/>
                          <w:ind w:left="85"/>
                          <w:rPr>
                            <w:sz w:val="11"/>
                          </w:rPr>
                        </w:pPr>
                        <w:r>
                          <w:rPr>
                            <w:color w:val="231F20"/>
                            <w:spacing w:val="-5"/>
                            <w:w w:val="115"/>
                            <w:sz w:val="11"/>
                          </w:rPr>
                          <w:t>867</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1.3</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5"/>
                            <w:sz w:val="11"/>
                          </w:rPr>
                          <w:t>65,603</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97.9</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10"/>
                            <w:sz w:val="11"/>
                          </w:rPr>
                          <w:t>537</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0.8</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526</w:t>
                        </w:r>
                      </w:p>
                    </w:tc>
                    <w:tc>
                      <w:tcPr>
                        <w:tcW w:w="615" w:type="dxa"/>
                        <w:tcBorders>
                          <w:top w:val="single" w:sz="4" w:space="0" w:color="130C0E"/>
                          <w:bottom w:val="single" w:sz="4" w:space="0" w:color="130C0E"/>
                        </w:tcBorders>
                      </w:tcPr>
                      <w:p>
                        <w:pPr>
                          <w:pStyle w:val="TableParagraph"/>
                          <w:ind w:left="187"/>
                          <w:rPr>
                            <w:sz w:val="11"/>
                          </w:rPr>
                        </w:pPr>
                        <w:r>
                          <w:rPr>
                            <w:color w:val="231F20"/>
                            <w:spacing w:val="-5"/>
                            <w:sz w:val="11"/>
                          </w:rPr>
                          <w:t>1.0</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5"/>
                            <w:sz w:val="11"/>
                          </w:rPr>
                          <w:t>50,830</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97.4</w:t>
                        </w:r>
                      </w:p>
                    </w:tc>
                    <w:tc>
                      <w:tcPr>
                        <w:tcW w:w="763" w:type="dxa"/>
                        <w:tcBorders>
                          <w:top w:val="single" w:sz="4" w:space="0" w:color="130C0E"/>
                          <w:bottom w:val="single" w:sz="4" w:space="0" w:color="130C0E"/>
                        </w:tcBorders>
                      </w:tcPr>
                      <w:p>
                        <w:pPr>
                          <w:pStyle w:val="TableParagraph"/>
                          <w:ind w:left="229"/>
                          <w:rPr>
                            <w:sz w:val="11"/>
                          </w:rPr>
                        </w:pPr>
                        <w:r>
                          <w:rPr>
                            <w:color w:val="231F20"/>
                            <w:spacing w:val="-5"/>
                            <w:w w:val="120"/>
                            <w:sz w:val="11"/>
                          </w:rPr>
                          <w:t>805</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1.5</w:t>
                        </w:r>
                      </w:p>
                    </w:tc>
                    <w:tc>
                      <w:tcPr>
                        <w:tcW w:w="779" w:type="dxa"/>
                        <w:tcBorders>
                          <w:top w:val="single" w:sz="4" w:space="0" w:color="130C0E"/>
                          <w:bottom w:val="single" w:sz="4" w:space="0" w:color="130C0E"/>
                        </w:tcBorders>
                      </w:tcPr>
                      <w:p>
                        <w:pPr>
                          <w:pStyle w:val="TableParagraph"/>
                          <w:ind w:left="264"/>
                          <w:rPr>
                            <w:sz w:val="11"/>
                          </w:rPr>
                        </w:pPr>
                        <w:r>
                          <w:rPr>
                            <w:color w:val="231F20"/>
                            <w:spacing w:val="-5"/>
                            <w:sz w:val="11"/>
                          </w:rPr>
                          <w:t>195</w:t>
                        </w:r>
                      </w:p>
                    </w:tc>
                    <w:tc>
                      <w:tcPr>
                        <w:tcW w:w="602" w:type="dxa"/>
                        <w:tcBorders>
                          <w:top w:val="single" w:sz="4" w:space="0" w:color="130C0E"/>
                          <w:bottom w:val="single" w:sz="4" w:space="0" w:color="130C0E"/>
                        </w:tcBorders>
                      </w:tcPr>
                      <w:p>
                        <w:pPr>
                          <w:pStyle w:val="TableParagraph"/>
                          <w:ind w:left="176"/>
                          <w:rPr>
                            <w:sz w:val="11"/>
                          </w:rPr>
                        </w:pPr>
                        <w:r>
                          <w:rPr>
                            <w:color w:val="231F20"/>
                            <w:spacing w:val="-5"/>
                            <w:sz w:val="11"/>
                          </w:rPr>
                          <w:t>1.4</w:t>
                        </w:r>
                      </w:p>
                    </w:tc>
                    <w:tc>
                      <w:tcPr>
                        <w:tcW w:w="846" w:type="dxa"/>
                        <w:tcBorders>
                          <w:top w:val="single" w:sz="4" w:space="0" w:color="130C0E"/>
                          <w:bottom w:val="single" w:sz="4" w:space="0" w:color="130C0E"/>
                        </w:tcBorders>
                      </w:tcPr>
                      <w:p>
                        <w:pPr>
                          <w:pStyle w:val="TableParagraph"/>
                          <w:ind w:left="264"/>
                          <w:rPr>
                            <w:sz w:val="11"/>
                          </w:rPr>
                        </w:pPr>
                        <w:r>
                          <w:rPr>
                            <w:color w:val="231F20"/>
                            <w:spacing w:val="-2"/>
                            <w:sz w:val="11"/>
                          </w:rPr>
                          <w:t>13,397</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96.3</w:t>
                        </w:r>
                      </w:p>
                    </w:tc>
                    <w:tc>
                      <w:tcPr>
                        <w:tcW w:w="745" w:type="dxa"/>
                        <w:tcBorders>
                          <w:top w:val="single" w:sz="4" w:space="0" w:color="130C0E"/>
                          <w:bottom w:val="single" w:sz="4" w:space="0" w:color="130C0E"/>
                        </w:tcBorders>
                      </w:tcPr>
                      <w:p>
                        <w:pPr>
                          <w:pStyle w:val="TableParagraph"/>
                          <w:ind w:left="230"/>
                          <w:rPr>
                            <w:sz w:val="11"/>
                          </w:rPr>
                        </w:pPr>
                        <w:r>
                          <w:rPr>
                            <w:color w:val="231F20"/>
                            <w:spacing w:val="-5"/>
                            <w:sz w:val="11"/>
                          </w:rPr>
                          <w:t>321</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05"/>
                            <w:sz w:val="11"/>
                          </w:rPr>
                          <w:t>2.3</w:t>
                        </w:r>
                      </w:p>
                    </w:tc>
                  </w:tr>
                  <w:tr>
                    <w:trPr>
                      <w:trHeight w:val="364"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70" w:lineRule="atLeast" w:before="4"/>
                          <w:ind w:left="51"/>
                          <w:rPr>
                            <w:b/>
                            <w:sz w:val="13"/>
                          </w:rPr>
                        </w:pPr>
                        <w:r>
                          <w:rPr>
                            <w:b/>
                            <w:color w:val="231F20"/>
                            <w:sz w:val="13"/>
                          </w:rPr>
                          <w:t>Lone person</w:t>
                        </w:r>
                        <w:r>
                          <w:rPr>
                            <w:b/>
                            <w:color w:val="231F20"/>
                            <w:spacing w:val="40"/>
                            <w:sz w:val="13"/>
                          </w:rPr>
                          <w:t> </w:t>
                        </w:r>
                        <w:r>
                          <w:rPr>
                            <w:b/>
                            <w:color w:val="231F20"/>
                            <w:spacing w:val="-2"/>
                            <w:sz w:val="13"/>
                          </w:rPr>
                          <w:t>household</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05"/>
                            <w:sz w:val="11"/>
                          </w:rPr>
                          <w:t>1,390</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0.9</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05"/>
                            <w:sz w:val="11"/>
                          </w:rPr>
                          <w:t>145,370</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98.3</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95"/>
                            <w:sz w:val="11"/>
                          </w:rPr>
                          <w:t>1,115</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0.8</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0"/>
                            <w:sz w:val="11"/>
                          </w:rPr>
                          <w:t>972</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0.8</w:t>
                        </w:r>
                      </w:p>
                    </w:tc>
                    <w:tc>
                      <w:tcPr>
                        <w:tcW w:w="834" w:type="dxa"/>
                        <w:tcBorders>
                          <w:top w:val="single" w:sz="4" w:space="0" w:color="130C0E"/>
                          <w:bottom w:val="single" w:sz="4" w:space="0" w:color="130C0E"/>
                        </w:tcBorders>
                      </w:tcPr>
                      <w:p>
                        <w:pPr>
                          <w:pStyle w:val="TableParagraph"/>
                          <w:ind w:left="262"/>
                          <w:rPr>
                            <w:sz w:val="11"/>
                          </w:rPr>
                        </w:pPr>
                        <w:r>
                          <w:rPr>
                            <w:color w:val="231F20"/>
                            <w:spacing w:val="-2"/>
                            <w:sz w:val="11"/>
                          </w:rPr>
                          <w:t>123,142</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0"/>
                            <w:sz w:val="11"/>
                          </w:rPr>
                          <w:t>98.2</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1,285</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1.0</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5"/>
                            <w:sz w:val="11"/>
                          </w:rPr>
                          <w:t>679</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0.6</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106,208</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98.0</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05"/>
                            <w:sz w:val="11"/>
                          </w:rPr>
                          <w:t>1,467</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1.4</w:t>
                        </w:r>
                      </w:p>
                    </w:tc>
                  </w:tr>
                  <w:tr>
                    <w:trPr>
                      <w:trHeight w:val="364" w:hRule="atLeast"/>
                    </w:trPr>
                    <w:tc>
                      <w:tcPr>
                        <w:tcW w:w="811" w:type="dxa"/>
                        <w:tcBorders>
                          <w:bottom w:val="single" w:sz="4" w:space="0" w:color="130C0E"/>
                        </w:tcBorders>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70" w:lineRule="atLeast" w:before="4"/>
                          <w:ind w:left="51"/>
                          <w:rPr>
                            <w:b/>
                            <w:sz w:val="13"/>
                          </w:rPr>
                        </w:pPr>
                        <w:r>
                          <w:rPr>
                            <w:b/>
                            <w:color w:val="231F20"/>
                            <w:spacing w:val="-2"/>
                            <w:sz w:val="13"/>
                          </w:rPr>
                          <w:t>Group</w:t>
                        </w:r>
                        <w:r>
                          <w:rPr>
                            <w:b/>
                            <w:color w:val="231F20"/>
                            <w:spacing w:val="40"/>
                            <w:sz w:val="13"/>
                          </w:rPr>
                          <w:t> </w:t>
                        </w:r>
                        <w:r>
                          <w:rPr>
                            <w:b/>
                            <w:color w:val="231F20"/>
                            <w:spacing w:val="-2"/>
                            <w:sz w:val="13"/>
                          </w:rPr>
                          <w:t>household</w:t>
                        </w:r>
                      </w:p>
                    </w:tc>
                    <w:tc>
                      <w:tcPr>
                        <w:tcW w:w="601" w:type="dxa"/>
                        <w:tcBorders>
                          <w:top w:val="single" w:sz="4" w:space="0" w:color="130C0E"/>
                          <w:bottom w:val="single" w:sz="4" w:space="0" w:color="130C0E"/>
                        </w:tcBorders>
                      </w:tcPr>
                      <w:p>
                        <w:pPr>
                          <w:pStyle w:val="TableParagraph"/>
                          <w:ind w:left="85"/>
                          <w:rPr>
                            <w:sz w:val="11"/>
                          </w:rPr>
                        </w:pPr>
                        <w:r>
                          <w:rPr>
                            <w:color w:val="231F20"/>
                            <w:spacing w:val="-2"/>
                            <w:sz w:val="11"/>
                          </w:rPr>
                          <w:t>1,178</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0.8</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05"/>
                            <w:sz w:val="11"/>
                          </w:rPr>
                          <w:t>154,834</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98.7</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05"/>
                            <w:sz w:val="11"/>
                          </w:rPr>
                          <w:t>916</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0.6</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839</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0"/>
                            <w:sz w:val="11"/>
                          </w:rPr>
                          <w:t>0.7</w:t>
                        </w:r>
                      </w:p>
                    </w:tc>
                    <w:tc>
                      <w:tcPr>
                        <w:tcW w:w="834" w:type="dxa"/>
                        <w:tcBorders>
                          <w:top w:val="single" w:sz="4" w:space="0" w:color="130C0E"/>
                          <w:bottom w:val="single" w:sz="4" w:space="0" w:color="130C0E"/>
                        </w:tcBorders>
                      </w:tcPr>
                      <w:p>
                        <w:pPr>
                          <w:pStyle w:val="TableParagraph"/>
                          <w:ind w:left="262"/>
                          <w:rPr>
                            <w:sz w:val="11"/>
                          </w:rPr>
                        </w:pPr>
                        <w:r>
                          <w:rPr>
                            <w:color w:val="231F20"/>
                            <w:spacing w:val="-2"/>
                            <w:sz w:val="11"/>
                          </w:rPr>
                          <w:t>124,312</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98.5</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1,100</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0.9</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5"/>
                            <w:sz w:val="11"/>
                          </w:rPr>
                          <w:t>554</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0.6</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94,841</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98.5</w:t>
                        </w:r>
                      </w:p>
                    </w:tc>
                    <w:tc>
                      <w:tcPr>
                        <w:tcW w:w="745" w:type="dxa"/>
                        <w:tcBorders>
                          <w:top w:val="single" w:sz="4" w:space="0" w:color="130C0E"/>
                          <w:bottom w:val="single" w:sz="4" w:space="0" w:color="130C0E"/>
                        </w:tcBorders>
                      </w:tcPr>
                      <w:p>
                        <w:pPr>
                          <w:pStyle w:val="TableParagraph"/>
                          <w:ind w:left="230"/>
                          <w:rPr>
                            <w:sz w:val="11"/>
                          </w:rPr>
                        </w:pPr>
                        <w:r>
                          <w:rPr>
                            <w:color w:val="231F20"/>
                            <w:spacing w:val="-5"/>
                            <w:w w:val="120"/>
                            <w:sz w:val="11"/>
                          </w:rPr>
                          <w:t>868</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0.9</w:t>
                        </w:r>
                      </w:p>
                    </w:tc>
                  </w:tr>
                  <w:tr>
                    <w:trPr>
                      <w:trHeight w:val="195" w:hRule="atLeast"/>
                    </w:trPr>
                    <w:tc>
                      <w:tcPr>
                        <w:tcW w:w="811" w:type="dxa"/>
                        <w:tcBorders>
                          <w:top w:val="single" w:sz="4" w:space="0" w:color="130C0E"/>
                        </w:tcBorders>
                      </w:tcPr>
                      <w:p>
                        <w:pPr>
                          <w:pStyle w:val="TableParagraph"/>
                          <w:spacing w:line="151" w:lineRule="exact" w:before="24"/>
                          <w:ind w:left="51"/>
                          <w:rPr>
                            <w:b/>
                            <w:sz w:val="13"/>
                          </w:rPr>
                        </w:pPr>
                        <w:r>
                          <w:rPr>
                            <w:b/>
                            <w:color w:val="231F20"/>
                            <w:spacing w:val="-5"/>
                            <w:sz w:val="13"/>
                          </w:rPr>
                          <w:t>Age</w:t>
                        </w: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Under</w:t>
                        </w:r>
                        <w:r>
                          <w:rPr>
                            <w:b/>
                            <w:color w:val="231F20"/>
                            <w:spacing w:val="3"/>
                            <w:sz w:val="13"/>
                          </w:rPr>
                          <w:t> </w:t>
                        </w:r>
                        <w:r>
                          <w:rPr>
                            <w:b/>
                            <w:color w:val="231F20"/>
                            <w:spacing w:val="-5"/>
                            <w:sz w:val="13"/>
                          </w:rPr>
                          <w:t>19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20,737</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1.4</w:t>
                        </w:r>
                      </w:p>
                    </w:tc>
                    <w:tc>
                      <w:tcPr>
                        <w:tcW w:w="854" w:type="dxa"/>
                        <w:tcBorders>
                          <w:top w:val="single" w:sz="4" w:space="0" w:color="130C0E"/>
                          <w:bottom w:val="single" w:sz="4" w:space="0" w:color="130C0E"/>
                        </w:tcBorders>
                      </w:tcPr>
                      <w:p>
                        <w:pPr>
                          <w:pStyle w:val="TableParagraph"/>
                          <w:ind w:left="259"/>
                          <w:rPr>
                            <w:sz w:val="11"/>
                          </w:rPr>
                        </w:pPr>
                        <w:r>
                          <w:rPr>
                            <w:color w:val="231F20"/>
                            <w:spacing w:val="-2"/>
                            <w:sz w:val="11"/>
                          </w:rPr>
                          <w:t>1,352,021</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0"/>
                            <w:sz w:val="11"/>
                          </w:rPr>
                          <w:t>93.5</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0"/>
                            <w:sz w:val="11"/>
                          </w:rPr>
                          <w:t>73,534</w:t>
                        </w:r>
                      </w:p>
                    </w:tc>
                    <w:tc>
                      <w:tcPr>
                        <w:tcW w:w="586" w:type="dxa"/>
                        <w:tcBorders>
                          <w:top w:val="single" w:sz="4" w:space="0" w:color="130C0E"/>
                          <w:bottom w:val="single" w:sz="4" w:space="0" w:color="130C0E"/>
                        </w:tcBorders>
                      </w:tcPr>
                      <w:p>
                        <w:pPr>
                          <w:pStyle w:val="TableParagraph"/>
                          <w:ind w:left="145"/>
                          <w:rPr>
                            <w:sz w:val="11"/>
                          </w:rPr>
                        </w:pPr>
                        <w:r>
                          <w:rPr>
                            <w:color w:val="231F20"/>
                            <w:spacing w:val="-5"/>
                            <w:sz w:val="11"/>
                          </w:rPr>
                          <w:t>5.1</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05"/>
                            <w:sz w:val="11"/>
                          </w:rPr>
                          <w:t>17,554</w:t>
                        </w:r>
                      </w:p>
                    </w:tc>
                    <w:tc>
                      <w:tcPr>
                        <w:tcW w:w="615" w:type="dxa"/>
                        <w:tcBorders>
                          <w:top w:val="single" w:sz="4" w:space="0" w:color="130C0E"/>
                          <w:bottom w:val="single" w:sz="4" w:space="0" w:color="130C0E"/>
                        </w:tcBorders>
                      </w:tcPr>
                      <w:p>
                        <w:pPr>
                          <w:pStyle w:val="TableParagraph"/>
                          <w:ind w:left="187"/>
                          <w:rPr>
                            <w:sz w:val="11"/>
                          </w:rPr>
                        </w:pPr>
                        <w:r>
                          <w:rPr>
                            <w:color w:val="231F20"/>
                            <w:spacing w:val="-5"/>
                            <w:sz w:val="11"/>
                          </w:rPr>
                          <w:t>1.3</w:t>
                        </w:r>
                      </w:p>
                    </w:tc>
                    <w:tc>
                      <w:tcPr>
                        <w:tcW w:w="834" w:type="dxa"/>
                        <w:tcBorders>
                          <w:top w:val="single" w:sz="4" w:space="0" w:color="130C0E"/>
                          <w:bottom w:val="single" w:sz="4" w:space="0" w:color="130C0E"/>
                        </w:tcBorders>
                      </w:tcPr>
                      <w:p>
                        <w:pPr>
                          <w:pStyle w:val="TableParagraph"/>
                          <w:ind w:left="262"/>
                          <w:rPr>
                            <w:sz w:val="11"/>
                          </w:rPr>
                        </w:pPr>
                        <w:r>
                          <w:rPr>
                            <w:color w:val="231F20"/>
                            <w:spacing w:val="-2"/>
                            <w:sz w:val="11"/>
                          </w:rPr>
                          <w:t>1,271,658</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0"/>
                            <w:sz w:val="11"/>
                          </w:rPr>
                          <w:t>94.2</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5"/>
                            <w:sz w:val="11"/>
                          </w:rPr>
                          <w:t>60,397</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4.5</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05"/>
                            <w:sz w:val="11"/>
                          </w:rPr>
                          <w:t>14,340</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90"/>
                            <w:sz w:val="11"/>
                          </w:rPr>
                          <w:t>1.1</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1,208,466</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0"/>
                            <w:sz w:val="11"/>
                          </w:rPr>
                          <w:t>93.7</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67,225</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05"/>
                            <w:sz w:val="11"/>
                          </w:rPr>
                          <w:t>5.2</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20-</w:t>
                        </w:r>
                        <w:r>
                          <w:rPr>
                            <w:b/>
                            <w:color w:val="231F20"/>
                            <w:spacing w:val="-5"/>
                            <w:sz w:val="13"/>
                          </w:rPr>
                          <w:t>29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7,933</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0.9</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05"/>
                            <w:sz w:val="11"/>
                          </w:rPr>
                          <w:t>812,683</w:t>
                        </w:r>
                      </w:p>
                    </w:tc>
                    <w:tc>
                      <w:tcPr>
                        <w:tcW w:w="561" w:type="dxa"/>
                        <w:tcBorders>
                          <w:top w:val="single" w:sz="4" w:space="0" w:color="130C0E"/>
                          <w:bottom w:val="single" w:sz="4" w:space="0" w:color="130C0E"/>
                        </w:tcBorders>
                      </w:tcPr>
                      <w:p>
                        <w:pPr>
                          <w:pStyle w:val="TableParagraph"/>
                          <w:ind w:left="95"/>
                          <w:rPr>
                            <w:sz w:val="11"/>
                          </w:rPr>
                        </w:pPr>
                        <w:r>
                          <w:rPr>
                            <w:color w:val="231F20"/>
                            <w:spacing w:val="-4"/>
                            <w:sz w:val="11"/>
                          </w:rPr>
                          <w:t>93.1</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05"/>
                            <w:sz w:val="11"/>
                          </w:rPr>
                          <w:t>51,854</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5.9</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05"/>
                            <w:sz w:val="11"/>
                          </w:rPr>
                          <w:t>5,915</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0.8</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05"/>
                            <w:sz w:val="11"/>
                          </w:rPr>
                          <w:t>730,107</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05"/>
                            <w:sz w:val="11"/>
                          </w:rPr>
                          <w:t>94.1</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39,738</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5.1</w:t>
                        </w:r>
                      </w:p>
                    </w:tc>
                    <w:tc>
                      <w:tcPr>
                        <w:tcW w:w="779" w:type="dxa"/>
                        <w:tcBorders>
                          <w:top w:val="single" w:sz="4" w:space="0" w:color="130C0E"/>
                          <w:bottom w:val="single" w:sz="4" w:space="0" w:color="130C0E"/>
                        </w:tcBorders>
                      </w:tcPr>
                      <w:p>
                        <w:pPr>
                          <w:pStyle w:val="TableParagraph"/>
                          <w:ind w:left="264"/>
                          <w:rPr>
                            <w:sz w:val="11"/>
                          </w:rPr>
                        </w:pPr>
                        <w:r>
                          <w:rPr>
                            <w:color w:val="231F20"/>
                            <w:spacing w:val="-2"/>
                            <w:sz w:val="11"/>
                          </w:rPr>
                          <w:t>4,517</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0"/>
                            <w:sz w:val="11"/>
                          </w:rPr>
                          <w:t>0.7</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5"/>
                            <w:sz w:val="11"/>
                          </w:rPr>
                          <w:t>626,658</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93.4</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5"/>
                            <w:sz w:val="11"/>
                          </w:rPr>
                          <w:t>39,804</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5.9</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30-</w:t>
                        </w:r>
                        <w:r>
                          <w:rPr>
                            <w:b/>
                            <w:color w:val="231F20"/>
                            <w:spacing w:val="-5"/>
                            <w:sz w:val="13"/>
                          </w:rPr>
                          <w:t>39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5,462</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0.6</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803,108</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0"/>
                            <w:sz w:val="11"/>
                          </w:rPr>
                          <w:t>93.7</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0"/>
                            <w:sz w:val="11"/>
                          </w:rPr>
                          <w:t>48,737</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0"/>
                            <w:sz w:val="11"/>
                          </w:rPr>
                          <w:t>5.7</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05"/>
                            <w:sz w:val="11"/>
                          </w:rPr>
                          <w:t>4,541</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0.6</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720,728</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95.0</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33,155</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4.4</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0"/>
                            <w:sz w:val="11"/>
                          </w:rPr>
                          <w:t>4,025</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0.6</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5"/>
                            <w:sz w:val="11"/>
                          </w:rPr>
                          <w:t>690,876</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94.5</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35,974</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4.9</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40-</w:t>
                        </w:r>
                        <w:r>
                          <w:rPr>
                            <w:b/>
                            <w:color w:val="231F20"/>
                            <w:spacing w:val="-5"/>
                            <w:w w:val="105"/>
                            <w:sz w:val="13"/>
                          </w:rPr>
                          <w:t>49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5,432</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0.7</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759,852</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94.0</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05"/>
                            <w:sz w:val="11"/>
                          </w:rPr>
                          <w:t>43,136</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0"/>
                            <w:sz w:val="11"/>
                          </w:rPr>
                          <w:t>5.3</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0"/>
                            <w:sz w:val="11"/>
                          </w:rPr>
                          <w:t>4,424</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0.6</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05"/>
                            <w:sz w:val="11"/>
                          </w:rPr>
                          <w:t>730,610</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95.5</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5"/>
                            <w:sz w:val="11"/>
                          </w:rPr>
                          <w:t>30,400</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4.0</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0"/>
                            <w:sz w:val="11"/>
                          </w:rPr>
                          <w:t>3,280</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0.5</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687,582</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95.0</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32,769</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4.5</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50-</w:t>
                        </w:r>
                        <w:r>
                          <w:rPr>
                            <w:b/>
                            <w:color w:val="231F20"/>
                            <w:spacing w:val="-5"/>
                            <w:sz w:val="13"/>
                          </w:rPr>
                          <w:t>59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4,242</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0.6</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696,337</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93.9</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5"/>
                            <w:sz w:val="11"/>
                          </w:rPr>
                          <w:t>40,995</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0"/>
                            <w:sz w:val="11"/>
                          </w:rPr>
                          <w:t>5.5</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0"/>
                            <w:sz w:val="11"/>
                          </w:rPr>
                          <w:t>3,035</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0.5</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641,606</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95.6</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26,767</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4.0</w:t>
                        </w:r>
                      </w:p>
                    </w:tc>
                    <w:tc>
                      <w:tcPr>
                        <w:tcW w:w="779" w:type="dxa"/>
                        <w:tcBorders>
                          <w:top w:val="single" w:sz="4" w:space="0" w:color="130C0E"/>
                          <w:bottom w:val="single" w:sz="4" w:space="0" w:color="130C0E"/>
                        </w:tcBorders>
                      </w:tcPr>
                      <w:p>
                        <w:pPr>
                          <w:pStyle w:val="TableParagraph"/>
                          <w:ind w:left="264"/>
                          <w:rPr>
                            <w:sz w:val="11"/>
                          </w:rPr>
                        </w:pPr>
                        <w:r>
                          <w:rPr>
                            <w:color w:val="231F20"/>
                            <w:spacing w:val="-2"/>
                            <w:sz w:val="11"/>
                          </w:rPr>
                          <w:t>2,181</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0.4</w:t>
                        </w:r>
                      </w:p>
                    </w:tc>
                    <w:tc>
                      <w:tcPr>
                        <w:tcW w:w="846" w:type="dxa"/>
                        <w:tcBorders>
                          <w:top w:val="single" w:sz="4" w:space="0" w:color="130C0E"/>
                          <w:bottom w:val="single" w:sz="4" w:space="0" w:color="130C0E"/>
                        </w:tcBorders>
                      </w:tcPr>
                      <w:p>
                        <w:pPr>
                          <w:pStyle w:val="TableParagraph"/>
                          <w:ind w:left="264"/>
                          <w:rPr>
                            <w:sz w:val="11"/>
                          </w:rPr>
                        </w:pPr>
                        <w:r>
                          <w:rPr>
                            <w:color w:val="231F20"/>
                            <w:spacing w:val="-2"/>
                            <w:sz w:val="11"/>
                          </w:rPr>
                          <w:t>589,131</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95.0</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28,706</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4.6</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60-</w:t>
                        </w:r>
                        <w:r>
                          <w:rPr>
                            <w:b/>
                            <w:color w:val="231F20"/>
                            <w:spacing w:val="-5"/>
                            <w:sz w:val="13"/>
                          </w:rPr>
                          <w:t>69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2,643</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0.4</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567,337</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0"/>
                            <w:sz w:val="11"/>
                          </w:rPr>
                          <w:t>93.7</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0"/>
                            <w:sz w:val="11"/>
                          </w:rPr>
                          <w:t>35,324</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5.8</w:t>
                        </w:r>
                      </w:p>
                    </w:tc>
                    <w:tc>
                      <w:tcPr>
                        <w:tcW w:w="754" w:type="dxa"/>
                        <w:tcBorders>
                          <w:top w:val="single" w:sz="4" w:space="0" w:color="130C0E"/>
                          <w:bottom w:val="single" w:sz="4" w:space="0" w:color="130C0E"/>
                        </w:tcBorders>
                      </w:tcPr>
                      <w:p>
                        <w:pPr>
                          <w:pStyle w:val="TableParagraph"/>
                          <w:ind w:left="250"/>
                          <w:rPr>
                            <w:sz w:val="11"/>
                          </w:rPr>
                        </w:pPr>
                        <w:r>
                          <w:rPr>
                            <w:color w:val="231F20"/>
                            <w:spacing w:val="-2"/>
                            <w:sz w:val="11"/>
                          </w:rPr>
                          <w:t>1,626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0"/>
                            <w:sz w:val="11"/>
                          </w:rPr>
                          <w:t>0.3</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5"/>
                            <w:sz w:val="11"/>
                          </w:rPr>
                          <w:t>484,486</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95.4</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21,673</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0"/>
                            <w:sz w:val="11"/>
                          </w:rPr>
                          <w:t>4.3</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05"/>
                            <w:sz w:val="11"/>
                          </w:rPr>
                          <w:t>1,064</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0"/>
                            <w:sz w:val="11"/>
                          </w:rPr>
                          <w:t>0.3</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05"/>
                            <w:sz w:val="11"/>
                          </w:rPr>
                          <w:t>386,153</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94.5</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05"/>
                            <w:sz w:val="11"/>
                          </w:rPr>
                          <w:t>21,485</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0"/>
                            <w:sz w:val="11"/>
                          </w:rPr>
                          <w:t>5.3</w:t>
                        </w:r>
                      </w:p>
                    </w:tc>
                  </w:tr>
                  <w:tr>
                    <w:trPr>
                      <w:trHeight w:val="195" w:hRule="atLeast"/>
                    </w:trPr>
                    <w:tc>
                      <w:tcPr>
                        <w:tcW w:w="811" w:type="dxa"/>
                        <w:tcBorders>
                          <w:bottom w:val="single" w:sz="4" w:space="0" w:color="130C0E"/>
                        </w:tcBorders>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sz w:val="13"/>
                          </w:rPr>
                          <w:t>70+</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05"/>
                            <w:sz w:val="11"/>
                          </w:rPr>
                          <w:t>1,389</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0.2</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05"/>
                            <w:sz w:val="11"/>
                          </w:rPr>
                          <w:t>569,231</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0"/>
                            <w:sz w:val="11"/>
                          </w:rPr>
                          <w:t>92.6</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0"/>
                            <w:sz w:val="11"/>
                          </w:rPr>
                          <w:t>44,072</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05"/>
                            <w:sz w:val="11"/>
                          </w:rPr>
                          <w:t>7.2</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970</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0"/>
                            <w:sz w:val="11"/>
                          </w:rPr>
                          <w:t>0.2</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491,878</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05"/>
                            <w:sz w:val="11"/>
                          </w:rPr>
                          <w:t>94.1</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29,953</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0"/>
                            <w:sz w:val="11"/>
                          </w:rPr>
                          <w:t>5.7</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5"/>
                            <w:sz w:val="11"/>
                          </w:rPr>
                          <w:t>744</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0"/>
                            <w:sz w:val="11"/>
                          </w:rPr>
                          <w:t>0.2</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5"/>
                            <w:sz w:val="11"/>
                          </w:rPr>
                          <w:t>436,465</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0"/>
                            <w:sz w:val="11"/>
                          </w:rPr>
                          <w:t>92.6</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33,896</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05"/>
                            <w:sz w:val="11"/>
                          </w:rPr>
                          <w:t>7.2</w:t>
                        </w:r>
                      </w:p>
                    </w:tc>
                  </w:tr>
                  <w:tr>
                    <w:trPr>
                      <w:trHeight w:val="181" w:hRule="atLeast"/>
                    </w:trPr>
                    <w:tc>
                      <w:tcPr>
                        <w:tcW w:w="811" w:type="dxa"/>
                        <w:tcBorders>
                          <w:top w:val="single" w:sz="4" w:space="0" w:color="130C0E"/>
                        </w:tcBorders>
                      </w:tcPr>
                      <w:p>
                        <w:pPr>
                          <w:pStyle w:val="TableParagraph"/>
                          <w:spacing w:line="151" w:lineRule="exact" w:before="24"/>
                          <w:ind w:left="52"/>
                          <w:rPr>
                            <w:b/>
                            <w:sz w:val="13"/>
                          </w:rPr>
                        </w:pPr>
                        <w:r>
                          <w:rPr>
                            <w:b/>
                            <w:color w:val="231F20"/>
                            <w:spacing w:val="-2"/>
                            <w:w w:val="105"/>
                            <w:sz w:val="13"/>
                          </w:rPr>
                          <w:t>Private</w:t>
                        </w: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Under</w:t>
                        </w:r>
                        <w:r>
                          <w:rPr>
                            <w:b/>
                            <w:color w:val="231F20"/>
                            <w:spacing w:val="3"/>
                            <w:sz w:val="13"/>
                          </w:rPr>
                          <w:t> </w:t>
                        </w:r>
                        <w:r>
                          <w:rPr>
                            <w:b/>
                            <w:color w:val="231F20"/>
                            <w:spacing w:val="-5"/>
                            <w:sz w:val="13"/>
                          </w:rPr>
                          <w:t>19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5"/>
                            <w:sz w:val="11"/>
                          </w:rPr>
                          <w:t>6,883</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2.0</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05"/>
                            <w:sz w:val="11"/>
                          </w:rPr>
                          <w:t>328,219</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96.8</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05"/>
                            <w:sz w:val="11"/>
                          </w:rPr>
                          <w:t>3,818</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90"/>
                            <w:sz w:val="11"/>
                          </w:rPr>
                          <w:t>1.1</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0"/>
                            <w:sz w:val="11"/>
                          </w:rPr>
                          <w:t>4,935</w:t>
                        </w:r>
                      </w:p>
                    </w:tc>
                    <w:tc>
                      <w:tcPr>
                        <w:tcW w:w="615" w:type="dxa"/>
                        <w:tcBorders>
                          <w:top w:val="single" w:sz="4" w:space="0" w:color="130C0E"/>
                          <w:bottom w:val="single" w:sz="4" w:space="0" w:color="130C0E"/>
                        </w:tcBorders>
                      </w:tcPr>
                      <w:p>
                        <w:pPr>
                          <w:pStyle w:val="TableParagraph"/>
                          <w:ind w:left="187"/>
                          <w:rPr>
                            <w:sz w:val="11"/>
                          </w:rPr>
                        </w:pPr>
                        <w:r>
                          <w:rPr>
                            <w:color w:val="231F20"/>
                            <w:spacing w:val="-5"/>
                            <w:sz w:val="11"/>
                          </w:rPr>
                          <w:t>1.8</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263,857</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96.4</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5"/>
                            <w:sz w:val="11"/>
                          </w:rPr>
                          <w:t>4,949</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1.8</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5"/>
                            <w:sz w:val="11"/>
                          </w:rPr>
                          <w:t>3,466</w:t>
                        </w:r>
                      </w:p>
                    </w:tc>
                    <w:tc>
                      <w:tcPr>
                        <w:tcW w:w="602" w:type="dxa"/>
                        <w:tcBorders>
                          <w:top w:val="single" w:sz="4" w:space="0" w:color="130C0E"/>
                          <w:bottom w:val="single" w:sz="4" w:space="0" w:color="130C0E"/>
                        </w:tcBorders>
                      </w:tcPr>
                      <w:p>
                        <w:pPr>
                          <w:pStyle w:val="TableParagraph"/>
                          <w:ind w:left="176"/>
                          <w:rPr>
                            <w:sz w:val="11"/>
                          </w:rPr>
                        </w:pPr>
                        <w:r>
                          <w:rPr>
                            <w:color w:val="231F20"/>
                            <w:spacing w:val="-5"/>
                            <w:sz w:val="11"/>
                          </w:rPr>
                          <w:t>1.6</w:t>
                        </w:r>
                      </w:p>
                    </w:tc>
                    <w:tc>
                      <w:tcPr>
                        <w:tcW w:w="846" w:type="dxa"/>
                        <w:tcBorders>
                          <w:top w:val="single" w:sz="4" w:space="0" w:color="130C0E"/>
                          <w:bottom w:val="single" w:sz="4" w:space="0" w:color="130C0E"/>
                        </w:tcBorders>
                      </w:tcPr>
                      <w:p>
                        <w:pPr>
                          <w:pStyle w:val="TableParagraph"/>
                          <w:ind w:left="264"/>
                          <w:rPr>
                            <w:sz w:val="11"/>
                          </w:rPr>
                        </w:pPr>
                        <w:r>
                          <w:rPr>
                            <w:color w:val="231F20"/>
                            <w:spacing w:val="-2"/>
                            <w:sz w:val="11"/>
                          </w:rPr>
                          <w:t>211,864</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0"/>
                            <w:sz w:val="11"/>
                          </w:rPr>
                          <w:t>96.2</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5"/>
                            <w:sz w:val="11"/>
                          </w:rPr>
                          <w:t>4,926</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05"/>
                            <w:sz w:val="11"/>
                          </w:rPr>
                          <w:t>2.2</w:t>
                        </w:r>
                      </w:p>
                    </w:tc>
                  </w:tr>
                  <w:tr>
                    <w:trPr>
                      <w:trHeight w:val="209" w:hRule="atLeast"/>
                    </w:trPr>
                    <w:tc>
                      <w:tcPr>
                        <w:tcW w:w="811" w:type="dxa"/>
                      </w:tcPr>
                      <w:p>
                        <w:pPr>
                          <w:pStyle w:val="TableParagraph"/>
                          <w:spacing w:line="147" w:lineRule="exact" w:before="0"/>
                          <w:ind w:left="52"/>
                          <w:rPr>
                            <w:b/>
                            <w:sz w:val="13"/>
                          </w:rPr>
                        </w:pPr>
                        <w:r>
                          <w:rPr>
                            <w:b/>
                            <w:color w:val="231F20"/>
                            <w:sz w:val="13"/>
                          </w:rPr>
                          <w:t>renters</w:t>
                        </w:r>
                        <w:r>
                          <w:rPr>
                            <w:b/>
                            <w:color w:val="231F20"/>
                            <w:spacing w:val="11"/>
                            <w:sz w:val="13"/>
                          </w:rPr>
                          <w:t> </w:t>
                        </w:r>
                        <w:r>
                          <w:rPr>
                            <w:b/>
                            <w:color w:val="231F20"/>
                            <w:spacing w:val="-4"/>
                            <w:sz w:val="13"/>
                          </w:rPr>
                          <w:t>with</w:t>
                        </w: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20-</w:t>
                        </w:r>
                        <w:r>
                          <w:rPr>
                            <w:b/>
                            <w:color w:val="231F20"/>
                            <w:spacing w:val="-5"/>
                            <w:sz w:val="13"/>
                          </w:rPr>
                          <w:t>29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3,290</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1.0</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340,362</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98.6</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05"/>
                            <w:sz w:val="11"/>
                          </w:rPr>
                          <w:t>1,690</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0.5</w:t>
                        </w:r>
                      </w:p>
                    </w:tc>
                    <w:tc>
                      <w:tcPr>
                        <w:tcW w:w="754" w:type="dxa"/>
                        <w:tcBorders>
                          <w:top w:val="single" w:sz="4" w:space="0" w:color="130C0E"/>
                          <w:bottom w:val="single" w:sz="4" w:space="0" w:color="130C0E"/>
                        </w:tcBorders>
                      </w:tcPr>
                      <w:p>
                        <w:pPr>
                          <w:pStyle w:val="TableParagraph"/>
                          <w:ind w:left="250"/>
                          <w:rPr>
                            <w:sz w:val="11"/>
                          </w:rPr>
                        </w:pPr>
                        <w:r>
                          <w:rPr>
                            <w:color w:val="231F20"/>
                            <w:spacing w:val="-2"/>
                            <w:sz w:val="11"/>
                          </w:rPr>
                          <w:t>2,184</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0.8</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05"/>
                            <w:sz w:val="11"/>
                          </w:rPr>
                          <w:t>285,199</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98.4</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2,349</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0.8</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05"/>
                            <w:sz w:val="11"/>
                          </w:rPr>
                          <w:t>1,639</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0"/>
                            <w:sz w:val="11"/>
                          </w:rPr>
                          <w:t>0.7</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226,974</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98.9</w:t>
                        </w:r>
                      </w:p>
                    </w:tc>
                    <w:tc>
                      <w:tcPr>
                        <w:tcW w:w="745" w:type="dxa"/>
                        <w:tcBorders>
                          <w:top w:val="single" w:sz="4" w:space="0" w:color="130C0E"/>
                          <w:bottom w:val="single" w:sz="4" w:space="0" w:color="130C0E"/>
                        </w:tcBorders>
                      </w:tcPr>
                      <w:p>
                        <w:pPr>
                          <w:pStyle w:val="TableParagraph"/>
                          <w:ind w:left="230"/>
                          <w:rPr>
                            <w:sz w:val="11"/>
                          </w:rPr>
                        </w:pPr>
                        <w:r>
                          <w:rPr>
                            <w:color w:val="231F20"/>
                            <w:spacing w:val="-5"/>
                            <w:w w:val="120"/>
                            <w:sz w:val="11"/>
                          </w:rPr>
                          <w:t>804</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0.4</w:t>
                        </w:r>
                      </w:p>
                    </w:tc>
                  </w:tr>
                  <w:tr>
                    <w:trPr>
                      <w:trHeight w:val="195" w:hRule="atLeast"/>
                    </w:trPr>
                    <w:tc>
                      <w:tcPr>
                        <w:tcW w:w="811" w:type="dxa"/>
                      </w:tcPr>
                      <w:p>
                        <w:pPr>
                          <w:pStyle w:val="TableParagraph"/>
                          <w:spacing w:line="111" w:lineRule="exact" w:before="0"/>
                          <w:ind w:left="52"/>
                          <w:rPr>
                            <w:b/>
                            <w:sz w:val="13"/>
                          </w:rPr>
                        </w:pPr>
                        <w:r>
                          <w:rPr>
                            <w:b/>
                            <w:color w:val="231F20"/>
                            <w:spacing w:val="-5"/>
                            <w:sz w:val="13"/>
                          </w:rPr>
                          <w:t>age</w:t>
                        </w: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30-</w:t>
                        </w:r>
                        <w:r>
                          <w:rPr>
                            <w:b/>
                            <w:color w:val="231F20"/>
                            <w:spacing w:val="-5"/>
                            <w:sz w:val="13"/>
                          </w:rPr>
                          <w:t>39</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05"/>
                            <w:sz w:val="11"/>
                          </w:rPr>
                          <w:t>1,983</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0.7</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05"/>
                            <w:sz w:val="11"/>
                          </w:rPr>
                          <w:t>281,343</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98.9</w:t>
                        </w:r>
                      </w:p>
                    </w:tc>
                    <w:tc>
                      <w:tcPr>
                        <w:tcW w:w="770" w:type="dxa"/>
                        <w:tcBorders>
                          <w:top w:val="single" w:sz="4" w:space="0" w:color="130C0E"/>
                          <w:bottom w:val="single" w:sz="4" w:space="0" w:color="130C0E"/>
                        </w:tcBorders>
                      </w:tcPr>
                      <w:p>
                        <w:pPr>
                          <w:pStyle w:val="TableParagraph"/>
                          <w:ind w:left="225"/>
                          <w:rPr>
                            <w:sz w:val="11"/>
                          </w:rPr>
                        </w:pPr>
                        <w:r>
                          <w:rPr>
                            <w:color w:val="231F20"/>
                            <w:spacing w:val="-2"/>
                            <w:sz w:val="11"/>
                          </w:rPr>
                          <w:t>1,283</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0.5</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05"/>
                            <w:sz w:val="11"/>
                          </w:rPr>
                          <w:t>1,436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0"/>
                            <w:sz w:val="11"/>
                          </w:rPr>
                          <w:t>0.7</w:t>
                        </w:r>
                      </w:p>
                    </w:tc>
                    <w:tc>
                      <w:tcPr>
                        <w:tcW w:w="834" w:type="dxa"/>
                        <w:tcBorders>
                          <w:top w:val="single" w:sz="4" w:space="0" w:color="130C0E"/>
                          <w:bottom w:val="single" w:sz="4" w:space="0" w:color="130C0E"/>
                        </w:tcBorders>
                      </w:tcPr>
                      <w:p>
                        <w:pPr>
                          <w:pStyle w:val="TableParagraph"/>
                          <w:ind w:left="262"/>
                          <w:rPr>
                            <w:sz w:val="11"/>
                          </w:rPr>
                        </w:pPr>
                        <w:r>
                          <w:rPr>
                            <w:color w:val="231F20"/>
                            <w:spacing w:val="-2"/>
                            <w:sz w:val="11"/>
                          </w:rPr>
                          <w:t>214,179</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98.6</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1,601</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0"/>
                            <w:sz w:val="11"/>
                          </w:rPr>
                          <w:t>0.7</w:t>
                        </w:r>
                      </w:p>
                    </w:tc>
                    <w:tc>
                      <w:tcPr>
                        <w:tcW w:w="779" w:type="dxa"/>
                        <w:tcBorders>
                          <w:top w:val="single" w:sz="4" w:space="0" w:color="130C0E"/>
                          <w:bottom w:val="single" w:sz="4" w:space="0" w:color="130C0E"/>
                        </w:tcBorders>
                      </w:tcPr>
                      <w:p>
                        <w:pPr>
                          <w:pStyle w:val="TableParagraph"/>
                          <w:ind w:left="264"/>
                          <w:rPr>
                            <w:sz w:val="11"/>
                          </w:rPr>
                        </w:pPr>
                        <w:r>
                          <w:rPr>
                            <w:color w:val="231F20"/>
                            <w:spacing w:val="-2"/>
                            <w:sz w:val="11"/>
                          </w:rPr>
                          <w:t>1,053</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0.6</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05"/>
                            <w:sz w:val="11"/>
                          </w:rPr>
                          <w:t>167,737</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98.4</w:t>
                        </w:r>
                      </w:p>
                    </w:tc>
                    <w:tc>
                      <w:tcPr>
                        <w:tcW w:w="745" w:type="dxa"/>
                        <w:tcBorders>
                          <w:top w:val="single" w:sz="4" w:space="0" w:color="130C0E"/>
                          <w:bottom w:val="single" w:sz="4" w:space="0" w:color="130C0E"/>
                        </w:tcBorders>
                      </w:tcPr>
                      <w:p>
                        <w:pPr>
                          <w:pStyle w:val="TableParagraph"/>
                          <w:ind w:left="230"/>
                          <w:rPr>
                            <w:sz w:val="11"/>
                          </w:rPr>
                        </w:pPr>
                        <w:r>
                          <w:rPr>
                            <w:color w:val="231F20"/>
                            <w:spacing w:val="-2"/>
                            <w:sz w:val="11"/>
                          </w:rPr>
                          <w:t>1,734</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1.0</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40-</w:t>
                        </w:r>
                        <w:r>
                          <w:rPr>
                            <w:b/>
                            <w:color w:val="231F20"/>
                            <w:spacing w:val="-5"/>
                            <w:w w:val="105"/>
                            <w:sz w:val="13"/>
                          </w:rPr>
                          <w:t>49</w:t>
                        </w:r>
                      </w:p>
                    </w:tc>
                    <w:tc>
                      <w:tcPr>
                        <w:tcW w:w="601" w:type="dxa"/>
                        <w:tcBorders>
                          <w:top w:val="single" w:sz="4" w:space="0" w:color="130C0E"/>
                          <w:bottom w:val="single" w:sz="4" w:space="0" w:color="130C0E"/>
                        </w:tcBorders>
                      </w:tcPr>
                      <w:p>
                        <w:pPr>
                          <w:pStyle w:val="TableParagraph"/>
                          <w:ind w:left="85"/>
                          <w:rPr>
                            <w:sz w:val="11"/>
                          </w:rPr>
                        </w:pPr>
                        <w:r>
                          <w:rPr>
                            <w:color w:val="231F20"/>
                            <w:spacing w:val="-2"/>
                            <w:sz w:val="11"/>
                          </w:rPr>
                          <w:t>1,427</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0.9</w:t>
                        </w:r>
                      </w:p>
                    </w:tc>
                    <w:tc>
                      <w:tcPr>
                        <w:tcW w:w="854" w:type="dxa"/>
                        <w:tcBorders>
                          <w:top w:val="single" w:sz="4" w:space="0" w:color="130C0E"/>
                          <w:bottom w:val="single" w:sz="4" w:space="0" w:color="130C0E"/>
                        </w:tcBorders>
                      </w:tcPr>
                      <w:p>
                        <w:pPr>
                          <w:pStyle w:val="TableParagraph"/>
                          <w:ind w:left="259"/>
                          <w:rPr>
                            <w:sz w:val="11"/>
                          </w:rPr>
                        </w:pPr>
                        <w:r>
                          <w:rPr>
                            <w:color w:val="231F20"/>
                            <w:spacing w:val="-2"/>
                            <w:sz w:val="11"/>
                          </w:rPr>
                          <w:t>159,511</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98.5</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15"/>
                            <w:sz w:val="11"/>
                          </w:rPr>
                          <w:t>982</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0.6</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05"/>
                            <w:sz w:val="11"/>
                          </w:rPr>
                          <w:t>1,046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0.8</w:t>
                        </w:r>
                      </w:p>
                    </w:tc>
                    <w:tc>
                      <w:tcPr>
                        <w:tcW w:w="834" w:type="dxa"/>
                        <w:tcBorders>
                          <w:top w:val="single" w:sz="4" w:space="0" w:color="130C0E"/>
                          <w:bottom w:val="single" w:sz="4" w:space="0" w:color="130C0E"/>
                        </w:tcBorders>
                      </w:tcPr>
                      <w:p>
                        <w:pPr>
                          <w:pStyle w:val="TableParagraph"/>
                          <w:ind w:left="262"/>
                          <w:rPr>
                            <w:sz w:val="11"/>
                          </w:rPr>
                        </w:pPr>
                        <w:r>
                          <w:rPr>
                            <w:color w:val="231F20"/>
                            <w:spacing w:val="-2"/>
                            <w:sz w:val="11"/>
                          </w:rPr>
                          <w:t>127,616</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98.3</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1,155</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0.9</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0"/>
                            <w:sz w:val="11"/>
                          </w:rPr>
                          <w:t>707</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0"/>
                            <w:sz w:val="11"/>
                          </w:rPr>
                          <w:t>0.7</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5"/>
                            <w:sz w:val="11"/>
                          </w:rPr>
                          <w:t>98,396</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97.9</w:t>
                        </w:r>
                      </w:p>
                    </w:tc>
                    <w:tc>
                      <w:tcPr>
                        <w:tcW w:w="745" w:type="dxa"/>
                        <w:tcBorders>
                          <w:top w:val="single" w:sz="4" w:space="0" w:color="130C0E"/>
                          <w:bottom w:val="single" w:sz="4" w:space="0" w:color="130C0E"/>
                        </w:tcBorders>
                      </w:tcPr>
                      <w:p>
                        <w:pPr>
                          <w:pStyle w:val="TableParagraph"/>
                          <w:ind w:left="230"/>
                          <w:rPr>
                            <w:sz w:val="11"/>
                          </w:rPr>
                        </w:pPr>
                        <w:r>
                          <w:rPr>
                            <w:color w:val="231F20"/>
                            <w:spacing w:val="-2"/>
                            <w:sz w:val="11"/>
                          </w:rPr>
                          <w:t>1,383</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1.4</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50-</w:t>
                        </w:r>
                        <w:r>
                          <w:rPr>
                            <w:b/>
                            <w:color w:val="231F20"/>
                            <w:spacing w:val="-5"/>
                            <w:sz w:val="13"/>
                          </w:rPr>
                          <w:t>59</w:t>
                        </w:r>
                      </w:p>
                    </w:tc>
                    <w:tc>
                      <w:tcPr>
                        <w:tcW w:w="601" w:type="dxa"/>
                        <w:tcBorders>
                          <w:top w:val="single" w:sz="4" w:space="0" w:color="130C0E"/>
                          <w:bottom w:val="single" w:sz="4" w:space="0" w:color="130C0E"/>
                        </w:tcBorders>
                      </w:tcPr>
                      <w:p>
                        <w:pPr>
                          <w:pStyle w:val="TableParagraph"/>
                          <w:ind w:left="85"/>
                          <w:rPr>
                            <w:sz w:val="11"/>
                          </w:rPr>
                        </w:pPr>
                        <w:r>
                          <w:rPr>
                            <w:color w:val="231F20"/>
                            <w:spacing w:val="-5"/>
                            <w:w w:val="110"/>
                            <w:sz w:val="11"/>
                          </w:rPr>
                          <w:t>933</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0.9</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99,160</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98.3</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15"/>
                            <w:sz w:val="11"/>
                          </w:rPr>
                          <w:t>748</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0"/>
                            <w:sz w:val="11"/>
                          </w:rPr>
                          <w:t>0.7</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585</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0.8</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75,363</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0"/>
                            <w:sz w:val="11"/>
                          </w:rPr>
                          <w:t>98.2</w:t>
                        </w:r>
                      </w:p>
                    </w:tc>
                    <w:tc>
                      <w:tcPr>
                        <w:tcW w:w="763" w:type="dxa"/>
                        <w:tcBorders>
                          <w:top w:val="single" w:sz="4" w:space="0" w:color="130C0E"/>
                          <w:bottom w:val="single" w:sz="4" w:space="0" w:color="130C0E"/>
                        </w:tcBorders>
                      </w:tcPr>
                      <w:p>
                        <w:pPr>
                          <w:pStyle w:val="TableParagraph"/>
                          <w:ind w:left="229"/>
                          <w:rPr>
                            <w:sz w:val="11"/>
                          </w:rPr>
                        </w:pPr>
                        <w:r>
                          <w:rPr>
                            <w:color w:val="231F20"/>
                            <w:spacing w:val="-5"/>
                            <w:w w:val="115"/>
                            <w:sz w:val="11"/>
                          </w:rPr>
                          <w:t>825</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90"/>
                            <w:sz w:val="11"/>
                          </w:rPr>
                          <w:t>1.1</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0"/>
                            <w:sz w:val="11"/>
                          </w:rPr>
                          <w:t>378</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0.6</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05"/>
                            <w:sz w:val="11"/>
                          </w:rPr>
                          <w:t>58,105</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0"/>
                            <w:sz w:val="11"/>
                          </w:rPr>
                          <w:t>97.7</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05"/>
                            <w:sz w:val="11"/>
                          </w:rPr>
                          <w:t>1,007</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1.7</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z w:val="13"/>
                          </w:rPr>
                          <w:t>60-</w:t>
                        </w:r>
                        <w:r>
                          <w:rPr>
                            <w:b/>
                            <w:color w:val="231F20"/>
                            <w:spacing w:val="-5"/>
                            <w:sz w:val="13"/>
                          </w:rPr>
                          <w:t>69</w:t>
                        </w:r>
                      </w:p>
                    </w:tc>
                    <w:tc>
                      <w:tcPr>
                        <w:tcW w:w="601" w:type="dxa"/>
                        <w:tcBorders>
                          <w:top w:val="single" w:sz="4" w:space="0" w:color="130C0E"/>
                          <w:bottom w:val="single" w:sz="4" w:space="0" w:color="130C0E"/>
                        </w:tcBorders>
                      </w:tcPr>
                      <w:p>
                        <w:pPr>
                          <w:pStyle w:val="TableParagraph"/>
                          <w:ind w:left="85"/>
                          <w:rPr>
                            <w:sz w:val="11"/>
                          </w:rPr>
                        </w:pPr>
                        <w:r>
                          <w:rPr>
                            <w:color w:val="231F20"/>
                            <w:spacing w:val="-5"/>
                            <w:w w:val="110"/>
                            <w:sz w:val="11"/>
                          </w:rPr>
                          <w:t>425</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0.7</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57,637</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98.3</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15"/>
                            <w:sz w:val="11"/>
                          </w:rPr>
                          <w:t>543</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0.9</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0"/>
                            <w:sz w:val="11"/>
                          </w:rPr>
                          <w:t>203</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0.5</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40,227</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05"/>
                            <w:sz w:val="11"/>
                          </w:rPr>
                          <w:t>98.1</w:t>
                        </w:r>
                      </w:p>
                    </w:tc>
                    <w:tc>
                      <w:tcPr>
                        <w:tcW w:w="763" w:type="dxa"/>
                        <w:tcBorders>
                          <w:top w:val="single" w:sz="4" w:space="0" w:color="130C0E"/>
                          <w:bottom w:val="single" w:sz="4" w:space="0" w:color="130C0E"/>
                        </w:tcBorders>
                      </w:tcPr>
                      <w:p>
                        <w:pPr>
                          <w:pStyle w:val="TableParagraph"/>
                          <w:ind w:left="229"/>
                          <w:rPr>
                            <w:sz w:val="11"/>
                          </w:rPr>
                        </w:pPr>
                        <w:r>
                          <w:rPr>
                            <w:color w:val="231F20"/>
                            <w:spacing w:val="-5"/>
                            <w:w w:val="115"/>
                            <w:sz w:val="11"/>
                          </w:rPr>
                          <w:t>576</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1.4</w:t>
                        </w:r>
                      </w:p>
                    </w:tc>
                    <w:tc>
                      <w:tcPr>
                        <w:tcW w:w="779" w:type="dxa"/>
                        <w:tcBorders>
                          <w:top w:val="single" w:sz="4" w:space="0" w:color="130C0E"/>
                          <w:bottom w:val="single" w:sz="4" w:space="0" w:color="130C0E"/>
                        </w:tcBorders>
                      </w:tcPr>
                      <w:p>
                        <w:pPr>
                          <w:pStyle w:val="TableParagraph"/>
                          <w:ind w:left="264"/>
                          <w:rPr>
                            <w:sz w:val="11"/>
                          </w:rPr>
                        </w:pPr>
                        <w:r>
                          <w:rPr>
                            <w:color w:val="231F20"/>
                            <w:spacing w:val="-5"/>
                            <w:sz w:val="11"/>
                          </w:rPr>
                          <w:t>110</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0.4</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27,685</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96.7</w:t>
                        </w:r>
                      </w:p>
                    </w:tc>
                    <w:tc>
                      <w:tcPr>
                        <w:tcW w:w="745" w:type="dxa"/>
                        <w:tcBorders>
                          <w:top w:val="single" w:sz="4" w:space="0" w:color="130C0E"/>
                          <w:bottom w:val="single" w:sz="4" w:space="0" w:color="130C0E"/>
                        </w:tcBorders>
                      </w:tcPr>
                      <w:p>
                        <w:pPr>
                          <w:pStyle w:val="TableParagraph"/>
                          <w:ind w:left="230"/>
                          <w:rPr>
                            <w:sz w:val="11"/>
                          </w:rPr>
                        </w:pPr>
                        <w:r>
                          <w:rPr>
                            <w:color w:val="231F20"/>
                            <w:spacing w:val="-5"/>
                            <w:w w:val="120"/>
                            <w:sz w:val="11"/>
                          </w:rPr>
                          <w:t>846</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0"/>
                            <w:sz w:val="11"/>
                          </w:rPr>
                          <w:t>3.0</w:t>
                        </w:r>
                      </w:p>
                    </w:tc>
                  </w:tr>
                  <w:tr>
                    <w:trPr>
                      <w:trHeight w:val="195" w:hRule="atLeast"/>
                    </w:trPr>
                    <w:tc>
                      <w:tcPr>
                        <w:tcW w:w="811" w:type="dxa"/>
                        <w:tcBorders>
                          <w:bottom w:val="single" w:sz="4" w:space="0" w:color="130C0E"/>
                        </w:tcBorders>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5"/>
                            <w:sz w:val="13"/>
                          </w:rPr>
                          <w:t>70+</w:t>
                        </w:r>
                      </w:p>
                    </w:tc>
                    <w:tc>
                      <w:tcPr>
                        <w:tcW w:w="601" w:type="dxa"/>
                        <w:tcBorders>
                          <w:top w:val="single" w:sz="4" w:space="0" w:color="130C0E"/>
                          <w:bottom w:val="single" w:sz="4" w:space="0" w:color="130C0E"/>
                        </w:tcBorders>
                      </w:tcPr>
                      <w:p>
                        <w:pPr>
                          <w:pStyle w:val="TableParagraph"/>
                          <w:ind w:left="85"/>
                          <w:rPr>
                            <w:sz w:val="11"/>
                          </w:rPr>
                        </w:pPr>
                        <w:r>
                          <w:rPr>
                            <w:color w:val="231F20"/>
                            <w:spacing w:val="-5"/>
                            <w:sz w:val="11"/>
                          </w:rPr>
                          <w:t>163</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0.5</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34,346</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97.9</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15"/>
                            <w:sz w:val="11"/>
                          </w:rPr>
                          <w:t>564</w:t>
                        </w:r>
                      </w:p>
                    </w:tc>
                    <w:tc>
                      <w:tcPr>
                        <w:tcW w:w="586" w:type="dxa"/>
                        <w:tcBorders>
                          <w:top w:val="single" w:sz="4" w:space="0" w:color="130C0E"/>
                          <w:bottom w:val="single" w:sz="4" w:space="0" w:color="130C0E"/>
                        </w:tcBorders>
                      </w:tcPr>
                      <w:p>
                        <w:pPr>
                          <w:pStyle w:val="TableParagraph"/>
                          <w:ind w:left="145"/>
                          <w:rPr>
                            <w:sz w:val="11"/>
                          </w:rPr>
                        </w:pPr>
                        <w:r>
                          <w:rPr>
                            <w:color w:val="231F20"/>
                            <w:spacing w:val="-5"/>
                            <w:sz w:val="11"/>
                          </w:rPr>
                          <w:t>1.6</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93</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0.4</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25,704</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0"/>
                            <w:sz w:val="11"/>
                          </w:rPr>
                          <w:t>97.2</w:t>
                        </w:r>
                      </w:p>
                    </w:tc>
                    <w:tc>
                      <w:tcPr>
                        <w:tcW w:w="763" w:type="dxa"/>
                        <w:tcBorders>
                          <w:top w:val="single" w:sz="4" w:space="0" w:color="130C0E"/>
                          <w:bottom w:val="single" w:sz="4" w:space="0" w:color="130C0E"/>
                        </w:tcBorders>
                      </w:tcPr>
                      <w:p>
                        <w:pPr>
                          <w:pStyle w:val="TableParagraph"/>
                          <w:ind w:left="229"/>
                          <w:rPr>
                            <w:sz w:val="11"/>
                          </w:rPr>
                        </w:pPr>
                        <w:r>
                          <w:rPr>
                            <w:color w:val="231F20"/>
                            <w:spacing w:val="-5"/>
                            <w:w w:val="115"/>
                            <w:sz w:val="11"/>
                          </w:rPr>
                          <w:t>655</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05"/>
                            <w:sz w:val="11"/>
                          </w:rPr>
                          <w:t>2.5</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5"/>
                            <w:sz w:val="11"/>
                          </w:rPr>
                          <w:t>58</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0"/>
                            <w:sz w:val="11"/>
                          </w:rPr>
                          <w:t>0.3</w:t>
                        </w:r>
                      </w:p>
                    </w:tc>
                    <w:tc>
                      <w:tcPr>
                        <w:tcW w:w="846" w:type="dxa"/>
                        <w:tcBorders>
                          <w:top w:val="single" w:sz="4" w:space="0" w:color="130C0E"/>
                          <w:bottom w:val="single" w:sz="4" w:space="0" w:color="130C0E"/>
                        </w:tcBorders>
                      </w:tcPr>
                      <w:p>
                        <w:pPr>
                          <w:pStyle w:val="TableParagraph"/>
                          <w:ind w:left="264"/>
                          <w:rPr>
                            <w:sz w:val="11"/>
                          </w:rPr>
                        </w:pPr>
                        <w:r>
                          <w:rPr>
                            <w:color w:val="231F20"/>
                            <w:spacing w:val="-2"/>
                            <w:sz w:val="11"/>
                          </w:rPr>
                          <w:t>21,214</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96.7</w:t>
                        </w:r>
                      </w:p>
                    </w:tc>
                    <w:tc>
                      <w:tcPr>
                        <w:tcW w:w="745" w:type="dxa"/>
                        <w:tcBorders>
                          <w:top w:val="single" w:sz="4" w:space="0" w:color="130C0E"/>
                          <w:bottom w:val="single" w:sz="4" w:space="0" w:color="130C0E"/>
                        </w:tcBorders>
                      </w:tcPr>
                      <w:p>
                        <w:pPr>
                          <w:pStyle w:val="TableParagraph"/>
                          <w:ind w:left="230"/>
                          <w:rPr>
                            <w:sz w:val="11"/>
                          </w:rPr>
                        </w:pPr>
                        <w:r>
                          <w:rPr>
                            <w:color w:val="231F20"/>
                            <w:spacing w:val="-5"/>
                            <w:w w:val="120"/>
                            <w:sz w:val="11"/>
                          </w:rPr>
                          <w:t>664</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0"/>
                            <w:sz w:val="11"/>
                          </w:rPr>
                          <w:t>3.0</w:t>
                        </w:r>
                      </w:p>
                    </w:tc>
                  </w:tr>
                  <w:tr>
                    <w:trPr>
                      <w:trHeight w:val="364" w:hRule="atLeast"/>
                    </w:trPr>
                    <w:tc>
                      <w:tcPr>
                        <w:tcW w:w="811" w:type="dxa"/>
                        <w:tcBorders>
                          <w:top w:val="single" w:sz="4" w:space="0" w:color="130C0E"/>
                        </w:tcBorders>
                      </w:tcPr>
                      <w:p>
                        <w:pPr>
                          <w:pStyle w:val="TableParagraph"/>
                          <w:spacing w:line="170" w:lineRule="atLeast" w:before="4"/>
                          <w:ind w:left="52"/>
                          <w:rPr>
                            <w:b/>
                            <w:sz w:val="13"/>
                          </w:rPr>
                        </w:pPr>
                        <w:r>
                          <w:rPr>
                            <w:b/>
                            <w:color w:val="231F20"/>
                            <w:spacing w:val="-2"/>
                            <w:sz w:val="13"/>
                          </w:rPr>
                          <w:t>Dwelling</w:t>
                        </w:r>
                        <w:r>
                          <w:rPr>
                            <w:b/>
                            <w:color w:val="231F20"/>
                            <w:spacing w:val="40"/>
                            <w:sz w:val="13"/>
                          </w:rPr>
                          <w:t> </w:t>
                        </w:r>
                        <w:r>
                          <w:rPr>
                            <w:b/>
                            <w:color w:val="231F20"/>
                            <w:spacing w:val="-2"/>
                            <w:sz w:val="13"/>
                          </w:rPr>
                          <w:t>structure</w:t>
                        </w:r>
                      </w:p>
                    </w:tc>
                    <w:tc>
                      <w:tcPr>
                        <w:tcW w:w="851" w:type="dxa"/>
                        <w:tcBorders>
                          <w:top w:val="single" w:sz="4" w:space="0" w:color="130C0E"/>
                          <w:bottom w:val="single" w:sz="4" w:space="0" w:color="130C0E"/>
                        </w:tcBorders>
                      </w:tcPr>
                      <w:p>
                        <w:pPr>
                          <w:pStyle w:val="TableParagraph"/>
                          <w:spacing w:line="170" w:lineRule="atLeast" w:before="4"/>
                          <w:ind w:left="51" w:right="63"/>
                          <w:rPr>
                            <w:b/>
                            <w:sz w:val="13"/>
                          </w:rPr>
                        </w:pPr>
                        <w:r>
                          <w:rPr>
                            <w:b/>
                            <w:color w:val="231F20"/>
                            <w:spacing w:val="-2"/>
                            <w:sz w:val="13"/>
                          </w:rPr>
                          <w:t>Separate</w:t>
                        </w:r>
                        <w:r>
                          <w:rPr>
                            <w:b/>
                            <w:color w:val="231F20"/>
                            <w:spacing w:val="40"/>
                            <w:sz w:val="13"/>
                          </w:rPr>
                          <w:t> </w:t>
                        </w:r>
                        <w:r>
                          <w:rPr>
                            <w:b/>
                            <w:color w:val="231F20"/>
                            <w:spacing w:val="-2"/>
                            <w:sz w:val="13"/>
                          </w:rPr>
                          <w:t>house</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0"/>
                            <w:sz w:val="11"/>
                          </w:rPr>
                          <w:t>38,774</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0.9</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4,257,809</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94.5</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0"/>
                            <w:sz w:val="11"/>
                          </w:rPr>
                          <w:t>207,395</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4.6</w:t>
                        </w:r>
                      </w:p>
                    </w:tc>
                    <w:tc>
                      <w:tcPr>
                        <w:tcW w:w="754" w:type="dxa"/>
                        <w:tcBorders>
                          <w:top w:val="single" w:sz="4" w:space="0" w:color="130C0E"/>
                          <w:bottom w:val="single" w:sz="4" w:space="0" w:color="130C0E"/>
                        </w:tcBorders>
                      </w:tcPr>
                      <w:p>
                        <w:pPr>
                          <w:pStyle w:val="TableParagraph"/>
                          <w:ind w:left="250"/>
                          <w:rPr>
                            <w:sz w:val="11"/>
                          </w:rPr>
                        </w:pPr>
                        <w:r>
                          <w:rPr>
                            <w:color w:val="231F20"/>
                            <w:spacing w:val="-2"/>
                            <w:sz w:val="11"/>
                          </w:rPr>
                          <w:t>31,166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0"/>
                            <w:sz w:val="11"/>
                          </w:rPr>
                          <w:t>0.7</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05"/>
                            <w:sz w:val="11"/>
                          </w:rPr>
                          <w:t>4,066,171</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95.5</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05"/>
                            <w:sz w:val="11"/>
                          </w:rPr>
                          <w:t>158,553</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05"/>
                            <w:sz w:val="11"/>
                          </w:rPr>
                          <w:t>3.7</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5"/>
                            <w:sz w:val="11"/>
                          </w:rPr>
                          <w:t>24,849</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0.6</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05"/>
                            <w:sz w:val="11"/>
                          </w:rPr>
                          <w:t>3,755,732</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95.0</w:t>
                        </w:r>
                      </w:p>
                    </w:tc>
                    <w:tc>
                      <w:tcPr>
                        <w:tcW w:w="745" w:type="dxa"/>
                        <w:tcBorders>
                          <w:top w:val="single" w:sz="4" w:space="0" w:color="130C0E"/>
                          <w:bottom w:val="single" w:sz="4" w:space="0" w:color="130C0E"/>
                        </w:tcBorders>
                      </w:tcPr>
                      <w:p>
                        <w:pPr>
                          <w:pStyle w:val="TableParagraph"/>
                          <w:ind w:left="230"/>
                          <w:rPr>
                            <w:sz w:val="11"/>
                          </w:rPr>
                        </w:pPr>
                        <w:r>
                          <w:rPr>
                            <w:color w:val="231F20"/>
                            <w:spacing w:val="-2"/>
                            <w:sz w:val="11"/>
                          </w:rPr>
                          <w:t>172,142</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4.4</w:t>
                        </w:r>
                      </w:p>
                    </w:tc>
                  </w:tr>
                  <w:tr>
                    <w:trPr>
                      <w:trHeight w:val="533"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70" w:lineRule="atLeast" w:before="3"/>
                          <w:ind w:left="51" w:right="63"/>
                          <w:rPr>
                            <w:b/>
                            <w:sz w:val="13"/>
                          </w:rPr>
                        </w:pPr>
                        <w:r>
                          <w:rPr>
                            <w:b/>
                            <w:color w:val="231F20"/>
                            <w:spacing w:val="-2"/>
                            <w:sz w:val="13"/>
                          </w:rPr>
                          <w:t>Semi-</w:t>
                        </w:r>
                        <w:r>
                          <w:rPr>
                            <w:b/>
                            <w:color w:val="231F20"/>
                            <w:spacing w:val="40"/>
                            <w:sz w:val="13"/>
                          </w:rPr>
                          <w:t> </w:t>
                        </w:r>
                        <w:r>
                          <w:rPr>
                            <w:b/>
                            <w:color w:val="231F20"/>
                            <w:spacing w:val="-2"/>
                            <w:w w:val="95"/>
                            <w:sz w:val="13"/>
                          </w:rPr>
                          <w:t>detached</w:t>
                        </w:r>
                        <w:r>
                          <w:rPr>
                            <w:b/>
                            <w:color w:val="231F20"/>
                            <w:spacing w:val="40"/>
                            <w:sz w:val="13"/>
                          </w:rPr>
                          <w:t> </w:t>
                        </w:r>
                        <w:r>
                          <w:rPr>
                            <w:b/>
                            <w:color w:val="231F20"/>
                            <w:spacing w:val="-2"/>
                            <w:sz w:val="13"/>
                          </w:rPr>
                          <w:t>house</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05"/>
                            <w:sz w:val="11"/>
                          </w:rPr>
                          <w:t>4,198</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0.6</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5"/>
                            <w:sz w:val="11"/>
                          </w:rPr>
                          <w:t>670,000</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93.8</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10"/>
                            <w:sz w:val="11"/>
                          </w:rPr>
                          <w:t>39,975</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5.6</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0"/>
                            <w:sz w:val="11"/>
                          </w:rPr>
                          <w:t>2,026</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0.5</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397,244</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0"/>
                            <w:sz w:val="11"/>
                          </w:rPr>
                          <w:t>94.2</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22,400</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0"/>
                            <w:sz w:val="11"/>
                          </w:rPr>
                          <w:t>5.3</w:t>
                        </w:r>
                      </w:p>
                    </w:tc>
                    <w:tc>
                      <w:tcPr>
                        <w:tcW w:w="779" w:type="dxa"/>
                        <w:tcBorders>
                          <w:top w:val="single" w:sz="4" w:space="0" w:color="130C0E"/>
                          <w:bottom w:val="single" w:sz="4" w:space="0" w:color="130C0E"/>
                        </w:tcBorders>
                      </w:tcPr>
                      <w:p>
                        <w:pPr>
                          <w:pStyle w:val="TableParagraph"/>
                          <w:ind w:left="264"/>
                          <w:rPr>
                            <w:sz w:val="11"/>
                          </w:rPr>
                        </w:pPr>
                        <w:r>
                          <w:rPr>
                            <w:color w:val="231F20"/>
                            <w:spacing w:val="-2"/>
                            <w:sz w:val="11"/>
                          </w:rPr>
                          <w:t>1,547</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0.4</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335,374</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93.0</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05"/>
                            <w:sz w:val="11"/>
                          </w:rPr>
                          <w:t>23,773</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6.6</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2"/>
                            <w:sz w:val="13"/>
                          </w:rPr>
                          <w:t>Apartment</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15"/>
                            <w:sz w:val="11"/>
                          </w:rPr>
                          <w:t>2,499</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0.5</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456,527</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05"/>
                            <w:sz w:val="11"/>
                          </w:rPr>
                          <w:t>90.1</w:t>
                        </w:r>
                      </w:p>
                    </w:tc>
                    <w:tc>
                      <w:tcPr>
                        <w:tcW w:w="770" w:type="dxa"/>
                        <w:tcBorders>
                          <w:top w:val="single" w:sz="4" w:space="0" w:color="130C0E"/>
                          <w:bottom w:val="single" w:sz="4" w:space="0" w:color="130C0E"/>
                        </w:tcBorders>
                      </w:tcPr>
                      <w:p>
                        <w:pPr>
                          <w:pStyle w:val="TableParagraph"/>
                          <w:ind w:left="225"/>
                          <w:rPr>
                            <w:sz w:val="11"/>
                          </w:rPr>
                        </w:pPr>
                        <w:r>
                          <w:rPr>
                            <w:color w:val="231F20"/>
                            <w:spacing w:val="-2"/>
                            <w:w w:val="105"/>
                            <w:sz w:val="11"/>
                          </w:rPr>
                          <w:t>47,415</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9.4</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0"/>
                            <w:sz w:val="11"/>
                          </w:rPr>
                          <w:t>2,970</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0.6</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448,541</w:t>
                        </w:r>
                      </w:p>
                    </w:tc>
                    <w:tc>
                      <w:tcPr>
                        <w:tcW w:w="580" w:type="dxa"/>
                        <w:tcBorders>
                          <w:top w:val="single" w:sz="4" w:space="0" w:color="130C0E"/>
                          <w:bottom w:val="single" w:sz="4" w:space="0" w:color="130C0E"/>
                        </w:tcBorders>
                      </w:tcPr>
                      <w:p>
                        <w:pPr>
                          <w:pStyle w:val="TableParagraph"/>
                          <w:ind w:left="119"/>
                          <w:rPr>
                            <w:sz w:val="11"/>
                          </w:rPr>
                        </w:pPr>
                        <w:r>
                          <w:rPr>
                            <w:color w:val="231F20"/>
                            <w:spacing w:val="-4"/>
                            <w:sz w:val="11"/>
                          </w:rPr>
                          <w:t>91.2</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5"/>
                            <w:sz w:val="11"/>
                          </w:rPr>
                          <w:t>40,464</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0"/>
                            <w:sz w:val="11"/>
                          </w:rPr>
                          <w:t>8.2</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0"/>
                            <w:sz w:val="11"/>
                          </w:rPr>
                          <w:t>2,394</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0.5</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386,777</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88.7</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05"/>
                            <w:sz w:val="11"/>
                          </w:rPr>
                          <w:t>47,031</w:t>
                        </w:r>
                      </w:p>
                    </w:tc>
                    <w:tc>
                      <w:tcPr>
                        <w:tcW w:w="808" w:type="dxa"/>
                        <w:tcBorders>
                          <w:top w:val="single" w:sz="4" w:space="0" w:color="130C0E"/>
                          <w:bottom w:val="single" w:sz="4" w:space="0" w:color="130C0E"/>
                        </w:tcBorders>
                      </w:tcPr>
                      <w:p>
                        <w:pPr>
                          <w:pStyle w:val="TableParagraph"/>
                          <w:ind w:left="175"/>
                          <w:rPr>
                            <w:sz w:val="11"/>
                          </w:rPr>
                        </w:pPr>
                        <w:r>
                          <w:rPr>
                            <w:color w:val="231F20"/>
                            <w:spacing w:val="-4"/>
                            <w:w w:val="105"/>
                            <w:sz w:val="11"/>
                          </w:rPr>
                          <w:t>10.8</w:t>
                        </w:r>
                      </w:p>
                    </w:tc>
                  </w:tr>
                  <w:tr>
                    <w:trPr>
                      <w:trHeight w:val="195" w:hRule="atLeast"/>
                    </w:trPr>
                    <w:tc>
                      <w:tcPr>
                        <w:tcW w:w="811" w:type="dxa"/>
                        <w:tcBorders>
                          <w:bottom w:val="single" w:sz="4" w:space="0" w:color="130C0E"/>
                        </w:tcBorders>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4"/>
                            <w:sz w:val="13"/>
                          </w:rPr>
                          <w:t>Other</w:t>
                        </w:r>
                      </w:p>
                    </w:tc>
                    <w:tc>
                      <w:tcPr>
                        <w:tcW w:w="601" w:type="dxa"/>
                        <w:tcBorders>
                          <w:top w:val="single" w:sz="4" w:space="0" w:color="130C0E"/>
                          <w:bottom w:val="single" w:sz="4" w:space="0" w:color="130C0E"/>
                        </w:tcBorders>
                      </w:tcPr>
                      <w:p>
                        <w:pPr>
                          <w:pStyle w:val="TableParagraph"/>
                          <w:ind w:left="85"/>
                          <w:rPr>
                            <w:sz w:val="11"/>
                          </w:rPr>
                        </w:pPr>
                        <w:r>
                          <w:rPr>
                            <w:color w:val="231F20"/>
                            <w:spacing w:val="-5"/>
                            <w:w w:val="115"/>
                            <w:sz w:val="11"/>
                          </w:rPr>
                          <w:t>396</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1.4</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23,690</w:t>
                        </w:r>
                      </w:p>
                    </w:tc>
                    <w:tc>
                      <w:tcPr>
                        <w:tcW w:w="561" w:type="dxa"/>
                        <w:tcBorders>
                          <w:top w:val="single" w:sz="4" w:space="0" w:color="130C0E"/>
                          <w:bottom w:val="single" w:sz="4" w:space="0" w:color="130C0E"/>
                        </w:tcBorders>
                      </w:tcPr>
                      <w:p>
                        <w:pPr>
                          <w:pStyle w:val="TableParagraph"/>
                          <w:ind w:left="95"/>
                          <w:rPr>
                            <w:sz w:val="11"/>
                          </w:rPr>
                        </w:pPr>
                        <w:r>
                          <w:rPr>
                            <w:color w:val="231F20"/>
                            <w:spacing w:val="-4"/>
                            <w:sz w:val="11"/>
                          </w:rPr>
                          <w:t>81.1</w:t>
                        </w:r>
                      </w:p>
                    </w:tc>
                    <w:tc>
                      <w:tcPr>
                        <w:tcW w:w="770" w:type="dxa"/>
                        <w:tcBorders>
                          <w:top w:val="single" w:sz="4" w:space="0" w:color="130C0E"/>
                          <w:bottom w:val="single" w:sz="4" w:space="0" w:color="130C0E"/>
                        </w:tcBorders>
                      </w:tcPr>
                      <w:p>
                        <w:pPr>
                          <w:pStyle w:val="TableParagraph"/>
                          <w:ind w:left="225"/>
                          <w:rPr>
                            <w:sz w:val="11"/>
                          </w:rPr>
                        </w:pPr>
                        <w:r>
                          <w:rPr>
                            <w:color w:val="231F20"/>
                            <w:spacing w:val="-2"/>
                            <w:sz w:val="11"/>
                          </w:rPr>
                          <w:t>5,117</w:t>
                        </w:r>
                      </w:p>
                    </w:tc>
                    <w:tc>
                      <w:tcPr>
                        <w:tcW w:w="586" w:type="dxa"/>
                        <w:tcBorders>
                          <w:top w:val="single" w:sz="4" w:space="0" w:color="130C0E"/>
                          <w:bottom w:val="single" w:sz="4" w:space="0" w:color="130C0E"/>
                        </w:tcBorders>
                      </w:tcPr>
                      <w:p>
                        <w:pPr>
                          <w:pStyle w:val="TableParagraph"/>
                          <w:ind w:left="145"/>
                          <w:rPr>
                            <w:sz w:val="11"/>
                          </w:rPr>
                        </w:pPr>
                        <w:r>
                          <w:rPr>
                            <w:color w:val="231F20"/>
                            <w:spacing w:val="-4"/>
                            <w:sz w:val="11"/>
                          </w:rPr>
                          <w:t>17.5</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439</w:t>
                        </w:r>
                      </w:p>
                    </w:tc>
                    <w:tc>
                      <w:tcPr>
                        <w:tcW w:w="615" w:type="dxa"/>
                        <w:tcBorders>
                          <w:top w:val="single" w:sz="4" w:space="0" w:color="130C0E"/>
                          <w:bottom w:val="single" w:sz="4" w:space="0" w:color="130C0E"/>
                        </w:tcBorders>
                      </w:tcPr>
                      <w:p>
                        <w:pPr>
                          <w:pStyle w:val="TableParagraph"/>
                          <w:ind w:left="187"/>
                          <w:rPr>
                            <w:sz w:val="11"/>
                          </w:rPr>
                        </w:pPr>
                        <w:r>
                          <w:rPr>
                            <w:color w:val="231F20"/>
                            <w:spacing w:val="-5"/>
                            <w:sz w:val="11"/>
                          </w:rPr>
                          <w:t>1.5</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5"/>
                            <w:sz w:val="11"/>
                          </w:rPr>
                          <w:t>26,560</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90.3</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5"/>
                            <w:sz w:val="11"/>
                          </w:rPr>
                          <w:t>2,400</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0"/>
                            <w:sz w:val="11"/>
                          </w:rPr>
                          <w:t>8.2</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0"/>
                            <w:sz w:val="11"/>
                          </w:rPr>
                          <w:t>352</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90"/>
                            <w:sz w:val="11"/>
                          </w:rPr>
                          <w:t>1.1</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27,539</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89.4</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5"/>
                            <w:sz w:val="11"/>
                          </w:rPr>
                          <w:t>2,898</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115"/>
                            <w:sz w:val="11"/>
                          </w:rPr>
                          <w:t>9.4</w:t>
                        </w:r>
                      </w:p>
                    </w:tc>
                  </w:tr>
                  <w:tr>
                    <w:trPr>
                      <w:trHeight w:val="350" w:hRule="atLeast"/>
                    </w:trPr>
                    <w:tc>
                      <w:tcPr>
                        <w:tcW w:w="811" w:type="dxa"/>
                        <w:tcBorders>
                          <w:top w:val="single" w:sz="4" w:space="0" w:color="130C0E"/>
                        </w:tcBorders>
                      </w:tcPr>
                      <w:p>
                        <w:pPr>
                          <w:pStyle w:val="TableParagraph"/>
                          <w:spacing w:line="170" w:lineRule="atLeast" w:before="0"/>
                          <w:ind w:left="52" w:right="83"/>
                          <w:rPr>
                            <w:b/>
                            <w:sz w:val="13"/>
                          </w:rPr>
                        </w:pPr>
                        <w:r>
                          <w:rPr>
                            <w:b/>
                            <w:color w:val="231F20"/>
                            <w:spacing w:val="-2"/>
                            <w:sz w:val="13"/>
                          </w:rPr>
                          <w:t>Private</w:t>
                        </w:r>
                        <w:r>
                          <w:rPr>
                            <w:b/>
                            <w:color w:val="231F20"/>
                            <w:spacing w:val="40"/>
                            <w:sz w:val="13"/>
                          </w:rPr>
                          <w:t> </w:t>
                        </w:r>
                        <w:r>
                          <w:rPr>
                            <w:b/>
                            <w:color w:val="231F20"/>
                            <w:sz w:val="13"/>
                          </w:rPr>
                          <w:t>renters</w:t>
                        </w:r>
                        <w:r>
                          <w:rPr>
                            <w:b/>
                            <w:color w:val="231F20"/>
                            <w:spacing w:val="-8"/>
                            <w:sz w:val="13"/>
                          </w:rPr>
                          <w:t> </w:t>
                        </w:r>
                        <w:r>
                          <w:rPr>
                            <w:b/>
                            <w:color w:val="231F20"/>
                            <w:sz w:val="13"/>
                          </w:rPr>
                          <w:t>with</w:t>
                        </w:r>
                      </w:p>
                    </w:tc>
                    <w:tc>
                      <w:tcPr>
                        <w:tcW w:w="851" w:type="dxa"/>
                        <w:tcBorders>
                          <w:top w:val="single" w:sz="4" w:space="0" w:color="130C0E"/>
                          <w:bottom w:val="single" w:sz="4" w:space="0" w:color="130C0E"/>
                        </w:tcBorders>
                      </w:tcPr>
                      <w:p>
                        <w:pPr>
                          <w:pStyle w:val="TableParagraph"/>
                          <w:spacing w:line="170" w:lineRule="atLeast" w:before="4"/>
                          <w:ind w:left="51" w:right="63"/>
                          <w:rPr>
                            <w:b/>
                            <w:sz w:val="13"/>
                          </w:rPr>
                        </w:pPr>
                        <w:r>
                          <w:rPr>
                            <w:b/>
                            <w:color w:val="231F20"/>
                            <w:spacing w:val="-2"/>
                            <w:sz w:val="13"/>
                          </w:rPr>
                          <w:t>Separate</w:t>
                        </w:r>
                        <w:r>
                          <w:rPr>
                            <w:b/>
                            <w:color w:val="231F20"/>
                            <w:spacing w:val="40"/>
                            <w:sz w:val="13"/>
                          </w:rPr>
                          <w:t> </w:t>
                        </w:r>
                        <w:r>
                          <w:rPr>
                            <w:b/>
                            <w:color w:val="231F20"/>
                            <w:spacing w:val="-2"/>
                            <w:sz w:val="13"/>
                          </w:rPr>
                          <w:t>house</w:t>
                        </w:r>
                      </w:p>
                    </w:tc>
                    <w:tc>
                      <w:tcPr>
                        <w:tcW w:w="601" w:type="dxa"/>
                        <w:tcBorders>
                          <w:top w:val="single" w:sz="4" w:space="0" w:color="130C0E"/>
                          <w:bottom w:val="single" w:sz="4" w:space="0" w:color="130C0E"/>
                        </w:tcBorders>
                      </w:tcPr>
                      <w:p>
                        <w:pPr>
                          <w:pStyle w:val="TableParagraph"/>
                          <w:ind w:left="85"/>
                          <w:rPr>
                            <w:sz w:val="11"/>
                          </w:rPr>
                        </w:pPr>
                        <w:r>
                          <w:rPr>
                            <w:color w:val="231F20"/>
                            <w:spacing w:val="-2"/>
                            <w:sz w:val="11"/>
                          </w:rPr>
                          <w:t>11,815</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1.5</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5"/>
                            <w:sz w:val="11"/>
                          </w:rPr>
                          <w:t>750,785</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97.6</w:t>
                        </w:r>
                      </w:p>
                    </w:tc>
                    <w:tc>
                      <w:tcPr>
                        <w:tcW w:w="770" w:type="dxa"/>
                        <w:tcBorders>
                          <w:top w:val="single" w:sz="4" w:space="0" w:color="130C0E"/>
                          <w:bottom w:val="single" w:sz="4" w:space="0" w:color="130C0E"/>
                        </w:tcBorders>
                      </w:tcPr>
                      <w:p>
                        <w:pPr>
                          <w:pStyle w:val="TableParagraph"/>
                          <w:ind w:left="225"/>
                          <w:rPr>
                            <w:sz w:val="11"/>
                          </w:rPr>
                        </w:pPr>
                        <w:r>
                          <w:rPr>
                            <w:color w:val="231F20"/>
                            <w:spacing w:val="-2"/>
                            <w:sz w:val="11"/>
                          </w:rPr>
                          <w:t>6,717</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0.9</w:t>
                        </w:r>
                      </w:p>
                    </w:tc>
                    <w:tc>
                      <w:tcPr>
                        <w:tcW w:w="754" w:type="dxa"/>
                        <w:tcBorders>
                          <w:top w:val="single" w:sz="4" w:space="0" w:color="130C0E"/>
                          <w:bottom w:val="single" w:sz="4" w:space="0" w:color="130C0E"/>
                        </w:tcBorders>
                      </w:tcPr>
                      <w:p>
                        <w:pPr>
                          <w:pStyle w:val="TableParagraph"/>
                          <w:ind w:left="250"/>
                          <w:rPr>
                            <w:sz w:val="11"/>
                          </w:rPr>
                        </w:pPr>
                        <w:r>
                          <w:rPr>
                            <w:color w:val="231F20"/>
                            <w:spacing w:val="-2"/>
                            <w:w w:val="110"/>
                            <w:sz w:val="11"/>
                          </w:rPr>
                          <w:t>8,379</w:t>
                        </w:r>
                      </w:p>
                    </w:tc>
                    <w:tc>
                      <w:tcPr>
                        <w:tcW w:w="615" w:type="dxa"/>
                        <w:tcBorders>
                          <w:top w:val="single" w:sz="4" w:space="0" w:color="130C0E"/>
                          <w:bottom w:val="single" w:sz="4" w:space="0" w:color="130C0E"/>
                        </w:tcBorders>
                      </w:tcPr>
                      <w:p>
                        <w:pPr>
                          <w:pStyle w:val="TableParagraph"/>
                          <w:ind w:left="187"/>
                          <w:rPr>
                            <w:sz w:val="11"/>
                          </w:rPr>
                        </w:pPr>
                        <w:r>
                          <w:rPr>
                            <w:color w:val="231F20"/>
                            <w:spacing w:val="-5"/>
                            <w:sz w:val="11"/>
                          </w:rPr>
                          <w:t>1.3</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637,525</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0"/>
                            <w:sz w:val="11"/>
                          </w:rPr>
                          <w:t>97.5</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05"/>
                            <w:sz w:val="11"/>
                          </w:rPr>
                          <w:t>8,147</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1.2</w:t>
                        </w:r>
                      </w:p>
                    </w:tc>
                    <w:tc>
                      <w:tcPr>
                        <w:tcW w:w="779" w:type="dxa"/>
                        <w:tcBorders>
                          <w:top w:val="single" w:sz="4" w:space="0" w:color="130C0E"/>
                          <w:bottom w:val="single" w:sz="4" w:space="0" w:color="130C0E"/>
                        </w:tcBorders>
                      </w:tcPr>
                      <w:p>
                        <w:pPr>
                          <w:pStyle w:val="TableParagraph"/>
                          <w:ind w:left="264"/>
                          <w:rPr>
                            <w:sz w:val="11"/>
                          </w:rPr>
                        </w:pPr>
                        <w:r>
                          <w:rPr>
                            <w:color w:val="231F20"/>
                            <w:spacing w:val="-2"/>
                            <w:w w:val="115"/>
                            <w:sz w:val="11"/>
                          </w:rPr>
                          <w:t>5,704</w:t>
                        </w:r>
                      </w:p>
                    </w:tc>
                    <w:tc>
                      <w:tcPr>
                        <w:tcW w:w="602" w:type="dxa"/>
                        <w:tcBorders>
                          <w:top w:val="single" w:sz="4" w:space="0" w:color="130C0E"/>
                          <w:bottom w:val="single" w:sz="4" w:space="0" w:color="130C0E"/>
                        </w:tcBorders>
                      </w:tcPr>
                      <w:p>
                        <w:pPr>
                          <w:pStyle w:val="TableParagraph"/>
                          <w:ind w:left="176"/>
                          <w:rPr>
                            <w:sz w:val="11"/>
                          </w:rPr>
                        </w:pPr>
                        <w:r>
                          <w:rPr>
                            <w:color w:val="231F20"/>
                            <w:spacing w:val="-5"/>
                            <w:sz w:val="11"/>
                          </w:rPr>
                          <w:t>1.2</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05"/>
                            <w:sz w:val="11"/>
                          </w:rPr>
                          <w:t>482,182</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97.4</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7,307</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1.5</w:t>
                        </w:r>
                      </w:p>
                    </w:tc>
                  </w:tr>
                  <w:tr>
                    <w:trPr>
                      <w:trHeight w:val="547" w:hRule="atLeast"/>
                    </w:trPr>
                    <w:tc>
                      <w:tcPr>
                        <w:tcW w:w="811" w:type="dxa"/>
                      </w:tcPr>
                      <w:p>
                        <w:pPr>
                          <w:pStyle w:val="TableParagraph"/>
                          <w:spacing w:line="254" w:lineRule="auto" w:before="2"/>
                          <w:ind w:left="52"/>
                          <w:rPr>
                            <w:b/>
                            <w:sz w:val="13"/>
                          </w:rPr>
                        </w:pPr>
                        <w:r>
                          <w:rPr>
                            <w:b/>
                            <w:color w:val="231F20"/>
                            <w:spacing w:val="-2"/>
                            <w:sz w:val="13"/>
                          </w:rPr>
                          <w:t>dwelling</w:t>
                        </w:r>
                        <w:r>
                          <w:rPr>
                            <w:b/>
                            <w:color w:val="231F20"/>
                            <w:spacing w:val="40"/>
                            <w:sz w:val="13"/>
                          </w:rPr>
                          <w:t> </w:t>
                        </w:r>
                        <w:r>
                          <w:rPr>
                            <w:b/>
                            <w:color w:val="231F20"/>
                            <w:spacing w:val="-2"/>
                            <w:sz w:val="13"/>
                          </w:rPr>
                          <w:t>structure</w:t>
                        </w:r>
                      </w:p>
                    </w:tc>
                    <w:tc>
                      <w:tcPr>
                        <w:tcW w:w="851" w:type="dxa"/>
                        <w:tcBorders>
                          <w:top w:val="single" w:sz="4" w:space="0" w:color="130C0E"/>
                          <w:bottom w:val="single" w:sz="4" w:space="0" w:color="130C0E"/>
                        </w:tcBorders>
                      </w:tcPr>
                      <w:p>
                        <w:pPr>
                          <w:pStyle w:val="TableParagraph"/>
                          <w:spacing w:before="24"/>
                          <w:ind w:left="51"/>
                          <w:rPr>
                            <w:b/>
                            <w:sz w:val="13"/>
                          </w:rPr>
                        </w:pPr>
                        <w:r>
                          <w:rPr>
                            <w:b/>
                            <w:color w:val="231F20"/>
                            <w:spacing w:val="-2"/>
                            <w:w w:val="105"/>
                            <w:sz w:val="13"/>
                          </w:rPr>
                          <w:t>Semi-</w:t>
                        </w:r>
                      </w:p>
                      <w:p>
                        <w:pPr>
                          <w:pStyle w:val="TableParagraph"/>
                          <w:spacing w:before="8"/>
                          <w:rPr>
                            <w:b/>
                            <w:sz w:val="14"/>
                          </w:rPr>
                        </w:pPr>
                      </w:p>
                      <w:p>
                        <w:pPr>
                          <w:pStyle w:val="TableParagraph"/>
                          <w:spacing w:line="151" w:lineRule="exact" w:before="1"/>
                          <w:ind w:left="51"/>
                          <w:rPr>
                            <w:b/>
                            <w:sz w:val="13"/>
                          </w:rPr>
                        </w:pPr>
                        <w:r>
                          <w:rPr>
                            <w:b/>
                            <w:color w:val="231F20"/>
                            <w:spacing w:val="-2"/>
                            <w:sz w:val="13"/>
                          </w:rPr>
                          <w:t>house</w:t>
                        </w:r>
                      </w:p>
                    </w:tc>
                    <w:tc>
                      <w:tcPr>
                        <w:tcW w:w="601" w:type="dxa"/>
                        <w:tcBorders>
                          <w:top w:val="single" w:sz="4" w:space="0" w:color="130C0E"/>
                          <w:bottom w:val="single" w:sz="4" w:space="0" w:color="130C0E"/>
                        </w:tcBorders>
                      </w:tcPr>
                      <w:p>
                        <w:pPr>
                          <w:pStyle w:val="TableParagraph"/>
                          <w:ind w:left="85"/>
                          <w:rPr>
                            <w:sz w:val="11"/>
                          </w:rPr>
                        </w:pPr>
                        <w:r>
                          <w:rPr>
                            <w:color w:val="231F20"/>
                            <w:spacing w:val="-2"/>
                            <w:w w:val="105"/>
                            <w:sz w:val="11"/>
                          </w:rPr>
                          <w:t>1,900</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0"/>
                            <w:sz w:val="11"/>
                          </w:rPr>
                          <w:t>0.7</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5"/>
                            <w:sz w:val="11"/>
                          </w:rPr>
                          <w:t>268,060</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98.7</w:t>
                        </w:r>
                      </w:p>
                    </w:tc>
                    <w:tc>
                      <w:tcPr>
                        <w:tcW w:w="770" w:type="dxa"/>
                        <w:tcBorders>
                          <w:top w:val="single" w:sz="4" w:space="0" w:color="130C0E"/>
                          <w:bottom w:val="single" w:sz="4" w:space="0" w:color="130C0E"/>
                        </w:tcBorders>
                      </w:tcPr>
                      <w:p>
                        <w:pPr>
                          <w:pStyle w:val="TableParagraph"/>
                          <w:ind w:left="225"/>
                          <w:rPr>
                            <w:sz w:val="11"/>
                          </w:rPr>
                        </w:pPr>
                        <w:r>
                          <w:rPr>
                            <w:color w:val="231F20"/>
                            <w:spacing w:val="-2"/>
                            <w:sz w:val="11"/>
                          </w:rPr>
                          <w:t>1,612</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0.6</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5"/>
                            <w:sz w:val="11"/>
                          </w:rPr>
                          <w:t>830</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0.6</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145,886</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98.5</w:t>
                        </w:r>
                      </w:p>
                    </w:tc>
                    <w:tc>
                      <w:tcPr>
                        <w:tcW w:w="763" w:type="dxa"/>
                        <w:tcBorders>
                          <w:top w:val="single" w:sz="4" w:space="0" w:color="130C0E"/>
                          <w:bottom w:val="single" w:sz="4" w:space="0" w:color="130C0E"/>
                        </w:tcBorders>
                      </w:tcPr>
                      <w:p>
                        <w:pPr>
                          <w:pStyle w:val="TableParagraph"/>
                          <w:ind w:left="229"/>
                          <w:rPr>
                            <w:sz w:val="11"/>
                          </w:rPr>
                        </w:pPr>
                        <w:r>
                          <w:rPr>
                            <w:color w:val="231F20"/>
                            <w:spacing w:val="-2"/>
                            <w:sz w:val="11"/>
                          </w:rPr>
                          <w:t>1,453</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1.0</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20"/>
                            <w:sz w:val="11"/>
                          </w:rPr>
                          <w:t>604</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0.5</w:t>
                        </w:r>
                      </w:p>
                    </w:tc>
                    <w:tc>
                      <w:tcPr>
                        <w:tcW w:w="846" w:type="dxa"/>
                        <w:tcBorders>
                          <w:top w:val="single" w:sz="4" w:space="0" w:color="130C0E"/>
                          <w:bottom w:val="single" w:sz="4" w:space="0" w:color="130C0E"/>
                        </w:tcBorders>
                      </w:tcPr>
                      <w:p>
                        <w:pPr>
                          <w:pStyle w:val="TableParagraph"/>
                          <w:ind w:left="264"/>
                          <w:rPr>
                            <w:sz w:val="11"/>
                          </w:rPr>
                        </w:pPr>
                        <w:r>
                          <w:rPr>
                            <w:color w:val="231F20"/>
                            <w:spacing w:val="-2"/>
                            <w:sz w:val="11"/>
                          </w:rPr>
                          <w:t>118,458</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98.4</w:t>
                        </w:r>
                      </w:p>
                    </w:tc>
                    <w:tc>
                      <w:tcPr>
                        <w:tcW w:w="745" w:type="dxa"/>
                        <w:tcBorders>
                          <w:top w:val="single" w:sz="4" w:space="0" w:color="130C0E"/>
                          <w:bottom w:val="single" w:sz="4" w:space="0" w:color="130C0E"/>
                        </w:tcBorders>
                      </w:tcPr>
                      <w:p>
                        <w:pPr>
                          <w:pStyle w:val="TableParagraph"/>
                          <w:ind w:left="230"/>
                          <w:rPr>
                            <w:sz w:val="11"/>
                          </w:rPr>
                        </w:pPr>
                        <w:r>
                          <w:rPr>
                            <w:color w:val="231F20"/>
                            <w:spacing w:val="-2"/>
                            <w:sz w:val="11"/>
                          </w:rPr>
                          <w:t>1,351</w:t>
                        </w:r>
                      </w:p>
                    </w:tc>
                    <w:tc>
                      <w:tcPr>
                        <w:tcW w:w="808" w:type="dxa"/>
                        <w:tcBorders>
                          <w:top w:val="single" w:sz="4" w:space="0" w:color="130C0E"/>
                          <w:bottom w:val="single" w:sz="4" w:space="0" w:color="130C0E"/>
                        </w:tcBorders>
                      </w:tcPr>
                      <w:p>
                        <w:pPr>
                          <w:pStyle w:val="TableParagraph"/>
                          <w:ind w:left="175"/>
                          <w:rPr>
                            <w:sz w:val="11"/>
                          </w:rPr>
                        </w:pPr>
                        <w:r>
                          <w:rPr>
                            <w:color w:val="231F20"/>
                            <w:spacing w:val="-5"/>
                            <w:w w:val="90"/>
                            <w:sz w:val="11"/>
                          </w:rPr>
                          <w:t>1.1</w:t>
                        </w:r>
                      </w:p>
                    </w:tc>
                  </w:tr>
                  <w:tr>
                    <w:trPr>
                      <w:trHeight w:val="195" w:hRule="atLeast"/>
                    </w:trPr>
                    <w:tc>
                      <w:tcPr>
                        <w:tcW w:w="811" w:type="dxa"/>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2"/>
                            <w:sz w:val="13"/>
                          </w:rPr>
                          <w:t>Apartment</w:t>
                        </w:r>
                      </w:p>
                    </w:tc>
                    <w:tc>
                      <w:tcPr>
                        <w:tcW w:w="601" w:type="dxa"/>
                        <w:tcBorders>
                          <w:top w:val="single" w:sz="4" w:space="0" w:color="130C0E"/>
                          <w:bottom w:val="single" w:sz="4" w:space="0" w:color="130C0E"/>
                        </w:tcBorders>
                      </w:tcPr>
                      <w:p>
                        <w:pPr>
                          <w:pStyle w:val="TableParagraph"/>
                          <w:ind w:left="85"/>
                          <w:rPr>
                            <w:sz w:val="11"/>
                          </w:rPr>
                        </w:pPr>
                        <w:r>
                          <w:rPr>
                            <w:color w:val="231F20"/>
                            <w:spacing w:val="-2"/>
                            <w:sz w:val="11"/>
                          </w:rPr>
                          <w:t>1,266</w:t>
                        </w:r>
                      </w:p>
                    </w:tc>
                    <w:tc>
                      <w:tcPr>
                        <w:tcW w:w="606" w:type="dxa"/>
                        <w:tcBorders>
                          <w:top w:val="single" w:sz="4" w:space="0" w:color="130C0E"/>
                          <w:bottom w:val="single" w:sz="4" w:space="0" w:color="130C0E"/>
                        </w:tcBorders>
                      </w:tcPr>
                      <w:p>
                        <w:pPr>
                          <w:pStyle w:val="TableParagraph"/>
                          <w:ind w:left="174"/>
                          <w:rPr>
                            <w:sz w:val="11"/>
                          </w:rPr>
                        </w:pPr>
                        <w:r>
                          <w:rPr>
                            <w:color w:val="231F20"/>
                            <w:spacing w:val="-5"/>
                            <w:w w:val="115"/>
                            <w:sz w:val="11"/>
                          </w:rPr>
                          <w:t>0.5</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270,234</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05"/>
                            <w:sz w:val="11"/>
                          </w:rPr>
                          <w:t>99.1</w:t>
                        </w:r>
                      </w:p>
                    </w:tc>
                    <w:tc>
                      <w:tcPr>
                        <w:tcW w:w="770" w:type="dxa"/>
                        <w:tcBorders>
                          <w:top w:val="single" w:sz="4" w:space="0" w:color="130C0E"/>
                          <w:bottom w:val="single" w:sz="4" w:space="0" w:color="130C0E"/>
                        </w:tcBorders>
                      </w:tcPr>
                      <w:p>
                        <w:pPr>
                          <w:pStyle w:val="TableParagraph"/>
                          <w:ind w:left="225"/>
                          <w:rPr>
                            <w:sz w:val="11"/>
                          </w:rPr>
                        </w:pPr>
                        <w:r>
                          <w:rPr>
                            <w:color w:val="231F20"/>
                            <w:spacing w:val="-2"/>
                            <w:sz w:val="11"/>
                          </w:rPr>
                          <w:t>1,178</w:t>
                        </w:r>
                      </w:p>
                    </w:tc>
                    <w:tc>
                      <w:tcPr>
                        <w:tcW w:w="586" w:type="dxa"/>
                        <w:tcBorders>
                          <w:top w:val="single" w:sz="4" w:space="0" w:color="130C0E"/>
                          <w:bottom w:val="single" w:sz="4" w:space="0" w:color="130C0E"/>
                        </w:tcBorders>
                      </w:tcPr>
                      <w:p>
                        <w:pPr>
                          <w:pStyle w:val="TableParagraph"/>
                          <w:ind w:left="145"/>
                          <w:rPr>
                            <w:sz w:val="11"/>
                          </w:rPr>
                        </w:pPr>
                        <w:r>
                          <w:rPr>
                            <w:color w:val="231F20"/>
                            <w:spacing w:val="-5"/>
                            <w:w w:val="115"/>
                            <w:sz w:val="11"/>
                          </w:rPr>
                          <w:t>0.4</w:t>
                        </w:r>
                      </w:p>
                    </w:tc>
                    <w:tc>
                      <w:tcPr>
                        <w:tcW w:w="754" w:type="dxa"/>
                        <w:tcBorders>
                          <w:top w:val="single" w:sz="4" w:space="0" w:color="130C0E"/>
                          <w:bottom w:val="single" w:sz="4" w:space="0" w:color="130C0E"/>
                        </w:tcBorders>
                      </w:tcPr>
                      <w:p>
                        <w:pPr>
                          <w:pStyle w:val="TableParagraph"/>
                          <w:ind w:left="250"/>
                          <w:rPr>
                            <w:sz w:val="11"/>
                          </w:rPr>
                        </w:pPr>
                        <w:r>
                          <w:rPr>
                            <w:color w:val="231F20"/>
                            <w:spacing w:val="-2"/>
                            <w:sz w:val="11"/>
                          </w:rPr>
                          <w:t>1,223</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0.5</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0"/>
                            <w:sz w:val="11"/>
                          </w:rPr>
                          <w:t>242,267</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98.5</w:t>
                        </w:r>
                      </w:p>
                    </w:tc>
                    <w:tc>
                      <w:tcPr>
                        <w:tcW w:w="763" w:type="dxa"/>
                        <w:tcBorders>
                          <w:top w:val="single" w:sz="4" w:space="0" w:color="130C0E"/>
                          <w:bottom w:val="single" w:sz="4" w:space="0" w:color="130C0E"/>
                        </w:tcBorders>
                      </w:tcPr>
                      <w:p>
                        <w:pPr>
                          <w:pStyle w:val="TableParagraph"/>
                          <w:ind w:left="229"/>
                          <w:rPr>
                            <w:sz w:val="11"/>
                          </w:rPr>
                        </w:pPr>
                        <w:r>
                          <w:rPr>
                            <w:color w:val="231F20"/>
                            <w:spacing w:val="-2"/>
                            <w:w w:val="110"/>
                            <w:sz w:val="11"/>
                          </w:rPr>
                          <w:t>2,455</w:t>
                        </w:r>
                      </w:p>
                    </w:tc>
                    <w:tc>
                      <w:tcPr>
                        <w:tcW w:w="583" w:type="dxa"/>
                        <w:tcBorders>
                          <w:top w:val="single" w:sz="4" w:space="0" w:color="130C0E"/>
                          <w:bottom w:val="single" w:sz="4" w:space="0" w:color="130C0E"/>
                        </w:tcBorders>
                      </w:tcPr>
                      <w:p>
                        <w:pPr>
                          <w:pStyle w:val="TableParagraph"/>
                          <w:ind w:left="157"/>
                          <w:rPr>
                            <w:sz w:val="11"/>
                          </w:rPr>
                        </w:pPr>
                        <w:r>
                          <w:rPr>
                            <w:color w:val="231F20"/>
                            <w:spacing w:val="-5"/>
                            <w:sz w:val="11"/>
                          </w:rPr>
                          <w:t>1.0</w:t>
                        </w:r>
                      </w:p>
                    </w:tc>
                    <w:tc>
                      <w:tcPr>
                        <w:tcW w:w="779" w:type="dxa"/>
                        <w:tcBorders>
                          <w:top w:val="single" w:sz="4" w:space="0" w:color="130C0E"/>
                          <w:bottom w:val="single" w:sz="4" w:space="0" w:color="130C0E"/>
                        </w:tcBorders>
                      </w:tcPr>
                      <w:p>
                        <w:pPr>
                          <w:pStyle w:val="TableParagraph"/>
                          <w:ind w:left="264"/>
                          <w:rPr>
                            <w:sz w:val="11"/>
                          </w:rPr>
                        </w:pPr>
                        <w:r>
                          <w:rPr>
                            <w:color w:val="231F20"/>
                            <w:spacing w:val="-2"/>
                            <w:sz w:val="11"/>
                          </w:rPr>
                          <w:t>1,032</w:t>
                        </w:r>
                      </w:p>
                    </w:tc>
                    <w:tc>
                      <w:tcPr>
                        <w:tcW w:w="602" w:type="dxa"/>
                        <w:tcBorders>
                          <w:top w:val="single" w:sz="4" w:space="0" w:color="130C0E"/>
                          <w:bottom w:val="single" w:sz="4" w:space="0" w:color="130C0E"/>
                        </w:tcBorders>
                      </w:tcPr>
                      <w:p>
                        <w:pPr>
                          <w:pStyle w:val="TableParagraph"/>
                          <w:ind w:left="176"/>
                          <w:rPr>
                            <w:sz w:val="11"/>
                          </w:rPr>
                        </w:pPr>
                        <w:r>
                          <w:rPr>
                            <w:color w:val="231F20"/>
                            <w:spacing w:val="-5"/>
                            <w:w w:val="115"/>
                            <w:sz w:val="11"/>
                          </w:rPr>
                          <w:t>0.5</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204,801</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98.3</w:t>
                        </w:r>
                      </w:p>
                    </w:tc>
                    <w:tc>
                      <w:tcPr>
                        <w:tcW w:w="745" w:type="dxa"/>
                        <w:tcBorders>
                          <w:top w:val="single" w:sz="4" w:space="0" w:color="130C0E"/>
                          <w:bottom w:val="single" w:sz="4" w:space="0" w:color="130C0E"/>
                        </w:tcBorders>
                      </w:tcPr>
                      <w:p>
                        <w:pPr>
                          <w:pStyle w:val="TableParagraph"/>
                          <w:ind w:left="230"/>
                          <w:rPr>
                            <w:sz w:val="11"/>
                          </w:rPr>
                        </w:pPr>
                        <w:r>
                          <w:rPr>
                            <w:color w:val="231F20"/>
                            <w:spacing w:val="-2"/>
                            <w:w w:val="110"/>
                            <w:sz w:val="11"/>
                          </w:rPr>
                          <w:t>2,607</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1.3</w:t>
                        </w:r>
                      </w:p>
                    </w:tc>
                  </w:tr>
                  <w:tr>
                    <w:trPr>
                      <w:trHeight w:val="195" w:hRule="atLeast"/>
                    </w:trPr>
                    <w:tc>
                      <w:tcPr>
                        <w:tcW w:w="811" w:type="dxa"/>
                        <w:tcBorders>
                          <w:bottom w:val="single" w:sz="4" w:space="0" w:color="130C0E"/>
                        </w:tcBorders>
                      </w:tcPr>
                      <w:p>
                        <w:pPr>
                          <w:pStyle w:val="TableParagraph"/>
                          <w:spacing w:before="0"/>
                          <w:rPr>
                            <w:rFonts w:ascii="Times New Roman"/>
                            <w:sz w:val="12"/>
                          </w:rPr>
                        </w:pPr>
                      </w:p>
                    </w:tc>
                    <w:tc>
                      <w:tcPr>
                        <w:tcW w:w="851" w:type="dxa"/>
                        <w:tcBorders>
                          <w:top w:val="single" w:sz="4" w:space="0" w:color="130C0E"/>
                          <w:bottom w:val="single" w:sz="4" w:space="0" w:color="130C0E"/>
                        </w:tcBorders>
                      </w:tcPr>
                      <w:p>
                        <w:pPr>
                          <w:pStyle w:val="TableParagraph"/>
                          <w:spacing w:line="151" w:lineRule="exact" w:before="24"/>
                          <w:ind w:left="51"/>
                          <w:rPr>
                            <w:b/>
                            <w:sz w:val="13"/>
                          </w:rPr>
                        </w:pPr>
                        <w:r>
                          <w:rPr>
                            <w:b/>
                            <w:color w:val="231F20"/>
                            <w:spacing w:val="-4"/>
                            <w:sz w:val="13"/>
                          </w:rPr>
                          <w:t>Other</w:t>
                        </w:r>
                      </w:p>
                    </w:tc>
                    <w:tc>
                      <w:tcPr>
                        <w:tcW w:w="601" w:type="dxa"/>
                        <w:tcBorders>
                          <w:top w:val="single" w:sz="4" w:space="0" w:color="130C0E"/>
                          <w:bottom w:val="single" w:sz="4" w:space="0" w:color="130C0E"/>
                        </w:tcBorders>
                      </w:tcPr>
                      <w:p>
                        <w:pPr>
                          <w:pStyle w:val="TableParagraph"/>
                          <w:ind w:left="85"/>
                          <w:rPr>
                            <w:sz w:val="11"/>
                          </w:rPr>
                        </w:pPr>
                        <w:r>
                          <w:rPr>
                            <w:color w:val="231F20"/>
                            <w:spacing w:val="-5"/>
                            <w:w w:val="120"/>
                            <w:sz w:val="11"/>
                          </w:rPr>
                          <w:t>64</w:t>
                        </w:r>
                      </w:p>
                    </w:tc>
                    <w:tc>
                      <w:tcPr>
                        <w:tcW w:w="606" w:type="dxa"/>
                        <w:tcBorders>
                          <w:top w:val="single" w:sz="4" w:space="0" w:color="130C0E"/>
                          <w:bottom w:val="single" w:sz="4" w:space="0" w:color="130C0E"/>
                        </w:tcBorders>
                      </w:tcPr>
                      <w:p>
                        <w:pPr>
                          <w:pStyle w:val="TableParagraph"/>
                          <w:ind w:left="174"/>
                          <w:rPr>
                            <w:sz w:val="11"/>
                          </w:rPr>
                        </w:pPr>
                        <w:r>
                          <w:rPr>
                            <w:color w:val="231F20"/>
                            <w:spacing w:val="-5"/>
                            <w:sz w:val="11"/>
                          </w:rPr>
                          <w:t>1.0</w:t>
                        </w:r>
                      </w:p>
                    </w:tc>
                    <w:tc>
                      <w:tcPr>
                        <w:tcW w:w="854" w:type="dxa"/>
                        <w:tcBorders>
                          <w:top w:val="single" w:sz="4" w:space="0" w:color="130C0E"/>
                          <w:bottom w:val="single" w:sz="4" w:space="0" w:color="130C0E"/>
                        </w:tcBorders>
                      </w:tcPr>
                      <w:p>
                        <w:pPr>
                          <w:pStyle w:val="TableParagraph"/>
                          <w:ind w:left="259"/>
                          <w:rPr>
                            <w:sz w:val="11"/>
                          </w:rPr>
                        </w:pPr>
                        <w:r>
                          <w:rPr>
                            <w:color w:val="231F20"/>
                            <w:spacing w:val="-2"/>
                            <w:w w:val="110"/>
                            <w:sz w:val="11"/>
                          </w:rPr>
                          <w:t>6,254</w:t>
                        </w:r>
                      </w:p>
                    </w:tc>
                    <w:tc>
                      <w:tcPr>
                        <w:tcW w:w="561" w:type="dxa"/>
                        <w:tcBorders>
                          <w:top w:val="single" w:sz="4" w:space="0" w:color="130C0E"/>
                          <w:bottom w:val="single" w:sz="4" w:space="0" w:color="130C0E"/>
                        </w:tcBorders>
                      </w:tcPr>
                      <w:p>
                        <w:pPr>
                          <w:pStyle w:val="TableParagraph"/>
                          <w:ind w:left="95"/>
                          <w:rPr>
                            <w:sz w:val="11"/>
                          </w:rPr>
                        </w:pPr>
                        <w:r>
                          <w:rPr>
                            <w:color w:val="231F20"/>
                            <w:spacing w:val="-4"/>
                            <w:w w:val="115"/>
                            <w:sz w:val="11"/>
                          </w:rPr>
                          <w:t>98.0</w:t>
                        </w:r>
                      </w:p>
                    </w:tc>
                    <w:tc>
                      <w:tcPr>
                        <w:tcW w:w="770" w:type="dxa"/>
                        <w:tcBorders>
                          <w:top w:val="single" w:sz="4" w:space="0" w:color="130C0E"/>
                          <w:bottom w:val="single" w:sz="4" w:space="0" w:color="130C0E"/>
                        </w:tcBorders>
                      </w:tcPr>
                      <w:p>
                        <w:pPr>
                          <w:pStyle w:val="TableParagraph"/>
                          <w:ind w:left="225"/>
                          <w:rPr>
                            <w:sz w:val="11"/>
                          </w:rPr>
                        </w:pPr>
                        <w:r>
                          <w:rPr>
                            <w:color w:val="231F20"/>
                            <w:spacing w:val="-5"/>
                            <w:w w:val="120"/>
                            <w:sz w:val="11"/>
                          </w:rPr>
                          <w:t>66</w:t>
                        </w:r>
                      </w:p>
                    </w:tc>
                    <w:tc>
                      <w:tcPr>
                        <w:tcW w:w="586" w:type="dxa"/>
                        <w:tcBorders>
                          <w:top w:val="single" w:sz="4" w:space="0" w:color="130C0E"/>
                          <w:bottom w:val="single" w:sz="4" w:space="0" w:color="130C0E"/>
                        </w:tcBorders>
                      </w:tcPr>
                      <w:p>
                        <w:pPr>
                          <w:pStyle w:val="TableParagraph"/>
                          <w:ind w:left="145"/>
                          <w:rPr>
                            <w:sz w:val="11"/>
                          </w:rPr>
                        </w:pPr>
                        <w:r>
                          <w:rPr>
                            <w:color w:val="231F20"/>
                            <w:spacing w:val="-5"/>
                            <w:sz w:val="11"/>
                          </w:rPr>
                          <w:t>1.0</w:t>
                        </w:r>
                      </w:p>
                    </w:tc>
                    <w:tc>
                      <w:tcPr>
                        <w:tcW w:w="754" w:type="dxa"/>
                        <w:tcBorders>
                          <w:top w:val="single" w:sz="4" w:space="0" w:color="130C0E"/>
                          <w:bottom w:val="single" w:sz="4" w:space="0" w:color="130C0E"/>
                        </w:tcBorders>
                      </w:tcPr>
                      <w:p>
                        <w:pPr>
                          <w:pStyle w:val="TableParagraph"/>
                          <w:ind w:left="250"/>
                          <w:rPr>
                            <w:sz w:val="11"/>
                          </w:rPr>
                        </w:pPr>
                        <w:r>
                          <w:rPr>
                            <w:color w:val="231F20"/>
                            <w:spacing w:val="-5"/>
                            <w:w w:val="110"/>
                            <w:sz w:val="11"/>
                          </w:rPr>
                          <w:t>52</w:t>
                        </w:r>
                      </w:p>
                    </w:tc>
                    <w:tc>
                      <w:tcPr>
                        <w:tcW w:w="615" w:type="dxa"/>
                        <w:tcBorders>
                          <w:top w:val="single" w:sz="4" w:space="0" w:color="130C0E"/>
                          <w:bottom w:val="single" w:sz="4" w:space="0" w:color="130C0E"/>
                        </w:tcBorders>
                      </w:tcPr>
                      <w:p>
                        <w:pPr>
                          <w:pStyle w:val="TableParagraph"/>
                          <w:ind w:left="187"/>
                          <w:rPr>
                            <w:sz w:val="11"/>
                          </w:rPr>
                        </w:pPr>
                        <w:r>
                          <w:rPr>
                            <w:color w:val="231F20"/>
                            <w:spacing w:val="-5"/>
                            <w:w w:val="115"/>
                            <w:sz w:val="11"/>
                          </w:rPr>
                          <w:t>0.8</w:t>
                        </w:r>
                      </w:p>
                    </w:tc>
                    <w:tc>
                      <w:tcPr>
                        <w:tcW w:w="834" w:type="dxa"/>
                        <w:tcBorders>
                          <w:top w:val="single" w:sz="4" w:space="0" w:color="130C0E"/>
                          <w:bottom w:val="single" w:sz="4" w:space="0" w:color="130C0E"/>
                        </w:tcBorders>
                      </w:tcPr>
                      <w:p>
                        <w:pPr>
                          <w:pStyle w:val="TableParagraph"/>
                          <w:ind w:left="262"/>
                          <w:rPr>
                            <w:sz w:val="11"/>
                          </w:rPr>
                        </w:pPr>
                        <w:r>
                          <w:rPr>
                            <w:color w:val="231F20"/>
                            <w:spacing w:val="-2"/>
                            <w:w w:val="115"/>
                            <w:sz w:val="11"/>
                          </w:rPr>
                          <w:t>6,464</w:t>
                        </w:r>
                      </w:p>
                    </w:tc>
                    <w:tc>
                      <w:tcPr>
                        <w:tcW w:w="580" w:type="dxa"/>
                        <w:tcBorders>
                          <w:top w:val="single" w:sz="4" w:space="0" w:color="130C0E"/>
                          <w:bottom w:val="single" w:sz="4" w:space="0" w:color="130C0E"/>
                        </w:tcBorders>
                      </w:tcPr>
                      <w:p>
                        <w:pPr>
                          <w:pStyle w:val="TableParagraph"/>
                          <w:ind w:left="119"/>
                          <w:rPr>
                            <w:sz w:val="11"/>
                          </w:rPr>
                        </w:pPr>
                        <w:r>
                          <w:rPr>
                            <w:color w:val="231F20"/>
                            <w:spacing w:val="-4"/>
                            <w:w w:val="115"/>
                            <w:sz w:val="11"/>
                          </w:rPr>
                          <w:t>98.4</w:t>
                        </w:r>
                      </w:p>
                    </w:tc>
                    <w:tc>
                      <w:tcPr>
                        <w:tcW w:w="763" w:type="dxa"/>
                        <w:tcBorders>
                          <w:top w:val="single" w:sz="4" w:space="0" w:color="130C0E"/>
                          <w:bottom w:val="single" w:sz="4" w:space="0" w:color="130C0E"/>
                        </w:tcBorders>
                      </w:tcPr>
                      <w:p>
                        <w:pPr>
                          <w:pStyle w:val="TableParagraph"/>
                          <w:ind w:left="229"/>
                          <w:rPr>
                            <w:sz w:val="11"/>
                          </w:rPr>
                        </w:pPr>
                        <w:r>
                          <w:rPr>
                            <w:color w:val="231F20"/>
                            <w:spacing w:val="-5"/>
                            <w:w w:val="115"/>
                            <w:sz w:val="11"/>
                          </w:rPr>
                          <w:t>56</w:t>
                        </w:r>
                      </w:p>
                    </w:tc>
                    <w:tc>
                      <w:tcPr>
                        <w:tcW w:w="583" w:type="dxa"/>
                        <w:tcBorders>
                          <w:top w:val="single" w:sz="4" w:space="0" w:color="130C0E"/>
                          <w:bottom w:val="single" w:sz="4" w:space="0" w:color="130C0E"/>
                        </w:tcBorders>
                      </w:tcPr>
                      <w:p>
                        <w:pPr>
                          <w:pStyle w:val="TableParagraph"/>
                          <w:ind w:left="157"/>
                          <w:rPr>
                            <w:sz w:val="11"/>
                          </w:rPr>
                        </w:pPr>
                        <w:r>
                          <w:rPr>
                            <w:color w:val="231F20"/>
                            <w:spacing w:val="-5"/>
                            <w:w w:val="115"/>
                            <w:sz w:val="11"/>
                          </w:rPr>
                          <w:t>0.9</w:t>
                        </w:r>
                      </w:p>
                    </w:tc>
                    <w:tc>
                      <w:tcPr>
                        <w:tcW w:w="779" w:type="dxa"/>
                        <w:tcBorders>
                          <w:top w:val="single" w:sz="4" w:space="0" w:color="130C0E"/>
                          <w:bottom w:val="single" w:sz="4" w:space="0" w:color="130C0E"/>
                        </w:tcBorders>
                      </w:tcPr>
                      <w:p>
                        <w:pPr>
                          <w:pStyle w:val="TableParagraph"/>
                          <w:ind w:left="264"/>
                          <w:rPr>
                            <w:sz w:val="11"/>
                          </w:rPr>
                        </w:pPr>
                        <w:r>
                          <w:rPr>
                            <w:color w:val="231F20"/>
                            <w:spacing w:val="-5"/>
                            <w:w w:val="115"/>
                            <w:sz w:val="11"/>
                          </w:rPr>
                          <w:t>67</w:t>
                        </w:r>
                      </w:p>
                    </w:tc>
                    <w:tc>
                      <w:tcPr>
                        <w:tcW w:w="602" w:type="dxa"/>
                        <w:tcBorders>
                          <w:top w:val="single" w:sz="4" w:space="0" w:color="130C0E"/>
                          <w:bottom w:val="single" w:sz="4" w:space="0" w:color="130C0E"/>
                        </w:tcBorders>
                      </w:tcPr>
                      <w:p>
                        <w:pPr>
                          <w:pStyle w:val="TableParagraph"/>
                          <w:ind w:left="176"/>
                          <w:rPr>
                            <w:sz w:val="11"/>
                          </w:rPr>
                        </w:pPr>
                        <w:r>
                          <w:rPr>
                            <w:color w:val="231F20"/>
                            <w:spacing w:val="-5"/>
                            <w:sz w:val="11"/>
                          </w:rPr>
                          <w:t>1.0</w:t>
                        </w:r>
                      </w:p>
                    </w:tc>
                    <w:tc>
                      <w:tcPr>
                        <w:tcW w:w="846" w:type="dxa"/>
                        <w:tcBorders>
                          <w:top w:val="single" w:sz="4" w:space="0" w:color="130C0E"/>
                          <w:bottom w:val="single" w:sz="4" w:space="0" w:color="130C0E"/>
                        </w:tcBorders>
                      </w:tcPr>
                      <w:p>
                        <w:pPr>
                          <w:pStyle w:val="TableParagraph"/>
                          <w:ind w:left="264"/>
                          <w:rPr>
                            <w:sz w:val="11"/>
                          </w:rPr>
                        </w:pPr>
                        <w:r>
                          <w:rPr>
                            <w:color w:val="231F20"/>
                            <w:spacing w:val="-2"/>
                            <w:w w:val="110"/>
                            <w:sz w:val="11"/>
                          </w:rPr>
                          <w:t>6,525</w:t>
                        </w:r>
                      </w:p>
                    </w:tc>
                    <w:tc>
                      <w:tcPr>
                        <w:tcW w:w="570" w:type="dxa"/>
                        <w:tcBorders>
                          <w:top w:val="single" w:sz="4" w:space="0" w:color="130C0E"/>
                          <w:bottom w:val="single" w:sz="4" w:space="0" w:color="130C0E"/>
                        </w:tcBorders>
                      </w:tcPr>
                      <w:p>
                        <w:pPr>
                          <w:pStyle w:val="TableParagraph"/>
                          <w:ind w:left="109"/>
                          <w:rPr>
                            <w:sz w:val="11"/>
                          </w:rPr>
                        </w:pPr>
                        <w:r>
                          <w:rPr>
                            <w:color w:val="231F20"/>
                            <w:spacing w:val="-4"/>
                            <w:w w:val="115"/>
                            <w:sz w:val="11"/>
                          </w:rPr>
                          <w:t>97.6</w:t>
                        </w:r>
                      </w:p>
                    </w:tc>
                    <w:tc>
                      <w:tcPr>
                        <w:tcW w:w="745" w:type="dxa"/>
                        <w:tcBorders>
                          <w:top w:val="single" w:sz="4" w:space="0" w:color="130C0E"/>
                          <w:bottom w:val="single" w:sz="4" w:space="0" w:color="130C0E"/>
                        </w:tcBorders>
                      </w:tcPr>
                      <w:p>
                        <w:pPr>
                          <w:pStyle w:val="TableParagraph"/>
                          <w:ind w:left="230"/>
                          <w:rPr>
                            <w:sz w:val="11"/>
                          </w:rPr>
                        </w:pPr>
                        <w:r>
                          <w:rPr>
                            <w:color w:val="231F20"/>
                            <w:spacing w:val="-5"/>
                            <w:w w:val="120"/>
                            <w:sz w:val="11"/>
                          </w:rPr>
                          <w:t>94</w:t>
                        </w:r>
                      </w:p>
                    </w:tc>
                    <w:tc>
                      <w:tcPr>
                        <w:tcW w:w="808" w:type="dxa"/>
                        <w:tcBorders>
                          <w:top w:val="single" w:sz="4" w:space="0" w:color="130C0E"/>
                          <w:bottom w:val="single" w:sz="4" w:space="0" w:color="130C0E"/>
                        </w:tcBorders>
                      </w:tcPr>
                      <w:p>
                        <w:pPr>
                          <w:pStyle w:val="TableParagraph"/>
                          <w:ind w:left="175"/>
                          <w:rPr>
                            <w:sz w:val="11"/>
                          </w:rPr>
                        </w:pPr>
                        <w:r>
                          <w:rPr>
                            <w:color w:val="231F20"/>
                            <w:spacing w:val="-5"/>
                            <w:sz w:val="11"/>
                          </w:rPr>
                          <w:t>1.4</w:t>
                        </w:r>
                      </w:p>
                    </w:tc>
                  </w:tr>
                </w:tbl>
                <w:p>
                  <w:pPr>
                    <w:pStyle w:val="BodyText"/>
                  </w:pPr>
                </w:p>
              </w:txbxContent>
            </v:textbox>
            <w10:wrap type="none"/>
          </v:shape>
        </w:pict>
      </w:r>
      <w:r>
        <w:rPr>
          <w:b/>
          <w:color w:val="231F20"/>
          <w:spacing w:val="-2"/>
          <w:sz w:val="13"/>
        </w:rPr>
        <w:t>detached</w:t>
      </w:r>
    </w:p>
    <w:p>
      <w:pPr>
        <w:spacing w:after="0"/>
        <w:jc w:val="left"/>
        <w:rPr>
          <w:sz w:val="13"/>
        </w:rPr>
        <w:sectPr>
          <w:headerReference w:type="default" r:id="rId131"/>
          <w:footerReference w:type="default" r:id="rId132"/>
          <w:pgSz w:w="16840" w:h="11910" w:orient="landscape"/>
          <w:pgMar w:header="998" w:footer="0" w:top="1400" w:bottom="280" w:left="940" w:right="1560"/>
        </w:sectPr>
      </w:pPr>
    </w:p>
    <w:p>
      <w:pPr>
        <w:pStyle w:val="BodyText"/>
        <w:spacing w:before="1"/>
        <w:rPr>
          <w:b/>
          <w:sz w:val="25"/>
        </w:rPr>
      </w:pPr>
      <w:r>
        <w:rPr/>
        <w:pict>
          <v:shape style="position:absolute;margin-left:787.067749pt;margin-top:346.757721pt;width:10.2pt;height:197.55pt;mso-position-horizontal-relative:page;mso-position-vertical-relative:page;z-index:15777280" type="#_x0000_t202" id="docshape123"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119</w:t>
                  </w:r>
                  <w:r>
                    <w:rPr>
                      <w:rFonts w:ascii="Arial"/>
                      <w:b/>
                      <w:color w:val="231F20"/>
                      <w:spacing w:val="-12"/>
                      <w:w w:val="110"/>
                      <w:sz w:val="12"/>
                    </w:rPr>
                    <w:t> </w:t>
                  </w:r>
                  <w:r>
                    <w:rPr>
                      <w:color w:val="231F20"/>
                      <w:w w:val="110"/>
                      <w:sz w:val="12"/>
                    </w:rPr>
                    <w:t>|</w:t>
                  </w:r>
                  <w:r>
                    <w:rPr>
                      <w:color w:val="231F20"/>
                      <w:spacing w:val="-6"/>
                      <w:w w:val="110"/>
                      <w:sz w:val="12"/>
                    </w:rPr>
                    <w:t> </w:t>
                  </w:r>
                  <w:r>
                    <w:rPr>
                      <w:color w:val="231F20"/>
                      <w:w w:val="110"/>
                      <w:sz w:val="12"/>
                    </w:rPr>
                    <w:t>Centre</w:t>
                  </w:r>
                  <w:r>
                    <w:rPr>
                      <w:color w:val="231F20"/>
                      <w:spacing w:val="-4"/>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4"/>
                      <w:w w:val="110"/>
                      <w:sz w:val="12"/>
                    </w:rPr>
                    <w:t> </w:t>
                  </w:r>
                  <w:r>
                    <w:rPr>
                      <w:color w:val="231F20"/>
                      <w:w w:val="110"/>
                      <w:sz w:val="12"/>
                    </w:rPr>
                    <w:t>Transitions</w:t>
                  </w:r>
                  <w:r>
                    <w:rPr>
                      <w:color w:val="231F20"/>
                      <w:spacing w:val="-4"/>
                      <w:w w:val="110"/>
                      <w:sz w:val="12"/>
                    </w:rPr>
                    <w:t> </w:t>
                  </w:r>
                  <w:r>
                    <w:rPr>
                      <w:color w:val="231F20"/>
                      <w:w w:val="110"/>
                      <w:sz w:val="12"/>
                    </w:rPr>
                    <w:t>|</w:t>
                  </w:r>
                  <w:r>
                    <w:rPr>
                      <w:color w:val="231F20"/>
                      <w:spacing w:val="-4"/>
                      <w:w w:val="110"/>
                      <w:sz w:val="12"/>
                    </w:rPr>
                    <w:t> </w:t>
                  </w:r>
                  <w:r>
                    <w:rPr>
                      <w:color w:val="231F20"/>
                      <w:w w:val="110"/>
                      <w:sz w:val="12"/>
                    </w:rPr>
                    <w:t>Swinburne</w:t>
                  </w:r>
                  <w:r>
                    <w:rPr>
                      <w:color w:val="231F20"/>
                      <w:spacing w:val="-4"/>
                      <w:w w:val="110"/>
                      <w:sz w:val="12"/>
                    </w:rPr>
                    <w:t> </w:t>
                  </w:r>
                  <w:r>
                    <w:rPr>
                      <w:color w:val="231F20"/>
                      <w:w w:val="110"/>
                      <w:sz w:val="12"/>
                    </w:rPr>
                    <w:t>University</w:t>
                  </w:r>
                  <w:r>
                    <w:rPr>
                      <w:color w:val="231F20"/>
                      <w:spacing w:val="-4"/>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r>
        <w:rPr/>
        <w:pict>
          <v:shape style="position:absolute;margin-left:92.822311pt;margin-top:301.296234pt;width:665.45pt;height:11.55pt;mso-position-horizontal-relative:page;mso-position-vertical-relative:page;z-index:15777792" type="#_x0000_t202" id="docshape124"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4"/>
                    <w:gridCol w:w="772"/>
                    <w:gridCol w:w="662"/>
                    <w:gridCol w:w="797"/>
                    <w:gridCol w:w="606"/>
                    <w:gridCol w:w="715"/>
                    <w:gridCol w:w="683"/>
                    <w:gridCol w:w="728"/>
                    <w:gridCol w:w="676"/>
                    <w:gridCol w:w="795"/>
                    <w:gridCol w:w="600"/>
                    <w:gridCol w:w="735"/>
                    <w:gridCol w:w="678"/>
                    <w:gridCol w:w="708"/>
                    <w:gridCol w:w="692"/>
                    <w:gridCol w:w="779"/>
                    <w:gridCol w:w="618"/>
                    <w:gridCol w:w="729"/>
                    <w:gridCol w:w="866"/>
                  </w:tblGrid>
                  <w:tr>
                    <w:trPr>
                      <w:trHeight w:val="221" w:hRule="atLeast"/>
                    </w:trPr>
                    <w:tc>
                      <w:tcPr>
                        <w:tcW w:w="484" w:type="dxa"/>
                        <w:tcBorders>
                          <w:bottom w:val="single" w:sz="4" w:space="0" w:color="130C0E"/>
                        </w:tcBorders>
                      </w:tcPr>
                      <w:p>
                        <w:pPr>
                          <w:pStyle w:val="TableParagraph"/>
                          <w:spacing w:line="151" w:lineRule="exact" w:before="50"/>
                          <w:ind w:left="51"/>
                          <w:rPr>
                            <w:b/>
                            <w:sz w:val="13"/>
                          </w:rPr>
                        </w:pPr>
                        <w:r>
                          <w:rPr>
                            <w:b/>
                            <w:color w:val="231F20"/>
                            <w:spacing w:val="-5"/>
                            <w:sz w:val="13"/>
                          </w:rPr>
                          <w:t>Q3</w:t>
                        </w:r>
                      </w:p>
                    </w:tc>
                    <w:tc>
                      <w:tcPr>
                        <w:tcW w:w="772" w:type="dxa"/>
                        <w:tcBorders>
                          <w:bottom w:val="single" w:sz="4" w:space="0" w:color="130C0E"/>
                        </w:tcBorders>
                      </w:tcPr>
                      <w:p>
                        <w:pPr>
                          <w:pStyle w:val="TableParagraph"/>
                          <w:spacing w:before="58"/>
                          <w:ind w:left="285"/>
                          <w:rPr>
                            <w:sz w:val="11"/>
                          </w:rPr>
                        </w:pPr>
                        <w:r>
                          <w:rPr>
                            <w:color w:val="231F20"/>
                            <w:spacing w:val="-2"/>
                            <w:w w:val="110"/>
                            <w:sz w:val="11"/>
                          </w:rPr>
                          <w:t>2,535</w:t>
                        </w:r>
                      </w:p>
                    </w:tc>
                    <w:tc>
                      <w:tcPr>
                        <w:tcW w:w="662" w:type="dxa"/>
                        <w:tcBorders>
                          <w:bottom w:val="single" w:sz="4" w:space="0" w:color="130C0E"/>
                        </w:tcBorders>
                      </w:tcPr>
                      <w:p>
                        <w:pPr>
                          <w:pStyle w:val="TableParagraph"/>
                          <w:spacing w:before="58"/>
                          <w:ind w:left="213"/>
                          <w:rPr>
                            <w:sz w:val="11"/>
                          </w:rPr>
                        </w:pPr>
                        <w:r>
                          <w:rPr>
                            <w:color w:val="231F20"/>
                            <w:spacing w:val="-4"/>
                            <w:sz w:val="11"/>
                          </w:rPr>
                          <w:t>18.7</w:t>
                        </w:r>
                      </w:p>
                    </w:tc>
                    <w:tc>
                      <w:tcPr>
                        <w:tcW w:w="797" w:type="dxa"/>
                        <w:tcBorders>
                          <w:bottom w:val="single" w:sz="4" w:space="0" w:color="130C0E"/>
                        </w:tcBorders>
                      </w:tcPr>
                      <w:p>
                        <w:pPr>
                          <w:pStyle w:val="TableParagraph"/>
                          <w:spacing w:before="58"/>
                          <w:ind w:left="250"/>
                          <w:rPr>
                            <w:sz w:val="11"/>
                          </w:rPr>
                        </w:pPr>
                        <w:r>
                          <w:rPr>
                            <w:color w:val="231F20"/>
                            <w:spacing w:val="-2"/>
                            <w:w w:val="110"/>
                            <w:sz w:val="11"/>
                          </w:rPr>
                          <w:t>216,094</w:t>
                        </w:r>
                      </w:p>
                    </w:tc>
                    <w:tc>
                      <w:tcPr>
                        <w:tcW w:w="606" w:type="dxa"/>
                        <w:tcBorders>
                          <w:bottom w:val="single" w:sz="4" w:space="0" w:color="130C0E"/>
                        </w:tcBorders>
                      </w:tcPr>
                      <w:p>
                        <w:pPr>
                          <w:pStyle w:val="TableParagraph"/>
                          <w:spacing w:before="58"/>
                          <w:ind w:left="153"/>
                          <w:rPr>
                            <w:sz w:val="11"/>
                          </w:rPr>
                        </w:pPr>
                        <w:r>
                          <w:rPr>
                            <w:color w:val="231F20"/>
                            <w:spacing w:val="-4"/>
                            <w:w w:val="105"/>
                            <w:sz w:val="11"/>
                          </w:rPr>
                          <w:t>18.6</w:t>
                        </w:r>
                      </w:p>
                    </w:tc>
                    <w:tc>
                      <w:tcPr>
                        <w:tcW w:w="715" w:type="dxa"/>
                        <w:tcBorders>
                          <w:bottom w:val="single" w:sz="4" w:space="0" w:color="130C0E"/>
                        </w:tcBorders>
                      </w:tcPr>
                      <w:p>
                        <w:pPr>
                          <w:pStyle w:val="TableParagraph"/>
                          <w:spacing w:before="58"/>
                          <w:ind w:left="246"/>
                          <w:rPr>
                            <w:sz w:val="11"/>
                          </w:rPr>
                        </w:pPr>
                        <w:r>
                          <w:rPr>
                            <w:color w:val="231F20"/>
                            <w:spacing w:val="-2"/>
                            <w:sz w:val="11"/>
                          </w:rPr>
                          <w:t>1,210</w:t>
                        </w:r>
                      </w:p>
                    </w:tc>
                    <w:tc>
                      <w:tcPr>
                        <w:tcW w:w="683" w:type="dxa"/>
                        <w:tcBorders>
                          <w:bottom w:val="single" w:sz="4" w:space="0" w:color="130C0E"/>
                        </w:tcBorders>
                      </w:tcPr>
                      <w:p>
                        <w:pPr>
                          <w:pStyle w:val="TableParagraph"/>
                          <w:spacing w:before="58"/>
                          <w:ind w:left="221" w:right="242"/>
                          <w:jc w:val="center"/>
                          <w:rPr>
                            <w:sz w:val="11"/>
                          </w:rPr>
                        </w:pPr>
                        <w:r>
                          <w:rPr>
                            <w:color w:val="231F20"/>
                            <w:spacing w:val="-4"/>
                            <w:sz w:val="11"/>
                          </w:rPr>
                          <w:t>16.7</w:t>
                        </w:r>
                      </w:p>
                    </w:tc>
                    <w:tc>
                      <w:tcPr>
                        <w:tcW w:w="728" w:type="dxa"/>
                        <w:tcBorders>
                          <w:bottom w:val="single" w:sz="4" w:space="0" w:color="130C0E"/>
                        </w:tcBorders>
                      </w:tcPr>
                      <w:p>
                        <w:pPr>
                          <w:pStyle w:val="TableParagraph"/>
                          <w:spacing w:before="58"/>
                          <w:ind w:left="247"/>
                          <w:rPr>
                            <w:sz w:val="11"/>
                          </w:rPr>
                        </w:pPr>
                        <w:r>
                          <w:rPr>
                            <w:color w:val="231F20"/>
                            <w:spacing w:val="-2"/>
                            <w:sz w:val="11"/>
                          </w:rPr>
                          <w:t>2,071</w:t>
                        </w:r>
                      </w:p>
                    </w:tc>
                    <w:tc>
                      <w:tcPr>
                        <w:tcW w:w="676" w:type="dxa"/>
                        <w:tcBorders>
                          <w:bottom w:val="single" w:sz="4" w:space="0" w:color="130C0E"/>
                        </w:tcBorders>
                      </w:tcPr>
                      <w:p>
                        <w:pPr>
                          <w:pStyle w:val="TableParagraph"/>
                          <w:spacing w:before="58"/>
                          <w:ind w:left="219"/>
                          <w:rPr>
                            <w:sz w:val="11"/>
                          </w:rPr>
                        </w:pPr>
                        <w:r>
                          <w:rPr>
                            <w:color w:val="231F20"/>
                            <w:spacing w:val="-4"/>
                            <w:w w:val="105"/>
                            <w:sz w:val="11"/>
                          </w:rPr>
                          <w:t>22.3</w:t>
                        </w:r>
                      </w:p>
                    </w:tc>
                    <w:tc>
                      <w:tcPr>
                        <w:tcW w:w="795" w:type="dxa"/>
                        <w:tcBorders>
                          <w:bottom w:val="single" w:sz="4" w:space="0" w:color="130C0E"/>
                        </w:tcBorders>
                      </w:tcPr>
                      <w:p>
                        <w:pPr>
                          <w:pStyle w:val="TableParagraph"/>
                          <w:spacing w:before="58"/>
                          <w:ind w:left="242"/>
                          <w:rPr>
                            <w:sz w:val="11"/>
                          </w:rPr>
                        </w:pPr>
                        <w:r>
                          <w:rPr>
                            <w:color w:val="231F20"/>
                            <w:spacing w:val="-2"/>
                            <w:w w:val="110"/>
                            <w:sz w:val="11"/>
                          </w:rPr>
                          <w:t>198,974</w:t>
                        </w:r>
                      </w:p>
                    </w:tc>
                    <w:tc>
                      <w:tcPr>
                        <w:tcW w:w="600" w:type="dxa"/>
                        <w:tcBorders>
                          <w:bottom w:val="single" w:sz="4" w:space="0" w:color="130C0E"/>
                        </w:tcBorders>
                      </w:tcPr>
                      <w:p>
                        <w:pPr>
                          <w:pStyle w:val="TableParagraph"/>
                          <w:spacing w:before="58"/>
                          <w:ind w:left="147"/>
                          <w:rPr>
                            <w:sz w:val="11"/>
                          </w:rPr>
                        </w:pPr>
                        <w:r>
                          <w:rPr>
                            <w:color w:val="231F20"/>
                            <w:spacing w:val="-4"/>
                            <w:sz w:val="11"/>
                          </w:rPr>
                          <w:t>21.6</w:t>
                        </w:r>
                      </w:p>
                    </w:tc>
                    <w:tc>
                      <w:tcPr>
                        <w:tcW w:w="735" w:type="dxa"/>
                        <w:tcBorders>
                          <w:bottom w:val="single" w:sz="4" w:space="0" w:color="130C0E"/>
                        </w:tcBorders>
                      </w:tcPr>
                      <w:p>
                        <w:pPr>
                          <w:pStyle w:val="TableParagraph"/>
                          <w:spacing w:before="58"/>
                          <w:ind w:left="246"/>
                          <w:rPr>
                            <w:sz w:val="11"/>
                          </w:rPr>
                        </w:pPr>
                        <w:r>
                          <w:rPr>
                            <w:color w:val="231F20"/>
                            <w:spacing w:val="-2"/>
                            <w:w w:val="105"/>
                            <w:sz w:val="11"/>
                          </w:rPr>
                          <w:t>1,854</w:t>
                        </w:r>
                      </w:p>
                    </w:tc>
                    <w:tc>
                      <w:tcPr>
                        <w:tcW w:w="678" w:type="dxa"/>
                        <w:tcBorders>
                          <w:bottom w:val="single" w:sz="4" w:space="0" w:color="130C0E"/>
                        </w:tcBorders>
                      </w:tcPr>
                      <w:p>
                        <w:pPr>
                          <w:pStyle w:val="TableParagraph"/>
                          <w:spacing w:before="58"/>
                          <w:ind w:left="211"/>
                          <w:rPr>
                            <w:sz w:val="11"/>
                          </w:rPr>
                        </w:pPr>
                        <w:r>
                          <w:rPr>
                            <w:color w:val="231F20"/>
                            <w:spacing w:val="-4"/>
                            <w:w w:val="110"/>
                            <w:sz w:val="11"/>
                          </w:rPr>
                          <w:t>20.8</w:t>
                        </w:r>
                      </w:p>
                    </w:tc>
                    <w:tc>
                      <w:tcPr>
                        <w:tcW w:w="708" w:type="dxa"/>
                        <w:tcBorders>
                          <w:bottom w:val="single" w:sz="4" w:space="0" w:color="130C0E"/>
                        </w:tcBorders>
                      </w:tcPr>
                      <w:p>
                        <w:pPr>
                          <w:pStyle w:val="TableParagraph"/>
                          <w:spacing w:before="58"/>
                          <w:ind w:left="232"/>
                          <w:rPr>
                            <w:sz w:val="11"/>
                          </w:rPr>
                        </w:pPr>
                        <w:r>
                          <w:rPr>
                            <w:color w:val="231F20"/>
                            <w:spacing w:val="-2"/>
                            <w:sz w:val="11"/>
                          </w:rPr>
                          <w:t>1,551</w:t>
                        </w:r>
                      </w:p>
                    </w:tc>
                    <w:tc>
                      <w:tcPr>
                        <w:tcW w:w="692" w:type="dxa"/>
                        <w:tcBorders>
                          <w:bottom w:val="single" w:sz="4" w:space="0" w:color="130C0E"/>
                        </w:tcBorders>
                      </w:tcPr>
                      <w:p>
                        <w:pPr>
                          <w:pStyle w:val="TableParagraph"/>
                          <w:spacing w:before="58"/>
                          <w:ind w:left="224"/>
                          <w:rPr>
                            <w:sz w:val="11"/>
                          </w:rPr>
                        </w:pPr>
                        <w:r>
                          <w:rPr>
                            <w:color w:val="231F20"/>
                            <w:spacing w:val="-4"/>
                            <w:w w:val="110"/>
                            <w:sz w:val="11"/>
                          </w:rPr>
                          <w:t>24.0</w:t>
                        </w:r>
                      </w:p>
                    </w:tc>
                    <w:tc>
                      <w:tcPr>
                        <w:tcW w:w="779" w:type="dxa"/>
                        <w:tcBorders>
                          <w:bottom w:val="single" w:sz="4" w:space="0" w:color="130C0E"/>
                        </w:tcBorders>
                      </w:tcPr>
                      <w:p>
                        <w:pPr>
                          <w:pStyle w:val="TableParagraph"/>
                          <w:spacing w:before="58"/>
                          <w:ind w:left="231"/>
                          <w:rPr>
                            <w:sz w:val="11"/>
                          </w:rPr>
                        </w:pPr>
                        <w:r>
                          <w:rPr>
                            <w:color w:val="231F20"/>
                            <w:spacing w:val="-2"/>
                            <w:w w:val="105"/>
                            <w:sz w:val="11"/>
                          </w:rPr>
                          <w:t>173,677</w:t>
                        </w:r>
                      </w:p>
                    </w:tc>
                    <w:tc>
                      <w:tcPr>
                        <w:tcW w:w="618" w:type="dxa"/>
                        <w:tcBorders>
                          <w:bottom w:val="single" w:sz="4" w:space="0" w:color="130C0E"/>
                        </w:tcBorders>
                      </w:tcPr>
                      <w:p>
                        <w:pPr>
                          <w:pStyle w:val="TableParagraph"/>
                          <w:spacing w:before="58"/>
                          <w:ind w:left="152"/>
                          <w:rPr>
                            <w:sz w:val="11"/>
                          </w:rPr>
                        </w:pPr>
                        <w:r>
                          <w:rPr>
                            <w:color w:val="231F20"/>
                            <w:spacing w:val="-4"/>
                            <w:w w:val="105"/>
                            <w:sz w:val="11"/>
                          </w:rPr>
                          <w:t>24.2</w:t>
                        </w:r>
                      </w:p>
                    </w:tc>
                    <w:tc>
                      <w:tcPr>
                        <w:tcW w:w="729" w:type="dxa"/>
                        <w:tcBorders>
                          <w:bottom w:val="single" w:sz="4" w:space="0" w:color="130C0E"/>
                        </w:tcBorders>
                      </w:tcPr>
                      <w:p>
                        <w:pPr>
                          <w:pStyle w:val="TableParagraph"/>
                          <w:spacing w:before="58"/>
                          <w:ind w:left="233"/>
                          <w:rPr>
                            <w:sz w:val="11"/>
                          </w:rPr>
                        </w:pPr>
                        <w:r>
                          <w:rPr>
                            <w:color w:val="231F20"/>
                            <w:spacing w:val="-2"/>
                            <w:w w:val="105"/>
                            <w:sz w:val="11"/>
                          </w:rPr>
                          <w:t>1,800</w:t>
                        </w:r>
                      </w:p>
                    </w:tc>
                    <w:tc>
                      <w:tcPr>
                        <w:tcW w:w="866" w:type="dxa"/>
                        <w:tcBorders>
                          <w:bottom w:val="single" w:sz="4" w:space="0" w:color="130C0E"/>
                        </w:tcBorders>
                      </w:tcPr>
                      <w:p>
                        <w:pPr>
                          <w:pStyle w:val="TableParagraph"/>
                          <w:spacing w:before="58"/>
                          <w:ind w:left="204"/>
                          <w:rPr>
                            <w:sz w:val="11"/>
                          </w:rPr>
                        </w:pPr>
                        <w:r>
                          <w:rPr>
                            <w:color w:val="231F20"/>
                            <w:spacing w:val="-4"/>
                            <w:sz w:val="11"/>
                          </w:rPr>
                          <w:t>21.5</w:t>
                        </w:r>
                      </w:p>
                    </w:tc>
                  </w:tr>
                </w:tbl>
                <w:p>
                  <w:pPr>
                    <w:pStyle w:val="BodyText"/>
                  </w:pPr>
                </w:p>
              </w:txbxContent>
            </v:textbox>
            <w10:wrap type="none"/>
          </v:shape>
        </w:pict>
      </w:r>
    </w:p>
    <w:p>
      <w:pPr>
        <w:spacing w:before="122"/>
        <w:ind w:left="100" w:right="0" w:firstLine="0"/>
        <w:jc w:val="left"/>
        <w:rPr>
          <w:i/>
          <w:sz w:val="18"/>
        </w:rPr>
      </w:pPr>
      <w:r>
        <w:rPr>
          <w:b/>
          <w:i/>
          <w:color w:val="231F20"/>
          <w:w w:val="105"/>
          <w:sz w:val="18"/>
        </w:rPr>
        <w:t>Table</w:t>
      </w:r>
      <w:r>
        <w:rPr>
          <w:b/>
          <w:i/>
          <w:color w:val="231F20"/>
          <w:spacing w:val="-10"/>
          <w:w w:val="105"/>
          <w:sz w:val="18"/>
        </w:rPr>
        <w:t> </w:t>
      </w:r>
      <w:r>
        <w:rPr>
          <w:b/>
          <w:i/>
          <w:color w:val="231F20"/>
          <w:w w:val="105"/>
          <w:sz w:val="18"/>
        </w:rPr>
        <w:t>8:</w:t>
      </w:r>
      <w:r>
        <w:rPr>
          <w:b/>
          <w:i/>
          <w:color w:val="231F20"/>
          <w:spacing w:val="-9"/>
          <w:w w:val="105"/>
          <w:sz w:val="18"/>
        </w:rPr>
        <w:t> </w:t>
      </w:r>
      <w:r>
        <w:rPr>
          <w:i/>
          <w:color w:val="231F20"/>
          <w:w w:val="105"/>
          <w:sz w:val="18"/>
        </w:rPr>
        <w:t>Socio-demographic</w:t>
      </w:r>
      <w:r>
        <w:rPr>
          <w:i/>
          <w:color w:val="231F20"/>
          <w:spacing w:val="-10"/>
          <w:w w:val="105"/>
          <w:sz w:val="18"/>
        </w:rPr>
        <w:t> </w:t>
      </w:r>
      <w:r>
        <w:rPr>
          <w:i/>
          <w:color w:val="231F20"/>
          <w:w w:val="105"/>
          <w:sz w:val="18"/>
        </w:rPr>
        <w:t>characteristics</w:t>
      </w:r>
      <w:r>
        <w:rPr>
          <w:i/>
          <w:color w:val="231F20"/>
          <w:spacing w:val="-9"/>
          <w:w w:val="105"/>
          <w:sz w:val="18"/>
        </w:rPr>
        <w:t> </w:t>
      </w:r>
      <w:r>
        <w:rPr>
          <w:i/>
          <w:color w:val="231F20"/>
          <w:w w:val="105"/>
          <w:sz w:val="18"/>
        </w:rPr>
        <w:t>of</w:t>
      </w:r>
      <w:r>
        <w:rPr>
          <w:i/>
          <w:color w:val="231F20"/>
          <w:spacing w:val="-10"/>
          <w:w w:val="105"/>
          <w:sz w:val="18"/>
        </w:rPr>
        <w:t> </w:t>
      </w:r>
      <w:r>
        <w:rPr>
          <w:i/>
          <w:color w:val="231F20"/>
          <w:w w:val="105"/>
          <w:sz w:val="18"/>
        </w:rPr>
        <w:t>Aboriginal</w:t>
      </w:r>
      <w:r>
        <w:rPr>
          <w:i/>
          <w:color w:val="231F20"/>
          <w:spacing w:val="-9"/>
          <w:w w:val="105"/>
          <w:sz w:val="18"/>
        </w:rPr>
        <w:t> </w:t>
      </w:r>
      <w:r>
        <w:rPr>
          <w:i/>
          <w:color w:val="231F20"/>
          <w:w w:val="105"/>
          <w:sz w:val="18"/>
        </w:rPr>
        <w:t>and/or</w:t>
      </w:r>
      <w:r>
        <w:rPr>
          <w:i/>
          <w:color w:val="231F20"/>
          <w:spacing w:val="-10"/>
          <w:w w:val="105"/>
          <w:sz w:val="18"/>
        </w:rPr>
        <w:t> </w:t>
      </w:r>
      <w:r>
        <w:rPr>
          <w:i/>
          <w:color w:val="231F20"/>
          <w:w w:val="105"/>
          <w:sz w:val="18"/>
        </w:rPr>
        <w:t>Torres</w:t>
      </w:r>
      <w:r>
        <w:rPr>
          <w:i/>
          <w:color w:val="231F20"/>
          <w:spacing w:val="-9"/>
          <w:w w:val="105"/>
          <w:sz w:val="18"/>
        </w:rPr>
        <w:t> </w:t>
      </w:r>
      <w:r>
        <w:rPr>
          <w:i/>
          <w:color w:val="231F20"/>
          <w:w w:val="105"/>
          <w:sz w:val="18"/>
        </w:rPr>
        <w:t>Strait</w:t>
      </w:r>
      <w:r>
        <w:rPr>
          <w:i/>
          <w:color w:val="231F20"/>
          <w:spacing w:val="-10"/>
          <w:w w:val="105"/>
          <w:sz w:val="18"/>
        </w:rPr>
        <w:t> </w:t>
      </w:r>
      <w:r>
        <w:rPr>
          <w:i/>
          <w:color w:val="231F20"/>
          <w:w w:val="105"/>
          <w:sz w:val="18"/>
        </w:rPr>
        <w:t>Islanders</w:t>
      </w:r>
      <w:r>
        <w:rPr>
          <w:i/>
          <w:color w:val="231F20"/>
          <w:spacing w:val="-9"/>
          <w:w w:val="105"/>
          <w:sz w:val="18"/>
        </w:rPr>
        <w:t> </w:t>
      </w:r>
      <w:r>
        <w:rPr>
          <w:i/>
          <w:color w:val="231F20"/>
          <w:w w:val="105"/>
          <w:sz w:val="18"/>
        </w:rPr>
        <w:t>in</w:t>
      </w:r>
      <w:r>
        <w:rPr>
          <w:i/>
          <w:color w:val="231F20"/>
          <w:spacing w:val="-9"/>
          <w:w w:val="105"/>
          <w:sz w:val="18"/>
        </w:rPr>
        <w:t> </w:t>
      </w:r>
      <w:r>
        <w:rPr>
          <w:i/>
          <w:color w:val="231F20"/>
          <w:spacing w:val="-2"/>
          <w:w w:val="105"/>
          <w:sz w:val="18"/>
        </w:rPr>
        <w:t>Victoria</w:t>
      </w:r>
    </w:p>
    <w:p>
      <w:pPr>
        <w:pStyle w:val="BodyText"/>
        <w:rPr>
          <w:i/>
          <w:sz w:val="20"/>
        </w:rPr>
      </w:pPr>
    </w:p>
    <w:p>
      <w:pPr>
        <w:pStyle w:val="BodyText"/>
        <w:spacing w:before="7"/>
        <w:rPr>
          <w:i/>
          <w:sz w:val="11"/>
        </w:r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6"/>
        <w:gridCol w:w="717"/>
        <w:gridCol w:w="579"/>
        <w:gridCol w:w="788"/>
        <w:gridCol w:w="692"/>
        <w:gridCol w:w="592"/>
        <w:gridCol w:w="827"/>
        <w:gridCol w:w="553"/>
        <w:gridCol w:w="748"/>
        <w:gridCol w:w="784"/>
        <w:gridCol w:w="683"/>
        <w:gridCol w:w="603"/>
        <w:gridCol w:w="828"/>
        <w:gridCol w:w="554"/>
        <w:gridCol w:w="737"/>
        <w:gridCol w:w="798"/>
        <w:gridCol w:w="696"/>
        <w:gridCol w:w="592"/>
        <w:gridCol w:w="761"/>
        <w:gridCol w:w="784"/>
      </w:tblGrid>
      <w:tr>
        <w:trPr>
          <w:trHeight w:val="184" w:hRule="atLeast"/>
        </w:trPr>
        <w:tc>
          <w:tcPr>
            <w:tcW w:w="1533" w:type="dxa"/>
            <w:gridSpan w:val="2"/>
          </w:tcPr>
          <w:p>
            <w:pPr>
              <w:pStyle w:val="TableParagraph"/>
              <w:spacing w:line="127" w:lineRule="exact" w:before="38"/>
              <w:ind w:left="52"/>
              <w:rPr>
                <w:b/>
                <w:sz w:val="13"/>
              </w:rPr>
            </w:pPr>
            <w:r>
              <w:rPr>
                <w:b/>
                <w:color w:val="231F20"/>
                <w:sz w:val="13"/>
              </w:rPr>
              <w:t>Census</w:t>
            </w:r>
            <w:r>
              <w:rPr>
                <w:b/>
                <w:color w:val="231F20"/>
                <w:spacing w:val="9"/>
                <w:sz w:val="13"/>
              </w:rPr>
              <w:t> </w:t>
            </w:r>
            <w:r>
              <w:rPr>
                <w:b/>
                <w:color w:val="231F20"/>
                <w:sz w:val="13"/>
              </w:rPr>
              <w:t>(Data</w:t>
            </w:r>
            <w:r>
              <w:rPr>
                <w:b/>
                <w:color w:val="231F20"/>
                <w:spacing w:val="9"/>
                <w:sz w:val="13"/>
              </w:rPr>
              <w:t> </w:t>
            </w:r>
            <w:r>
              <w:rPr>
                <w:b/>
                <w:color w:val="231F20"/>
                <w:spacing w:val="-2"/>
                <w:sz w:val="13"/>
              </w:rPr>
              <w:t>about</w:t>
            </w:r>
          </w:p>
        </w:tc>
        <w:tc>
          <w:tcPr>
            <w:tcW w:w="1367" w:type="dxa"/>
            <w:gridSpan w:val="2"/>
            <w:tcBorders>
              <w:bottom w:val="single" w:sz="12" w:space="0" w:color="ED1B2D"/>
            </w:tcBorders>
          </w:tcPr>
          <w:p>
            <w:pPr>
              <w:pStyle w:val="TableParagraph"/>
              <w:spacing w:line="141" w:lineRule="exact" w:before="38"/>
              <w:ind w:left="53"/>
              <w:rPr>
                <w:b/>
                <w:sz w:val="13"/>
              </w:rPr>
            </w:pPr>
            <w:r>
              <w:rPr>
                <w:b/>
                <w:color w:val="231F20"/>
                <w:spacing w:val="-4"/>
                <w:sz w:val="13"/>
              </w:rPr>
              <w:t>2016</w:t>
            </w:r>
          </w:p>
        </w:tc>
        <w:tc>
          <w:tcPr>
            <w:tcW w:w="1284" w:type="dxa"/>
            <w:gridSpan w:val="2"/>
            <w:tcBorders>
              <w:bottom w:val="single" w:sz="12" w:space="0" w:color="ED1B2D"/>
            </w:tcBorders>
          </w:tcPr>
          <w:p>
            <w:pPr>
              <w:pStyle w:val="TableParagraph"/>
              <w:spacing w:before="0"/>
              <w:rPr>
                <w:rFonts w:ascii="Times New Roman"/>
                <w:sz w:val="12"/>
              </w:rPr>
            </w:pPr>
          </w:p>
        </w:tc>
        <w:tc>
          <w:tcPr>
            <w:tcW w:w="827" w:type="dxa"/>
            <w:tcBorders>
              <w:bottom w:val="single" w:sz="12" w:space="0" w:color="ED1B2D"/>
            </w:tcBorders>
          </w:tcPr>
          <w:p>
            <w:pPr>
              <w:pStyle w:val="TableParagraph"/>
              <w:spacing w:before="0"/>
              <w:rPr>
                <w:rFonts w:ascii="Times New Roman"/>
                <w:sz w:val="12"/>
              </w:rPr>
            </w:pPr>
          </w:p>
        </w:tc>
        <w:tc>
          <w:tcPr>
            <w:tcW w:w="2085" w:type="dxa"/>
            <w:gridSpan w:val="3"/>
            <w:tcBorders>
              <w:bottom w:val="single" w:sz="12" w:space="0" w:color="ED1B2D"/>
            </w:tcBorders>
          </w:tcPr>
          <w:p>
            <w:pPr>
              <w:pStyle w:val="TableParagraph"/>
              <w:spacing w:line="141" w:lineRule="exact" w:before="38"/>
              <w:ind w:left="746" w:right="1064"/>
              <w:jc w:val="center"/>
              <w:rPr>
                <w:b/>
                <w:sz w:val="13"/>
              </w:rPr>
            </w:pPr>
            <w:r>
              <w:rPr>
                <w:b/>
                <w:color w:val="231F20"/>
                <w:spacing w:val="-4"/>
                <w:w w:val="95"/>
                <w:sz w:val="13"/>
              </w:rPr>
              <w:t>2011</w:t>
            </w:r>
          </w:p>
        </w:tc>
        <w:tc>
          <w:tcPr>
            <w:tcW w:w="1286" w:type="dxa"/>
            <w:gridSpan w:val="2"/>
            <w:tcBorders>
              <w:bottom w:val="single" w:sz="12" w:space="0" w:color="ED1B2D"/>
            </w:tcBorders>
          </w:tcPr>
          <w:p>
            <w:pPr>
              <w:pStyle w:val="TableParagraph"/>
              <w:spacing w:before="0"/>
              <w:rPr>
                <w:rFonts w:ascii="Times New Roman"/>
                <w:sz w:val="12"/>
              </w:rPr>
            </w:pPr>
          </w:p>
        </w:tc>
        <w:tc>
          <w:tcPr>
            <w:tcW w:w="828" w:type="dxa"/>
            <w:tcBorders>
              <w:bottom w:val="single" w:sz="12" w:space="0" w:color="ED1B2D"/>
            </w:tcBorders>
          </w:tcPr>
          <w:p>
            <w:pPr>
              <w:pStyle w:val="TableParagraph"/>
              <w:spacing w:before="0"/>
              <w:rPr>
                <w:rFonts w:ascii="Times New Roman"/>
                <w:sz w:val="12"/>
              </w:rPr>
            </w:pPr>
          </w:p>
        </w:tc>
        <w:tc>
          <w:tcPr>
            <w:tcW w:w="2089" w:type="dxa"/>
            <w:gridSpan w:val="3"/>
            <w:tcBorders>
              <w:bottom w:val="single" w:sz="12" w:space="0" w:color="ED1B2D"/>
            </w:tcBorders>
          </w:tcPr>
          <w:p>
            <w:pPr>
              <w:pStyle w:val="TableParagraph"/>
              <w:spacing w:line="141" w:lineRule="exact" w:before="38"/>
              <w:ind w:left="758" w:right="1030"/>
              <w:jc w:val="center"/>
              <w:rPr>
                <w:b/>
                <w:sz w:val="13"/>
              </w:rPr>
            </w:pPr>
            <w:r>
              <w:rPr>
                <w:b/>
                <w:color w:val="231F20"/>
                <w:spacing w:val="-4"/>
                <w:w w:val="105"/>
                <w:sz w:val="13"/>
              </w:rPr>
              <w:t>2006</w:t>
            </w:r>
          </w:p>
        </w:tc>
        <w:tc>
          <w:tcPr>
            <w:tcW w:w="2833" w:type="dxa"/>
            <w:gridSpan w:val="4"/>
            <w:tcBorders>
              <w:bottom w:val="single" w:sz="12" w:space="0" w:color="ED1B2D"/>
            </w:tcBorders>
          </w:tcPr>
          <w:p>
            <w:pPr>
              <w:pStyle w:val="TableParagraph"/>
              <w:spacing w:before="0"/>
              <w:rPr>
                <w:rFonts w:ascii="Times New Roman"/>
                <w:sz w:val="12"/>
              </w:rPr>
            </w:pPr>
          </w:p>
        </w:tc>
      </w:tr>
      <w:tr>
        <w:trPr>
          <w:trHeight w:val="188" w:hRule="atLeast"/>
        </w:trPr>
        <w:tc>
          <w:tcPr>
            <w:tcW w:w="1533" w:type="dxa"/>
            <w:gridSpan w:val="2"/>
          </w:tcPr>
          <w:p>
            <w:pPr>
              <w:pStyle w:val="TableParagraph"/>
              <w:spacing w:line="151" w:lineRule="exact" w:before="0"/>
              <w:ind w:left="52"/>
              <w:rPr>
                <w:b/>
                <w:sz w:val="13"/>
              </w:rPr>
            </w:pPr>
            <w:r>
              <w:rPr>
                <w:b/>
                <w:color w:val="231F20"/>
                <w:spacing w:val="-2"/>
                <w:sz w:val="13"/>
              </w:rPr>
              <w:t>Victoria)</w:t>
            </w:r>
          </w:p>
        </w:tc>
        <w:tc>
          <w:tcPr>
            <w:tcW w:w="1367" w:type="dxa"/>
            <w:gridSpan w:val="2"/>
            <w:tcBorders>
              <w:top w:val="single" w:sz="12" w:space="0" w:color="ED1B2D"/>
            </w:tcBorders>
          </w:tcPr>
          <w:p>
            <w:pPr>
              <w:pStyle w:val="TableParagraph"/>
              <w:spacing w:line="141" w:lineRule="exact" w:before="14"/>
              <w:ind w:left="53"/>
              <w:rPr>
                <w:b/>
                <w:sz w:val="13"/>
              </w:rPr>
            </w:pPr>
            <w:r>
              <w:rPr>
                <w:b/>
                <w:color w:val="231F20"/>
                <w:sz w:val="13"/>
              </w:rPr>
              <w:t>Aboriginal</w:t>
            </w:r>
            <w:r>
              <w:rPr>
                <w:b/>
                <w:color w:val="231F20"/>
                <w:spacing w:val="8"/>
                <w:sz w:val="13"/>
              </w:rPr>
              <w:t> </w:t>
            </w:r>
            <w:r>
              <w:rPr>
                <w:b/>
                <w:color w:val="231F20"/>
                <w:spacing w:val="-2"/>
                <w:sz w:val="13"/>
              </w:rPr>
              <w:t>and/or</w:t>
            </w:r>
          </w:p>
        </w:tc>
        <w:tc>
          <w:tcPr>
            <w:tcW w:w="1284" w:type="dxa"/>
            <w:gridSpan w:val="2"/>
            <w:tcBorders>
              <w:top w:val="single" w:sz="12" w:space="0" w:color="ED1B2D"/>
            </w:tcBorders>
          </w:tcPr>
          <w:p>
            <w:pPr>
              <w:pStyle w:val="TableParagraph"/>
              <w:spacing w:line="141" w:lineRule="exact" w:before="14"/>
              <w:ind w:left="85"/>
              <w:rPr>
                <w:b/>
                <w:sz w:val="13"/>
              </w:rPr>
            </w:pPr>
            <w:r>
              <w:rPr>
                <w:b/>
                <w:color w:val="231F20"/>
                <w:sz w:val="13"/>
              </w:rPr>
              <w:t>Non-Indigenous</w:t>
            </w:r>
            <w:r>
              <w:rPr>
                <w:b/>
                <w:color w:val="231F20"/>
                <w:spacing w:val="-6"/>
                <w:sz w:val="13"/>
              </w:rPr>
              <w:t> </w:t>
            </w:r>
            <w:r>
              <w:rPr>
                <w:b/>
                <w:color w:val="231F20"/>
                <w:spacing w:val="-5"/>
                <w:sz w:val="13"/>
              </w:rPr>
              <w:t>or</w:t>
            </w:r>
          </w:p>
        </w:tc>
        <w:tc>
          <w:tcPr>
            <w:tcW w:w="827" w:type="dxa"/>
            <w:tcBorders>
              <w:top w:val="single" w:sz="12" w:space="0" w:color="ED1B2D"/>
            </w:tcBorders>
          </w:tcPr>
          <w:p>
            <w:pPr>
              <w:pStyle w:val="TableParagraph"/>
              <w:spacing w:line="141" w:lineRule="exact" w:before="14"/>
              <w:ind w:left="200"/>
              <w:rPr>
                <w:b/>
                <w:sz w:val="13"/>
              </w:rPr>
            </w:pPr>
            <w:r>
              <w:rPr>
                <w:b/>
                <w:color w:val="231F20"/>
                <w:sz w:val="13"/>
              </w:rPr>
              <w:t>Not</w:t>
            </w:r>
            <w:r>
              <w:rPr>
                <w:b/>
                <w:color w:val="231F20"/>
                <w:spacing w:val="-8"/>
                <w:sz w:val="13"/>
              </w:rPr>
              <w:t> </w:t>
            </w:r>
            <w:r>
              <w:rPr>
                <w:b/>
                <w:color w:val="231F20"/>
                <w:spacing w:val="-2"/>
                <w:sz w:val="13"/>
              </w:rPr>
              <w:t>stated</w:t>
            </w:r>
          </w:p>
        </w:tc>
        <w:tc>
          <w:tcPr>
            <w:tcW w:w="2085" w:type="dxa"/>
            <w:gridSpan w:val="3"/>
            <w:tcBorders>
              <w:top w:val="single" w:sz="12" w:space="0" w:color="ED1B2D"/>
            </w:tcBorders>
          </w:tcPr>
          <w:p>
            <w:pPr>
              <w:pStyle w:val="TableParagraph"/>
              <w:spacing w:line="141" w:lineRule="exact" w:before="14"/>
              <w:ind w:left="772"/>
              <w:rPr>
                <w:b/>
                <w:sz w:val="13"/>
              </w:rPr>
            </w:pPr>
            <w:r>
              <w:rPr>
                <w:b/>
                <w:color w:val="231F20"/>
                <w:sz w:val="13"/>
              </w:rPr>
              <w:t>Aboriginal</w:t>
            </w:r>
            <w:r>
              <w:rPr>
                <w:b/>
                <w:color w:val="231F20"/>
                <w:spacing w:val="8"/>
                <w:sz w:val="13"/>
              </w:rPr>
              <w:t> </w:t>
            </w:r>
            <w:r>
              <w:rPr>
                <w:b/>
                <w:color w:val="231F20"/>
                <w:spacing w:val="-2"/>
                <w:sz w:val="13"/>
              </w:rPr>
              <w:t>and/or</w:t>
            </w:r>
          </w:p>
        </w:tc>
        <w:tc>
          <w:tcPr>
            <w:tcW w:w="1286" w:type="dxa"/>
            <w:gridSpan w:val="2"/>
            <w:tcBorders>
              <w:top w:val="single" w:sz="12" w:space="0" w:color="ED1B2D"/>
            </w:tcBorders>
          </w:tcPr>
          <w:p>
            <w:pPr>
              <w:pStyle w:val="TableParagraph"/>
              <w:spacing w:line="141" w:lineRule="exact" w:before="14"/>
              <w:ind w:left="86"/>
              <w:rPr>
                <w:b/>
                <w:sz w:val="13"/>
              </w:rPr>
            </w:pPr>
            <w:r>
              <w:rPr>
                <w:b/>
                <w:color w:val="231F20"/>
                <w:sz w:val="13"/>
              </w:rPr>
              <w:t>Non-Indigenous</w:t>
            </w:r>
            <w:r>
              <w:rPr>
                <w:b/>
                <w:color w:val="231F20"/>
                <w:spacing w:val="-6"/>
                <w:sz w:val="13"/>
              </w:rPr>
              <w:t> </w:t>
            </w:r>
            <w:r>
              <w:rPr>
                <w:b/>
                <w:color w:val="231F20"/>
                <w:spacing w:val="-5"/>
                <w:sz w:val="13"/>
              </w:rPr>
              <w:t>or</w:t>
            </w:r>
          </w:p>
        </w:tc>
        <w:tc>
          <w:tcPr>
            <w:tcW w:w="828" w:type="dxa"/>
            <w:tcBorders>
              <w:top w:val="single" w:sz="12" w:space="0" w:color="ED1B2D"/>
            </w:tcBorders>
          </w:tcPr>
          <w:p>
            <w:pPr>
              <w:pStyle w:val="TableParagraph"/>
              <w:spacing w:line="141" w:lineRule="exact" w:before="14"/>
              <w:ind w:left="199"/>
              <w:rPr>
                <w:b/>
                <w:sz w:val="13"/>
              </w:rPr>
            </w:pPr>
            <w:r>
              <w:rPr>
                <w:b/>
                <w:color w:val="231F20"/>
                <w:sz w:val="13"/>
              </w:rPr>
              <w:t>Not</w:t>
            </w:r>
            <w:r>
              <w:rPr>
                <w:b/>
                <w:color w:val="231F20"/>
                <w:spacing w:val="-8"/>
                <w:sz w:val="13"/>
              </w:rPr>
              <w:t> </w:t>
            </w:r>
            <w:r>
              <w:rPr>
                <w:b/>
                <w:color w:val="231F20"/>
                <w:spacing w:val="-2"/>
                <w:sz w:val="13"/>
              </w:rPr>
              <w:t>stated</w:t>
            </w:r>
          </w:p>
        </w:tc>
        <w:tc>
          <w:tcPr>
            <w:tcW w:w="2089" w:type="dxa"/>
            <w:gridSpan w:val="3"/>
            <w:tcBorders>
              <w:top w:val="single" w:sz="12" w:space="0" w:color="ED1B2D"/>
            </w:tcBorders>
          </w:tcPr>
          <w:p>
            <w:pPr>
              <w:pStyle w:val="TableParagraph"/>
              <w:spacing w:line="141" w:lineRule="exact" w:before="14"/>
              <w:ind w:left="770"/>
              <w:rPr>
                <w:b/>
                <w:sz w:val="13"/>
              </w:rPr>
            </w:pPr>
            <w:r>
              <w:rPr>
                <w:b/>
                <w:color w:val="231F20"/>
                <w:sz w:val="13"/>
              </w:rPr>
              <w:t>Aboriginal</w:t>
            </w:r>
            <w:r>
              <w:rPr>
                <w:b/>
                <w:color w:val="231F20"/>
                <w:spacing w:val="8"/>
                <w:sz w:val="13"/>
              </w:rPr>
              <w:t> </w:t>
            </w:r>
            <w:r>
              <w:rPr>
                <w:b/>
                <w:color w:val="231F20"/>
                <w:spacing w:val="-2"/>
                <w:sz w:val="13"/>
              </w:rPr>
              <w:t>and/or</w:t>
            </w:r>
          </w:p>
        </w:tc>
        <w:tc>
          <w:tcPr>
            <w:tcW w:w="1288" w:type="dxa"/>
            <w:gridSpan w:val="2"/>
            <w:tcBorders>
              <w:top w:val="single" w:sz="12" w:space="0" w:color="ED1B2D"/>
            </w:tcBorders>
          </w:tcPr>
          <w:p>
            <w:pPr>
              <w:pStyle w:val="TableParagraph"/>
              <w:spacing w:line="141" w:lineRule="exact" w:before="14"/>
              <w:ind w:left="80"/>
              <w:rPr>
                <w:b/>
                <w:sz w:val="13"/>
              </w:rPr>
            </w:pPr>
            <w:r>
              <w:rPr>
                <w:b/>
                <w:color w:val="231F20"/>
                <w:sz w:val="13"/>
              </w:rPr>
              <w:t>Non-Indigenous</w:t>
            </w:r>
            <w:r>
              <w:rPr>
                <w:b/>
                <w:color w:val="231F20"/>
                <w:spacing w:val="-6"/>
                <w:sz w:val="13"/>
              </w:rPr>
              <w:t> </w:t>
            </w:r>
            <w:r>
              <w:rPr>
                <w:b/>
                <w:color w:val="231F20"/>
                <w:spacing w:val="-5"/>
                <w:sz w:val="13"/>
              </w:rPr>
              <w:t>or</w:t>
            </w:r>
          </w:p>
        </w:tc>
        <w:tc>
          <w:tcPr>
            <w:tcW w:w="1545" w:type="dxa"/>
            <w:gridSpan w:val="2"/>
            <w:tcBorders>
              <w:top w:val="single" w:sz="12" w:space="0" w:color="ED1B2D"/>
            </w:tcBorders>
          </w:tcPr>
          <w:p>
            <w:pPr>
              <w:pStyle w:val="TableParagraph"/>
              <w:spacing w:line="141" w:lineRule="exact" w:before="14"/>
              <w:ind w:left="191"/>
              <w:rPr>
                <w:b/>
                <w:sz w:val="13"/>
              </w:rPr>
            </w:pPr>
            <w:r>
              <w:rPr>
                <w:b/>
                <w:color w:val="231F20"/>
                <w:sz w:val="13"/>
              </w:rPr>
              <w:t>Not</w:t>
            </w:r>
            <w:r>
              <w:rPr>
                <w:b/>
                <w:color w:val="231F20"/>
                <w:spacing w:val="-8"/>
                <w:sz w:val="13"/>
              </w:rPr>
              <w:t> </w:t>
            </w:r>
            <w:r>
              <w:rPr>
                <w:b/>
                <w:color w:val="231F20"/>
                <w:spacing w:val="-2"/>
                <w:sz w:val="13"/>
              </w:rPr>
              <w:t>stated</w:t>
            </w:r>
          </w:p>
        </w:tc>
      </w:tr>
      <w:tr>
        <w:trPr>
          <w:trHeight w:val="169" w:hRule="atLeast"/>
        </w:trPr>
        <w:tc>
          <w:tcPr>
            <w:tcW w:w="1533" w:type="dxa"/>
            <w:gridSpan w:val="2"/>
            <w:tcBorders>
              <w:bottom w:val="single" w:sz="12" w:space="0" w:color="ED1B2D"/>
            </w:tcBorders>
          </w:tcPr>
          <w:p>
            <w:pPr>
              <w:pStyle w:val="TableParagraph"/>
              <w:spacing w:before="0"/>
              <w:rPr>
                <w:rFonts w:ascii="Times New Roman"/>
                <w:sz w:val="10"/>
              </w:rPr>
            </w:pPr>
          </w:p>
        </w:tc>
        <w:tc>
          <w:tcPr>
            <w:tcW w:w="1367" w:type="dxa"/>
            <w:gridSpan w:val="2"/>
            <w:tcBorders>
              <w:bottom w:val="single" w:sz="12" w:space="0" w:color="ED1B2D"/>
            </w:tcBorders>
          </w:tcPr>
          <w:p>
            <w:pPr>
              <w:pStyle w:val="TableParagraph"/>
              <w:spacing w:line="141" w:lineRule="exact" w:before="8"/>
              <w:ind w:left="53"/>
              <w:rPr>
                <w:b/>
                <w:sz w:val="13"/>
              </w:rPr>
            </w:pPr>
            <w:r>
              <w:rPr>
                <w:b/>
                <w:color w:val="231F20"/>
                <w:w w:val="105"/>
                <w:sz w:val="13"/>
              </w:rPr>
              <w:t>Torres</w:t>
            </w:r>
            <w:r>
              <w:rPr>
                <w:b/>
                <w:color w:val="231F20"/>
                <w:spacing w:val="-7"/>
                <w:w w:val="105"/>
                <w:sz w:val="13"/>
              </w:rPr>
              <w:t> </w:t>
            </w:r>
            <w:r>
              <w:rPr>
                <w:b/>
                <w:color w:val="231F20"/>
                <w:w w:val="105"/>
                <w:sz w:val="13"/>
              </w:rPr>
              <w:t>Strait</w:t>
            </w:r>
            <w:r>
              <w:rPr>
                <w:b/>
                <w:color w:val="231F20"/>
                <w:spacing w:val="-6"/>
                <w:w w:val="105"/>
                <w:sz w:val="13"/>
              </w:rPr>
              <w:t> </w:t>
            </w:r>
            <w:r>
              <w:rPr>
                <w:b/>
                <w:color w:val="231F20"/>
                <w:spacing w:val="-2"/>
                <w:w w:val="105"/>
                <w:sz w:val="13"/>
              </w:rPr>
              <w:t>Islanders</w:t>
            </w:r>
          </w:p>
        </w:tc>
        <w:tc>
          <w:tcPr>
            <w:tcW w:w="1284" w:type="dxa"/>
            <w:gridSpan w:val="2"/>
            <w:tcBorders>
              <w:bottom w:val="single" w:sz="12" w:space="0" w:color="ED1B2D"/>
            </w:tcBorders>
          </w:tcPr>
          <w:p>
            <w:pPr>
              <w:pStyle w:val="TableParagraph"/>
              <w:spacing w:line="141" w:lineRule="exact" w:before="8"/>
              <w:ind w:left="85"/>
              <w:rPr>
                <w:b/>
                <w:sz w:val="13"/>
              </w:rPr>
            </w:pPr>
            <w:r>
              <w:rPr>
                <w:b/>
                <w:color w:val="231F20"/>
                <w:spacing w:val="-2"/>
                <w:w w:val="105"/>
                <w:sz w:val="13"/>
              </w:rPr>
              <w:t>visitors</w:t>
            </w:r>
          </w:p>
        </w:tc>
        <w:tc>
          <w:tcPr>
            <w:tcW w:w="827" w:type="dxa"/>
            <w:tcBorders>
              <w:bottom w:val="single" w:sz="12" w:space="0" w:color="ED1B2D"/>
            </w:tcBorders>
          </w:tcPr>
          <w:p>
            <w:pPr>
              <w:pStyle w:val="TableParagraph"/>
              <w:spacing w:before="0"/>
              <w:rPr>
                <w:rFonts w:ascii="Times New Roman"/>
                <w:sz w:val="10"/>
              </w:rPr>
            </w:pPr>
          </w:p>
        </w:tc>
        <w:tc>
          <w:tcPr>
            <w:tcW w:w="2085" w:type="dxa"/>
            <w:gridSpan w:val="3"/>
            <w:tcBorders>
              <w:bottom w:val="single" w:sz="12" w:space="0" w:color="ED1B2D"/>
            </w:tcBorders>
          </w:tcPr>
          <w:p>
            <w:pPr>
              <w:pStyle w:val="TableParagraph"/>
              <w:spacing w:line="141" w:lineRule="exact" w:before="8"/>
              <w:ind w:left="772"/>
              <w:rPr>
                <w:b/>
                <w:sz w:val="13"/>
              </w:rPr>
            </w:pPr>
            <w:r>
              <w:rPr>
                <w:b/>
                <w:color w:val="231F20"/>
                <w:w w:val="105"/>
                <w:sz w:val="13"/>
              </w:rPr>
              <w:t>Torres</w:t>
            </w:r>
            <w:r>
              <w:rPr>
                <w:b/>
                <w:color w:val="231F20"/>
                <w:spacing w:val="-7"/>
                <w:w w:val="105"/>
                <w:sz w:val="13"/>
              </w:rPr>
              <w:t> </w:t>
            </w:r>
            <w:r>
              <w:rPr>
                <w:b/>
                <w:color w:val="231F20"/>
                <w:w w:val="105"/>
                <w:sz w:val="13"/>
              </w:rPr>
              <w:t>Strait</w:t>
            </w:r>
            <w:r>
              <w:rPr>
                <w:b/>
                <w:color w:val="231F20"/>
                <w:spacing w:val="-6"/>
                <w:w w:val="105"/>
                <w:sz w:val="13"/>
              </w:rPr>
              <w:t> </w:t>
            </w:r>
            <w:r>
              <w:rPr>
                <w:b/>
                <w:color w:val="231F20"/>
                <w:spacing w:val="-2"/>
                <w:w w:val="105"/>
                <w:sz w:val="13"/>
              </w:rPr>
              <w:t>Islanders</w:t>
            </w:r>
          </w:p>
        </w:tc>
        <w:tc>
          <w:tcPr>
            <w:tcW w:w="1286" w:type="dxa"/>
            <w:gridSpan w:val="2"/>
            <w:tcBorders>
              <w:bottom w:val="single" w:sz="12" w:space="0" w:color="ED1B2D"/>
            </w:tcBorders>
          </w:tcPr>
          <w:p>
            <w:pPr>
              <w:pStyle w:val="TableParagraph"/>
              <w:spacing w:line="141" w:lineRule="exact" w:before="8"/>
              <w:ind w:left="86"/>
              <w:rPr>
                <w:b/>
                <w:sz w:val="13"/>
              </w:rPr>
            </w:pPr>
            <w:r>
              <w:rPr>
                <w:b/>
                <w:color w:val="231F20"/>
                <w:spacing w:val="-2"/>
                <w:w w:val="105"/>
                <w:sz w:val="13"/>
              </w:rPr>
              <w:t>visitors</w:t>
            </w:r>
          </w:p>
        </w:tc>
        <w:tc>
          <w:tcPr>
            <w:tcW w:w="828" w:type="dxa"/>
            <w:tcBorders>
              <w:bottom w:val="single" w:sz="12" w:space="0" w:color="ED1B2D"/>
            </w:tcBorders>
          </w:tcPr>
          <w:p>
            <w:pPr>
              <w:pStyle w:val="TableParagraph"/>
              <w:spacing w:before="0"/>
              <w:rPr>
                <w:rFonts w:ascii="Times New Roman"/>
                <w:sz w:val="10"/>
              </w:rPr>
            </w:pPr>
          </w:p>
        </w:tc>
        <w:tc>
          <w:tcPr>
            <w:tcW w:w="2089" w:type="dxa"/>
            <w:gridSpan w:val="3"/>
            <w:tcBorders>
              <w:bottom w:val="single" w:sz="12" w:space="0" w:color="ED1B2D"/>
            </w:tcBorders>
          </w:tcPr>
          <w:p>
            <w:pPr>
              <w:pStyle w:val="TableParagraph"/>
              <w:spacing w:line="141" w:lineRule="exact" w:before="8"/>
              <w:ind w:left="770"/>
              <w:rPr>
                <w:b/>
                <w:sz w:val="13"/>
              </w:rPr>
            </w:pPr>
            <w:r>
              <w:rPr>
                <w:b/>
                <w:color w:val="231F20"/>
                <w:w w:val="105"/>
                <w:sz w:val="13"/>
              </w:rPr>
              <w:t>Torres</w:t>
            </w:r>
            <w:r>
              <w:rPr>
                <w:b/>
                <w:color w:val="231F20"/>
                <w:spacing w:val="-7"/>
                <w:w w:val="105"/>
                <w:sz w:val="13"/>
              </w:rPr>
              <w:t> </w:t>
            </w:r>
            <w:r>
              <w:rPr>
                <w:b/>
                <w:color w:val="231F20"/>
                <w:w w:val="105"/>
                <w:sz w:val="13"/>
              </w:rPr>
              <w:t>Strait</w:t>
            </w:r>
            <w:r>
              <w:rPr>
                <w:b/>
                <w:color w:val="231F20"/>
                <w:spacing w:val="-6"/>
                <w:w w:val="105"/>
                <w:sz w:val="13"/>
              </w:rPr>
              <w:t> </w:t>
            </w:r>
            <w:r>
              <w:rPr>
                <w:b/>
                <w:color w:val="231F20"/>
                <w:spacing w:val="-2"/>
                <w:w w:val="105"/>
                <w:sz w:val="13"/>
              </w:rPr>
              <w:t>Islanders</w:t>
            </w:r>
          </w:p>
        </w:tc>
        <w:tc>
          <w:tcPr>
            <w:tcW w:w="1288" w:type="dxa"/>
            <w:gridSpan w:val="2"/>
            <w:tcBorders>
              <w:bottom w:val="single" w:sz="12" w:space="0" w:color="ED1B2D"/>
            </w:tcBorders>
          </w:tcPr>
          <w:p>
            <w:pPr>
              <w:pStyle w:val="TableParagraph"/>
              <w:spacing w:line="141" w:lineRule="exact" w:before="8"/>
              <w:ind w:left="80"/>
              <w:rPr>
                <w:b/>
                <w:sz w:val="13"/>
              </w:rPr>
            </w:pPr>
            <w:r>
              <w:rPr>
                <w:b/>
                <w:color w:val="231F20"/>
                <w:spacing w:val="-2"/>
                <w:w w:val="105"/>
                <w:sz w:val="13"/>
              </w:rPr>
              <w:t>visitors</w:t>
            </w:r>
          </w:p>
        </w:tc>
        <w:tc>
          <w:tcPr>
            <w:tcW w:w="1545" w:type="dxa"/>
            <w:gridSpan w:val="2"/>
            <w:tcBorders>
              <w:bottom w:val="single" w:sz="12" w:space="0" w:color="ED1B2D"/>
            </w:tcBorders>
          </w:tcPr>
          <w:p>
            <w:pPr>
              <w:pStyle w:val="TableParagraph"/>
              <w:spacing w:before="0"/>
              <w:rPr>
                <w:rFonts w:ascii="Times New Roman"/>
                <w:sz w:val="10"/>
              </w:rPr>
            </w:pPr>
          </w:p>
        </w:tc>
      </w:tr>
      <w:tr>
        <w:trPr>
          <w:trHeight w:val="175" w:hRule="atLeast"/>
        </w:trPr>
        <w:tc>
          <w:tcPr>
            <w:tcW w:w="816" w:type="dxa"/>
            <w:tcBorders>
              <w:top w:val="single" w:sz="12" w:space="0" w:color="ED1B2D"/>
              <w:bottom w:val="single" w:sz="12" w:space="0" w:color="ED1B2D"/>
            </w:tcBorders>
          </w:tcPr>
          <w:p>
            <w:pPr>
              <w:pStyle w:val="TableParagraph"/>
              <w:spacing w:line="141" w:lineRule="exact" w:before="14"/>
              <w:ind w:left="52"/>
              <w:rPr>
                <w:b/>
                <w:sz w:val="13"/>
              </w:rPr>
            </w:pPr>
            <w:r>
              <w:rPr>
                <w:b/>
                <w:color w:val="231F20"/>
                <w:spacing w:val="-2"/>
                <w:sz w:val="13"/>
              </w:rPr>
              <w:t>Number</w:t>
            </w:r>
          </w:p>
        </w:tc>
        <w:tc>
          <w:tcPr>
            <w:tcW w:w="717" w:type="dxa"/>
            <w:tcBorders>
              <w:top w:val="single" w:sz="12" w:space="0" w:color="ED1B2D"/>
              <w:bottom w:val="single" w:sz="12" w:space="0" w:color="ED1B2D"/>
            </w:tcBorders>
          </w:tcPr>
          <w:p>
            <w:pPr>
              <w:pStyle w:val="TableParagraph"/>
              <w:spacing w:before="0"/>
              <w:rPr>
                <w:rFonts w:ascii="Times New Roman"/>
                <w:sz w:val="10"/>
              </w:rPr>
            </w:pPr>
          </w:p>
        </w:tc>
        <w:tc>
          <w:tcPr>
            <w:tcW w:w="579" w:type="dxa"/>
            <w:tcBorders>
              <w:top w:val="single" w:sz="12" w:space="0" w:color="ED1B2D"/>
              <w:bottom w:val="single" w:sz="12" w:space="0" w:color="ED1B2D"/>
            </w:tcBorders>
          </w:tcPr>
          <w:p>
            <w:pPr>
              <w:pStyle w:val="TableParagraph"/>
              <w:spacing w:line="141" w:lineRule="exact" w:before="14"/>
              <w:ind w:left="53"/>
              <w:rPr>
                <w:b/>
                <w:sz w:val="13"/>
              </w:rPr>
            </w:pPr>
            <w:r>
              <w:rPr>
                <w:b/>
                <w:color w:val="231F20"/>
                <w:spacing w:val="-2"/>
                <w:sz w:val="13"/>
              </w:rPr>
              <w:t>47,834</w:t>
            </w:r>
          </w:p>
        </w:tc>
        <w:tc>
          <w:tcPr>
            <w:tcW w:w="788" w:type="dxa"/>
            <w:tcBorders>
              <w:top w:val="single" w:sz="12" w:space="0" w:color="ED1B2D"/>
              <w:bottom w:val="single" w:sz="12" w:space="0" w:color="ED1B2D"/>
            </w:tcBorders>
          </w:tcPr>
          <w:p>
            <w:pPr>
              <w:pStyle w:val="TableParagraph"/>
              <w:spacing w:before="0"/>
              <w:rPr>
                <w:rFonts w:ascii="Times New Roman"/>
                <w:sz w:val="10"/>
              </w:rPr>
            </w:pPr>
          </w:p>
        </w:tc>
        <w:tc>
          <w:tcPr>
            <w:tcW w:w="692" w:type="dxa"/>
            <w:tcBorders>
              <w:top w:val="single" w:sz="12" w:space="0" w:color="ED1B2D"/>
              <w:bottom w:val="single" w:sz="12" w:space="0" w:color="ED1B2D"/>
            </w:tcBorders>
          </w:tcPr>
          <w:p>
            <w:pPr>
              <w:pStyle w:val="TableParagraph"/>
              <w:spacing w:line="141" w:lineRule="exact" w:before="14"/>
              <w:ind w:left="85"/>
              <w:rPr>
                <w:b/>
                <w:sz w:val="13"/>
              </w:rPr>
            </w:pPr>
            <w:r>
              <w:rPr>
                <w:b/>
                <w:color w:val="231F20"/>
                <w:spacing w:val="-2"/>
                <w:sz w:val="13"/>
              </w:rPr>
              <w:t>5,560,574</w:t>
            </w:r>
          </w:p>
        </w:tc>
        <w:tc>
          <w:tcPr>
            <w:tcW w:w="592" w:type="dxa"/>
            <w:tcBorders>
              <w:top w:val="single" w:sz="12" w:space="0" w:color="ED1B2D"/>
              <w:bottom w:val="single" w:sz="12" w:space="0" w:color="ED1B2D"/>
            </w:tcBorders>
          </w:tcPr>
          <w:p>
            <w:pPr>
              <w:pStyle w:val="TableParagraph"/>
              <w:spacing w:before="0"/>
              <w:rPr>
                <w:rFonts w:ascii="Times New Roman"/>
                <w:sz w:val="10"/>
              </w:rPr>
            </w:pPr>
          </w:p>
        </w:tc>
        <w:tc>
          <w:tcPr>
            <w:tcW w:w="827" w:type="dxa"/>
            <w:tcBorders>
              <w:top w:val="single" w:sz="12" w:space="0" w:color="ED1B2D"/>
              <w:bottom w:val="single" w:sz="12" w:space="0" w:color="ED1B2D"/>
            </w:tcBorders>
          </w:tcPr>
          <w:p>
            <w:pPr>
              <w:pStyle w:val="TableParagraph"/>
              <w:spacing w:line="141" w:lineRule="exact" w:before="14"/>
              <w:ind w:left="200"/>
              <w:rPr>
                <w:b/>
                <w:sz w:val="13"/>
              </w:rPr>
            </w:pPr>
            <w:r>
              <w:rPr>
                <w:b/>
                <w:color w:val="231F20"/>
                <w:spacing w:val="-2"/>
                <w:sz w:val="13"/>
              </w:rPr>
              <w:t>337,652</w:t>
            </w:r>
          </w:p>
        </w:tc>
        <w:tc>
          <w:tcPr>
            <w:tcW w:w="553" w:type="dxa"/>
            <w:tcBorders>
              <w:top w:val="single" w:sz="12" w:space="0" w:color="ED1B2D"/>
              <w:bottom w:val="single" w:sz="12" w:space="0" w:color="ED1B2D"/>
            </w:tcBorders>
          </w:tcPr>
          <w:p>
            <w:pPr>
              <w:pStyle w:val="TableParagraph"/>
              <w:spacing w:before="0"/>
              <w:rPr>
                <w:rFonts w:ascii="Times New Roman"/>
                <w:sz w:val="10"/>
              </w:rPr>
            </w:pPr>
          </w:p>
        </w:tc>
        <w:tc>
          <w:tcPr>
            <w:tcW w:w="748" w:type="dxa"/>
            <w:tcBorders>
              <w:top w:val="single" w:sz="12" w:space="0" w:color="ED1B2D"/>
              <w:bottom w:val="single" w:sz="12" w:space="0" w:color="ED1B2D"/>
            </w:tcBorders>
          </w:tcPr>
          <w:p>
            <w:pPr>
              <w:pStyle w:val="TableParagraph"/>
              <w:spacing w:line="141" w:lineRule="exact" w:before="14"/>
              <w:ind w:left="219"/>
              <w:rPr>
                <w:b/>
                <w:sz w:val="13"/>
              </w:rPr>
            </w:pPr>
            <w:r>
              <w:rPr>
                <w:b/>
                <w:color w:val="231F20"/>
                <w:spacing w:val="-2"/>
                <w:sz w:val="13"/>
              </w:rPr>
              <w:t>38,062</w:t>
            </w:r>
          </w:p>
        </w:tc>
        <w:tc>
          <w:tcPr>
            <w:tcW w:w="784" w:type="dxa"/>
            <w:tcBorders>
              <w:top w:val="single" w:sz="12" w:space="0" w:color="ED1B2D"/>
              <w:bottom w:val="single" w:sz="12" w:space="0" w:color="ED1B2D"/>
            </w:tcBorders>
          </w:tcPr>
          <w:p>
            <w:pPr>
              <w:pStyle w:val="TableParagraph"/>
              <w:spacing w:before="0"/>
              <w:rPr>
                <w:rFonts w:ascii="Times New Roman"/>
                <w:sz w:val="10"/>
              </w:rPr>
            </w:pPr>
          </w:p>
        </w:tc>
        <w:tc>
          <w:tcPr>
            <w:tcW w:w="683" w:type="dxa"/>
            <w:tcBorders>
              <w:top w:val="single" w:sz="12" w:space="0" w:color="ED1B2D"/>
              <w:bottom w:val="single" w:sz="12" w:space="0" w:color="ED1B2D"/>
            </w:tcBorders>
          </w:tcPr>
          <w:p>
            <w:pPr>
              <w:pStyle w:val="TableParagraph"/>
              <w:spacing w:line="141" w:lineRule="exact" w:before="14"/>
              <w:ind w:left="86"/>
              <w:rPr>
                <w:b/>
                <w:sz w:val="13"/>
              </w:rPr>
            </w:pPr>
            <w:r>
              <w:rPr>
                <w:b/>
                <w:color w:val="231F20"/>
                <w:spacing w:val="-2"/>
                <w:sz w:val="13"/>
              </w:rPr>
              <w:t>5,071,070</w:t>
            </w:r>
          </w:p>
        </w:tc>
        <w:tc>
          <w:tcPr>
            <w:tcW w:w="603" w:type="dxa"/>
            <w:tcBorders>
              <w:top w:val="single" w:sz="12" w:space="0" w:color="ED1B2D"/>
              <w:bottom w:val="single" w:sz="12" w:space="0" w:color="ED1B2D"/>
            </w:tcBorders>
          </w:tcPr>
          <w:p>
            <w:pPr>
              <w:pStyle w:val="TableParagraph"/>
              <w:spacing w:before="0"/>
              <w:rPr>
                <w:rFonts w:ascii="Times New Roman"/>
                <w:sz w:val="10"/>
              </w:rPr>
            </w:pPr>
          </w:p>
        </w:tc>
        <w:tc>
          <w:tcPr>
            <w:tcW w:w="828" w:type="dxa"/>
            <w:tcBorders>
              <w:top w:val="single" w:sz="12" w:space="0" w:color="ED1B2D"/>
              <w:bottom w:val="single" w:sz="12" w:space="0" w:color="ED1B2D"/>
            </w:tcBorders>
          </w:tcPr>
          <w:p>
            <w:pPr>
              <w:pStyle w:val="TableParagraph"/>
              <w:spacing w:line="141" w:lineRule="exact" w:before="14"/>
              <w:ind w:left="199"/>
              <w:rPr>
                <w:b/>
                <w:sz w:val="13"/>
              </w:rPr>
            </w:pPr>
            <w:r>
              <w:rPr>
                <w:b/>
                <w:color w:val="231F20"/>
                <w:spacing w:val="-2"/>
                <w:sz w:val="13"/>
              </w:rPr>
              <w:t>242,092</w:t>
            </w:r>
          </w:p>
        </w:tc>
        <w:tc>
          <w:tcPr>
            <w:tcW w:w="554" w:type="dxa"/>
            <w:tcBorders>
              <w:top w:val="single" w:sz="12" w:space="0" w:color="ED1B2D"/>
              <w:bottom w:val="single" w:sz="12" w:space="0" w:color="ED1B2D"/>
            </w:tcBorders>
          </w:tcPr>
          <w:p>
            <w:pPr>
              <w:pStyle w:val="TableParagraph"/>
              <w:spacing w:before="0"/>
              <w:rPr>
                <w:rFonts w:ascii="Times New Roman"/>
                <w:sz w:val="10"/>
              </w:rPr>
            </w:pPr>
          </w:p>
        </w:tc>
        <w:tc>
          <w:tcPr>
            <w:tcW w:w="737" w:type="dxa"/>
            <w:tcBorders>
              <w:top w:val="single" w:sz="12" w:space="0" w:color="ED1B2D"/>
              <w:bottom w:val="single" w:sz="12" w:space="0" w:color="ED1B2D"/>
            </w:tcBorders>
          </w:tcPr>
          <w:p>
            <w:pPr>
              <w:pStyle w:val="TableParagraph"/>
              <w:spacing w:line="141" w:lineRule="exact" w:before="14"/>
              <w:ind w:left="216"/>
              <w:rPr>
                <w:b/>
                <w:sz w:val="13"/>
              </w:rPr>
            </w:pPr>
            <w:r>
              <w:rPr>
                <w:b/>
                <w:color w:val="231F20"/>
                <w:spacing w:val="-2"/>
                <w:sz w:val="13"/>
              </w:rPr>
              <w:t>30,154</w:t>
            </w:r>
          </w:p>
        </w:tc>
        <w:tc>
          <w:tcPr>
            <w:tcW w:w="798" w:type="dxa"/>
            <w:tcBorders>
              <w:top w:val="single" w:sz="12" w:space="0" w:color="ED1B2D"/>
              <w:bottom w:val="single" w:sz="12" w:space="0" w:color="ED1B2D"/>
            </w:tcBorders>
          </w:tcPr>
          <w:p>
            <w:pPr>
              <w:pStyle w:val="TableParagraph"/>
              <w:spacing w:before="0"/>
              <w:rPr>
                <w:rFonts w:ascii="Times New Roman"/>
                <w:sz w:val="10"/>
              </w:rPr>
            </w:pPr>
          </w:p>
        </w:tc>
        <w:tc>
          <w:tcPr>
            <w:tcW w:w="696" w:type="dxa"/>
            <w:tcBorders>
              <w:top w:val="single" w:sz="12" w:space="0" w:color="ED1B2D"/>
              <w:bottom w:val="single" w:sz="12" w:space="0" w:color="ED1B2D"/>
            </w:tcBorders>
          </w:tcPr>
          <w:p>
            <w:pPr>
              <w:pStyle w:val="TableParagraph"/>
              <w:spacing w:line="141" w:lineRule="exact" w:before="14"/>
              <w:ind w:left="80"/>
              <w:rPr>
                <w:b/>
                <w:sz w:val="13"/>
              </w:rPr>
            </w:pPr>
            <w:r>
              <w:rPr>
                <w:b/>
                <w:color w:val="231F20"/>
                <w:spacing w:val="-2"/>
                <w:sz w:val="13"/>
              </w:rPr>
              <w:t>4,625,335</w:t>
            </w:r>
          </w:p>
        </w:tc>
        <w:tc>
          <w:tcPr>
            <w:tcW w:w="592" w:type="dxa"/>
            <w:tcBorders>
              <w:top w:val="single" w:sz="12" w:space="0" w:color="ED1B2D"/>
              <w:bottom w:val="single" w:sz="12" w:space="0" w:color="ED1B2D"/>
            </w:tcBorders>
          </w:tcPr>
          <w:p>
            <w:pPr>
              <w:pStyle w:val="TableParagraph"/>
              <w:spacing w:before="0"/>
              <w:rPr>
                <w:rFonts w:ascii="Times New Roman"/>
                <w:sz w:val="10"/>
              </w:rPr>
            </w:pPr>
          </w:p>
        </w:tc>
        <w:tc>
          <w:tcPr>
            <w:tcW w:w="761" w:type="dxa"/>
            <w:tcBorders>
              <w:top w:val="single" w:sz="12" w:space="0" w:color="ED1B2D"/>
              <w:bottom w:val="single" w:sz="12" w:space="0" w:color="ED1B2D"/>
            </w:tcBorders>
          </w:tcPr>
          <w:p>
            <w:pPr>
              <w:pStyle w:val="TableParagraph"/>
              <w:spacing w:line="141" w:lineRule="exact" w:before="14"/>
              <w:ind w:left="191"/>
              <w:rPr>
                <w:b/>
                <w:sz w:val="13"/>
              </w:rPr>
            </w:pPr>
            <w:r>
              <w:rPr>
                <w:b/>
                <w:color w:val="231F20"/>
                <w:spacing w:val="-2"/>
                <w:sz w:val="13"/>
              </w:rPr>
              <w:t>259,862</w:t>
            </w:r>
          </w:p>
        </w:tc>
        <w:tc>
          <w:tcPr>
            <w:tcW w:w="784" w:type="dxa"/>
            <w:tcBorders>
              <w:top w:val="single" w:sz="12" w:space="0" w:color="ED1B2D"/>
              <w:bottom w:val="single" w:sz="12" w:space="0" w:color="ED1B2D"/>
            </w:tcBorders>
          </w:tcPr>
          <w:p>
            <w:pPr>
              <w:pStyle w:val="TableParagraph"/>
              <w:spacing w:before="0"/>
              <w:rPr>
                <w:rFonts w:ascii="Times New Roman"/>
                <w:sz w:val="10"/>
              </w:rPr>
            </w:pPr>
          </w:p>
        </w:tc>
      </w:tr>
      <w:tr>
        <w:trPr>
          <w:trHeight w:val="175" w:hRule="atLeast"/>
        </w:trPr>
        <w:tc>
          <w:tcPr>
            <w:tcW w:w="816" w:type="dxa"/>
            <w:tcBorders>
              <w:top w:val="single" w:sz="12" w:space="0" w:color="ED1B2D"/>
              <w:bottom w:val="single" w:sz="12" w:space="0" w:color="ED1B2D"/>
            </w:tcBorders>
          </w:tcPr>
          <w:p>
            <w:pPr>
              <w:pStyle w:val="TableParagraph"/>
              <w:spacing w:before="0"/>
              <w:rPr>
                <w:rFonts w:ascii="Times New Roman"/>
                <w:sz w:val="10"/>
              </w:rPr>
            </w:pPr>
          </w:p>
        </w:tc>
        <w:tc>
          <w:tcPr>
            <w:tcW w:w="717" w:type="dxa"/>
            <w:tcBorders>
              <w:top w:val="single" w:sz="12" w:space="0" w:color="ED1B2D"/>
              <w:bottom w:val="single" w:sz="12" w:space="0" w:color="ED1B2D"/>
            </w:tcBorders>
          </w:tcPr>
          <w:p>
            <w:pPr>
              <w:pStyle w:val="TableParagraph"/>
              <w:spacing w:before="0"/>
              <w:rPr>
                <w:rFonts w:ascii="Times New Roman"/>
                <w:sz w:val="10"/>
              </w:rPr>
            </w:pPr>
          </w:p>
        </w:tc>
        <w:tc>
          <w:tcPr>
            <w:tcW w:w="579" w:type="dxa"/>
            <w:tcBorders>
              <w:top w:val="single" w:sz="12" w:space="0" w:color="ED1B2D"/>
              <w:bottom w:val="single" w:sz="12" w:space="0" w:color="ED1B2D"/>
            </w:tcBorders>
          </w:tcPr>
          <w:p>
            <w:pPr>
              <w:pStyle w:val="TableParagraph"/>
              <w:spacing w:line="141" w:lineRule="exact" w:before="14"/>
              <w:ind w:left="53"/>
              <w:rPr>
                <w:b/>
                <w:sz w:val="13"/>
              </w:rPr>
            </w:pPr>
            <w:r>
              <w:rPr>
                <w:b/>
                <w:color w:val="231F20"/>
                <w:w w:val="98"/>
                <w:sz w:val="13"/>
              </w:rPr>
              <w:t>n</w:t>
            </w:r>
          </w:p>
        </w:tc>
        <w:tc>
          <w:tcPr>
            <w:tcW w:w="788" w:type="dxa"/>
            <w:tcBorders>
              <w:top w:val="single" w:sz="12" w:space="0" w:color="ED1B2D"/>
              <w:bottom w:val="single" w:sz="12" w:space="0" w:color="ED1B2D"/>
            </w:tcBorders>
          </w:tcPr>
          <w:p>
            <w:pPr>
              <w:pStyle w:val="TableParagraph"/>
              <w:spacing w:line="141" w:lineRule="exact" w:before="14"/>
              <w:ind w:left="173"/>
              <w:rPr>
                <w:b/>
                <w:sz w:val="13"/>
              </w:rPr>
            </w:pPr>
            <w:r>
              <w:rPr>
                <w:b/>
                <w:color w:val="231F20"/>
                <w:w w:val="102"/>
                <w:sz w:val="13"/>
              </w:rPr>
              <w:t>%</w:t>
            </w:r>
          </w:p>
        </w:tc>
        <w:tc>
          <w:tcPr>
            <w:tcW w:w="692" w:type="dxa"/>
            <w:tcBorders>
              <w:top w:val="single" w:sz="12" w:space="0" w:color="ED1B2D"/>
              <w:bottom w:val="single" w:sz="12" w:space="0" w:color="ED1B2D"/>
            </w:tcBorders>
          </w:tcPr>
          <w:p>
            <w:pPr>
              <w:pStyle w:val="TableParagraph"/>
              <w:spacing w:line="141" w:lineRule="exact" w:before="14"/>
              <w:ind w:left="85"/>
              <w:rPr>
                <w:b/>
                <w:sz w:val="13"/>
              </w:rPr>
            </w:pPr>
            <w:r>
              <w:rPr>
                <w:b/>
                <w:color w:val="231F20"/>
                <w:w w:val="98"/>
                <w:sz w:val="13"/>
              </w:rPr>
              <w:t>n</w:t>
            </w:r>
          </w:p>
        </w:tc>
        <w:tc>
          <w:tcPr>
            <w:tcW w:w="592" w:type="dxa"/>
            <w:tcBorders>
              <w:top w:val="single" w:sz="12" w:space="0" w:color="ED1B2D"/>
              <w:bottom w:val="single" w:sz="12" w:space="0" w:color="ED1B2D"/>
            </w:tcBorders>
          </w:tcPr>
          <w:p>
            <w:pPr>
              <w:pStyle w:val="TableParagraph"/>
              <w:spacing w:line="141" w:lineRule="exact" w:before="14"/>
              <w:ind w:left="92"/>
              <w:rPr>
                <w:b/>
                <w:sz w:val="13"/>
              </w:rPr>
            </w:pPr>
            <w:r>
              <w:rPr>
                <w:b/>
                <w:color w:val="231F20"/>
                <w:w w:val="102"/>
                <w:sz w:val="13"/>
              </w:rPr>
              <w:t>%</w:t>
            </w:r>
          </w:p>
        </w:tc>
        <w:tc>
          <w:tcPr>
            <w:tcW w:w="827" w:type="dxa"/>
            <w:tcBorders>
              <w:top w:val="single" w:sz="12" w:space="0" w:color="ED1B2D"/>
              <w:bottom w:val="single" w:sz="12" w:space="0" w:color="ED1B2D"/>
            </w:tcBorders>
          </w:tcPr>
          <w:p>
            <w:pPr>
              <w:pStyle w:val="TableParagraph"/>
              <w:spacing w:line="141" w:lineRule="exact" w:before="14"/>
              <w:ind w:left="200"/>
              <w:rPr>
                <w:b/>
                <w:sz w:val="13"/>
              </w:rPr>
            </w:pPr>
            <w:r>
              <w:rPr>
                <w:b/>
                <w:color w:val="231F20"/>
                <w:w w:val="98"/>
                <w:sz w:val="13"/>
              </w:rPr>
              <w:t>n</w:t>
            </w:r>
          </w:p>
        </w:tc>
        <w:tc>
          <w:tcPr>
            <w:tcW w:w="553" w:type="dxa"/>
            <w:tcBorders>
              <w:top w:val="single" w:sz="12" w:space="0" w:color="ED1B2D"/>
              <w:bottom w:val="single" w:sz="12" w:space="0" w:color="ED1B2D"/>
            </w:tcBorders>
          </w:tcPr>
          <w:p>
            <w:pPr>
              <w:pStyle w:val="TableParagraph"/>
              <w:spacing w:line="141" w:lineRule="exact" w:before="14"/>
              <w:ind w:left="72"/>
              <w:rPr>
                <w:b/>
                <w:sz w:val="13"/>
              </w:rPr>
            </w:pPr>
            <w:r>
              <w:rPr>
                <w:b/>
                <w:color w:val="231F20"/>
                <w:w w:val="102"/>
                <w:sz w:val="13"/>
              </w:rPr>
              <w:t>%</w:t>
            </w:r>
          </w:p>
        </w:tc>
        <w:tc>
          <w:tcPr>
            <w:tcW w:w="748" w:type="dxa"/>
            <w:tcBorders>
              <w:top w:val="single" w:sz="12" w:space="0" w:color="ED1B2D"/>
              <w:bottom w:val="single" w:sz="12" w:space="0" w:color="ED1B2D"/>
            </w:tcBorders>
          </w:tcPr>
          <w:p>
            <w:pPr>
              <w:pStyle w:val="TableParagraph"/>
              <w:spacing w:line="141" w:lineRule="exact" w:before="14"/>
              <w:ind w:left="219"/>
              <w:rPr>
                <w:b/>
                <w:sz w:val="13"/>
              </w:rPr>
            </w:pPr>
            <w:r>
              <w:rPr>
                <w:b/>
                <w:color w:val="231F20"/>
                <w:w w:val="98"/>
                <w:sz w:val="13"/>
              </w:rPr>
              <w:t>n</w:t>
            </w:r>
          </w:p>
        </w:tc>
        <w:tc>
          <w:tcPr>
            <w:tcW w:w="784" w:type="dxa"/>
            <w:tcBorders>
              <w:top w:val="single" w:sz="12" w:space="0" w:color="ED1B2D"/>
              <w:bottom w:val="single" w:sz="12" w:space="0" w:color="ED1B2D"/>
            </w:tcBorders>
          </w:tcPr>
          <w:p>
            <w:pPr>
              <w:pStyle w:val="TableParagraph"/>
              <w:spacing w:line="141" w:lineRule="exact" w:before="14"/>
              <w:ind w:left="170"/>
              <w:rPr>
                <w:b/>
                <w:sz w:val="13"/>
              </w:rPr>
            </w:pPr>
            <w:r>
              <w:rPr>
                <w:b/>
                <w:color w:val="231F20"/>
                <w:w w:val="102"/>
                <w:sz w:val="13"/>
              </w:rPr>
              <w:t>%</w:t>
            </w:r>
          </w:p>
        </w:tc>
        <w:tc>
          <w:tcPr>
            <w:tcW w:w="683" w:type="dxa"/>
            <w:tcBorders>
              <w:top w:val="single" w:sz="12" w:space="0" w:color="ED1B2D"/>
              <w:bottom w:val="single" w:sz="12" w:space="0" w:color="ED1B2D"/>
            </w:tcBorders>
          </w:tcPr>
          <w:p>
            <w:pPr>
              <w:pStyle w:val="TableParagraph"/>
              <w:spacing w:line="141" w:lineRule="exact" w:before="14"/>
              <w:ind w:left="86"/>
              <w:rPr>
                <w:b/>
                <w:sz w:val="13"/>
              </w:rPr>
            </w:pPr>
            <w:r>
              <w:rPr>
                <w:b/>
                <w:color w:val="231F20"/>
                <w:w w:val="98"/>
                <w:sz w:val="13"/>
              </w:rPr>
              <w:t>n</w:t>
            </w:r>
          </w:p>
        </w:tc>
        <w:tc>
          <w:tcPr>
            <w:tcW w:w="603" w:type="dxa"/>
            <w:tcBorders>
              <w:top w:val="single" w:sz="12" w:space="0" w:color="ED1B2D"/>
              <w:bottom w:val="single" w:sz="12" w:space="0" w:color="ED1B2D"/>
            </w:tcBorders>
          </w:tcPr>
          <w:p>
            <w:pPr>
              <w:pStyle w:val="TableParagraph"/>
              <w:spacing w:line="141" w:lineRule="exact" w:before="14"/>
              <w:ind w:left="102"/>
              <w:rPr>
                <w:b/>
                <w:sz w:val="13"/>
              </w:rPr>
            </w:pPr>
            <w:r>
              <w:rPr>
                <w:b/>
                <w:color w:val="231F20"/>
                <w:w w:val="102"/>
                <w:sz w:val="13"/>
              </w:rPr>
              <w:t>%</w:t>
            </w:r>
          </w:p>
        </w:tc>
        <w:tc>
          <w:tcPr>
            <w:tcW w:w="828" w:type="dxa"/>
            <w:tcBorders>
              <w:top w:val="single" w:sz="12" w:space="0" w:color="ED1B2D"/>
              <w:bottom w:val="single" w:sz="12" w:space="0" w:color="ED1B2D"/>
            </w:tcBorders>
          </w:tcPr>
          <w:p>
            <w:pPr>
              <w:pStyle w:val="TableParagraph"/>
              <w:spacing w:line="141" w:lineRule="exact" w:before="14"/>
              <w:ind w:left="199"/>
              <w:rPr>
                <w:b/>
                <w:sz w:val="13"/>
              </w:rPr>
            </w:pPr>
            <w:r>
              <w:rPr>
                <w:b/>
                <w:color w:val="231F20"/>
                <w:w w:val="98"/>
                <w:sz w:val="13"/>
              </w:rPr>
              <w:t>n</w:t>
            </w:r>
          </w:p>
        </w:tc>
        <w:tc>
          <w:tcPr>
            <w:tcW w:w="554" w:type="dxa"/>
            <w:tcBorders>
              <w:top w:val="single" w:sz="12" w:space="0" w:color="ED1B2D"/>
              <w:bottom w:val="single" w:sz="12" w:space="0" w:color="ED1B2D"/>
            </w:tcBorders>
          </w:tcPr>
          <w:p>
            <w:pPr>
              <w:pStyle w:val="TableParagraph"/>
              <w:spacing w:line="141" w:lineRule="exact" w:before="14"/>
              <w:ind w:left="70"/>
              <w:rPr>
                <w:b/>
                <w:sz w:val="13"/>
              </w:rPr>
            </w:pPr>
            <w:r>
              <w:rPr>
                <w:b/>
                <w:color w:val="231F20"/>
                <w:w w:val="102"/>
                <w:sz w:val="13"/>
              </w:rPr>
              <w:t>%</w:t>
            </w:r>
          </w:p>
        </w:tc>
        <w:tc>
          <w:tcPr>
            <w:tcW w:w="737" w:type="dxa"/>
            <w:tcBorders>
              <w:top w:val="single" w:sz="12" w:space="0" w:color="ED1B2D"/>
              <w:bottom w:val="single" w:sz="12" w:space="0" w:color="ED1B2D"/>
            </w:tcBorders>
          </w:tcPr>
          <w:p>
            <w:pPr>
              <w:pStyle w:val="TableParagraph"/>
              <w:spacing w:line="141" w:lineRule="exact" w:before="14"/>
              <w:ind w:left="216"/>
              <w:rPr>
                <w:b/>
                <w:sz w:val="13"/>
              </w:rPr>
            </w:pPr>
            <w:r>
              <w:rPr>
                <w:b/>
                <w:color w:val="231F20"/>
                <w:w w:val="98"/>
                <w:sz w:val="13"/>
              </w:rPr>
              <w:t>n</w:t>
            </w:r>
          </w:p>
        </w:tc>
        <w:tc>
          <w:tcPr>
            <w:tcW w:w="798" w:type="dxa"/>
            <w:tcBorders>
              <w:top w:val="single" w:sz="12" w:space="0" w:color="ED1B2D"/>
              <w:bottom w:val="single" w:sz="12" w:space="0" w:color="ED1B2D"/>
            </w:tcBorders>
          </w:tcPr>
          <w:p>
            <w:pPr>
              <w:pStyle w:val="TableParagraph"/>
              <w:spacing w:line="141" w:lineRule="exact" w:before="14"/>
              <w:ind w:left="178"/>
              <w:rPr>
                <w:b/>
                <w:sz w:val="13"/>
              </w:rPr>
            </w:pPr>
            <w:r>
              <w:rPr>
                <w:b/>
                <w:color w:val="231F20"/>
                <w:w w:val="102"/>
                <w:sz w:val="13"/>
              </w:rPr>
              <w:t>%</w:t>
            </w:r>
          </w:p>
        </w:tc>
        <w:tc>
          <w:tcPr>
            <w:tcW w:w="696" w:type="dxa"/>
            <w:tcBorders>
              <w:top w:val="single" w:sz="12" w:space="0" w:color="ED1B2D"/>
              <w:bottom w:val="single" w:sz="12" w:space="0" w:color="ED1B2D"/>
            </w:tcBorders>
          </w:tcPr>
          <w:p>
            <w:pPr>
              <w:pStyle w:val="TableParagraph"/>
              <w:spacing w:line="141" w:lineRule="exact" w:before="14"/>
              <w:ind w:left="80"/>
              <w:rPr>
                <w:b/>
                <w:sz w:val="13"/>
              </w:rPr>
            </w:pPr>
            <w:r>
              <w:rPr>
                <w:b/>
                <w:color w:val="231F20"/>
                <w:w w:val="98"/>
                <w:sz w:val="13"/>
              </w:rPr>
              <w:t>n</w:t>
            </w:r>
          </w:p>
        </w:tc>
        <w:tc>
          <w:tcPr>
            <w:tcW w:w="592" w:type="dxa"/>
            <w:tcBorders>
              <w:top w:val="single" w:sz="12" w:space="0" w:color="ED1B2D"/>
              <w:bottom w:val="single" w:sz="12" w:space="0" w:color="ED1B2D"/>
            </w:tcBorders>
          </w:tcPr>
          <w:p>
            <w:pPr>
              <w:pStyle w:val="TableParagraph"/>
              <w:spacing w:line="141" w:lineRule="exact" w:before="14"/>
              <w:ind w:left="83"/>
              <w:rPr>
                <w:b/>
                <w:sz w:val="13"/>
              </w:rPr>
            </w:pPr>
            <w:r>
              <w:rPr>
                <w:b/>
                <w:color w:val="231F20"/>
                <w:w w:val="102"/>
                <w:sz w:val="13"/>
              </w:rPr>
              <w:t>%</w:t>
            </w:r>
          </w:p>
        </w:tc>
        <w:tc>
          <w:tcPr>
            <w:tcW w:w="761" w:type="dxa"/>
            <w:tcBorders>
              <w:top w:val="single" w:sz="12" w:space="0" w:color="ED1B2D"/>
              <w:bottom w:val="single" w:sz="12" w:space="0" w:color="ED1B2D"/>
            </w:tcBorders>
          </w:tcPr>
          <w:p>
            <w:pPr>
              <w:pStyle w:val="TableParagraph"/>
              <w:spacing w:line="141" w:lineRule="exact" w:before="14"/>
              <w:ind w:left="191"/>
              <w:rPr>
                <w:b/>
                <w:sz w:val="13"/>
              </w:rPr>
            </w:pPr>
            <w:r>
              <w:rPr>
                <w:b/>
                <w:color w:val="231F20"/>
                <w:w w:val="98"/>
                <w:sz w:val="13"/>
              </w:rPr>
              <w:t>n</w:t>
            </w:r>
          </w:p>
        </w:tc>
        <w:tc>
          <w:tcPr>
            <w:tcW w:w="784" w:type="dxa"/>
            <w:tcBorders>
              <w:top w:val="single" w:sz="12" w:space="0" w:color="ED1B2D"/>
              <w:bottom w:val="single" w:sz="12" w:space="0" w:color="ED1B2D"/>
            </w:tcBorders>
          </w:tcPr>
          <w:p>
            <w:pPr>
              <w:pStyle w:val="TableParagraph"/>
              <w:spacing w:line="141" w:lineRule="exact" w:before="14"/>
              <w:ind w:left="129"/>
              <w:rPr>
                <w:b/>
                <w:sz w:val="13"/>
              </w:rPr>
            </w:pPr>
            <w:r>
              <w:rPr>
                <w:b/>
                <w:color w:val="231F20"/>
                <w:w w:val="102"/>
                <w:sz w:val="13"/>
              </w:rPr>
              <w:t>%</w:t>
            </w:r>
          </w:p>
        </w:tc>
      </w:tr>
      <w:tr>
        <w:trPr>
          <w:trHeight w:val="354" w:hRule="atLeast"/>
        </w:trPr>
        <w:tc>
          <w:tcPr>
            <w:tcW w:w="816" w:type="dxa"/>
            <w:tcBorders>
              <w:top w:val="single" w:sz="12" w:space="0" w:color="ED1B2D"/>
            </w:tcBorders>
          </w:tcPr>
          <w:p>
            <w:pPr>
              <w:pStyle w:val="TableParagraph"/>
              <w:spacing w:before="14"/>
              <w:ind w:left="52"/>
              <w:rPr>
                <w:b/>
                <w:sz w:val="13"/>
              </w:rPr>
            </w:pPr>
            <w:r>
              <w:rPr>
                <w:b/>
                <w:color w:val="231F20"/>
                <w:spacing w:val="-2"/>
                <w:sz w:val="13"/>
              </w:rPr>
              <w:t>Tenure</w:t>
            </w:r>
          </w:p>
        </w:tc>
        <w:tc>
          <w:tcPr>
            <w:tcW w:w="717" w:type="dxa"/>
            <w:tcBorders>
              <w:top w:val="single" w:sz="12" w:space="0" w:color="ED1B2D"/>
              <w:bottom w:val="single" w:sz="4" w:space="0" w:color="130C0E"/>
            </w:tcBorders>
          </w:tcPr>
          <w:p>
            <w:pPr>
              <w:pStyle w:val="TableParagraph"/>
              <w:spacing w:line="170" w:lineRule="atLeast" w:before="0"/>
              <w:ind w:left="52" w:right="256"/>
              <w:rPr>
                <w:b/>
                <w:sz w:val="13"/>
              </w:rPr>
            </w:pPr>
            <w:r>
              <w:rPr>
                <w:b/>
                <w:color w:val="231F20"/>
                <w:spacing w:val="-2"/>
                <w:w w:val="105"/>
                <w:sz w:val="13"/>
              </w:rPr>
              <w:t>Private</w:t>
            </w:r>
            <w:r>
              <w:rPr>
                <w:b/>
                <w:color w:val="231F20"/>
                <w:spacing w:val="40"/>
                <w:w w:val="105"/>
                <w:sz w:val="13"/>
              </w:rPr>
              <w:t> </w:t>
            </w:r>
            <w:r>
              <w:rPr>
                <w:b/>
                <w:color w:val="231F20"/>
                <w:spacing w:val="-2"/>
                <w:sz w:val="13"/>
              </w:rPr>
              <w:t>renters</w:t>
            </w:r>
          </w:p>
        </w:tc>
        <w:tc>
          <w:tcPr>
            <w:tcW w:w="579" w:type="dxa"/>
            <w:tcBorders>
              <w:top w:val="single" w:sz="12" w:space="0" w:color="ED1B2D"/>
              <w:bottom w:val="single" w:sz="4" w:space="0" w:color="130C0E"/>
            </w:tcBorders>
          </w:tcPr>
          <w:p>
            <w:pPr>
              <w:pStyle w:val="TableParagraph"/>
              <w:spacing w:before="21"/>
              <w:ind w:left="53"/>
              <w:rPr>
                <w:sz w:val="11"/>
              </w:rPr>
            </w:pPr>
            <w:r>
              <w:rPr>
                <w:color w:val="231F20"/>
                <w:spacing w:val="-2"/>
                <w:sz w:val="11"/>
              </w:rPr>
              <w:t>15,110</w:t>
            </w:r>
          </w:p>
        </w:tc>
        <w:tc>
          <w:tcPr>
            <w:tcW w:w="788" w:type="dxa"/>
            <w:tcBorders>
              <w:top w:val="single" w:sz="12" w:space="0" w:color="ED1B2D"/>
              <w:bottom w:val="single" w:sz="4" w:space="0" w:color="130C0E"/>
            </w:tcBorders>
          </w:tcPr>
          <w:p>
            <w:pPr>
              <w:pStyle w:val="TableParagraph"/>
              <w:spacing w:before="21"/>
              <w:ind w:left="173"/>
              <w:rPr>
                <w:sz w:val="11"/>
              </w:rPr>
            </w:pPr>
            <w:r>
              <w:rPr>
                <w:color w:val="231F20"/>
                <w:spacing w:val="-4"/>
                <w:w w:val="110"/>
                <w:sz w:val="11"/>
              </w:rPr>
              <w:t>35.4</w:t>
            </w:r>
          </w:p>
        </w:tc>
        <w:tc>
          <w:tcPr>
            <w:tcW w:w="692" w:type="dxa"/>
            <w:tcBorders>
              <w:top w:val="single" w:sz="12" w:space="0" w:color="ED1B2D"/>
              <w:bottom w:val="single" w:sz="4" w:space="0" w:color="130C0E"/>
            </w:tcBorders>
          </w:tcPr>
          <w:p>
            <w:pPr>
              <w:pStyle w:val="TableParagraph"/>
              <w:spacing w:before="21"/>
              <w:ind w:left="85"/>
              <w:rPr>
                <w:sz w:val="11"/>
              </w:rPr>
            </w:pPr>
            <w:r>
              <w:rPr>
                <w:color w:val="231F20"/>
                <w:spacing w:val="-2"/>
                <w:w w:val="105"/>
                <w:sz w:val="11"/>
              </w:rPr>
              <w:t>1,300,575</w:t>
            </w:r>
          </w:p>
        </w:tc>
        <w:tc>
          <w:tcPr>
            <w:tcW w:w="592" w:type="dxa"/>
            <w:tcBorders>
              <w:top w:val="single" w:sz="12" w:space="0" w:color="ED1B2D"/>
              <w:bottom w:val="single" w:sz="4" w:space="0" w:color="130C0E"/>
            </w:tcBorders>
          </w:tcPr>
          <w:p>
            <w:pPr>
              <w:pStyle w:val="TableParagraph"/>
              <w:spacing w:before="21"/>
              <w:ind w:left="92"/>
              <w:rPr>
                <w:sz w:val="11"/>
              </w:rPr>
            </w:pPr>
            <w:r>
              <w:rPr>
                <w:color w:val="231F20"/>
                <w:spacing w:val="-4"/>
                <w:w w:val="110"/>
                <w:sz w:val="11"/>
              </w:rPr>
              <w:t>25.0</w:t>
            </w:r>
          </w:p>
        </w:tc>
        <w:tc>
          <w:tcPr>
            <w:tcW w:w="827" w:type="dxa"/>
            <w:tcBorders>
              <w:top w:val="single" w:sz="12" w:space="0" w:color="ED1B2D"/>
              <w:bottom w:val="single" w:sz="4" w:space="0" w:color="130C0E"/>
            </w:tcBorders>
          </w:tcPr>
          <w:p>
            <w:pPr>
              <w:pStyle w:val="TableParagraph"/>
              <w:spacing w:before="21"/>
              <w:ind w:left="200"/>
              <w:rPr>
                <w:sz w:val="11"/>
              </w:rPr>
            </w:pPr>
            <w:r>
              <w:rPr>
                <w:color w:val="231F20"/>
                <w:spacing w:val="-2"/>
                <w:w w:val="110"/>
                <w:sz w:val="11"/>
              </w:rPr>
              <w:t>9,633</w:t>
            </w:r>
          </w:p>
        </w:tc>
        <w:tc>
          <w:tcPr>
            <w:tcW w:w="553" w:type="dxa"/>
            <w:tcBorders>
              <w:top w:val="single" w:sz="12" w:space="0" w:color="ED1B2D"/>
              <w:bottom w:val="single" w:sz="4" w:space="0" w:color="130C0E"/>
            </w:tcBorders>
          </w:tcPr>
          <w:p>
            <w:pPr>
              <w:pStyle w:val="TableParagraph"/>
              <w:spacing w:before="21"/>
              <w:ind w:left="72"/>
              <w:rPr>
                <w:sz w:val="11"/>
              </w:rPr>
            </w:pPr>
            <w:r>
              <w:rPr>
                <w:color w:val="231F20"/>
                <w:spacing w:val="-4"/>
                <w:sz w:val="11"/>
              </w:rPr>
              <w:t>22.1</w:t>
            </w:r>
          </w:p>
        </w:tc>
        <w:tc>
          <w:tcPr>
            <w:tcW w:w="748" w:type="dxa"/>
            <w:tcBorders>
              <w:top w:val="single" w:sz="12" w:space="0" w:color="ED1B2D"/>
              <w:bottom w:val="single" w:sz="4" w:space="0" w:color="130C0E"/>
            </w:tcBorders>
          </w:tcPr>
          <w:p>
            <w:pPr>
              <w:pStyle w:val="TableParagraph"/>
              <w:spacing w:before="21"/>
              <w:ind w:left="219"/>
              <w:rPr>
                <w:sz w:val="11"/>
              </w:rPr>
            </w:pPr>
            <w:r>
              <w:rPr>
                <w:color w:val="231F20"/>
                <w:spacing w:val="-2"/>
                <w:w w:val="105"/>
                <w:sz w:val="11"/>
              </w:rPr>
              <w:t>10,485</w:t>
            </w:r>
          </w:p>
        </w:tc>
        <w:tc>
          <w:tcPr>
            <w:tcW w:w="784" w:type="dxa"/>
            <w:tcBorders>
              <w:top w:val="single" w:sz="12" w:space="0" w:color="ED1B2D"/>
              <w:bottom w:val="single" w:sz="4" w:space="0" w:color="130C0E"/>
            </w:tcBorders>
          </w:tcPr>
          <w:p>
            <w:pPr>
              <w:pStyle w:val="TableParagraph"/>
              <w:spacing w:before="21"/>
              <w:ind w:left="170"/>
              <w:rPr>
                <w:sz w:val="11"/>
              </w:rPr>
            </w:pPr>
            <w:r>
              <w:rPr>
                <w:color w:val="231F20"/>
                <w:spacing w:val="-4"/>
                <w:w w:val="95"/>
                <w:sz w:val="11"/>
              </w:rPr>
              <w:t>31.1</w:t>
            </w:r>
          </w:p>
        </w:tc>
        <w:tc>
          <w:tcPr>
            <w:tcW w:w="683" w:type="dxa"/>
            <w:tcBorders>
              <w:top w:val="single" w:sz="12" w:space="0" w:color="ED1B2D"/>
              <w:bottom w:val="single" w:sz="4" w:space="0" w:color="130C0E"/>
            </w:tcBorders>
          </w:tcPr>
          <w:p>
            <w:pPr>
              <w:pStyle w:val="TableParagraph"/>
              <w:spacing w:before="21"/>
              <w:ind w:left="86"/>
              <w:rPr>
                <w:sz w:val="11"/>
              </w:rPr>
            </w:pPr>
            <w:r>
              <w:rPr>
                <w:color w:val="231F20"/>
                <w:spacing w:val="-2"/>
                <w:sz w:val="11"/>
              </w:rPr>
              <w:t>1,032,145</w:t>
            </w:r>
          </w:p>
        </w:tc>
        <w:tc>
          <w:tcPr>
            <w:tcW w:w="603" w:type="dxa"/>
            <w:tcBorders>
              <w:top w:val="single" w:sz="12" w:space="0" w:color="ED1B2D"/>
              <w:bottom w:val="single" w:sz="4" w:space="0" w:color="130C0E"/>
            </w:tcBorders>
          </w:tcPr>
          <w:p>
            <w:pPr>
              <w:pStyle w:val="TableParagraph"/>
              <w:spacing w:before="21"/>
              <w:ind w:left="102"/>
              <w:rPr>
                <w:sz w:val="11"/>
              </w:rPr>
            </w:pPr>
            <w:r>
              <w:rPr>
                <w:color w:val="231F20"/>
                <w:spacing w:val="-4"/>
                <w:sz w:val="11"/>
              </w:rPr>
              <w:t>21.7</w:t>
            </w:r>
          </w:p>
        </w:tc>
        <w:tc>
          <w:tcPr>
            <w:tcW w:w="828" w:type="dxa"/>
            <w:tcBorders>
              <w:top w:val="single" w:sz="12" w:space="0" w:color="ED1B2D"/>
              <w:bottom w:val="single" w:sz="4" w:space="0" w:color="130C0E"/>
            </w:tcBorders>
          </w:tcPr>
          <w:p>
            <w:pPr>
              <w:pStyle w:val="TableParagraph"/>
              <w:spacing w:before="21"/>
              <w:ind w:left="199"/>
              <w:rPr>
                <w:sz w:val="11"/>
              </w:rPr>
            </w:pPr>
            <w:r>
              <w:rPr>
                <w:color w:val="231F20"/>
                <w:spacing w:val="-2"/>
                <w:sz w:val="11"/>
              </w:rPr>
              <w:t>12,109</w:t>
            </w:r>
          </w:p>
        </w:tc>
        <w:tc>
          <w:tcPr>
            <w:tcW w:w="554" w:type="dxa"/>
            <w:tcBorders>
              <w:top w:val="single" w:sz="12" w:space="0" w:color="ED1B2D"/>
              <w:bottom w:val="single" w:sz="4" w:space="0" w:color="130C0E"/>
            </w:tcBorders>
          </w:tcPr>
          <w:p>
            <w:pPr>
              <w:pStyle w:val="TableParagraph"/>
              <w:spacing w:before="21"/>
              <w:ind w:left="70"/>
              <w:rPr>
                <w:sz w:val="11"/>
              </w:rPr>
            </w:pPr>
            <w:r>
              <w:rPr>
                <w:color w:val="231F20"/>
                <w:spacing w:val="-4"/>
                <w:sz w:val="11"/>
              </w:rPr>
              <w:t>21.5</w:t>
            </w:r>
          </w:p>
        </w:tc>
        <w:tc>
          <w:tcPr>
            <w:tcW w:w="737" w:type="dxa"/>
            <w:tcBorders>
              <w:top w:val="single" w:sz="12" w:space="0" w:color="ED1B2D"/>
              <w:bottom w:val="single" w:sz="4" w:space="0" w:color="130C0E"/>
            </w:tcBorders>
          </w:tcPr>
          <w:p>
            <w:pPr>
              <w:pStyle w:val="TableParagraph"/>
              <w:spacing w:before="21"/>
              <w:ind w:left="216"/>
              <w:rPr>
                <w:sz w:val="11"/>
              </w:rPr>
            </w:pPr>
            <w:r>
              <w:rPr>
                <w:color w:val="231F20"/>
                <w:spacing w:val="-2"/>
                <w:sz w:val="11"/>
              </w:rPr>
              <w:t>7,413</w:t>
            </w:r>
          </w:p>
        </w:tc>
        <w:tc>
          <w:tcPr>
            <w:tcW w:w="798" w:type="dxa"/>
            <w:tcBorders>
              <w:top w:val="single" w:sz="12" w:space="0" w:color="ED1B2D"/>
              <w:bottom w:val="single" w:sz="4" w:space="0" w:color="130C0E"/>
            </w:tcBorders>
          </w:tcPr>
          <w:p>
            <w:pPr>
              <w:pStyle w:val="TableParagraph"/>
              <w:spacing w:before="21"/>
              <w:ind w:left="178"/>
              <w:rPr>
                <w:sz w:val="11"/>
              </w:rPr>
            </w:pPr>
            <w:r>
              <w:rPr>
                <w:color w:val="231F20"/>
                <w:spacing w:val="-4"/>
                <w:w w:val="110"/>
                <w:sz w:val="11"/>
              </w:rPr>
              <w:t>27.9</w:t>
            </w:r>
          </w:p>
        </w:tc>
        <w:tc>
          <w:tcPr>
            <w:tcW w:w="696" w:type="dxa"/>
            <w:tcBorders>
              <w:top w:val="single" w:sz="12" w:space="0" w:color="ED1B2D"/>
              <w:bottom w:val="single" w:sz="4" w:space="0" w:color="130C0E"/>
            </w:tcBorders>
          </w:tcPr>
          <w:p>
            <w:pPr>
              <w:pStyle w:val="TableParagraph"/>
              <w:spacing w:before="21"/>
              <w:ind w:left="80"/>
              <w:rPr>
                <w:sz w:val="11"/>
              </w:rPr>
            </w:pPr>
            <w:r>
              <w:rPr>
                <w:color w:val="231F20"/>
                <w:spacing w:val="-2"/>
                <w:sz w:val="11"/>
              </w:rPr>
              <w:t>811,972</w:t>
            </w:r>
          </w:p>
        </w:tc>
        <w:tc>
          <w:tcPr>
            <w:tcW w:w="592" w:type="dxa"/>
            <w:tcBorders>
              <w:top w:val="single" w:sz="12" w:space="0" w:color="ED1B2D"/>
              <w:bottom w:val="single" w:sz="4" w:space="0" w:color="130C0E"/>
            </w:tcBorders>
          </w:tcPr>
          <w:p>
            <w:pPr>
              <w:pStyle w:val="TableParagraph"/>
              <w:spacing w:before="21"/>
              <w:ind w:left="83"/>
              <w:rPr>
                <w:sz w:val="11"/>
              </w:rPr>
            </w:pPr>
            <w:r>
              <w:rPr>
                <w:color w:val="231F20"/>
                <w:spacing w:val="-4"/>
                <w:w w:val="105"/>
                <w:sz w:val="11"/>
              </w:rPr>
              <w:t>18.8</w:t>
            </w:r>
          </w:p>
        </w:tc>
        <w:tc>
          <w:tcPr>
            <w:tcW w:w="761" w:type="dxa"/>
            <w:tcBorders>
              <w:top w:val="single" w:sz="12" w:space="0" w:color="ED1B2D"/>
              <w:bottom w:val="single" w:sz="4" w:space="0" w:color="130C0E"/>
            </w:tcBorders>
          </w:tcPr>
          <w:p>
            <w:pPr>
              <w:pStyle w:val="TableParagraph"/>
              <w:spacing w:before="21"/>
              <w:ind w:left="191"/>
              <w:rPr>
                <w:sz w:val="11"/>
              </w:rPr>
            </w:pPr>
            <w:r>
              <w:rPr>
                <w:color w:val="231F20"/>
                <w:spacing w:val="-2"/>
                <w:sz w:val="11"/>
              </w:rPr>
              <w:t>11,359</w:t>
            </w:r>
          </w:p>
        </w:tc>
        <w:tc>
          <w:tcPr>
            <w:tcW w:w="784" w:type="dxa"/>
            <w:tcBorders>
              <w:top w:val="single" w:sz="12" w:space="0" w:color="ED1B2D"/>
              <w:bottom w:val="single" w:sz="4" w:space="0" w:color="130C0E"/>
            </w:tcBorders>
          </w:tcPr>
          <w:p>
            <w:pPr>
              <w:pStyle w:val="TableParagraph"/>
              <w:spacing w:before="21"/>
              <w:ind w:left="129"/>
              <w:rPr>
                <w:sz w:val="11"/>
              </w:rPr>
            </w:pPr>
            <w:r>
              <w:rPr>
                <w:color w:val="231F20"/>
                <w:spacing w:val="-4"/>
                <w:sz w:val="11"/>
              </w:rPr>
              <w:t>17.7</w:t>
            </w:r>
          </w:p>
        </w:tc>
      </w:tr>
      <w:tr>
        <w:trPr>
          <w:trHeight w:val="195" w:hRule="atLeast"/>
        </w:trPr>
        <w:tc>
          <w:tcPr>
            <w:tcW w:w="816" w:type="dxa"/>
          </w:tcPr>
          <w:p>
            <w:pPr>
              <w:pStyle w:val="TableParagraph"/>
              <w:spacing w:before="0"/>
              <w:rPr>
                <w:rFonts w:ascii="Times New Roman"/>
                <w:sz w:val="12"/>
              </w:rPr>
            </w:pP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Owners</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05"/>
                <w:sz w:val="11"/>
              </w:rPr>
              <w:t>19,653</w:t>
            </w:r>
          </w:p>
        </w:tc>
        <w:tc>
          <w:tcPr>
            <w:tcW w:w="788" w:type="dxa"/>
            <w:tcBorders>
              <w:top w:val="single" w:sz="4" w:space="0" w:color="130C0E"/>
              <w:bottom w:val="single" w:sz="4" w:space="0" w:color="130C0E"/>
            </w:tcBorders>
          </w:tcPr>
          <w:p>
            <w:pPr>
              <w:pStyle w:val="TableParagraph"/>
              <w:ind w:left="173"/>
              <w:rPr>
                <w:sz w:val="11"/>
              </w:rPr>
            </w:pPr>
            <w:r>
              <w:rPr>
                <w:color w:val="231F20"/>
                <w:spacing w:val="-4"/>
                <w:w w:val="115"/>
                <w:sz w:val="11"/>
              </w:rPr>
              <w:t>46.0</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10"/>
                <w:sz w:val="11"/>
              </w:rPr>
              <w:t>3,783,766</w:t>
            </w:r>
          </w:p>
        </w:tc>
        <w:tc>
          <w:tcPr>
            <w:tcW w:w="592" w:type="dxa"/>
            <w:tcBorders>
              <w:top w:val="single" w:sz="4" w:space="0" w:color="130C0E"/>
              <w:bottom w:val="single" w:sz="4" w:space="0" w:color="130C0E"/>
            </w:tcBorders>
          </w:tcPr>
          <w:p>
            <w:pPr>
              <w:pStyle w:val="TableParagraph"/>
              <w:ind w:left="92"/>
              <w:rPr>
                <w:sz w:val="11"/>
              </w:rPr>
            </w:pPr>
            <w:r>
              <w:rPr>
                <w:color w:val="231F20"/>
                <w:spacing w:val="-4"/>
                <w:w w:val="105"/>
                <w:sz w:val="11"/>
              </w:rPr>
              <w:t>72.7</w:t>
            </w:r>
          </w:p>
        </w:tc>
        <w:tc>
          <w:tcPr>
            <w:tcW w:w="827" w:type="dxa"/>
            <w:tcBorders>
              <w:top w:val="single" w:sz="4" w:space="0" w:color="130C0E"/>
              <w:bottom w:val="single" w:sz="4" w:space="0" w:color="130C0E"/>
            </w:tcBorders>
          </w:tcPr>
          <w:p>
            <w:pPr>
              <w:pStyle w:val="TableParagraph"/>
              <w:ind w:left="200"/>
              <w:rPr>
                <w:sz w:val="11"/>
              </w:rPr>
            </w:pPr>
            <w:r>
              <w:rPr>
                <w:color w:val="231F20"/>
                <w:spacing w:val="-2"/>
                <w:sz w:val="11"/>
              </w:rPr>
              <w:t>31,387</w:t>
            </w:r>
          </w:p>
        </w:tc>
        <w:tc>
          <w:tcPr>
            <w:tcW w:w="553" w:type="dxa"/>
            <w:tcBorders>
              <w:top w:val="single" w:sz="4" w:space="0" w:color="130C0E"/>
              <w:bottom w:val="single" w:sz="4" w:space="0" w:color="130C0E"/>
            </w:tcBorders>
          </w:tcPr>
          <w:p>
            <w:pPr>
              <w:pStyle w:val="TableParagraph"/>
              <w:ind w:left="72"/>
              <w:rPr>
                <w:sz w:val="11"/>
              </w:rPr>
            </w:pPr>
            <w:r>
              <w:rPr>
                <w:color w:val="231F20"/>
                <w:spacing w:val="-4"/>
                <w:sz w:val="11"/>
              </w:rPr>
              <w:t>71.9</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05"/>
                <w:sz w:val="11"/>
              </w:rPr>
              <w:t>14,452</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0"/>
                <w:sz w:val="11"/>
              </w:rPr>
              <w:t>42.9</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10"/>
                <w:sz w:val="11"/>
              </w:rPr>
              <w:t>3,586,394</w:t>
            </w:r>
          </w:p>
        </w:tc>
        <w:tc>
          <w:tcPr>
            <w:tcW w:w="603" w:type="dxa"/>
            <w:tcBorders>
              <w:top w:val="single" w:sz="4" w:space="0" w:color="130C0E"/>
              <w:bottom w:val="single" w:sz="4" w:space="0" w:color="130C0E"/>
            </w:tcBorders>
          </w:tcPr>
          <w:p>
            <w:pPr>
              <w:pStyle w:val="TableParagraph"/>
              <w:ind w:left="102"/>
              <w:rPr>
                <w:sz w:val="11"/>
              </w:rPr>
            </w:pPr>
            <w:r>
              <w:rPr>
                <w:color w:val="231F20"/>
                <w:spacing w:val="-4"/>
                <w:w w:val="110"/>
                <w:sz w:val="11"/>
              </w:rPr>
              <w:t>75.5</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15"/>
                <w:sz w:val="11"/>
              </w:rPr>
              <w:t>40,455</w:t>
            </w:r>
          </w:p>
        </w:tc>
        <w:tc>
          <w:tcPr>
            <w:tcW w:w="554" w:type="dxa"/>
            <w:tcBorders>
              <w:top w:val="single" w:sz="4" w:space="0" w:color="130C0E"/>
              <w:bottom w:val="single" w:sz="4" w:space="0" w:color="130C0E"/>
            </w:tcBorders>
          </w:tcPr>
          <w:p>
            <w:pPr>
              <w:pStyle w:val="TableParagraph"/>
              <w:ind w:left="70"/>
              <w:rPr>
                <w:sz w:val="11"/>
              </w:rPr>
            </w:pPr>
            <w:r>
              <w:rPr>
                <w:color w:val="231F20"/>
                <w:spacing w:val="-4"/>
                <w:sz w:val="11"/>
              </w:rPr>
              <w:t>71.9</w:t>
            </w:r>
          </w:p>
        </w:tc>
        <w:tc>
          <w:tcPr>
            <w:tcW w:w="737" w:type="dxa"/>
            <w:tcBorders>
              <w:top w:val="single" w:sz="4" w:space="0" w:color="130C0E"/>
              <w:bottom w:val="single" w:sz="4" w:space="0" w:color="130C0E"/>
            </w:tcBorders>
          </w:tcPr>
          <w:p>
            <w:pPr>
              <w:pStyle w:val="TableParagraph"/>
              <w:ind w:left="216"/>
              <w:rPr>
                <w:sz w:val="11"/>
              </w:rPr>
            </w:pPr>
            <w:r>
              <w:rPr>
                <w:color w:val="231F20"/>
                <w:spacing w:val="-2"/>
                <w:sz w:val="11"/>
              </w:rPr>
              <w:t>11,139</w:t>
            </w:r>
          </w:p>
        </w:tc>
        <w:tc>
          <w:tcPr>
            <w:tcW w:w="798" w:type="dxa"/>
            <w:tcBorders>
              <w:top w:val="single" w:sz="4" w:space="0" w:color="130C0E"/>
              <w:bottom w:val="single" w:sz="4" w:space="0" w:color="130C0E"/>
            </w:tcBorders>
          </w:tcPr>
          <w:p>
            <w:pPr>
              <w:pStyle w:val="TableParagraph"/>
              <w:ind w:left="178"/>
              <w:rPr>
                <w:sz w:val="11"/>
              </w:rPr>
            </w:pPr>
            <w:r>
              <w:rPr>
                <w:color w:val="231F20"/>
                <w:spacing w:val="-4"/>
                <w:w w:val="110"/>
                <w:sz w:val="11"/>
              </w:rPr>
              <w:t>42.0</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10"/>
                <w:sz w:val="11"/>
              </w:rPr>
              <w:t>3,378,696</w:t>
            </w:r>
          </w:p>
        </w:tc>
        <w:tc>
          <w:tcPr>
            <w:tcW w:w="592" w:type="dxa"/>
            <w:tcBorders>
              <w:top w:val="single" w:sz="4" w:space="0" w:color="130C0E"/>
              <w:bottom w:val="single" w:sz="4" w:space="0" w:color="130C0E"/>
            </w:tcBorders>
          </w:tcPr>
          <w:p>
            <w:pPr>
              <w:pStyle w:val="TableParagraph"/>
              <w:ind w:left="83"/>
              <w:rPr>
                <w:sz w:val="11"/>
              </w:rPr>
            </w:pPr>
            <w:r>
              <w:rPr>
                <w:color w:val="231F20"/>
                <w:spacing w:val="-4"/>
                <w:w w:val="110"/>
                <w:sz w:val="11"/>
              </w:rPr>
              <w:t>78.2</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10"/>
                <w:sz w:val="11"/>
              </w:rPr>
              <w:t>48,287</w:t>
            </w:r>
          </w:p>
        </w:tc>
        <w:tc>
          <w:tcPr>
            <w:tcW w:w="784" w:type="dxa"/>
            <w:tcBorders>
              <w:top w:val="single" w:sz="4" w:space="0" w:color="130C0E"/>
              <w:bottom w:val="single" w:sz="4" w:space="0" w:color="130C0E"/>
            </w:tcBorders>
          </w:tcPr>
          <w:p>
            <w:pPr>
              <w:pStyle w:val="TableParagraph"/>
              <w:ind w:left="129"/>
              <w:rPr>
                <w:sz w:val="11"/>
              </w:rPr>
            </w:pPr>
            <w:r>
              <w:rPr>
                <w:color w:val="231F20"/>
                <w:spacing w:val="-4"/>
                <w:w w:val="110"/>
                <w:sz w:val="11"/>
              </w:rPr>
              <w:t>75.3</w:t>
            </w:r>
          </w:p>
        </w:tc>
      </w:tr>
      <w:tr>
        <w:trPr>
          <w:trHeight w:val="364" w:hRule="atLeast"/>
        </w:trPr>
        <w:tc>
          <w:tcPr>
            <w:tcW w:w="816" w:type="dxa"/>
          </w:tcPr>
          <w:p>
            <w:pPr>
              <w:pStyle w:val="TableParagraph"/>
              <w:spacing w:before="0"/>
              <w:rPr>
                <w:rFonts w:ascii="Times New Roman"/>
                <w:sz w:val="12"/>
              </w:rPr>
            </w:pPr>
          </w:p>
        </w:tc>
        <w:tc>
          <w:tcPr>
            <w:tcW w:w="717" w:type="dxa"/>
            <w:tcBorders>
              <w:top w:val="single" w:sz="4" w:space="0" w:color="130C0E"/>
              <w:bottom w:val="single" w:sz="4" w:space="0" w:color="130C0E"/>
            </w:tcBorders>
          </w:tcPr>
          <w:p>
            <w:pPr>
              <w:pStyle w:val="TableParagraph"/>
              <w:spacing w:line="170" w:lineRule="atLeast" w:before="4"/>
              <w:ind w:left="52"/>
              <w:rPr>
                <w:b/>
                <w:sz w:val="13"/>
              </w:rPr>
            </w:pPr>
            <w:r>
              <w:rPr>
                <w:b/>
                <w:color w:val="231F20"/>
                <w:spacing w:val="-2"/>
                <w:w w:val="105"/>
                <w:sz w:val="13"/>
              </w:rPr>
              <w:t>Social</w:t>
            </w:r>
            <w:r>
              <w:rPr>
                <w:b/>
                <w:color w:val="231F20"/>
                <w:spacing w:val="40"/>
                <w:w w:val="105"/>
                <w:sz w:val="13"/>
              </w:rPr>
              <w:t> </w:t>
            </w:r>
            <w:r>
              <w:rPr>
                <w:b/>
                <w:color w:val="231F20"/>
                <w:spacing w:val="-2"/>
                <w:sz w:val="13"/>
              </w:rPr>
              <w:t>renters</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15"/>
                <w:sz w:val="11"/>
              </w:rPr>
              <w:t>7,950</w:t>
            </w:r>
          </w:p>
        </w:tc>
        <w:tc>
          <w:tcPr>
            <w:tcW w:w="788" w:type="dxa"/>
            <w:tcBorders>
              <w:top w:val="single" w:sz="4" w:space="0" w:color="130C0E"/>
              <w:bottom w:val="single" w:sz="4" w:space="0" w:color="130C0E"/>
            </w:tcBorders>
          </w:tcPr>
          <w:p>
            <w:pPr>
              <w:pStyle w:val="TableParagraph"/>
              <w:ind w:left="173"/>
              <w:rPr>
                <w:sz w:val="11"/>
              </w:rPr>
            </w:pPr>
            <w:r>
              <w:rPr>
                <w:color w:val="231F20"/>
                <w:spacing w:val="-4"/>
                <w:w w:val="105"/>
                <w:sz w:val="11"/>
              </w:rPr>
              <w:t>18.6</w:t>
            </w:r>
          </w:p>
        </w:tc>
        <w:tc>
          <w:tcPr>
            <w:tcW w:w="692" w:type="dxa"/>
            <w:tcBorders>
              <w:top w:val="single" w:sz="4" w:space="0" w:color="130C0E"/>
              <w:bottom w:val="single" w:sz="4" w:space="0" w:color="130C0E"/>
            </w:tcBorders>
          </w:tcPr>
          <w:p>
            <w:pPr>
              <w:pStyle w:val="TableParagraph"/>
              <w:ind w:left="85"/>
              <w:rPr>
                <w:sz w:val="11"/>
              </w:rPr>
            </w:pPr>
            <w:r>
              <w:rPr>
                <w:color w:val="231F20"/>
                <w:spacing w:val="-2"/>
                <w:sz w:val="11"/>
              </w:rPr>
              <w:t>121,726</w:t>
            </w:r>
          </w:p>
        </w:tc>
        <w:tc>
          <w:tcPr>
            <w:tcW w:w="592" w:type="dxa"/>
            <w:tcBorders>
              <w:top w:val="single" w:sz="4" w:space="0" w:color="130C0E"/>
              <w:bottom w:val="single" w:sz="4" w:space="0" w:color="130C0E"/>
            </w:tcBorders>
          </w:tcPr>
          <w:p>
            <w:pPr>
              <w:pStyle w:val="TableParagraph"/>
              <w:ind w:left="92"/>
              <w:rPr>
                <w:sz w:val="11"/>
              </w:rPr>
            </w:pPr>
            <w:r>
              <w:rPr>
                <w:color w:val="231F20"/>
                <w:spacing w:val="-5"/>
                <w:w w:val="105"/>
                <w:sz w:val="11"/>
              </w:rPr>
              <w:t>2.3</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10"/>
                <w:sz w:val="11"/>
              </w:rPr>
              <w:t>2,620</w:t>
            </w:r>
          </w:p>
        </w:tc>
        <w:tc>
          <w:tcPr>
            <w:tcW w:w="553" w:type="dxa"/>
            <w:tcBorders>
              <w:top w:val="single" w:sz="4" w:space="0" w:color="130C0E"/>
              <w:bottom w:val="single" w:sz="4" w:space="0" w:color="130C0E"/>
            </w:tcBorders>
          </w:tcPr>
          <w:p>
            <w:pPr>
              <w:pStyle w:val="TableParagraph"/>
              <w:ind w:left="72"/>
              <w:rPr>
                <w:sz w:val="11"/>
              </w:rPr>
            </w:pPr>
            <w:r>
              <w:rPr>
                <w:color w:val="231F20"/>
                <w:spacing w:val="-5"/>
                <w:w w:val="115"/>
                <w:sz w:val="11"/>
              </w:rPr>
              <w:t>6.0</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15"/>
                <w:sz w:val="11"/>
              </w:rPr>
              <w:t>8,780</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0"/>
                <w:sz w:val="11"/>
              </w:rPr>
              <w:t>26.0</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05"/>
                <w:sz w:val="11"/>
              </w:rPr>
              <w:t>129,274</w:t>
            </w:r>
          </w:p>
        </w:tc>
        <w:tc>
          <w:tcPr>
            <w:tcW w:w="603" w:type="dxa"/>
            <w:tcBorders>
              <w:top w:val="single" w:sz="4" w:space="0" w:color="130C0E"/>
              <w:bottom w:val="single" w:sz="4" w:space="0" w:color="130C0E"/>
            </w:tcBorders>
          </w:tcPr>
          <w:p>
            <w:pPr>
              <w:pStyle w:val="TableParagraph"/>
              <w:ind w:left="102"/>
              <w:rPr>
                <w:sz w:val="11"/>
              </w:rPr>
            </w:pPr>
            <w:r>
              <w:rPr>
                <w:color w:val="231F20"/>
                <w:spacing w:val="-5"/>
                <w:w w:val="105"/>
                <w:sz w:val="11"/>
              </w:rPr>
              <w:t>2.7</w:t>
            </w:r>
          </w:p>
        </w:tc>
        <w:tc>
          <w:tcPr>
            <w:tcW w:w="828" w:type="dxa"/>
            <w:tcBorders>
              <w:top w:val="single" w:sz="4" w:space="0" w:color="130C0E"/>
              <w:bottom w:val="single" w:sz="4" w:space="0" w:color="130C0E"/>
            </w:tcBorders>
          </w:tcPr>
          <w:p>
            <w:pPr>
              <w:pStyle w:val="TableParagraph"/>
              <w:ind w:left="199"/>
              <w:rPr>
                <w:sz w:val="11"/>
              </w:rPr>
            </w:pPr>
            <w:r>
              <w:rPr>
                <w:color w:val="231F20"/>
                <w:spacing w:val="-2"/>
                <w:sz w:val="11"/>
              </w:rPr>
              <w:t>3,713</w:t>
            </w:r>
          </w:p>
        </w:tc>
        <w:tc>
          <w:tcPr>
            <w:tcW w:w="554" w:type="dxa"/>
            <w:tcBorders>
              <w:top w:val="single" w:sz="4" w:space="0" w:color="130C0E"/>
              <w:bottom w:val="single" w:sz="4" w:space="0" w:color="130C0E"/>
            </w:tcBorders>
          </w:tcPr>
          <w:p>
            <w:pPr>
              <w:pStyle w:val="TableParagraph"/>
              <w:ind w:left="70"/>
              <w:rPr>
                <w:sz w:val="11"/>
              </w:rPr>
            </w:pPr>
            <w:r>
              <w:rPr>
                <w:color w:val="231F20"/>
                <w:spacing w:val="-5"/>
                <w:w w:val="115"/>
                <w:sz w:val="11"/>
              </w:rPr>
              <w:t>6.6</w:t>
            </w:r>
          </w:p>
        </w:tc>
        <w:tc>
          <w:tcPr>
            <w:tcW w:w="737" w:type="dxa"/>
            <w:tcBorders>
              <w:top w:val="single" w:sz="4" w:space="0" w:color="130C0E"/>
              <w:bottom w:val="single" w:sz="4" w:space="0" w:color="130C0E"/>
            </w:tcBorders>
          </w:tcPr>
          <w:p>
            <w:pPr>
              <w:pStyle w:val="TableParagraph"/>
              <w:ind w:left="216"/>
              <w:rPr>
                <w:sz w:val="11"/>
              </w:rPr>
            </w:pPr>
            <w:r>
              <w:rPr>
                <w:color w:val="231F20"/>
                <w:spacing w:val="-2"/>
                <w:w w:val="110"/>
                <w:sz w:val="11"/>
              </w:rPr>
              <w:t>7,987</w:t>
            </w:r>
          </w:p>
        </w:tc>
        <w:tc>
          <w:tcPr>
            <w:tcW w:w="798" w:type="dxa"/>
            <w:tcBorders>
              <w:top w:val="single" w:sz="4" w:space="0" w:color="130C0E"/>
              <w:bottom w:val="single" w:sz="4" w:space="0" w:color="130C0E"/>
            </w:tcBorders>
          </w:tcPr>
          <w:p>
            <w:pPr>
              <w:pStyle w:val="TableParagraph"/>
              <w:ind w:left="178"/>
              <w:rPr>
                <w:sz w:val="11"/>
              </w:rPr>
            </w:pPr>
            <w:r>
              <w:rPr>
                <w:color w:val="231F20"/>
                <w:spacing w:val="-4"/>
                <w:sz w:val="11"/>
              </w:rPr>
              <w:t>30.1</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05"/>
                <w:sz w:val="11"/>
              </w:rPr>
              <w:t>127,789</w:t>
            </w:r>
          </w:p>
        </w:tc>
        <w:tc>
          <w:tcPr>
            <w:tcW w:w="592" w:type="dxa"/>
            <w:tcBorders>
              <w:top w:val="single" w:sz="4" w:space="0" w:color="130C0E"/>
              <w:bottom w:val="single" w:sz="4" w:space="0" w:color="130C0E"/>
            </w:tcBorders>
          </w:tcPr>
          <w:p>
            <w:pPr>
              <w:pStyle w:val="TableParagraph"/>
              <w:ind w:left="83"/>
              <w:rPr>
                <w:sz w:val="11"/>
              </w:rPr>
            </w:pPr>
            <w:r>
              <w:rPr>
                <w:color w:val="231F20"/>
                <w:spacing w:val="-5"/>
                <w:w w:val="110"/>
                <w:sz w:val="11"/>
              </w:rPr>
              <w:t>3.0</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15"/>
                <w:sz w:val="11"/>
              </w:rPr>
              <w:t>4,504</w:t>
            </w:r>
          </w:p>
        </w:tc>
        <w:tc>
          <w:tcPr>
            <w:tcW w:w="784" w:type="dxa"/>
            <w:tcBorders>
              <w:top w:val="single" w:sz="4" w:space="0" w:color="130C0E"/>
              <w:bottom w:val="single" w:sz="4" w:space="0" w:color="130C0E"/>
            </w:tcBorders>
          </w:tcPr>
          <w:p>
            <w:pPr>
              <w:pStyle w:val="TableParagraph"/>
              <w:ind w:left="129"/>
              <w:rPr>
                <w:sz w:val="11"/>
              </w:rPr>
            </w:pPr>
            <w:r>
              <w:rPr>
                <w:color w:val="231F20"/>
                <w:spacing w:val="-5"/>
                <w:w w:val="110"/>
                <w:sz w:val="11"/>
              </w:rPr>
              <w:t>7.0</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Total</w:t>
            </w:r>
          </w:p>
        </w:tc>
        <w:tc>
          <w:tcPr>
            <w:tcW w:w="579" w:type="dxa"/>
            <w:tcBorders>
              <w:top w:val="single" w:sz="4" w:space="0" w:color="130C0E"/>
              <w:bottom w:val="single" w:sz="4" w:space="0" w:color="130C0E"/>
            </w:tcBorders>
          </w:tcPr>
          <w:p>
            <w:pPr>
              <w:pStyle w:val="TableParagraph"/>
              <w:ind w:left="53"/>
              <w:rPr>
                <w:sz w:val="11"/>
              </w:rPr>
            </w:pPr>
            <w:r>
              <w:rPr>
                <w:color w:val="231F20"/>
                <w:spacing w:val="-2"/>
                <w:sz w:val="11"/>
              </w:rPr>
              <w:t>42,713</w:t>
            </w:r>
          </w:p>
        </w:tc>
        <w:tc>
          <w:tcPr>
            <w:tcW w:w="788" w:type="dxa"/>
            <w:tcBorders>
              <w:top w:val="single" w:sz="4" w:space="0" w:color="130C0E"/>
              <w:bottom w:val="single" w:sz="4" w:space="0" w:color="130C0E"/>
            </w:tcBorders>
          </w:tcPr>
          <w:p>
            <w:pPr>
              <w:pStyle w:val="TableParagraph"/>
              <w:ind w:left="173"/>
              <w:rPr>
                <w:sz w:val="11"/>
              </w:rPr>
            </w:pPr>
            <w:r>
              <w:rPr>
                <w:color w:val="231F20"/>
                <w:spacing w:val="-2"/>
                <w:w w:val="105"/>
                <w:sz w:val="11"/>
              </w:rPr>
              <w:t>100.0</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10"/>
                <w:sz w:val="11"/>
              </w:rPr>
              <w:t>5,206,067</w:t>
            </w:r>
          </w:p>
        </w:tc>
        <w:tc>
          <w:tcPr>
            <w:tcW w:w="592" w:type="dxa"/>
            <w:tcBorders>
              <w:top w:val="single" w:sz="4" w:space="0" w:color="130C0E"/>
              <w:bottom w:val="single" w:sz="4" w:space="0" w:color="130C0E"/>
            </w:tcBorders>
          </w:tcPr>
          <w:p>
            <w:pPr>
              <w:pStyle w:val="TableParagraph"/>
              <w:ind w:left="92"/>
              <w:rPr>
                <w:sz w:val="11"/>
              </w:rPr>
            </w:pPr>
            <w:r>
              <w:rPr>
                <w:color w:val="231F20"/>
                <w:spacing w:val="-2"/>
                <w:w w:val="105"/>
                <w:sz w:val="11"/>
              </w:rPr>
              <w:t>100.0</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15"/>
                <w:sz w:val="11"/>
              </w:rPr>
              <w:t>43,640</w:t>
            </w:r>
          </w:p>
        </w:tc>
        <w:tc>
          <w:tcPr>
            <w:tcW w:w="553" w:type="dxa"/>
            <w:tcBorders>
              <w:top w:val="single" w:sz="4" w:space="0" w:color="130C0E"/>
              <w:bottom w:val="single" w:sz="4" w:space="0" w:color="130C0E"/>
            </w:tcBorders>
          </w:tcPr>
          <w:p>
            <w:pPr>
              <w:pStyle w:val="TableParagraph"/>
              <w:ind w:left="72"/>
              <w:rPr>
                <w:sz w:val="11"/>
              </w:rPr>
            </w:pPr>
            <w:r>
              <w:rPr>
                <w:color w:val="231F20"/>
                <w:spacing w:val="-2"/>
                <w:w w:val="105"/>
                <w:sz w:val="11"/>
              </w:rPr>
              <w:t>100.0</w:t>
            </w:r>
          </w:p>
        </w:tc>
        <w:tc>
          <w:tcPr>
            <w:tcW w:w="748" w:type="dxa"/>
            <w:tcBorders>
              <w:top w:val="single" w:sz="4" w:space="0" w:color="130C0E"/>
              <w:bottom w:val="single" w:sz="4" w:space="0" w:color="130C0E"/>
            </w:tcBorders>
          </w:tcPr>
          <w:p>
            <w:pPr>
              <w:pStyle w:val="TableParagraph"/>
              <w:ind w:left="219"/>
              <w:rPr>
                <w:sz w:val="11"/>
              </w:rPr>
            </w:pPr>
            <w:r>
              <w:rPr>
                <w:color w:val="231F20"/>
                <w:spacing w:val="-2"/>
                <w:sz w:val="11"/>
              </w:rPr>
              <w:t>33,717</w:t>
            </w:r>
          </w:p>
        </w:tc>
        <w:tc>
          <w:tcPr>
            <w:tcW w:w="784" w:type="dxa"/>
            <w:tcBorders>
              <w:top w:val="single" w:sz="4" w:space="0" w:color="130C0E"/>
              <w:bottom w:val="single" w:sz="4" w:space="0" w:color="130C0E"/>
            </w:tcBorders>
          </w:tcPr>
          <w:p>
            <w:pPr>
              <w:pStyle w:val="TableParagraph"/>
              <w:ind w:left="170"/>
              <w:rPr>
                <w:sz w:val="11"/>
              </w:rPr>
            </w:pPr>
            <w:r>
              <w:rPr>
                <w:color w:val="231F20"/>
                <w:spacing w:val="-2"/>
                <w:w w:val="105"/>
                <w:sz w:val="11"/>
              </w:rPr>
              <w:t>100.0</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05"/>
                <w:sz w:val="11"/>
              </w:rPr>
              <w:t>4,747,813</w:t>
            </w:r>
          </w:p>
        </w:tc>
        <w:tc>
          <w:tcPr>
            <w:tcW w:w="603" w:type="dxa"/>
            <w:tcBorders>
              <w:top w:val="single" w:sz="4" w:space="0" w:color="130C0E"/>
              <w:bottom w:val="single" w:sz="4" w:space="0" w:color="130C0E"/>
            </w:tcBorders>
          </w:tcPr>
          <w:p>
            <w:pPr>
              <w:pStyle w:val="TableParagraph"/>
              <w:ind w:left="102"/>
              <w:rPr>
                <w:sz w:val="11"/>
              </w:rPr>
            </w:pPr>
            <w:r>
              <w:rPr>
                <w:color w:val="231F20"/>
                <w:spacing w:val="-2"/>
                <w:w w:val="105"/>
                <w:sz w:val="11"/>
              </w:rPr>
              <w:t>100.0</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10"/>
                <w:sz w:val="11"/>
              </w:rPr>
              <w:t>56,277</w:t>
            </w:r>
          </w:p>
        </w:tc>
        <w:tc>
          <w:tcPr>
            <w:tcW w:w="554" w:type="dxa"/>
            <w:tcBorders>
              <w:top w:val="single" w:sz="4" w:space="0" w:color="130C0E"/>
              <w:bottom w:val="single" w:sz="4" w:space="0" w:color="130C0E"/>
            </w:tcBorders>
          </w:tcPr>
          <w:p>
            <w:pPr>
              <w:pStyle w:val="TableParagraph"/>
              <w:ind w:left="70"/>
              <w:rPr>
                <w:sz w:val="11"/>
              </w:rPr>
            </w:pPr>
            <w:r>
              <w:rPr>
                <w:color w:val="231F20"/>
                <w:spacing w:val="-2"/>
                <w:w w:val="105"/>
                <w:sz w:val="11"/>
              </w:rPr>
              <w:t>100.0</w:t>
            </w:r>
          </w:p>
        </w:tc>
        <w:tc>
          <w:tcPr>
            <w:tcW w:w="737" w:type="dxa"/>
            <w:tcBorders>
              <w:top w:val="single" w:sz="4" w:space="0" w:color="130C0E"/>
              <w:bottom w:val="single" w:sz="4" w:space="0" w:color="130C0E"/>
            </w:tcBorders>
          </w:tcPr>
          <w:p>
            <w:pPr>
              <w:pStyle w:val="TableParagraph"/>
              <w:ind w:left="216"/>
              <w:rPr>
                <w:sz w:val="11"/>
              </w:rPr>
            </w:pPr>
            <w:r>
              <w:rPr>
                <w:color w:val="231F20"/>
                <w:spacing w:val="-2"/>
                <w:w w:val="110"/>
                <w:sz w:val="11"/>
              </w:rPr>
              <w:t>26,539</w:t>
            </w:r>
          </w:p>
        </w:tc>
        <w:tc>
          <w:tcPr>
            <w:tcW w:w="798" w:type="dxa"/>
            <w:tcBorders>
              <w:top w:val="single" w:sz="4" w:space="0" w:color="130C0E"/>
              <w:bottom w:val="single" w:sz="4" w:space="0" w:color="130C0E"/>
            </w:tcBorders>
          </w:tcPr>
          <w:p>
            <w:pPr>
              <w:pStyle w:val="TableParagraph"/>
              <w:ind w:left="178"/>
              <w:rPr>
                <w:sz w:val="11"/>
              </w:rPr>
            </w:pPr>
            <w:r>
              <w:rPr>
                <w:color w:val="231F20"/>
                <w:spacing w:val="-2"/>
                <w:w w:val="105"/>
                <w:sz w:val="11"/>
              </w:rPr>
              <w:t>100.0</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05"/>
                <w:sz w:val="11"/>
              </w:rPr>
              <w:t>4,318,457</w:t>
            </w:r>
          </w:p>
        </w:tc>
        <w:tc>
          <w:tcPr>
            <w:tcW w:w="592" w:type="dxa"/>
            <w:tcBorders>
              <w:top w:val="single" w:sz="4" w:space="0" w:color="130C0E"/>
              <w:bottom w:val="single" w:sz="4" w:space="0" w:color="130C0E"/>
            </w:tcBorders>
          </w:tcPr>
          <w:p>
            <w:pPr>
              <w:pStyle w:val="TableParagraph"/>
              <w:ind w:left="83"/>
              <w:rPr>
                <w:sz w:val="11"/>
              </w:rPr>
            </w:pPr>
            <w:r>
              <w:rPr>
                <w:color w:val="231F20"/>
                <w:spacing w:val="-2"/>
                <w:w w:val="105"/>
                <w:sz w:val="11"/>
              </w:rPr>
              <w:t>100.0</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05"/>
                <w:sz w:val="11"/>
              </w:rPr>
              <w:t>64,150</w:t>
            </w:r>
          </w:p>
        </w:tc>
        <w:tc>
          <w:tcPr>
            <w:tcW w:w="784" w:type="dxa"/>
            <w:tcBorders>
              <w:top w:val="single" w:sz="4" w:space="0" w:color="130C0E"/>
              <w:bottom w:val="single" w:sz="4" w:space="0" w:color="130C0E"/>
            </w:tcBorders>
          </w:tcPr>
          <w:p>
            <w:pPr>
              <w:pStyle w:val="TableParagraph"/>
              <w:ind w:left="129"/>
              <w:rPr>
                <w:sz w:val="11"/>
              </w:rPr>
            </w:pPr>
            <w:r>
              <w:rPr>
                <w:color w:val="231F20"/>
                <w:spacing w:val="-2"/>
                <w:w w:val="105"/>
                <w:sz w:val="11"/>
              </w:rPr>
              <w:t>100.0</w:t>
            </w:r>
          </w:p>
        </w:tc>
      </w:tr>
      <w:tr>
        <w:trPr>
          <w:trHeight w:val="181" w:hRule="atLeast"/>
        </w:trPr>
        <w:tc>
          <w:tcPr>
            <w:tcW w:w="816" w:type="dxa"/>
            <w:tcBorders>
              <w:top w:val="single" w:sz="4" w:space="0" w:color="130C0E"/>
            </w:tcBorders>
          </w:tcPr>
          <w:p>
            <w:pPr>
              <w:pStyle w:val="TableParagraph"/>
              <w:spacing w:line="151" w:lineRule="exact" w:before="24"/>
              <w:ind w:left="52"/>
              <w:rPr>
                <w:b/>
                <w:sz w:val="13"/>
              </w:rPr>
            </w:pPr>
            <w:r>
              <w:rPr>
                <w:b/>
                <w:color w:val="231F20"/>
                <w:spacing w:val="-2"/>
                <w:sz w:val="13"/>
              </w:rPr>
              <w:t>Household</w:t>
            </w: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5"/>
                <w:w w:val="90"/>
                <w:sz w:val="13"/>
              </w:rPr>
              <w:t>Q1</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10"/>
                <w:sz w:val="11"/>
              </w:rPr>
              <w:t>8,265</w:t>
            </w:r>
          </w:p>
        </w:tc>
        <w:tc>
          <w:tcPr>
            <w:tcW w:w="788" w:type="dxa"/>
            <w:tcBorders>
              <w:top w:val="single" w:sz="4" w:space="0" w:color="130C0E"/>
              <w:bottom w:val="single" w:sz="4" w:space="0" w:color="130C0E"/>
            </w:tcBorders>
          </w:tcPr>
          <w:p>
            <w:pPr>
              <w:pStyle w:val="TableParagraph"/>
              <w:ind w:left="173"/>
              <w:rPr>
                <w:sz w:val="11"/>
              </w:rPr>
            </w:pPr>
            <w:r>
              <w:rPr>
                <w:color w:val="231F20"/>
                <w:spacing w:val="-4"/>
                <w:w w:val="110"/>
                <w:sz w:val="11"/>
              </w:rPr>
              <w:t>20.8</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10"/>
                <w:sz w:val="11"/>
              </w:rPr>
              <w:t>554,422</w:t>
            </w:r>
          </w:p>
        </w:tc>
        <w:tc>
          <w:tcPr>
            <w:tcW w:w="592" w:type="dxa"/>
            <w:tcBorders>
              <w:top w:val="single" w:sz="4" w:space="0" w:color="130C0E"/>
              <w:bottom w:val="single" w:sz="4" w:space="0" w:color="130C0E"/>
            </w:tcBorders>
          </w:tcPr>
          <w:p>
            <w:pPr>
              <w:pStyle w:val="TableParagraph"/>
              <w:ind w:left="92"/>
              <w:rPr>
                <w:sz w:val="11"/>
              </w:rPr>
            </w:pPr>
            <w:r>
              <w:rPr>
                <w:color w:val="231F20"/>
                <w:spacing w:val="-4"/>
                <w:sz w:val="11"/>
              </w:rPr>
              <w:t>11.5</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15"/>
                <w:sz w:val="11"/>
              </w:rPr>
              <w:t>7,806</w:t>
            </w:r>
          </w:p>
        </w:tc>
        <w:tc>
          <w:tcPr>
            <w:tcW w:w="553" w:type="dxa"/>
            <w:tcBorders>
              <w:top w:val="single" w:sz="4" w:space="0" w:color="130C0E"/>
              <w:bottom w:val="single" w:sz="4" w:space="0" w:color="130C0E"/>
            </w:tcBorders>
          </w:tcPr>
          <w:p>
            <w:pPr>
              <w:pStyle w:val="TableParagraph"/>
              <w:ind w:left="72"/>
              <w:rPr>
                <w:sz w:val="11"/>
              </w:rPr>
            </w:pPr>
            <w:r>
              <w:rPr>
                <w:color w:val="231F20"/>
                <w:spacing w:val="-4"/>
                <w:sz w:val="11"/>
              </w:rPr>
              <w:t>21.3</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15"/>
                <w:sz w:val="11"/>
              </w:rPr>
              <w:t>8,087</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0"/>
                <w:sz w:val="11"/>
              </w:rPr>
              <w:t>26.5</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15"/>
                <w:sz w:val="11"/>
              </w:rPr>
              <w:t>634,066</w:t>
            </w:r>
          </w:p>
        </w:tc>
        <w:tc>
          <w:tcPr>
            <w:tcW w:w="603" w:type="dxa"/>
            <w:tcBorders>
              <w:top w:val="single" w:sz="4" w:space="0" w:color="130C0E"/>
              <w:bottom w:val="single" w:sz="4" w:space="0" w:color="130C0E"/>
            </w:tcBorders>
          </w:tcPr>
          <w:p>
            <w:pPr>
              <w:pStyle w:val="TableParagraph"/>
              <w:ind w:left="102"/>
              <w:rPr>
                <w:sz w:val="11"/>
              </w:rPr>
            </w:pPr>
            <w:r>
              <w:rPr>
                <w:color w:val="231F20"/>
                <w:spacing w:val="-4"/>
                <w:sz w:val="11"/>
              </w:rPr>
              <w:t>14.5</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05"/>
                <w:sz w:val="11"/>
              </w:rPr>
              <w:t>12,948</w:t>
            </w:r>
          </w:p>
        </w:tc>
        <w:tc>
          <w:tcPr>
            <w:tcW w:w="554" w:type="dxa"/>
            <w:tcBorders>
              <w:top w:val="single" w:sz="4" w:space="0" w:color="130C0E"/>
              <w:bottom w:val="single" w:sz="4" w:space="0" w:color="130C0E"/>
            </w:tcBorders>
          </w:tcPr>
          <w:p>
            <w:pPr>
              <w:pStyle w:val="TableParagraph"/>
              <w:ind w:left="70"/>
              <w:rPr>
                <w:sz w:val="11"/>
              </w:rPr>
            </w:pPr>
            <w:r>
              <w:rPr>
                <w:color w:val="231F20"/>
                <w:spacing w:val="-4"/>
                <w:sz w:val="11"/>
              </w:rPr>
              <w:t>27.1</w:t>
            </w:r>
          </w:p>
        </w:tc>
        <w:tc>
          <w:tcPr>
            <w:tcW w:w="737" w:type="dxa"/>
            <w:tcBorders>
              <w:top w:val="single" w:sz="4" w:space="0" w:color="130C0E"/>
              <w:bottom w:val="single" w:sz="4" w:space="0" w:color="130C0E"/>
            </w:tcBorders>
          </w:tcPr>
          <w:p>
            <w:pPr>
              <w:pStyle w:val="TableParagraph"/>
              <w:ind w:left="216"/>
              <w:rPr>
                <w:sz w:val="11"/>
              </w:rPr>
            </w:pPr>
            <w:r>
              <w:rPr>
                <w:color w:val="231F20"/>
                <w:spacing w:val="-2"/>
                <w:w w:val="115"/>
                <w:sz w:val="11"/>
              </w:rPr>
              <w:t>5,685</w:t>
            </w:r>
          </w:p>
        </w:tc>
        <w:tc>
          <w:tcPr>
            <w:tcW w:w="798" w:type="dxa"/>
            <w:tcBorders>
              <w:top w:val="single" w:sz="4" w:space="0" w:color="130C0E"/>
              <w:bottom w:val="single" w:sz="4" w:space="0" w:color="130C0E"/>
            </w:tcBorders>
          </w:tcPr>
          <w:p>
            <w:pPr>
              <w:pStyle w:val="TableParagraph"/>
              <w:ind w:left="178"/>
              <w:rPr>
                <w:sz w:val="11"/>
              </w:rPr>
            </w:pPr>
            <w:r>
              <w:rPr>
                <w:color w:val="231F20"/>
                <w:spacing w:val="-4"/>
                <w:w w:val="110"/>
                <w:sz w:val="11"/>
              </w:rPr>
              <w:t>24.0</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10"/>
                <w:sz w:val="11"/>
              </w:rPr>
              <w:t>533,359</w:t>
            </w:r>
          </w:p>
        </w:tc>
        <w:tc>
          <w:tcPr>
            <w:tcW w:w="592" w:type="dxa"/>
            <w:tcBorders>
              <w:top w:val="single" w:sz="4" w:space="0" w:color="130C0E"/>
              <w:bottom w:val="single" w:sz="4" w:space="0" w:color="130C0E"/>
            </w:tcBorders>
          </w:tcPr>
          <w:p>
            <w:pPr>
              <w:pStyle w:val="TableParagraph"/>
              <w:ind w:left="83"/>
              <w:rPr>
                <w:sz w:val="11"/>
              </w:rPr>
            </w:pPr>
            <w:r>
              <w:rPr>
                <w:color w:val="231F20"/>
                <w:spacing w:val="-4"/>
                <w:sz w:val="11"/>
              </w:rPr>
              <w:t>13.5</w:t>
            </w:r>
          </w:p>
        </w:tc>
        <w:tc>
          <w:tcPr>
            <w:tcW w:w="761" w:type="dxa"/>
            <w:tcBorders>
              <w:top w:val="single" w:sz="4" w:space="0" w:color="130C0E"/>
              <w:bottom w:val="single" w:sz="4" w:space="0" w:color="130C0E"/>
            </w:tcBorders>
          </w:tcPr>
          <w:p>
            <w:pPr>
              <w:pStyle w:val="TableParagraph"/>
              <w:ind w:left="191"/>
              <w:rPr>
                <w:sz w:val="11"/>
              </w:rPr>
            </w:pPr>
            <w:r>
              <w:rPr>
                <w:color w:val="231F20"/>
                <w:spacing w:val="-2"/>
                <w:sz w:val="11"/>
              </w:rPr>
              <w:t>15,173</w:t>
            </w:r>
          </w:p>
        </w:tc>
        <w:tc>
          <w:tcPr>
            <w:tcW w:w="784" w:type="dxa"/>
            <w:tcBorders>
              <w:top w:val="single" w:sz="4" w:space="0" w:color="130C0E"/>
              <w:bottom w:val="single" w:sz="4" w:space="0" w:color="130C0E"/>
            </w:tcBorders>
          </w:tcPr>
          <w:p>
            <w:pPr>
              <w:pStyle w:val="TableParagraph"/>
              <w:ind w:left="129"/>
              <w:rPr>
                <w:sz w:val="11"/>
              </w:rPr>
            </w:pPr>
            <w:r>
              <w:rPr>
                <w:color w:val="231F20"/>
                <w:spacing w:val="-4"/>
                <w:w w:val="110"/>
                <w:sz w:val="11"/>
              </w:rPr>
              <w:t>27.8</w:t>
            </w:r>
          </w:p>
        </w:tc>
      </w:tr>
      <w:tr>
        <w:trPr>
          <w:trHeight w:val="209" w:hRule="atLeast"/>
        </w:trPr>
        <w:tc>
          <w:tcPr>
            <w:tcW w:w="816" w:type="dxa"/>
          </w:tcPr>
          <w:p>
            <w:pPr>
              <w:pStyle w:val="TableParagraph"/>
              <w:spacing w:line="147" w:lineRule="exact" w:before="0"/>
              <w:ind w:left="52"/>
              <w:rPr>
                <w:b/>
                <w:sz w:val="13"/>
              </w:rPr>
            </w:pPr>
            <w:r>
              <w:rPr>
                <w:b/>
                <w:color w:val="231F20"/>
                <w:spacing w:val="-2"/>
                <w:sz w:val="13"/>
              </w:rPr>
              <w:t>income</w:t>
            </w: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5"/>
                <w:sz w:val="13"/>
              </w:rPr>
              <w:t>Q2</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90"/>
                <w:sz w:val="11"/>
              </w:rPr>
              <w:t>11,151</w:t>
            </w:r>
          </w:p>
        </w:tc>
        <w:tc>
          <w:tcPr>
            <w:tcW w:w="788" w:type="dxa"/>
            <w:tcBorders>
              <w:top w:val="single" w:sz="4" w:space="0" w:color="130C0E"/>
              <w:bottom w:val="single" w:sz="4" w:space="0" w:color="130C0E"/>
            </w:tcBorders>
          </w:tcPr>
          <w:p>
            <w:pPr>
              <w:pStyle w:val="TableParagraph"/>
              <w:ind w:left="173"/>
              <w:rPr>
                <w:sz w:val="11"/>
              </w:rPr>
            </w:pPr>
            <w:r>
              <w:rPr>
                <w:color w:val="231F20"/>
                <w:spacing w:val="-4"/>
                <w:sz w:val="11"/>
              </w:rPr>
              <w:t>28.1</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05"/>
                <w:sz w:val="11"/>
              </w:rPr>
              <w:t>1,030,769</w:t>
            </w:r>
          </w:p>
        </w:tc>
        <w:tc>
          <w:tcPr>
            <w:tcW w:w="592" w:type="dxa"/>
            <w:tcBorders>
              <w:top w:val="single" w:sz="4" w:space="0" w:color="130C0E"/>
              <w:bottom w:val="single" w:sz="4" w:space="0" w:color="130C0E"/>
            </w:tcBorders>
          </w:tcPr>
          <w:p>
            <w:pPr>
              <w:pStyle w:val="TableParagraph"/>
              <w:ind w:left="92"/>
              <w:rPr>
                <w:sz w:val="11"/>
              </w:rPr>
            </w:pPr>
            <w:r>
              <w:rPr>
                <w:color w:val="231F20"/>
                <w:spacing w:val="-4"/>
                <w:sz w:val="11"/>
              </w:rPr>
              <w:t>21.4</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10"/>
                <w:sz w:val="11"/>
              </w:rPr>
              <w:t>10,460</w:t>
            </w:r>
          </w:p>
        </w:tc>
        <w:tc>
          <w:tcPr>
            <w:tcW w:w="553" w:type="dxa"/>
            <w:tcBorders>
              <w:top w:val="single" w:sz="4" w:space="0" w:color="130C0E"/>
              <w:bottom w:val="single" w:sz="4" w:space="0" w:color="130C0E"/>
            </w:tcBorders>
          </w:tcPr>
          <w:p>
            <w:pPr>
              <w:pStyle w:val="TableParagraph"/>
              <w:ind w:left="72"/>
              <w:rPr>
                <w:sz w:val="11"/>
              </w:rPr>
            </w:pPr>
            <w:r>
              <w:rPr>
                <w:color w:val="231F20"/>
                <w:spacing w:val="-4"/>
                <w:w w:val="110"/>
                <w:sz w:val="11"/>
              </w:rPr>
              <w:t>28.6</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15"/>
                <w:sz w:val="11"/>
              </w:rPr>
              <w:t>6,980</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0"/>
                <w:sz w:val="11"/>
              </w:rPr>
              <w:t>22.9</w:t>
            </w:r>
          </w:p>
        </w:tc>
        <w:tc>
          <w:tcPr>
            <w:tcW w:w="683" w:type="dxa"/>
            <w:tcBorders>
              <w:top w:val="single" w:sz="4" w:space="0" w:color="130C0E"/>
              <w:bottom w:val="single" w:sz="4" w:space="0" w:color="130C0E"/>
            </w:tcBorders>
          </w:tcPr>
          <w:p>
            <w:pPr>
              <w:pStyle w:val="TableParagraph"/>
              <w:ind w:left="86"/>
              <w:rPr>
                <w:sz w:val="11"/>
              </w:rPr>
            </w:pPr>
            <w:r>
              <w:rPr>
                <w:color w:val="231F20"/>
                <w:spacing w:val="-2"/>
                <w:sz w:val="11"/>
              </w:rPr>
              <w:t>710,941</w:t>
            </w:r>
          </w:p>
        </w:tc>
        <w:tc>
          <w:tcPr>
            <w:tcW w:w="603" w:type="dxa"/>
            <w:tcBorders>
              <w:top w:val="single" w:sz="4" w:space="0" w:color="130C0E"/>
              <w:bottom w:val="single" w:sz="4" w:space="0" w:color="130C0E"/>
            </w:tcBorders>
          </w:tcPr>
          <w:p>
            <w:pPr>
              <w:pStyle w:val="TableParagraph"/>
              <w:ind w:left="102"/>
              <w:rPr>
                <w:sz w:val="11"/>
              </w:rPr>
            </w:pPr>
            <w:r>
              <w:rPr>
                <w:color w:val="231F20"/>
                <w:spacing w:val="-4"/>
                <w:sz w:val="11"/>
              </w:rPr>
              <w:t>16.3</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15"/>
                <w:sz w:val="11"/>
              </w:rPr>
              <w:t>9,784</w:t>
            </w:r>
          </w:p>
        </w:tc>
        <w:tc>
          <w:tcPr>
            <w:tcW w:w="554" w:type="dxa"/>
            <w:tcBorders>
              <w:top w:val="single" w:sz="4" w:space="0" w:color="130C0E"/>
              <w:bottom w:val="single" w:sz="4" w:space="0" w:color="130C0E"/>
            </w:tcBorders>
          </w:tcPr>
          <w:p>
            <w:pPr>
              <w:pStyle w:val="TableParagraph"/>
              <w:ind w:left="70"/>
              <w:rPr>
                <w:sz w:val="11"/>
              </w:rPr>
            </w:pPr>
            <w:r>
              <w:rPr>
                <w:color w:val="231F20"/>
                <w:spacing w:val="-4"/>
                <w:w w:val="110"/>
                <w:sz w:val="11"/>
              </w:rPr>
              <w:t>20.5</w:t>
            </w:r>
          </w:p>
        </w:tc>
        <w:tc>
          <w:tcPr>
            <w:tcW w:w="737" w:type="dxa"/>
            <w:tcBorders>
              <w:top w:val="single" w:sz="4" w:space="0" w:color="130C0E"/>
              <w:bottom w:val="single" w:sz="4" w:space="0" w:color="130C0E"/>
            </w:tcBorders>
          </w:tcPr>
          <w:p>
            <w:pPr>
              <w:pStyle w:val="TableParagraph"/>
              <w:ind w:left="216"/>
              <w:rPr>
                <w:sz w:val="11"/>
              </w:rPr>
            </w:pPr>
            <w:r>
              <w:rPr>
                <w:color w:val="231F20"/>
                <w:spacing w:val="-2"/>
                <w:sz w:val="11"/>
              </w:rPr>
              <w:t>6,162</w:t>
            </w:r>
          </w:p>
        </w:tc>
        <w:tc>
          <w:tcPr>
            <w:tcW w:w="798" w:type="dxa"/>
            <w:tcBorders>
              <w:top w:val="single" w:sz="4" w:space="0" w:color="130C0E"/>
              <w:bottom w:val="single" w:sz="4" w:space="0" w:color="130C0E"/>
            </w:tcBorders>
          </w:tcPr>
          <w:p>
            <w:pPr>
              <w:pStyle w:val="TableParagraph"/>
              <w:ind w:left="178"/>
              <w:rPr>
                <w:sz w:val="11"/>
              </w:rPr>
            </w:pPr>
            <w:r>
              <w:rPr>
                <w:color w:val="231F20"/>
                <w:spacing w:val="-4"/>
                <w:w w:val="110"/>
                <w:sz w:val="11"/>
              </w:rPr>
              <w:t>26.0</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05"/>
                <w:sz w:val="11"/>
              </w:rPr>
              <w:t>636,182</w:t>
            </w:r>
          </w:p>
        </w:tc>
        <w:tc>
          <w:tcPr>
            <w:tcW w:w="592" w:type="dxa"/>
            <w:tcBorders>
              <w:top w:val="single" w:sz="4" w:space="0" w:color="130C0E"/>
              <w:bottom w:val="single" w:sz="4" w:space="0" w:color="130C0E"/>
            </w:tcBorders>
          </w:tcPr>
          <w:p>
            <w:pPr>
              <w:pStyle w:val="TableParagraph"/>
              <w:ind w:left="83"/>
              <w:rPr>
                <w:sz w:val="11"/>
              </w:rPr>
            </w:pPr>
            <w:r>
              <w:rPr>
                <w:color w:val="231F20"/>
                <w:spacing w:val="-4"/>
                <w:sz w:val="11"/>
              </w:rPr>
              <w:t>16.1</w:t>
            </w:r>
          </w:p>
        </w:tc>
        <w:tc>
          <w:tcPr>
            <w:tcW w:w="761" w:type="dxa"/>
            <w:tcBorders>
              <w:top w:val="single" w:sz="4" w:space="0" w:color="130C0E"/>
              <w:bottom w:val="single" w:sz="4" w:space="0" w:color="130C0E"/>
            </w:tcBorders>
          </w:tcPr>
          <w:p>
            <w:pPr>
              <w:pStyle w:val="TableParagraph"/>
              <w:ind w:left="191"/>
              <w:rPr>
                <w:sz w:val="11"/>
              </w:rPr>
            </w:pPr>
            <w:r>
              <w:rPr>
                <w:color w:val="231F20"/>
                <w:spacing w:val="-2"/>
                <w:sz w:val="11"/>
              </w:rPr>
              <w:t>11,424</w:t>
            </w:r>
          </w:p>
        </w:tc>
        <w:tc>
          <w:tcPr>
            <w:tcW w:w="784" w:type="dxa"/>
            <w:tcBorders>
              <w:top w:val="single" w:sz="4" w:space="0" w:color="130C0E"/>
              <w:bottom w:val="single" w:sz="4" w:space="0" w:color="130C0E"/>
            </w:tcBorders>
          </w:tcPr>
          <w:p>
            <w:pPr>
              <w:pStyle w:val="TableParagraph"/>
              <w:ind w:left="129"/>
              <w:rPr>
                <w:sz w:val="11"/>
              </w:rPr>
            </w:pPr>
            <w:r>
              <w:rPr>
                <w:color w:val="231F20"/>
                <w:spacing w:val="-4"/>
                <w:sz w:val="11"/>
              </w:rPr>
              <w:t>21.0</w:t>
            </w:r>
          </w:p>
        </w:tc>
      </w:tr>
      <w:tr>
        <w:trPr>
          <w:trHeight w:val="195" w:hRule="atLeast"/>
        </w:trPr>
        <w:tc>
          <w:tcPr>
            <w:tcW w:w="816" w:type="dxa"/>
          </w:tcPr>
          <w:p>
            <w:pPr>
              <w:pStyle w:val="TableParagraph"/>
              <w:spacing w:line="111" w:lineRule="exact" w:before="0"/>
              <w:ind w:left="52"/>
              <w:rPr>
                <w:b/>
                <w:sz w:val="13"/>
              </w:rPr>
            </w:pPr>
            <w:r>
              <w:rPr>
                <w:b/>
                <w:color w:val="231F20"/>
                <w:spacing w:val="-2"/>
                <w:sz w:val="13"/>
              </w:rPr>
              <w:t>(weekly)</w:t>
            </w: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5"/>
                <w:sz w:val="13"/>
              </w:rPr>
              <w:t>Q3</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15"/>
                <w:sz w:val="11"/>
              </w:rPr>
              <w:t>6,574</w:t>
            </w:r>
          </w:p>
        </w:tc>
        <w:tc>
          <w:tcPr>
            <w:tcW w:w="788" w:type="dxa"/>
            <w:tcBorders>
              <w:top w:val="single" w:sz="4" w:space="0" w:color="130C0E"/>
              <w:bottom w:val="single" w:sz="4" w:space="0" w:color="130C0E"/>
            </w:tcBorders>
          </w:tcPr>
          <w:p>
            <w:pPr>
              <w:pStyle w:val="TableParagraph"/>
              <w:ind w:left="173"/>
              <w:rPr>
                <w:sz w:val="11"/>
              </w:rPr>
            </w:pPr>
            <w:r>
              <w:rPr>
                <w:color w:val="231F20"/>
                <w:spacing w:val="-4"/>
                <w:w w:val="105"/>
                <w:sz w:val="11"/>
              </w:rPr>
              <w:t>16.6</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10"/>
                <w:sz w:val="11"/>
              </w:rPr>
              <w:t>763,603</w:t>
            </w:r>
          </w:p>
        </w:tc>
        <w:tc>
          <w:tcPr>
            <w:tcW w:w="592" w:type="dxa"/>
            <w:tcBorders>
              <w:top w:val="single" w:sz="4" w:space="0" w:color="130C0E"/>
              <w:bottom w:val="single" w:sz="4" w:space="0" w:color="130C0E"/>
            </w:tcBorders>
          </w:tcPr>
          <w:p>
            <w:pPr>
              <w:pStyle w:val="TableParagraph"/>
              <w:ind w:left="92"/>
              <w:rPr>
                <w:sz w:val="11"/>
              </w:rPr>
            </w:pPr>
            <w:r>
              <w:rPr>
                <w:color w:val="231F20"/>
                <w:spacing w:val="-4"/>
                <w:sz w:val="11"/>
              </w:rPr>
              <w:t>15.8</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15"/>
                <w:sz w:val="11"/>
              </w:rPr>
              <w:t>5,470</w:t>
            </w:r>
          </w:p>
        </w:tc>
        <w:tc>
          <w:tcPr>
            <w:tcW w:w="553" w:type="dxa"/>
            <w:tcBorders>
              <w:top w:val="single" w:sz="4" w:space="0" w:color="130C0E"/>
              <w:bottom w:val="single" w:sz="4" w:space="0" w:color="130C0E"/>
            </w:tcBorders>
          </w:tcPr>
          <w:p>
            <w:pPr>
              <w:pStyle w:val="TableParagraph"/>
              <w:ind w:left="72"/>
              <w:rPr>
                <w:sz w:val="11"/>
              </w:rPr>
            </w:pPr>
            <w:r>
              <w:rPr>
                <w:color w:val="231F20"/>
                <w:spacing w:val="-4"/>
                <w:w w:val="105"/>
                <w:sz w:val="11"/>
              </w:rPr>
              <w:t>14.9</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15"/>
                <w:sz w:val="11"/>
              </w:rPr>
              <w:t>6,039</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05"/>
                <w:sz w:val="11"/>
              </w:rPr>
              <w:t>19.8</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10"/>
                <w:sz w:val="11"/>
              </w:rPr>
              <w:t>799,633</w:t>
            </w:r>
          </w:p>
        </w:tc>
        <w:tc>
          <w:tcPr>
            <w:tcW w:w="603" w:type="dxa"/>
            <w:tcBorders>
              <w:top w:val="single" w:sz="4" w:space="0" w:color="130C0E"/>
              <w:bottom w:val="single" w:sz="4" w:space="0" w:color="130C0E"/>
            </w:tcBorders>
          </w:tcPr>
          <w:p>
            <w:pPr>
              <w:pStyle w:val="TableParagraph"/>
              <w:ind w:left="102"/>
              <w:rPr>
                <w:sz w:val="11"/>
              </w:rPr>
            </w:pPr>
            <w:r>
              <w:rPr>
                <w:color w:val="231F20"/>
                <w:spacing w:val="-4"/>
                <w:sz w:val="11"/>
              </w:rPr>
              <w:t>18.3</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05"/>
                <w:sz w:val="11"/>
              </w:rPr>
              <w:t>8,517</w:t>
            </w:r>
          </w:p>
        </w:tc>
        <w:tc>
          <w:tcPr>
            <w:tcW w:w="554" w:type="dxa"/>
            <w:tcBorders>
              <w:top w:val="single" w:sz="4" w:space="0" w:color="130C0E"/>
              <w:bottom w:val="single" w:sz="4" w:space="0" w:color="130C0E"/>
            </w:tcBorders>
          </w:tcPr>
          <w:p>
            <w:pPr>
              <w:pStyle w:val="TableParagraph"/>
              <w:ind w:left="70"/>
              <w:rPr>
                <w:sz w:val="11"/>
              </w:rPr>
            </w:pPr>
            <w:r>
              <w:rPr>
                <w:color w:val="231F20"/>
                <w:spacing w:val="-4"/>
                <w:sz w:val="11"/>
              </w:rPr>
              <w:t>17.8</w:t>
            </w:r>
          </w:p>
        </w:tc>
        <w:tc>
          <w:tcPr>
            <w:tcW w:w="737" w:type="dxa"/>
            <w:tcBorders>
              <w:top w:val="single" w:sz="4" w:space="0" w:color="130C0E"/>
              <w:bottom w:val="single" w:sz="4" w:space="0" w:color="130C0E"/>
            </w:tcBorders>
          </w:tcPr>
          <w:p>
            <w:pPr>
              <w:pStyle w:val="TableParagraph"/>
              <w:ind w:left="216"/>
              <w:rPr>
                <w:sz w:val="11"/>
              </w:rPr>
            </w:pPr>
            <w:r>
              <w:rPr>
                <w:color w:val="231F20"/>
                <w:spacing w:val="-2"/>
                <w:w w:val="105"/>
                <w:sz w:val="11"/>
              </w:rPr>
              <w:t>4,851</w:t>
            </w:r>
          </w:p>
        </w:tc>
        <w:tc>
          <w:tcPr>
            <w:tcW w:w="798" w:type="dxa"/>
            <w:tcBorders>
              <w:top w:val="single" w:sz="4" w:space="0" w:color="130C0E"/>
              <w:bottom w:val="single" w:sz="4" w:space="0" w:color="130C0E"/>
            </w:tcBorders>
          </w:tcPr>
          <w:p>
            <w:pPr>
              <w:pStyle w:val="TableParagraph"/>
              <w:ind w:left="178"/>
              <w:rPr>
                <w:sz w:val="11"/>
              </w:rPr>
            </w:pPr>
            <w:r>
              <w:rPr>
                <w:color w:val="231F20"/>
                <w:spacing w:val="-4"/>
                <w:w w:val="110"/>
                <w:sz w:val="11"/>
              </w:rPr>
              <w:t>20.5</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10"/>
                <w:sz w:val="11"/>
              </w:rPr>
              <w:t>819,249</w:t>
            </w:r>
          </w:p>
        </w:tc>
        <w:tc>
          <w:tcPr>
            <w:tcW w:w="592" w:type="dxa"/>
            <w:tcBorders>
              <w:top w:val="single" w:sz="4" w:space="0" w:color="130C0E"/>
              <w:bottom w:val="single" w:sz="4" w:space="0" w:color="130C0E"/>
            </w:tcBorders>
          </w:tcPr>
          <w:p>
            <w:pPr>
              <w:pStyle w:val="TableParagraph"/>
              <w:ind w:left="83"/>
              <w:rPr>
                <w:sz w:val="11"/>
              </w:rPr>
            </w:pPr>
            <w:r>
              <w:rPr>
                <w:color w:val="231F20"/>
                <w:spacing w:val="-4"/>
                <w:w w:val="110"/>
                <w:sz w:val="11"/>
              </w:rPr>
              <w:t>20.7</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10"/>
                <w:sz w:val="11"/>
              </w:rPr>
              <w:t>10,606</w:t>
            </w:r>
          </w:p>
        </w:tc>
        <w:tc>
          <w:tcPr>
            <w:tcW w:w="784" w:type="dxa"/>
            <w:tcBorders>
              <w:top w:val="single" w:sz="4" w:space="0" w:color="130C0E"/>
              <w:bottom w:val="single" w:sz="4" w:space="0" w:color="130C0E"/>
            </w:tcBorders>
          </w:tcPr>
          <w:p>
            <w:pPr>
              <w:pStyle w:val="TableParagraph"/>
              <w:ind w:left="129"/>
              <w:rPr>
                <w:sz w:val="11"/>
              </w:rPr>
            </w:pPr>
            <w:r>
              <w:rPr>
                <w:color w:val="231F20"/>
                <w:spacing w:val="-4"/>
                <w:sz w:val="11"/>
              </w:rPr>
              <w:t>19.5</w:t>
            </w:r>
          </w:p>
        </w:tc>
      </w:tr>
      <w:tr>
        <w:trPr>
          <w:trHeight w:val="195" w:hRule="atLeast"/>
        </w:trPr>
        <w:tc>
          <w:tcPr>
            <w:tcW w:w="816" w:type="dxa"/>
          </w:tcPr>
          <w:p>
            <w:pPr>
              <w:pStyle w:val="TableParagraph"/>
              <w:spacing w:before="0"/>
              <w:rPr>
                <w:rFonts w:ascii="Times New Roman"/>
                <w:sz w:val="12"/>
              </w:rPr>
            </w:pP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Q4+Q5</w:t>
            </w:r>
          </w:p>
        </w:tc>
        <w:tc>
          <w:tcPr>
            <w:tcW w:w="579" w:type="dxa"/>
            <w:tcBorders>
              <w:top w:val="single" w:sz="4" w:space="0" w:color="130C0E"/>
              <w:bottom w:val="single" w:sz="4" w:space="0" w:color="130C0E"/>
            </w:tcBorders>
          </w:tcPr>
          <w:p>
            <w:pPr>
              <w:pStyle w:val="TableParagraph"/>
              <w:ind w:left="53"/>
              <w:rPr>
                <w:sz w:val="11"/>
              </w:rPr>
            </w:pPr>
            <w:r>
              <w:rPr>
                <w:color w:val="231F20"/>
                <w:spacing w:val="-2"/>
                <w:sz w:val="11"/>
              </w:rPr>
              <w:t>13,703</w:t>
            </w:r>
          </w:p>
        </w:tc>
        <w:tc>
          <w:tcPr>
            <w:tcW w:w="788" w:type="dxa"/>
            <w:tcBorders>
              <w:top w:val="single" w:sz="4" w:space="0" w:color="130C0E"/>
              <w:bottom w:val="single" w:sz="4" w:space="0" w:color="130C0E"/>
            </w:tcBorders>
          </w:tcPr>
          <w:p>
            <w:pPr>
              <w:pStyle w:val="TableParagraph"/>
              <w:ind w:left="173"/>
              <w:rPr>
                <w:sz w:val="11"/>
              </w:rPr>
            </w:pPr>
            <w:r>
              <w:rPr>
                <w:color w:val="231F20"/>
                <w:spacing w:val="-4"/>
                <w:w w:val="110"/>
                <w:sz w:val="11"/>
              </w:rPr>
              <w:t>34.5</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10"/>
                <w:sz w:val="11"/>
              </w:rPr>
              <w:t>2,473,552</w:t>
            </w:r>
          </w:p>
        </w:tc>
        <w:tc>
          <w:tcPr>
            <w:tcW w:w="592" w:type="dxa"/>
            <w:tcBorders>
              <w:top w:val="single" w:sz="4" w:space="0" w:color="130C0E"/>
              <w:bottom w:val="single" w:sz="4" w:space="0" w:color="130C0E"/>
            </w:tcBorders>
          </w:tcPr>
          <w:p>
            <w:pPr>
              <w:pStyle w:val="TableParagraph"/>
              <w:ind w:left="92"/>
              <w:rPr>
                <w:sz w:val="11"/>
              </w:rPr>
            </w:pPr>
            <w:r>
              <w:rPr>
                <w:color w:val="231F20"/>
                <w:spacing w:val="-4"/>
                <w:sz w:val="11"/>
              </w:rPr>
              <w:t>51.3</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05"/>
                <w:sz w:val="11"/>
              </w:rPr>
              <w:t>12,894</w:t>
            </w:r>
          </w:p>
        </w:tc>
        <w:tc>
          <w:tcPr>
            <w:tcW w:w="553" w:type="dxa"/>
            <w:tcBorders>
              <w:top w:val="single" w:sz="4" w:space="0" w:color="130C0E"/>
              <w:bottom w:val="single" w:sz="4" w:space="0" w:color="130C0E"/>
            </w:tcBorders>
          </w:tcPr>
          <w:p>
            <w:pPr>
              <w:pStyle w:val="TableParagraph"/>
              <w:ind w:left="72"/>
              <w:rPr>
                <w:sz w:val="11"/>
              </w:rPr>
            </w:pPr>
            <w:r>
              <w:rPr>
                <w:color w:val="231F20"/>
                <w:spacing w:val="-4"/>
                <w:w w:val="105"/>
                <w:sz w:val="11"/>
              </w:rPr>
              <w:t>35.2</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05"/>
                <w:sz w:val="11"/>
              </w:rPr>
              <w:t>9,414</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5"/>
                <w:sz w:val="11"/>
              </w:rPr>
              <w:t>30.8</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10"/>
                <w:sz w:val="11"/>
              </w:rPr>
              <w:t>2,226,748</w:t>
            </w:r>
          </w:p>
        </w:tc>
        <w:tc>
          <w:tcPr>
            <w:tcW w:w="603" w:type="dxa"/>
            <w:tcBorders>
              <w:top w:val="single" w:sz="4" w:space="0" w:color="130C0E"/>
              <w:bottom w:val="single" w:sz="4" w:space="0" w:color="130C0E"/>
            </w:tcBorders>
          </w:tcPr>
          <w:p>
            <w:pPr>
              <w:pStyle w:val="TableParagraph"/>
              <w:ind w:left="102"/>
              <w:rPr>
                <w:sz w:val="11"/>
              </w:rPr>
            </w:pPr>
            <w:r>
              <w:rPr>
                <w:color w:val="231F20"/>
                <w:spacing w:val="-4"/>
                <w:w w:val="115"/>
                <w:sz w:val="11"/>
              </w:rPr>
              <w:t>50.9</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05"/>
                <w:sz w:val="11"/>
              </w:rPr>
              <w:t>16,478</w:t>
            </w:r>
          </w:p>
        </w:tc>
        <w:tc>
          <w:tcPr>
            <w:tcW w:w="554" w:type="dxa"/>
            <w:tcBorders>
              <w:top w:val="single" w:sz="4" w:space="0" w:color="130C0E"/>
              <w:bottom w:val="single" w:sz="4" w:space="0" w:color="130C0E"/>
            </w:tcBorders>
          </w:tcPr>
          <w:p>
            <w:pPr>
              <w:pStyle w:val="TableParagraph"/>
              <w:ind w:left="70"/>
              <w:rPr>
                <w:sz w:val="11"/>
              </w:rPr>
            </w:pPr>
            <w:r>
              <w:rPr>
                <w:color w:val="231F20"/>
                <w:spacing w:val="-4"/>
                <w:w w:val="110"/>
                <w:sz w:val="11"/>
              </w:rPr>
              <w:t>34.5</w:t>
            </w:r>
          </w:p>
        </w:tc>
        <w:tc>
          <w:tcPr>
            <w:tcW w:w="737" w:type="dxa"/>
            <w:tcBorders>
              <w:top w:val="single" w:sz="4" w:space="0" w:color="130C0E"/>
              <w:bottom w:val="single" w:sz="4" w:space="0" w:color="130C0E"/>
            </w:tcBorders>
          </w:tcPr>
          <w:p>
            <w:pPr>
              <w:pStyle w:val="TableParagraph"/>
              <w:ind w:left="216"/>
              <w:rPr>
                <w:sz w:val="11"/>
              </w:rPr>
            </w:pPr>
            <w:r>
              <w:rPr>
                <w:color w:val="231F20"/>
                <w:spacing w:val="-2"/>
                <w:w w:val="115"/>
                <w:sz w:val="11"/>
              </w:rPr>
              <w:t>6,995</w:t>
            </w:r>
          </w:p>
        </w:tc>
        <w:tc>
          <w:tcPr>
            <w:tcW w:w="798" w:type="dxa"/>
            <w:tcBorders>
              <w:top w:val="single" w:sz="4" w:space="0" w:color="130C0E"/>
              <w:bottom w:val="single" w:sz="4" w:space="0" w:color="130C0E"/>
            </w:tcBorders>
          </w:tcPr>
          <w:p>
            <w:pPr>
              <w:pStyle w:val="TableParagraph"/>
              <w:ind w:left="178"/>
              <w:rPr>
                <w:sz w:val="11"/>
              </w:rPr>
            </w:pPr>
            <w:r>
              <w:rPr>
                <w:color w:val="231F20"/>
                <w:spacing w:val="-4"/>
                <w:w w:val="110"/>
                <w:sz w:val="11"/>
              </w:rPr>
              <w:t>29.5</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05"/>
                <w:sz w:val="11"/>
              </w:rPr>
              <w:t>1,962,656</w:t>
            </w:r>
          </w:p>
        </w:tc>
        <w:tc>
          <w:tcPr>
            <w:tcW w:w="592" w:type="dxa"/>
            <w:tcBorders>
              <w:top w:val="single" w:sz="4" w:space="0" w:color="130C0E"/>
              <w:bottom w:val="single" w:sz="4" w:space="0" w:color="130C0E"/>
            </w:tcBorders>
          </w:tcPr>
          <w:p>
            <w:pPr>
              <w:pStyle w:val="TableParagraph"/>
              <w:ind w:left="83"/>
              <w:rPr>
                <w:sz w:val="11"/>
              </w:rPr>
            </w:pPr>
            <w:r>
              <w:rPr>
                <w:color w:val="231F20"/>
                <w:spacing w:val="-4"/>
                <w:w w:val="115"/>
                <w:sz w:val="11"/>
              </w:rPr>
              <w:t>49.7</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05"/>
                <w:sz w:val="11"/>
              </w:rPr>
              <w:t>17,288</w:t>
            </w:r>
          </w:p>
        </w:tc>
        <w:tc>
          <w:tcPr>
            <w:tcW w:w="784" w:type="dxa"/>
            <w:tcBorders>
              <w:top w:val="single" w:sz="4" w:space="0" w:color="130C0E"/>
              <w:bottom w:val="single" w:sz="4" w:space="0" w:color="130C0E"/>
            </w:tcBorders>
          </w:tcPr>
          <w:p>
            <w:pPr>
              <w:pStyle w:val="TableParagraph"/>
              <w:ind w:left="129"/>
              <w:rPr>
                <w:sz w:val="11"/>
              </w:rPr>
            </w:pPr>
            <w:r>
              <w:rPr>
                <w:color w:val="231F20"/>
                <w:spacing w:val="-4"/>
                <w:sz w:val="11"/>
              </w:rPr>
              <w:t>31.7</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Total</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10"/>
                <w:sz w:val="11"/>
              </w:rPr>
              <w:t>39,693</w:t>
            </w:r>
          </w:p>
        </w:tc>
        <w:tc>
          <w:tcPr>
            <w:tcW w:w="788" w:type="dxa"/>
            <w:tcBorders>
              <w:top w:val="single" w:sz="4" w:space="0" w:color="130C0E"/>
              <w:bottom w:val="single" w:sz="4" w:space="0" w:color="130C0E"/>
            </w:tcBorders>
          </w:tcPr>
          <w:p>
            <w:pPr>
              <w:pStyle w:val="TableParagraph"/>
              <w:ind w:left="173"/>
              <w:rPr>
                <w:sz w:val="11"/>
              </w:rPr>
            </w:pPr>
            <w:r>
              <w:rPr>
                <w:color w:val="231F20"/>
                <w:spacing w:val="-2"/>
                <w:w w:val="105"/>
                <w:sz w:val="11"/>
              </w:rPr>
              <w:t>100.0</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10"/>
                <w:sz w:val="11"/>
              </w:rPr>
              <w:t>4,822,346</w:t>
            </w:r>
          </w:p>
        </w:tc>
        <w:tc>
          <w:tcPr>
            <w:tcW w:w="592" w:type="dxa"/>
            <w:tcBorders>
              <w:top w:val="single" w:sz="4" w:space="0" w:color="130C0E"/>
              <w:bottom w:val="single" w:sz="4" w:space="0" w:color="130C0E"/>
            </w:tcBorders>
          </w:tcPr>
          <w:p>
            <w:pPr>
              <w:pStyle w:val="TableParagraph"/>
              <w:ind w:left="92"/>
              <w:rPr>
                <w:sz w:val="11"/>
              </w:rPr>
            </w:pPr>
            <w:r>
              <w:rPr>
                <w:color w:val="231F20"/>
                <w:spacing w:val="-2"/>
                <w:w w:val="105"/>
                <w:sz w:val="11"/>
              </w:rPr>
              <w:t>100.0</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10"/>
                <w:sz w:val="11"/>
              </w:rPr>
              <w:t>36,630</w:t>
            </w:r>
          </w:p>
        </w:tc>
        <w:tc>
          <w:tcPr>
            <w:tcW w:w="553" w:type="dxa"/>
            <w:tcBorders>
              <w:top w:val="single" w:sz="4" w:space="0" w:color="130C0E"/>
              <w:bottom w:val="single" w:sz="4" w:space="0" w:color="130C0E"/>
            </w:tcBorders>
          </w:tcPr>
          <w:p>
            <w:pPr>
              <w:pStyle w:val="TableParagraph"/>
              <w:ind w:left="72"/>
              <w:rPr>
                <w:sz w:val="11"/>
              </w:rPr>
            </w:pPr>
            <w:r>
              <w:rPr>
                <w:color w:val="231F20"/>
                <w:spacing w:val="-2"/>
                <w:w w:val="105"/>
                <w:sz w:val="11"/>
              </w:rPr>
              <w:t>100.0</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10"/>
                <w:sz w:val="11"/>
              </w:rPr>
              <w:t>30,520</w:t>
            </w:r>
          </w:p>
        </w:tc>
        <w:tc>
          <w:tcPr>
            <w:tcW w:w="784" w:type="dxa"/>
            <w:tcBorders>
              <w:top w:val="single" w:sz="4" w:space="0" w:color="130C0E"/>
              <w:bottom w:val="single" w:sz="4" w:space="0" w:color="130C0E"/>
            </w:tcBorders>
          </w:tcPr>
          <w:p>
            <w:pPr>
              <w:pStyle w:val="TableParagraph"/>
              <w:ind w:left="170"/>
              <w:rPr>
                <w:sz w:val="11"/>
              </w:rPr>
            </w:pPr>
            <w:r>
              <w:rPr>
                <w:color w:val="231F20"/>
                <w:spacing w:val="-2"/>
                <w:w w:val="105"/>
                <w:sz w:val="11"/>
              </w:rPr>
              <w:t>100.0</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05"/>
                <w:sz w:val="11"/>
              </w:rPr>
              <w:t>4,371,388</w:t>
            </w:r>
          </w:p>
        </w:tc>
        <w:tc>
          <w:tcPr>
            <w:tcW w:w="603" w:type="dxa"/>
            <w:tcBorders>
              <w:top w:val="single" w:sz="4" w:space="0" w:color="130C0E"/>
              <w:bottom w:val="single" w:sz="4" w:space="0" w:color="130C0E"/>
            </w:tcBorders>
          </w:tcPr>
          <w:p>
            <w:pPr>
              <w:pStyle w:val="TableParagraph"/>
              <w:ind w:left="102"/>
              <w:rPr>
                <w:sz w:val="11"/>
              </w:rPr>
            </w:pPr>
            <w:r>
              <w:rPr>
                <w:color w:val="231F20"/>
                <w:spacing w:val="-2"/>
                <w:w w:val="105"/>
                <w:sz w:val="11"/>
              </w:rPr>
              <w:t>100.0</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10"/>
                <w:sz w:val="11"/>
              </w:rPr>
              <w:t>47,727</w:t>
            </w:r>
          </w:p>
        </w:tc>
        <w:tc>
          <w:tcPr>
            <w:tcW w:w="554" w:type="dxa"/>
            <w:tcBorders>
              <w:top w:val="single" w:sz="4" w:space="0" w:color="130C0E"/>
              <w:bottom w:val="single" w:sz="4" w:space="0" w:color="130C0E"/>
            </w:tcBorders>
          </w:tcPr>
          <w:p>
            <w:pPr>
              <w:pStyle w:val="TableParagraph"/>
              <w:ind w:left="70"/>
              <w:rPr>
                <w:sz w:val="11"/>
              </w:rPr>
            </w:pPr>
            <w:r>
              <w:rPr>
                <w:color w:val="231F20"/>
                <w:spacing w:val="-2"/>
                <w:w w:val="105"/>
                <w:sz w:val="11"/>
              </w:rPr>
              <w:t>100.0</w:t>
            </w:r>
          </w:p>
        </w:tc>
        <w:tc>
          <w:tcPr>
            <w:tcW w:w="737" w:type="dxa"/>
            <w:tcBorders>
              <w:top w:val="single" w:sz="4" w:space="0" w:color="130C0E"/>
              <w:bottom w:val="single" w:sz="4" w:space="0" w:color="130C0E"/>
            </w:tcBorders>
          </w:tcPr>
          <w:p>
            <w:pPr>
              <w:pStyle w:val="TableParagraph"/>
              <w:ind w:left="216"/>
              <w:rPr>
                <w:sz w:val="11"/>
              </w:rPr>
            </w:pPr>
            <w:r>
              <w:rPr>
                <w:color w:val="231F20"/>
                <w:spacing w:val="-2"/>
                <w:w w:val="110"/>
                <w:sz w:val="11"/>
              </w:rPr>
              <w:t>23,693</w:t>
            </w:r>
          </w:p>
        </w:tc>
        <w:tc>
          <w:tcPr>
            <w:tcW w:w="798" w:type="dxa"/>
            <w:tcBorders>
              <w:top w:val="single" w:sz="4" w:space="0" w:color="130C0E"/>
              <w:bottom w:val="single" w:sz="4" w:space="0" w:color="130C0E"/>
            </w:tcBorders>
          </w:tcPr>
          <w:p>
            <w:pPr>
              <w:pStyle w:val="TableParagraph"/>
              <w:ind w:left="178"/>
              <w:rPr>
                <w:sz w:val="11"/>
              </w:rPr>
            </w:pPr>
            <w:r>
              <w:rPr>
                <w:color w:val="231F20"/>
                <w:spacing w:val="-2"/>
                <w:w w:val="105"/>
                <w:sz w:val="11"/>
              </w:rPr>
              <w:t>100.0</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10"/>
                <w:sz w:val="11"/>
              </w:rPr>
              <w:t>3,951,446</w:t>
            </w:r>
          </w:p>
        </w:tc>
        <w:tc>
          <w:tcPr>
            <w:tcW w:w="592" w:type="dxa"/>
            <w:tcBorders>
              <w:top w:val="single" w:sz="4" w:space="0" w:color="130C0E"/>
              <w:bottom w:val="single" w:sz="4" w:space="0" w:color="130C0E"/>
            </w:tcBorders>
          </w:tcPr>
          <w:p>
            <w:pPr>
              <w:pStyle w:val="TableParagraph"/>
              <w:ind w:left="83"/>
              <w:rPr>
                <w:sz w:val="11"/>
              </w:rPr>
            </w:pPr>
            <w:r>
              <w:rPr>
                <w:color w:val="231F20"/>
                <w:spacing w:val="-2"/>
                <w:w w:val="105"/>
                <w:sz w:val="11"/>
              </w:rPr>
              <w:t>100.0</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05"/>
                <w:sz w:val="11"/>
              </w:rPr>
              <w:t>54,491</w:t>
            </w:r>
          </w:p>
        </w:tc>
        <w:tc>
          <w:tcPr>
            <w:tcW w:w="784" w:type="dxa"/>
            <w:tcBorders>
              <w:top w:val="single" w:sz="4" w:space="0" w:color="130C0E"/>
              <w:bottom w:val="single" w:sz="4" w:space="0" w:color="130C0E"/>
            </w:tcBorders>
          </w:tcPr>
          <w:p>
            <w:pPr>
              <w:pStyle w:val="TableParagraph"/>
              <w:ind w:left="129"/>
              <w:rPr>
                <w:sz w:val="11"/>
              </w:rPr>
            </w:pPr>
            <w:r>
              <w:rPr>
                <w:color w:val="231F20"/>
                <w:spacing w:val="-2"/>
                <w:w w:val="105"/>
                <w:sz w:val="11"/>
              </w:rPr>
              <w:t>100.0</w:t>
            </w:r>
          </w:p>
        </w:tc>
      </w:tr>
      <w:tr>
        <w:trPr>
          <w:trHeight w:val="181" w:hRule="atLeast"/>
        </w:trPr>
        <w:tc>
          <w:tcPr>
            <w:tcW w:w="816" w:type="dxa"/>
            <w:tcBorders>
              <w:top w:val="single" w:sz="4" w:space="0" w:color="130C0E"/>
            </w:tcBorders>
          </w:tcPr>
          <w:p>
            <w:pPr>
              <w:pStyle w:val="TableParagraph"/>
              <w:spacing w:line="137" w:lineRule="exact" w:before="24"/>
              <w:ind w:left="52"/>
              <w:rPr>
                <w:b/>
                <w:sz w:val="13"/>
              </w:rPr>
            </w:pPr>
            <w:r>
              <w:rPr>
                <w:b/>
                <w:color w:val="231F20"/>
                <w:spacing w:val="-2"/>
                <w:w w:val="105"/>
                <w:sz w:val="13"/>
              </w:rPr>
              <w:t>Private</w:t>
            </w: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5"/>
                <w:w w:val="90"/>
                <w:sz w:val="13"/>
              </w:rPr>
              <w:t>Q1</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05"/>
                <w:sz w:val="11"/>
              </w:rPr>
              <w:t>2,728</w:t>
            </w:r>
          </w:p>
        </w:tc>
        <w:tc>
          <w:tcPr>
            <w:tcW w:w="788" w:type="dxa"/>
            <w:tcBorders>
              <w:top w:val="single" w:sz="4" w:space="0" w:color="130C0E"/>
              <w:bottom w:val="single" w:sz="4" w:space="0" w:color="130C0E"/>
            </w:tcBorders>
          </w:tcPr>
          <w:p>
            <w:pPr>
              <w:pStyle w:val="TableParagraph"/>
              <w:ind w:left="173"/>
              <w:rPr>
                <w:sz w:val="11"/>
              </w:rPr>
            </w:pPr>
            <w:r>
              <w:rPr>
                <w:color w:val="231F20"/>
                <w:spacing w:val="-4"/>
                <w:sz w:val="11"/>
              </w:rPr>
              <w:t>20.1</w:t>
            </w:r>
          </w:p>
        </w:tc>
        <w:tc>
          <w:tcPr>
            <w:tcW w:w="692" w:type="dxa"/>
            <w:tcBorders>
              <w:top w:val="single" w:sz="4" w:space="0" w:color="130C0E"/>
              <w:bottom w:val="single" w:sz="4" w:space="0" w:color="130C0E"/>
            </w:tcBorders>
          </w:tcPr>
          <w:p>
            <w:pPr>
              <w:pStyle w:val="TableParagraph"/>
              <w:ind w:left="85"/>
              <w:rPr>
                <w:sz w:val="11"/>
              </w:rPr>
            </w:pPr>
            <w:r>
              <w:rPr>
                <w:color w:val="231F20"/>
                <w:spacing w:val="-2"/>
                <w:w w:val="105"/>
                <w:sz w:val="11"/>
              </w:rPr>
              <w:t>152,350</w:t>
            </w:r>
          </w:p>
        </w:tc>
        <w:tc>
          <w:tcPr>
            <w:tcW w:w="592" w:type="dxa"/>
            <w:tcBorders>
              <w:top w:val="single" w:sz="4" w:space="0" w:color="130C0E"/>
              <w:bottom w:val="single" w:sz="4" w:space="0" w:color="130C0E"/>
            </w:tcBorders>
          </w:tcPr>
          <w:p>
            <w:pPr>
              <w:pStyle w:val="TableParagraph"/>
              <w:ind w:left="92"/>
              <w:rPr>
                <w:sz w:val="11"/>
              </w:rPr>
            </w:pPr>
            <w:r>
              <w:rPr>
                <w:color w:val="231F20"/>
                <w:spacing w:val="-4"/>
                <w:w w:val="95"/>
                <w:sz w:val="11"/>
              </w:rPr>
              <w:t>13.1</w:t>
            </w:r>
          </w:p>
        </w:tc>
        <w:tc>
          <w:tcPr>
            <w:tcW w:w="827" w:type="dxa"/>
            <w:tcBorders>
              <w:top w:val="single" w:sz="4" w:space="0" w:color="130C0E"/>
              <w:bottom w:val="single" w:sz="4" w:space="0" w:color="130C0E"/>
            </w:tcBorders>
          </w:tcPr>
          <w:p>
            <w:pPr>
              <w:pStyle w:val="TableParagraph"/>
              <w:ind w:left="200"/>
              <w:rPr>
                <w:sz w:val="11"/>
              </w:rPr>
            </w:pPr>
            <w:r>
              <w:rPr>
                <w:color w:val="231F20"/>
                <w:spacing w:val="-2"/>
                <w:sz w:val="11"/>
              </w:rPr>
              <w:t>1,553</w:t>
            </w:r>
          </w:p>
        </w:tc>
        <w:tc>
          <w:tcPr>
            <w:tcW w:w="553" w:type="dxa"/>
            <w:tcBorders>
              <w:top w:val="single" w:sz="4" w:space="0" w:color="130C0E"/>
              <w:bottom w:val="single" w:sz="4" w:space="0" w:color="130C0E"/>
            </w:tcBorders>
          </w:tcPr>
          <w:p>
            <w:pPr>
              <w:pStyle w:val="TableParagraph"/>
              <w:ind w:left="72"/>
              <w:rPr>
                <w:sz w:val="11"/>
              </w:rPr>
            </w:pPr>
            <w:r>
              <w:rPr>
                <w:color w:val="231F20"/>
                <w:spacing w:val="-4"/>
                <w:sz w:val="11"/>
              </w:rPr>
              <w:t>21.4</w:t>
            </w:r>
          </w:p>
        </w:tc>
        <w:tc>
          <w:tcPr>
            <w:tcW w:w="748" w:type="dxa"/>
            <w:tcBorders>
              <w:top w:val="single" w:sz="4" w:space="0" w:color="130C0E"/>
              <w:bottom w:val="single" w:sz="4" w:space="0" w:color="130C0E"/>
            </w:tcBorders>
          </w:tcPr>
          <w:p>
            <w:pPr>
              <w:pStyle w:val="TableParagraph"/>
              <w:ind w:left="219"/>
              <w:rPr>
                <w:sz w:val="11"/>
              </w:rPr>
            </w:pPr>
            <w:r>
              <w:rPr>
                <w:color w:val="231F20"/>
                <w:spacing w:val="-2"/>
                <w:sz w:val="11"/>
              </w:rPr>
              <w:t>2,133</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0"/>
                <w:sz w:val="11"/>
              </w:rPr>
              <w:t>23.0</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10"/>
                <w:sz w:val="11"/>
              </w:rPr>
              <w:t>143,888</w:t>
            </w:r>
          </w:p>
        </w:tc>
        <w:tc>
          <w:tcPr>
            <w:tcW w:w="603" w:type="dxa"/>
            <w:tcBorders>
              <w:top w:val="single" w:sz="4" w:space="0" w:color="130C0E"/>
              <w:bottom w:val="single" w:sz="4" w:space="0" w:color="130C0E"/>
            </w:tcBorders>
          </w:tcPr>
          <w:p>
            <w:pPr>
              <w:pStyle w:val="TableParagraph"/>
              <w:ind w:left="102"/>
              <w:rPr>
                <w:sz w:val="11"/>
              </w:rPr>
            </w:pPr>
            <w:r>
              <w:rPr>
                <w:color w:val="231F20"/>
                <w:spacing w:val="-4"/>
                <w:sz w:val="11"/>
              </w:rPr>
              <w:t>15.6</w:t>
            </w:r>
          </w:p>
        </w:tc>
        <w:tc>
          <w:tcPr>
            <w:tcW w:w="828" w:type="dxa"/>
            <w:tcBorders>
              <w:top w:val="single" w:sz="4" w:space="0" w:color="130C0E"/>
              <w:bottom w:val="single" w:sz="4" w:space="0" w:color="130C0E"/>
            </w:tcBorders>
          </w:tcPr>
          <w:p>
            <w:pPr>
              <w:pStyle w:val="TableParagraph"/>
              <w:ind w:left="199"/>
              <w:rPr>
                <w:sz w:val="11"/>
              </w:rPr>
            </w:pPr>
            <w:r>
              <w:rPr>
                <w:color w:val="231F20"/>
                <w:spacing w:val="-2"/>
                <w:w w:val="110"/>
                <w:sz w:val="11"/>
              </w:rPr>
              <w:t>2,258</w:t>
            </w:r>
          </w:p>
        </w:tc>
        <w:tc>
          <w:tcPr>
            <w:tcW w:w="554" w:type="dxa"/>
            <w:tcBorders>
              <w:top w:val="single" w:sz="4" w:space="0" w:color="130C0E"/>
              <w:bottom w:val="single" w:sz="4" w:space="0" w:color="130C0E"/>
            </w:tcBorders>
          </w:tcPr>
          <w:p>
            <w:pPr>
              <w:pStyle w:val="TableParagraph"/>
              <w:ind w:left="70"/>
              <w:rPr>
                <w:sz w:val="11"/>
              </w:rPr>
            </w:pPr>
            <w:r>
              <w:rPr>
                <w:color w:val="231F20"/>
                <w:spacing w:val="-4"/>
                <w:w w:val="105"/>
                <w:sz w:val="11"/>
              </w:rPr>
              <w:t>25.3</w:t>
            </w:r>
          </w:p>
        </w:tc>
        <w:tc>
          <w:tcPr>
            <w:tcW w:w="737" w:type="dxa"/>
            <w:tcBorders>
              <w:top w:val="single" w:sz="4" w:space="0" w:color="130C0E"/>
              <w:bottom w:val="single" w:sz="4" w:space="0" w:color="130C0E"/>
            </w:tcBorders>
          </w:tcPr>
          <w:p>
            <w:pPr>
              <w:pStyle w:val="TableParagraph"/>
              <w:ind w:left="216"/>
              <w:rPr>
                <w:sz w:val="11"/>
              </w:rPr>
            </w:pPr>
            <w:r>
              <w:rPr>
                <w:color w:val="231F20"/>
                <w:spacing w:val="-2"/>
                <w:sz w:val="11"/>
              </w:rPr>
              <w:t>1,124</w:t>
            </w:r>
          </w:p>
        </w:tc>
        <w:tc>
          <w:tcPr>
            <w:tcW w:w="798" w:type="dxa"/>
            <w:tcBorders>
              <w:top w:val="single" w:sz="4" w:space="0" w:color="130C0E"/>
              <w:bottom w:val="single" w:sz="4" w:space="0" w:color="130C0E"/>
            </w:tcBorders>
          </w:tcPr>
          <w:p>
            <w:pPr>
              <w:pStyle w:val="TableParagraph"/>
              <w:ind w:left="178"/>
              <w:rPr>
                <w:sz w:val="11"/>
              </w:rPr>
            </w:pPr>
            <w:r>
              <w:rPr>
                <w:color w:val="231F20"/>
                <w:spacing w:val="-4"/>
                <w:sz w:val="11"/>
              </w:rPr>
              <w:t>17.4</w:t>
            </w:r>
          </w:p>
        </w:tc>
        <w:tc>
          <w:tcPr>
            <w:tcW w:w="696" w:type="dxa"/>
            <w:tcBorders>
              <w:top w:val="single" w:sz="4" w:space="0" w:color="130C0E"/>
              <w:bottom w:val="single" w:sz="4" w:space="0" w:color="130C0E"/>
            </w:tcBorders>
          </w:tcPr>
          <w:p>
            <w:pPr>
              <w:pStyle w:val="TableParagraph"/>
              <w:ind w:left="80"/>
              <w:rPr>
                <w:sz w:val="11"/>
              </w:rPr>
            </w:pPr>
            <w:r>
              <w:rPr>
                <w:color w:val="231F20"/>
                <w:spacing w:val="-2"/>
                <w:w w:val="105"/>
                <w:sz w:val="11"/>
              </w:rPr>
              <w:t>102,702</w:t>
            </w:r>
          </w:p>
        </w:tc>
        <w:tc>
          <w:tcPr>
            <w:tcW w:w="592" w:type="dxa"/>
            <w:tcBorders>
              <w:top w:val="single" w:sz="4" w:space="0" w:color="130C0E"/>
              <w:bottom w:val="single" w:sz="4" w:space="0" w:color="130C0E"/>
            </w:tcBorders>
          </w:tcPr>
          <w:p>
            <w:pPr>
              <w:pStyle w:val="TableParagraph"/>
              <w:ind w:left="83"/>
              <w:rPr>
                <w:sz w:val="11"/>
              </w:rPr>
            </w:pPr>
            <w:r>
              <w:rPr>
                <w:color w:val="231F20"/>
                <w:spacing w:val="-4"/>
                <w:sz w:val="11"/>
              </w:rPr>
              <w:t>14.3</w:t>
            </w:r>
          </w:p>
        </w:tc>
        <w:tc>
          <w:tcPr>
            <w:tcW w:w="761" w:type="dxa"/>
            <w:tcBorders>
              <w:top w:val="single" w:sz="4" w:space="0" w:color="130C0E"/>
              <w:bottom w:val="single" w:sz="4" w:space="0" w:color="130C0E"/>
            </w:tcBorders>
          </w:tcPr>
          <w:p>
            <w:pPr>
              <w:pStyle w:val="TableParagraph"/>
              <w:ind w:left="191"/>
              <w:rPr>
                <w:sz w:val="11"/>
              </w:rPr>
            </w:pPr>
            <w:r>
              <w:rPr>
                <w:color w:val="231F20"/>
                <w:spacing w:val="-2"/>
                <w:sz w:val="11"/>
              </w:rPr>
              <w:t>2,126</w:t>
            </w:r>
          </w:p>
        </w:tc>
        <w:tc>
          <w:tcPr>
            <w:tcW w:w="784" w:type="dxa"/>
            <w:tcBorders>
              <w:top w:val="single" w:sz="4" w:space="0" w:color="130C0E"/>
              <w:bottom w:val="single" w:sz="4" w:space="0" w:color="130C0E"/>
            </w:tcBorders>
          </w:tcPr>
          <w:p>
            <w:pPr>
              <w:pStyle w:val="TableParagraph"/>
              <w:ind w:left="129"/>
              <w:rPr>
                <w:sz w:val="11"/>
              </w:rPr>
            </w:pPr>
            <w:r>
              <w:rPr>
                <w:color w:val="231F20"/>
                <w:spacing w:val="-4"/>
                <w:w w:val="110"/>
                <w:sz w:val="11"/>
              </w:rPr>
              <w:t>25.4</w:t>
            </w:r>
          </w:p>
        </w:tc>
      </w:tr>
      <w:tr>
        <w:trPr>
          <w:trHeight w:val="209" w:hRule="atLeast"/>
        </w:trPr>
        <w:tc>
          <w:tcPr>
            <w:tcW w:w="816" w:type="dxa"/>
          </w:tcPr>
          <w:p>
            <w:pPr>
              <w:pStyle w:val="TableParagraph"/>
              <w:spacing w:before="2"/>
              <w:ind w:left="52"/>
              <w:rPr>
                <w:b/>
                <w:sz w:val="13"/>
              </w:rPr>
            </w:pPr>
            <w:r>
              <w:rPr>
                <w:b/>
                <w:color w:val="231F20"/>
                <w:sz w:val="13"/>
              </w:rPr>
              <w:t>renters</w:t>
            </w:r>
            <w:r>
              <w:rPr>
                <w:b/>
                <w:color w:val="231F20"/>
                <w:spacing w:val="11"/>
                <w:sz w:val="13"/>
              </w:rPr>
              <w:t> </w:t>
            </w:r>
            <w:r>
              <w:rPr>
                <w:b/>
                <w:color w:val="231F20"/>
                <w:spacing w:val="-4"/>
                <w:sz w:val="13"/>
              </w:rPr>
              <w:t>with</w:t>
            </w:r>
          </w:p>
        </w:tc>
        <w:tc>
          <w:tcPr>
            <w:tcW w:w="717"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5"/>
                <w:sz w:val="13"/>
              </w:rPr>
              <w:t>Q2</w:t>
            </w:r>
          </w:p>
        </w:tc>
        <w:tc>
          <w:tcPr>
            <w:tcW w:w="579" w:type="dxa"/>
            <w:tcBorders>
              <w:top w:val="single" w:sz="4" w:space="0" w:color="130C0E"/>
              <w:bottom w:val="single" w:sz="4" w:space="0" w:color="130C0E"/>
            </w:tcBorders>
          </w:tcPr>
          <w:p>
            <w:pPr>
              <w:pStyle w:val="TableParagraph"/>
              <w:ind w:left="53"/>
              <w:rPr>
                <w:sz w:val="11"/>
              </w:rPr>
            </w:pPr>
            <w:r>
              <w:rPr>
                <w:color w:val="231F20"/>
                <w:spacing w:val="-2"/>
                <w:w w:val="115"/>
                <w:sz w:val="11"/>
              </w:rPr>
              <w:t>4,564</w:t>
            </w:r>
          </w:p>
        </w:tc>
        <w:tc>
          <w:tcPr>
            <w:tcW w:w="788" w:type="dxa"/>
            <w:tcBorders>
              <w:top w:val="single" w:sz="4" w:space="0" w:color="130C0E"/>
              <w:bottom w:val="single" w:sz="4" w:space="0" w:color="130C0E"/>
            </w:tcBorders>
          </w:tcPr>
          <w:p>
            <w:pPr>
              <w:pStyle w:val="TableParagraph"/>
              <w:ind w:left="173"/>
              <w:rPr>
                <w:sz w:val="11"/>
              </w:rPr>
            </w:pPr>
            <w:r>
              <w:rPr>
                <w:color w:val="231F20"/>
                <w:spacing w:val="-4"/>
                <w:w w:val="110"/>
                <w:sz w:val="11"/>
              </w:rPr>
              <w:t>33.6</w:t>
            </w:r>
          </w:p>
        </w:tc>
        <w:tc>
          <w:tcPr>
            <w:tcW w:w="692" w:type="dxa"/>
            <w:tcBorders>
              <w:top w:val="single" w:sz="4" w:space="0" w:color="130C0E"/>
              <w:bottom w:val="single" w:sz="4" w:space="0" w:color="130C0E"/>
            </w:tcBorders>
          </w:tcPr>
          <w:p>
            <w:pPr>
              <w:pStyle w:val="TableParagraph"/>
              <w:ind w:left="85"/>
              <w:rPr>
                <w:sz w:val="11"/>
              </w:rPr>
            </w:pPr>
            <w:r>
              <w:rPr>
                <w:color w:val="231F20"/>
                <w:spacing w:val="-2"/>
                <w:sz w:val="11"/>
              </w:rPr>
              <w:t>291,621</w:t>
            </w:r>
          </w:p>
        </w:tc>
        <w:tc>
          <w:tcPr>
            <w:tcW w:w="592" w:type="dxa"/>
            <w:tcBorders>
              <w:top w:val="single" w:sz="4" w:space="0" w:color="130C0E"/>
              <w:bottom w:val="single" w:sz="4" w:space="0" w:color="130C0E"/>
            </w:tcBorders>
          </w:tcPr>
          <w:p>
            <w:pPr>
              <w:pStyle w:val="TableParagraph"/>
              <w:ind w:left="92"/>
              <w:rPr>
                <w:sz w:val="11"/>
              </w:rPr>
            </w:pPr>
            <w:r>
              <w:rPr>
                <w:color w:val="231F20"/>
                <w:spacing w:val="-4"/>
                <w:sz w:val="11"/>
              </w:rPr>
              <w:t>25.1</w:t>
            </w:r>
          </w:p>
        </w:tc>
        <w:tc>
          <w:tcPr>
            <w:tcW w:w="827" w:type="dxa"/>
            <w:tcBorders>
              <w:top w:val="single" w:sz="4" w:space="0" w:color="130C0E"/>
              <w:bottom w:val="single" w:sz="4" w:space="0" w:color="130C0E"/>
            </w:tcBorders>
          </w:tcPr>
          <w:p>
            <w:pPr>
              <w:pStyle w:val="TableParagraph"/>
              <w:ind w:left="200"/>
              <w:rPr>
                <w:sz w:val="11"/>
              </w:rPr>
            </w:pPr>
            <w:r>
              <w:rPr>
                <w:color w:val="231F20"/>
                <w:spacing w:val="-2"/>
                <w:w w:val="105"/>
                <w:sz w:val="11"/>
              </w:rPr>
              <w:t>2,273</w:t>
            </w:r>
          </w:p>
        </w:tc>
        <w:tc>
          <w:tcPr>
            <w:tcW w:w="553" w:type="dxa"/>
            <w:tcBorders>
              <w:top w:val="single" w:sz="4" w:space="0" w:color="130C0E"/>
              <w:bottom w:val="single" w:sz="4" w:space="0" w:color="130C0E"/>
            </w:tcBorders>
          </w:tcPr>
          <w:p>
            <w:pPr>
              <w:pStyle w:val="TableParagraph"/>
              <w:ind w:left="72"/>
              <w:rPr>
                <w:sz w:val="11"/>
              </w:rPr>
            </w:pPr>
            <w:r>
              <w:rPr>
                <w:color w:val="231F20"/>
                <w:spacing w:val="-4"/>
                <w:sz w:val="11"/>
              </w:rPr>
              <w:t>31.3</w:t>
            </w:r>
          </w:p>
        </w:tc>
        <w:tc>
          <w:tcPr>
            <w:tcW w:w="748" w:type="dxa"/>
            <w:tcBorders>
              <w:top w:val="single" w:sz="4" w:space="0" w:color="130C0E"/>
              <w:bottom w:val="single" w:sz="4" w:space="0" w:color="130C0E"/>
            </w:tcBorders>
          </w:tcPr>
          <w:p>
            <w:pPr>
              <w:pStyle w:val="TableParagraph"/>
              <w:ind w:left="219"/>
              <w:rPr>
                <w:sz w:val="11"/>
              </w:rPr>
            </w:pPr>
            <w:r>
              <w:rPr>
                <w:color w:val="231F20"/>
                <w:spacing w:val="-2"/>
                <w:w w:val="110"/>
                <w:sz w:val="11"/>
              </w:rPr>
              <w:t>2,556</w:t>
            </w:r>
          </w:p>
        </w:tc>
        <w:tc>
          <w:tcPr>
            <w:tcW w:w="784" w:type="dxa"/>
            <w:tcBorders>
              <w:top w:val="single" w:sz="4" w:space="0" w:color="130C0E"/>
              <w:bottom w:val="single" w:sz="4" w:space="0" w:color="130C0E"/>
            </w:tcBorders>
          </w:tcPr>
          <w:p>
            <w:pPr>
              <w:pStyle w:val="TableParagraph"/>
              <w:ind w:left="170"/>
              <w:rPr>
                <w:sz w:val="11"/>
              </w:rPr>
            </w:pPr>
            <w:r>
              <w:rPr>
                <w:color w:val="231F20"/>
                <w:spacing w:val="-4"/>
                <w:w w:val="110"/>
                <w:sz w:val="11"/>
              </w:rPr>
              <w:t>27.6</w:t>
            </w:r>
          </w:p>
        </w:tc>
        <w:tc>
          <w:tcPr>
            <w:tcW w:w="683" w:type="dxa"/>
            <w:tcBorders>
              <w:top w:val="single" w:sz="4" w:space="0" w:color="130C0E"/>
              <w:bottom w:val="single" w:sz="4" w:space="0" w:color="130C0E"/>
            </w:tcBorders>
          </w:tcPr>
          <w:p>
            <w:pPr>
              <w:pStyle w:val="TableParagraph"/>
              <w:ind w:left="86"/>
              <w:rPr>
                <w:sz w:val="11"/>
              </w:rPr>
            </w:pPr>
            <w:r>
              <w:rPr>
                <w:color w:val="231F20"/>
                <w:spacing w:val="-2"/>
                <w:w w:val="105"/>
                <w:sz w:val="11"/>
              </w:rPr>
              <w:t>184,601</w:t>
            </w:r>
          </w:p>
        </w:tc>
        <w:tc>
          <w:tcPr>
            <w:tcW w:w="603" w:type="dxa"/>
            <w:tcBorders>
              <w:top w:val="single" w:sz="4" w:space="0" w:color="130C0E"/>
              <w:bottom w:val="single" w:sz="4" w:space="0" w:color="130C0E"/>
            </w:tcBorders>
          </w:tcPr>
          <w:p>
            <w:pPr>
              <w:pStyle w:val="TableParagraph"/>
              <w:ind w:left="102"/>
              <w:rPr>
                <w:sz w:val="11"/>
              </w:rPr>
            </w:pPr>
            <w:r>
              <w:rPr>
                <w:color w:val="231F20"/>
                <w:spacing w:val="-4"/>
                <w:sz w:val="11"/>
              </w:rPr>
              <w:t>20.1</w:t>
            </w:r>
          </w:p>
        </w:tc>
        <w:tc>
          <w:tcPr>
            <w:tcW w:w="828" w:type="dxa"/>
            <w:tcBorders>
              <w:top w:val="single" w:sz="4" w:space="0" w:color="130C0E"/>
              <w:bottom w:val="single" w:sz="4" w:space="0" w:color="130C0E"/>
            </w:tcBorders>
          </w:tcPr>
          <w:p>
            <w:pPr>
              <w:pStyle w:val="TableParagraph"/>
              <w:ind w:left="199"/>
              <w:rPr>
                <w:sz w:val="11"/>
              </w:rPr>
            </w:pPr>
            <w:r>
              <w:rPr>
                <w:color w:val="231F20"/>
                <w:spacing w:val="-2"/>
                <w:sz w:val="11"/>
              </w:rPr>
              <w:t>2,124</w:t>
            </w:r>
          </w:p>
        </w:tc>
        <w:tc>
          <w:tcPr>
            <w:tcW w:w="554" w:type="dxa"/>
            <w:tcBorders>
              <w:top w:val="single" w:sz="4" w:space="0" w:color="130C0E"/>
              <w:bottom w:val="single" w:sz="4" w:space="0" w:color="130C0E"/>
            </w:tcBorders>
          </w:tcPr>
          <w:p>
            <w:pPr>
              <w:pStyle w:val="TableParagraph"/>
              <w:ind w:left="70"/>
              <w:rPr>
                <w:sz w:val="11"/>
              </w:rPr>
            </w:pPr>
            <w:r>
              <w:rPr>
                <w:color w:val="231F20"/>
                <w:spacing w:val="-4"/>
                <w:w w:val="110"/>
                <w:sz w:val="11"/>
              </w:rPr>
              <w:t>23.8</w:t>
            </w:r>
          </w:p>
        </w:tc>
        <w:tc>
          <w:tcPr>
            <w:tcW w:w="737" w:type="dxa"/>
            <w:tcBorders>
              <w:top w:val="single" w:sz="4" w:space="0" w:color="130C0E"/>
              <w:bottom w:val="single" w:sz="4" w:space="0" w:color="130C0E"/>
            </w:tcBorders>
          </w:tcPr>
          <w:p>
            <w:pPr>
              <w:pStyle w:val="TableParagraph"/>
              <w:ind w:left="216"/>
              <w:rPr>
                <w:sz w:val="11"/>
              </w:rPr>
            </w:pPr>
            <w:r>
              <w:rPr>
                <w:color w:val="231F20"/>
                <w:spacing w:val="-2"/>
                <w:sz w:val="11"/>
              </w:rPr>
              <w:t>2,146</w:t>
            </w:r>
          </w:p>
        </w:tc>
        <w:tc>
          <w:tcPr>
            <w:tcW w:w="798" w:type="dxa"/>
            <w:tcBorders>
              <w:top w:val="single" w:sz="4" w:space="0" w:color="130C0E"/>
              <w:bottom w:val="single" w:sz="4" w:space="0" w:color="130C0E"/>
            </w:tcBorders>
          </w:tcPr>
          <w:p>
            <w:pPr>
              <w:pStyle w:val="TableParagraph"/>
              <w:ind w:left="178"/>
              <w:rPr>
                <w:sz w:val="11"/>
              </w:rPr>
            </w:pPr>
            <w:r>
              <w:rPr>
                <w:color w:val="231F20"/>
                <w:spacing w:val="-4"/>
                <w:w w:val="105"/>
                <w:sz w:val="11"/>
              </w:rPr>
              <w:t>33.3</w:t>
            </w:r>
          </w:p>
        </w:tc>
        <w:tc>
          <w:tcPr>
            <w:tcW w:w="696" w:type="dxa"/>
            <w:tcBorders>
              <w:top w:val="single" w:sz="4" w:space="0" w:color="130C0E"/>
              <w:bottom w:val="single" w:sz="4" w:space="0" w:color="130C0E"/>
            </w:tcBorders>
          </w:tcPr>
          <w:p>
            <w:pPr>
              <w:pStyle w:val="TableParagraph"/>
              <w:ind w:left="80"/>
              <w:rPr>
                <w:sz w:val="11"/>
              </w:rPr>
            </w:pPr>
            <w:r>
              <w:rPr>
                <w:color w:val="231F20"/>
                <w:spacing w:val="-2"/>
                <w:sz w:val="11"/>
              </w:rPr>
              <w:t>161,759</w:t>
            </w:r>
          </w:p>
        </w:tc>
        <w:tc>
          <w:tcPr>
            <w:tcW w:w="592" w:type="dxa"/>
            <w:tcBorders>
              <w:top w:val="single" w:sz="4" w:space="0" w:color="130C0E"/>
              <w:bottom w:val="single" w:sz="4" w:space="0" w:color="130C0E"/>
            </w:tcBorders>
          </w:tcPr>
          <w:p>
            <w:pPr>
              <w:pStyle w:val="TableParagraph"/>
              <w:ind w:left="83"/>
              <w:rPr>
                <w:sz w:val="11"/>
              </w:rPr>
            </w:pPr>
            <w:r>
              <w:rPr>
                <w:color w:val="231F20"/>
                <w:spacing w:val="-4"/>
                <w:w w:val="105"/>
                <w:sz w:val="11"/>
              </w:rPr>
              <w:t>22.5</w:t>
            </w:r>
          </w:p>
        </w:tc>
        <w:tc>
          <w:tcPr>
            <w:tcW w:w="761" w:type="dxa"/>
            <w:tcBorders>
              <w:top w:val="single" w:sz="4" w:space="0" w:color="130C0E"/>
              <w:bottom w:val="single" w:sz="4" w:space="0" w:color="130C0E"/>
            </w:tcBorders>
          </w:tcPr>
          <w:p>
            <w:pPr>
              <w:pStyle w:val="TableParagraph"/>
              <w:ind w:left="191"/>
              <w:rPr>
                <w:sz w:val="11"/>
              </w:rPr>
            </w:pPr>
            <w:r>
              <w:rPr>
                <w:color w:val="231F20"/>
                <w:spacing w:val="-2"/>
                <w:w w:val="105"/>
                <w:sz w:val="11"/>
              </w:rPr>
              <w:t>2,337</w:t>
            </w:r>
          </w:p>
        </w:tc>
        <w:tc>
          <w:tcPr>
            <w:tcW w:w="784" w:type="dxa"/>
            <w:tcBorders>
              <w:top w:val="single" w:sz="4" w:space="0" w:color="130C0E"/>
              <w:bottom w:val="single" w:sz="4" w:space="0" w:color="130C0E"/>
            </w:tcBorders>
          </w:tcPr>
          <w:p>
            <w:pPr>
              <w:pStyle w:val="TableParagraph"/>
              <w:ind w:left="129"/>
              <w:rPr>
                <w:sz w:val="11"/>
              </w:rPr>
            </w:pPr>
            <w:r>
              <w:rPr>
                <w:color w:val="231F20"/>
                <w:spacing w:val="-4"/>
                <w:w w:val="110"/>
                <w:sz w:val="11"/>
              </w:rPr>
              <w:t>27.9</w:t>
            </w:r>
          </w:p>
        </w:tc>
      </w:tr>
    </w:tbl>
    <w:p>
      <w:pPr>
        <w:pStyle w:val="BodyText"/>
        <w:spacing w:before="10"/>
        <w:rPr>
          <w:i/>
          <w:sz w:val="16"/>
        </w:r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6"/>
        <w:gridCol w:w="711"/>
        <w:gridCol w:w="586"/>
        <w:gridCol w:w="656"/>
        <w:gridCol w:w="801"/>
        <w:gridCol w:w="598"/>
        <w:gridCol w:w="740"/>
        <w:gridCol w:w="659"/>
        <w:gridCol w:w="722"/>
        <w:gridCol w:w="678"/>
        <w:gridCol w:w="823"/>
        <w:gridCol w:w="577"/>
        <w:gridCol w:w="739"/>
        <w:gridCol w:w="661"/>
        <w:gridCol w:w="738"/>
        <w:gridCol w:w="662"/>
        <w:gridCol w:w="808"/>
        <w:gridCol w:w="592"/>
        <w:gridCol w:w="734"/>
        <w:gridCol w:w="828"/>
      </w:tblGrid>
      <w:tr>
        <w:trPr>
          <w:trHeight w:val="200" w:hRule="atLeast"/>
        </w:trPr>
        <w:tc>
          <w:tcPr>
            <w:tcW w:w="816" w:type="dxa"/>
          </w:tcPr>
          <w:p>
            <w:pPr>
              <w:pStyle w:val="TableParagraph"/>
              <w:spacing w:line="90" w:lineRule="exact" w:before="0"/>
              <w:ind w:left="52"/>
              <w:rPr>
                <w:b/>
                <w:sz w:val="13"/>
              </w:rPr>
            </w:pPr>
            <w:r>
              <w:rPr>
                <w:b/>
                <w:color w:val="231F20"/>
                <w:spacing w:val="-2"/>
                <w:sz w:val="13"/>
              </w:rPr>
              <w:t>household</w:t>
            </w:r>
          </w:p>
          <w:p>
            <w:pPr>
              <w:pStyle w:val="TableParagraph"/>
              <w:spacing w:line="79" w:lineRule="exact" w:before="0"/>
              <w:ind w:left="52"/>
              <w:rPr>
                <w:b/>
                <w:sz w:val="13"/>
              </w:rPr>
            </w:pPr>
            <w:r>
              <w:rPr>
                <w:b/>
                <w:color w:val="231F20"/>
                <w:spacing w:val="-2"/>
                <w:sz w:val="13"/>
              </w:rPr>
              <w:t>income</w:t>
            </w:r>
          </w:p>
        </w:tc>
        <w:tc>
          <w:tcPr>
            <w:tcW w:w="711" w:type="dxa"/>
            <w:tcBorders>
              <w:bottom w:val="single" w:sz="4" w:space="0" w:color="130C0E"/>
            </w:tcBorders>
          </w:tcPr>
          <w:p>
            <w:pPr>
              <w:pStyle w:val="TableParagraph"/>
              <w:spacing w:line="151" w:lineRule="exact" w:before="29"/>
              <w:ind w:left="52"/>
              <w:rPr>
                <w:b/>
                <w:sz w:val="13"/>
              </w:rPr>
            </w:pPr>
            <w:r>
              <w:rPr>
                <w:b/>
                <w:color w:val="231F20"/>
                <w:spacing w:val="-2"/>
                <w:sz w:val="13"/>
              </w:rPr>
              <w:t>Q4+Q5</w:t>
            </w:r>
          </w:p>
        </w:tc>
        <w:tc>
          <w:tcPr>
            <w:tcW w:w="586" w:type="dxa"/>
            <w:tcBorders>
              <w:bottom w:val="single" w:sz="4" w:space="0" w:color="130C0E"/>
            </w:tcBorders>
          </w:tcPr>
          <w:p>
            <w:pPr>
              <w:pStyle w:val="TableParagraph"/>
              <w:spacing w:before="36"/>
              <w:ind w:left="59"/>
              <w:rPr>
                <w:sz w:val="11"/>
              </w:rPr>
            </w:pPr>
            <w:r>
              <w:rPr>
                <w:color w:val="231F20"/>
                <w:spacing w:val="-2"/>
                <w:w w:val="110"/>
                <w:sz w:val="11"/>
              </w:rPr>
              <w:t>3,763</w:t>
            </w:r>
          </w:p>
        </w:tc>
        <w:tc>
          <w:tcPr>
            <w:tcW w:w="656" w:type="dxa"/>
            <w:tcBorders>
              <w:bottom w:val="single" w:sz="4" w:space="0" w:color="130C0E"/>
            </w:tcBorders>
          </w:tcPr>
          <w:p>
            <w:pPr>
              <w:pStyle w:val="TableParagraph"/>
              <w:spacing w:before="36"/>
              <w:ind w:left="172"/>
              <w:rPr>
                <w:sz w:val="11"/>
              </w:rPr>
            </w:pPr>
            <w:r>
              <w:rPr>
                <w:color w:val="231F20"/>
                <w:spacing w:val="-4"/>
                <w:w w:val="105"/>
                <w:sz w:val="11"/>
              </w:rPr>
              <w:t>27.7</w:t>
            </w:r>
          </w:p>
        </w:tc>
        <w:tc>
          <w:tcPr>
            <w:tcW w:w="801" w:type="dxa"/>
            <w:tcBorders>
              <w:bottom w:val="single" w:sz="4" w:space="0" w:color="130C0E"/>
            </w:tcBorders>
          </w:tcPr>
          <w:p>
            <w:pPr>
              <w:pStyle w:val="TableParagraph"/>
              <w:spacing w:before="36"/>
              <w:ind w:left="113" w:right="104"/>
              <w:jc w:val="center"/>
              <w:rPr>
                <w:sz w:val="11"/>
              </w:rPr>
            </w:pPr>
            <w:r>
              <w:rPr>
                <w:color w:val="231F20"/>
                <w:spacing w:val="-2"/>
                <w:w w:val="105"/>
                <w:sz w:val="11"/>
              </w:rPr>
              <w:t>502,125</w:t>
            </w:r>
          </w:p>
        </w:tc>
        <w:tc>
          <w:tcPr>
            <w:tcW w:w="598" w:type="dxa"/>
            <w:tcBorders>
              <w:bottom w:val="single" w:sz="4" w:space="0" w:color="130C0E"/>
            </w:tcBorders>
          </w:tcPr>
          <w:p>
            <w:pPr>
              <w:pStyle w:val="TableParagraph"/>
              <w:spacing w:before="36"/>
              <w:ind w:left="114"/>
              <w:rPr>
                <w:sz w:val="11"/>
              </w:rPr>
            </w:pPr>
            <w:r>
              <w:rPr>
                <w:color w:val="231F20"/>
                <w:spacing w:val="-4"/>
                <w:w w:val="110"/>
                <w:sz w:val="11"/>
              </w:rPr>
              <w:t>43.2</w:t>
            </w:r>
          </w:p>
        </w:tc>
        <w:tc>
          <w:tcPr>
            <w:tcW w:w="740" w:type="dxa"/>
            <w:tcBorders>
              <w:bottom w:val="single" w:sz="4" w:space="0" w:color="130C0E"/>
            </w:tcBorders>
          </w:tcPr>
          <w:p>
            <w:pPr>
              <w:pStyle w:val="TableParagraph"/>
              <w:spacing w:before="36"/>
              <w:ind w:left="216"/>
              <w:rPr>
                <w:sz w:val="11"/>
              </w:rPr>
            </w:pPr>
            <w:r>
              <w:rPr>
                <w:color w:val="231F20"/>
                <w:spacing w:val="-2"/>
                <w:w w:val="105"/>
                <w:sz w:val="11"/>
              </w:rPr>
              <w:t>2,226</w:t>
            </w:r>
          </w:p>
        </w:tc>
        <w:tc>
          <w:tcPr>
            <w:tcW w:w="659" w:type="dxa"/>
            <w:tcBorders>
              <w:bottom w:val="single" w:sz="4" w:space="0" w:color="130C0E"/>
            </w:tcBorders>
          </w:tcPr>
          <w:p>
            <w:pPr>
              <w:pStyle w:val="TableParagraph"/>
              <w:spacing w:before="36"/>
              <w:ind w:left="175"/>
              <w:rPr>
                <w:sz w:val="11"/>
              </w:rPr>
            </w:pPr>
            <w:r>
              <w:rPr>
                <w:color w:val="231F20"/>
                <w:spacing w:val="-4"/>
                <w:w w:val="110"/>
                <w:sz w:val="11"/>
              </w:rPr>
              <w:t>30.7</w:t>
            </w:r>
          </w:p>
        </w:tc>
        <w:tc>
          <w:tcPr>
            <w:tcW w:w="722" w:type="dxa"/>
            <w:tcBorders>
              <w:bottom w:val="single" w:sz="4" w:space="0" w:color="130C0E"/>
            </w:tcBorders>
          </w:tcPr>
          <w:p>
            <w:pPr>
              <w:pStyle w:val="TableParagraph"/>
              <w:spacing w:before="36"/>
              <w:ind w:left="216"/>
              <w:rPr>
                <w:sz w:val="11"/>
              </w:rPr>
            </w:pPr>
            <w:r>
              <w:rPr>
                <w:color w:val="231F20"/>
                <w:spacing w:val="-2"/>
                <w:sz w:val="11"/>
              </w:rPr>
              <w:t>2,516</w:t>
            </w:r>
          </w:p>
        </w:tc>
        <w:tc>
          <w:tcPr>
            <w:tcW w:w="678" w:type="dxa"/>
            <w:tcBorders>
              <w:bottom w:val="single" w:sz="4" w:space="0" w:color="130C0E"/>
            </w:tcBorders>
          </w:tcPr>
          <w:p>
            <w:pPr>
              <w:pStyle w:val="TableParagraph"/>
              <w:spacing w:before="36"/>
              <w:ind w:left="193"/>
              <w:rPr>
                <w:sz w:val="11"/>
              </w:rPr>
            </w:pPr>
            <w:r>
              <w:rPr>
                <w:color w:val="231F20"/>
                <w:spacing w:val="-4"/>
                <w:sz w:val="11"/>
              </w:rPr>
              <w:t>27.1</w:t>
            </w:r>
          </w:p>
        </w:tc>
        <w:tc>
          <w:tcPr>
            <w:tcW w:w="823" w:type="dxa"/>
            <w:tcBorders>
              <w:bottom w:val="single" w:sz="4" w:space="0" w:color="130C0E"/>
            </w:tcBorders>
          </w:tcPr>
          <w:p>
            <w:pPr>
              <w:pStyle w:val="TableParagraph"/>
              <w:spacing w:before="36"/>
              <w:ind w:left="215"/>
              <w:rPr>
                <w:sz w:val="11"/>
              </w:rPr>
            </w:pPr>
            <w:r>
              <w:rPr>
                <w:color w:val="231F20"/>
                <w:spacing w:val="-2"/>
                <w:w w:val="110"/>
                <w:sz w:val="11"/>
              </w:rPr>
              <w:t>392,226</w:t>
            </w:r>
          </w:p>
        </w:tc>
        <w:tc>
          <w:tcPr>
            <w:tcW w:w="577" w:type="dxa"/>
            <w:tcBorders>
              <w:bottom w:val="single" w:sz="4" w:space="0" w:color="130C0E"/>
            </w:tcBorders>
          </w:tcPr>
          <w:p>
            <w:pPr>
              <w:pStyle w:val="TableParagraph"/>
              <w:spacing w:before="36"/>
              <w:ind w:left="91"/>
              <w:rPr>
                <w:sz w:val="11"/>
              </w:rPr>
            </w:pPr>
            <w:r>
              <w:rPr>
                <w:color w:val="231F20"/>
                <w:spacing w:val="-4"/>
                <w:w w:val="110"/>
                <w:sz w:val="11"/>
              </w:rPr>
              <w:t>42.6</w:t>
            </w:r>
          </w:p>
        </w:tc>
        <w:tc>
          <w:tcPr>
            <w:tcW w:w="739" w:type="dxa"/>
            <w:tcBorders>
              <w:bottom w:val="single" w:sz="4" w:space="0" w:color="130C0E"/>
            </w:tcBorders>
          </w:tcPr>
          <w:p>
            <w:pPr>
              <w:pStyle w:val="TableParagraph"/>
              <w:spacing w:before="36"/>
              <w:ind w:left="214"/>
              <w:rPr>
                <w:sz w:val="11"/>
              </w:rPr>
            </w:pPr>
            <w:r>
              <w:rPr>
                <w:color w:val="231F20"/>
                <w:spacing w:val="-2"/>
                <w:w w:val="115"/>
                <w:sz w:val="11"/>
              </w:rPr>
              <w:t>2,689</w:t>
            </w:r>
          </w:p>
        </w:tc>
        <w:tc>
          <w:tcPr>
            <w:tcW w:w="661" w:type="dxa"/>
            <w:tcBorders>
              <w:bottom w:val="single" w:sz="4" w:space="0" w:color="130C0E"/>
            </w:tcBorders>
          </w:tcPr>
          <w:p>
            <w:pPr>
              <w:pStyle w:val="TableParagraph"/>
              <w:spacing w:before="36"/>
              <w:ind w:left="174"/>
              <w:rPr>
                <w:sz w:val="11"/>
              </w:rPr>
            </w:pPr>
            <w:r>
              <w:rPr>
                <w:color w:val="231F20"/>
                <w:spacing w:val="-4"/>
                <w:sz w:val="11"/>
              </w:rPr>
              <w:t>30.1</w:t>
            </w:r>
          </w:p>
        </w:tc>
        <w:tc>
          <w:tcPr>
            <w:tcW w:w="738" w:type="dxa"/>
            <w:tcBorders>
              <w:bottom w:val="single" w:sz="4" w:space="0" w:color="130C0E"/>
            </w:tcBorders>
          </w:tcPr>
          <w:p>
            <w:pPr>
              <w:pStyle w:val="TableParagraph"/>
              <w:spacing w:before="36"/>
              <w:ind w:left="213"/>
              <w:rPr>
                <w:sz w:val="11"/>
              </w:rPr>
            </w:pPr>
            <w:r>
              <w:rPr>
                <w:color w:val="231F20"/>
                <w:spacing w:val="-2"/>
                <w:sz w:val="11"/>
              </w:rPr>
              <w:t>1,631</w:t>
            </w:r>
          </w:p>
        </w:tc>
        <w:tc>
          <w:tcPr>
            <w:tcW w:w="662" w:type="dxa"/>
            <w:tcBorders>
              <w:bottom w:val="single" w:sz="4" w:space="0" w:color="130C0E"/>
            </w:tcBorders>
          </w:tcPr>
          <w:p>
            <w:pPr>
              <w:pStyle w:val="TableParagraph"/>
              <w:spacing w:before="36"/>
              <w:ind w:left="174"/>
              <w:rPr>
                <w:sz w:val="11"/>
              </w:rPr>
            </w:pPr>
            <w:r>
              <w:rPr>
                <w:color w:val="231F20"/>
                <w:spacing w:val="-4"/>
                <w:w w:val="105"/>
                <w:sz w:val="11"/>
              </w:rPr>
              <w:t>25.3</w:t>
            </w:r>
          </w:p>
        </w:tc>
        <w:tc>
          <w:tcPr>
            <w:tcW w:w="808" w:type="dxa"/>
            <w:tcBorders>
              <w:bottom w:val="single" w:sz="4" w:space="0" w:color="130C0E"/>
            </w:tcBorders>
          </w:tcPr>
          <w:p>
            <w:pPr>
              <w:pStyle w:val="TableParagraph"/>
              <w:spacing w:before="36"/>
              <w:ind w:left="212"/>
              <w:rPr>
                <w:sz w:val="11"/>
              </w:rPr>
            </w:pPr>
            <w:r>
              <w:rPr>
                <w:color w:val="231F20"/>
                <w:spacing w:val="-2"/>
                <w:w w:val="110"/>
                <w:sz w:val="11"/>
              </w:rPr>
              <w:t>279,570</w:t>
            </w:r>
          </w:p>
        </w:tc>
        <w:tc>
          <w:tcPr>
            <w:tcW w:w="592" w:type="dxa"/>
            <w:tcBorders>
              <w:bottom w:val="single" w:sz="4" w:space="0" w:color="130C0E"/>
            </w:tcBorders>
          </w:tcPr>
          <w:p>
            <w:pPr>
              <w:pStyle w:val="TableParagraph"/>
              <w:spacing w:before="36"/>
              <w:ind w:left="103"/>
              <w:rPr>
                <w:sz w:val="11"/>
              </w:rPr>
            </w:pPr>
            <w:r>
              <w:rPr>
                <w:color w:val="231F20"/>
                <w:spacing w:val="-4"/>
                <w:w w:val="115"/>
                <w:sz w:val="11"/>
              </w:rPr>
              <w:t>39.0</w:t>
            </w:r>
          </w:p>
        </w:tc>
        <w:tc>
          <w:tcPr>
            <w:tcW w:w="734" w:type="dxa"/>
            <w:tcBorders>
              <w:bottom w:val="single" w:sz="4" w:space="0" w:color="130C0E"/>
            </w:tcBorders>
          </w:tcPr>
          <w:p>
            <w:pPr>
              <w:pStyle w:val="TableParagraph"/>
              <w:spacing w:before="36"/>
              <w:ind w:left="145" w:right="171"/>
              <w:jc w:val="center"/>
              <w:rPr>
                <w:sz w:val="11"/>
              </w:rPr>
            </w:pPr>
            <w:r>
              <w:rPr>
                <w:color w:val="231F20"/>
                <w:spacing w:val="-2"/>
                <w:w w:val="115"/>
                <w:sz w:val="11"/>
              </w:rPr>
              <w:t>2,099</w:t>
            </w:r>
          </w:p>
        </w:tc>
        <w:tc>
          <w:tcPr>
            <w:tcW w:w="828" w:type="dxa"/>
            <w:tcBorders>
              <w:bottom w:val="single" w:sz="4" w:space="0" w:color="130C0E"/>
            </w:tcBorders>
          </w:tcPr>
          <w:p>
            <w:pPr>
              <w:pStyle w:val="TableParagraph"/>
              <w:spacing w:before="36"/>
              <w:ind w:left="176"/>
              <w:rPr>
                <w:sz w:val="11"/>
              </w:rPr>
            </w:pPr>
            <w:r>
              <w:rPr>
                <w:color w:val="231F20"/>
                <w:spacing w:val="-4"/>
                <w:sz w:val="11"/>
              </w:rPr>
              <w:t>25.1</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Total</w:t>
            </w:r>
          </w:p>
        </w:tc>
        <w:tc>
          <w:tcPr>
            <w:tcW w:w="586" w:type="dxa"/>
            <w:tcBorders>
              <w:top w:val="single" w:sz="4" w:space="0" w:color="130C0E"/>
              <w:bottom w:val="single" w:sz="4" w:space="0" w:color="130C0E"/>
            </w:tcBorders>
          </w:tcPr>
          <w:p>
            <w:pPr>
              <w:pStyle w:val="TableParagraph"/>
              <w:ind w:left="59"/>
              <w:rPr>
                <w:sz w:val="11"/>
              </w:rPr>
            </w:pPr>
            <w:r>
              <w:rPr>
                <w:color w:val="231F20"/>
                <w:spacing w:val="-2"/>
                <w:w w:val="105"/>
                <w:sz w:val="11"/>
              </w:rPr>
              <w:t>13,590</w:t>
            </w:r>
          </w:p>
        </w:tc>
        <w:tc>
          <w:tcPr>
            <w:tcW w:w="656" w:type="dxa"/>
            <w:tcBorders>
              <w:top w:val="single" w:sz="4" w:space="0" w:color="130C0E"/>
              <w:bottom w:val="single" w:sz="4" w:space="0" w:color="130C0E"/>
            </w:tcBorders>
          </w:tcPr>
          <w:p>
            <w:pPr>
              <w:pStyle w:val="TableParagraph"/>
              <w:ind w:left="172"/>
              <w:rPr>
                <w:sz w:val="11"/>
              </w:rPr>
            </w:pPr>
            <w:r>
              <w:rPr>
                <w:color w:val="231F20"/>
                <w:spacing w:val="-2"/>
                <w:w w:val="105"/>
                <w:sz w:val="11"/>
              </w:rPr>
              <w:t>100.0</w:t>
            </w:r>
          </w:p>
        </w:tc>
        <w:tc>
          <w:tcPr>
            <w:tcW w:w="801" w:type="dxa"/>
            <w:tcBorders>
              <w:top w:val="single" w:sz="4" w:space="0" w:color="130C0E"/>
              <w:bottom w:val="single" w:sz="4" w:space="0" w:color="130C0E"/>
            </w:tcBorders>
          </w:tcPr>
          <w:p>
            <w:pPr>
              <w:pStyle w:val="TableParagraph"/>
              <w:ind w:left="167" w:right="104"/>
              <w:jc w:val="center"/>
              <w:rPr>
                <w:sz w:val="11"/>
              </w:rPr>
            </w:pPr>
            <w:r>
              <w:rPr>
                <w:color w:val="231F20"/>
                <w:spacing w:val="-2"/>
                <w:sz w:val="11"/>
              </w:rPr>
              <w:t>1,162,190</w:t>
            </w:r>
          </w:p>
        </w:tc>
        <w:tc>
          <w:tcPr>
            <w:tcW w:w="598" w:type="dxa"/>
            <w:tcBorders>
              <w:top w:val="single" w:sz="4" w:space="0" w:color="130C0E"/>
              <w:bottom w:val="single" w:sz="4" w:space="0" w:color="130C0E"/>
            </w:tcBorders>
          </w:tcPr>
          <w:p>
            <w:pPr>
              <w:pStyle w:val="TableParagraph"/>
              <w:ind w:left="114"/>
              <w:rPr>
                <w:sz w:val="11"/>
              </w:rPr>
            </w:pPr>
            <w:r>
              <w:rPr>
                <w:color w:val="231F20"/>
                <w:spacing w:val="-2"/>
                <w:w w:val="105"/>
                <w:sz w:val="11"/>
              </w:rPr>
              <w:t>100.0</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05"/>
                <w:sz w:val="11"/>
              </w:rPr>
              <w:t>7,262</w:t>
            </w:r>
          </w:p>
        </w:tc>
        <w:tc>
          <w:tcPr>
            <w:tcW w:w="659" w:type="dxa"/>
            <w:tcBorders>
              <w:top w:val="single" w:sz="4" w:space="0" w:color="130C0E"/>
              <w:bottom w:val="single" w:sz="4" w:space="0" w:color="130C0E"/>
            </w:tcBorders>
          </w:tcPr>
          <w:p>
            <w:pPr>
              <w:pStyle w:val="TableParagraph"/>
              <w:ind w:left="175"/>
              <w:rPr>
                <w:sz w:val="11"/>
              </w:rPr>
            </w:pPr>
            <w:r>
              <w:rPr>
                <w:color w:val="231F20"/>
                <w:spacing w:val="-2"/>
                <w:w w:val="105"/>
                <w:sz w:val="11"/>
              </w:rPr>
              <w:t>100.0</w:t>
            </w:r>
          </w:p>
        </w:tc>
        <w:tc>
          <w:tcPr>
            <w:tcW w:w="722" w:type="dxa"/>
            <w:tcBorders>
              <w:top w:val="single" w:sz="4" w:space="0" w:color="130C0E"/>
              <w:bottom w:val="single" w:sz="4" w:space="0" w:color="130C0E"/>
            </w:tcBorders>
          </w:tcPr>
          <w:p>
            <w:pPr>
              <w:pStyle w:val="TableParagraph"/>
              <w:ind w:left="216"/>
              <w:rPr>
                <w:sz w:val="11"/>
              </w:rPr>
            </w:pPr>
            <w:r>
              <w:rPr>
                <w:color w:val="231F20"/>
                <w:spacing w:val="-2"/>
                <w:w w:val="110"/>
                <w:sz w:val="11"/>
              </w:rPr>
              <w:t>9,276</w:t>
            </w:r>
          </w:p>
        </w:tc>
        <w:tc>
          <w:tcPr>
            <w:tcW w:w="678" w:type="dxa"/>
            <w:tcBorders>
              <w:top w:val="single" w:sz="4" w:space="0" w:color="130C0E"/>
              <w:bottom w:val="single" w:sz="4" w:space="0" w:color="130C0E"/>
            </w:tcBorders>
          </w:tcPr>
          <w:p>
            <w:pPr>
              <w:pStyle w:val="TableParagraph"/>
              <w:ind w:left="193"/>
              <w:rPr>
                <w:sz w:val="11"/>
              </w:rPr>
            </w:pPr>
            <w:r>
              <w:rPr>
                <w:color w:val="231F20"/>
                <w:spacing w:val="-2"/>
                <w:w w:val="105"/>
                <w:sz w:val="11"/>
              </w:rPr>
              <w:t>100.0</w:t>
            </w:r>
          </w:p>
        </w:tc>
        <w:tc>
          <w:tcPr>
            <w:tcW w:w="823" w:type="dxa"/>
            <w:tcBorders>
              <w:top w:val="single" w:sz="4" w:space="0" w:color="130C0E"/>
              <w:bottom w:val="single" w:sz="4" w:space="0" w:color="130C0E"/>
            </w:tcBorders>
          </w:tcPr>
          <w:p>
            <w:pPr>
              <w:pStyle w:val="TableParagraph"/>
              <w:ind w:left="215"/>
              <w:rPr>
                <w:sz w:val="11"/>
              </w:rPr>
            </w:pPr>
            <w:r>
              <w:rPr>
                <w:color w:val="231F20"/>
                <w:spacing w:val="-2"/>
                <w:w w:val="110"/>
                <w:sz w:val="11"/>
              </w:rPr>
              <w:t>919,689</w:t>
            </w:r>
          </w:p>
        </w:tc>
        <w:tc>
          <w:tcPr>
            <w:tcW w:w="577" w:type="dxa"/>
            <w:tcBorders>
              <w:top w:val="single" w:sz="4" w:space="0" w:color="130C0E"/>
              <w:bottom w:val="single" w:sz="4" w:space="0" w:color="130C0E"/>
            </w:tcBorders>
          </w:tcPr>
          <w:p>
            <w:pPr>
              <w:pStyle w:val="TableParagraph"/>
              <w:ind w:left="91"/>
              <w:rPr>
                <w:sz w:val="11"/>
              </w:rPr>
            </w:pPr>
            <w:r>
              <w:rPr>
                <w:color w:val="231F20"/>
                <w:spacing w:val="-2"/>
                <w:w w:val="105"/>
                <w:sz w:val="11"/>
              </w:rPr>
              <w:t>100.0</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10"/>
                <w:sz w:val="11"/>
              </w:rPr>
              <w:t>8,925</w:t>
            </w:r>
          </w:p>
        </w:tc>
        <w:tc>
          <w:tcPr>
            <w:tcW w:w="661" w:type="dxa"/>
            <w:tcBorders>
              <w:top w:val="single" w:sz="4" w:space="0" w:color="130C0E"/>
              <w:bottom w:val="single" w:sz="4" w:space="0" w:color="130C0E"/>
            </w:tcBorders>
          </w:tcPr>
          <w:p>
            <w:pPr>
              <w:pStyle w:val="TableParagraph"/>
              <w:ind w:left="174"/>
              <w:rPr>
                <w:sz w:val="11"/>
              </w:rPr>
            </w:pPr>
            <w:r>
              <w:rPr>
                <w:color w:val="231F20"/>
                <w:spacing w:val="-2"/>
                <w:w w:val="105"/>
                <w:sz w:val="11"/>
              </w:rPr>
              <w:t>100.0</w:t>
            </w:r>
          </w:p>
        </w:tc>
        <w:tc>
          <w:tcPr>
            <w:tcW w:w="738" w:type="dxa"/>
            <w:tcBorders>
              <w:top w:val="single" w:sz="4" w:space="0" w:color="130C0E"/>
              <w:bottom w:val="single" w:sz="4" w:space="0" w:color="130C0E"/>
            </w:tcBorders>
          </w:tcPr>
          <w:p>
            <w:pPr>
              <w:pStyle w:val="TableParagraph"/>
              <w:ind w:left="213"/>
              <w:rPr>
                <w:sz w:val="11"/>
              </w:rPr>
            </w:pPr>
            <w:r>
              <w:rPr>
                <w:color w:val="231F20"/>
                <w:spacing w:val="-2"/>
                <w:w w:val="110"/>
                <w:sz w:val="11"/>
              </w:rPr>
              <w:t>6,452</w:t>
            </w:r>
          </w:p>
        </w:tc>
        <w:tc>
          <w:tcPr>
            <w:tcW w:w="662" w:type="dxa"/>
            <w:tcBorders>
              <w:top w:val="single" w:sz="4" w:space="0" w:color="130C0E"/>
              <w:bottom w:val="single" w:sz="4" w:space="0" w:color="130C0E"/>
            </w:tcBorders>
          </w:tcPr>
          <w:p>
            <w:pPr>
              <w:pStyle w:val="TableParagraph"/>
              <w:ind w:left="174"/>
              <w:rPr>
                <w:sz w:val="11"/>
              </w:rPr>
            </w:pPr>
            <w:r>
              <w:rPr>
                <w:color w:val="231F20"/>
                <w:spacing w:val="-2"/>
                <w:w w:val="105"/>
                <w:sz w:val="11"/>
              </w:rPr>
              <w:t>100.0</w:t>
            </w:r>
          </w:p>
        </w:tc>
        <w:tc>
          <w:tcPr>
            <w:tcW w:w="808" w:type="dxa"/>
            <w:tcBorders>
              <w:top w:val="single" w:sz="4" w:space="0" w:color="130C0E"/>
              <w:bottom w:val="single" w:sz="4" w:space="0" w:color="130C0E"/>
            </w:tcBorders>
          </w:tcPr>
          <w:p>
            <w:pPr>
              <w:pStyle w:val="TableParagraph"/>
              <w:ind w:left="212"/>
              <w:rPr>
                <w:sz w:val="11"/>
              </w:rPr>
            </w:pPr>
            <w:r>
              <w:rPr>
                <w:color w:val="231F20"/>
                <w:spacing w:val="-2"/>
                <w:w w:val="105"/>
                <w:sz w:val="11"/>
              </w:rPr>
              <w:t>717,708</w:t>
            </w:r>
          </w:p>
        </w:tc>
        <w:tc>
          <w:tcPr>
            <w:tcW w:w="592" w:type="dxa"/>
            <w:tcBorders>
              <w:top w:val="single" w:sz="4" w:space="0" w:color="130C0E"/>
              <w:bottom w:val="single" w:sz="4" w:space="0" w:color="130C0E"/>
            </w:tcBorders>
          </w:tcPr>
          <w:p>
            <w:pPr>
              <w:pStyle w:val="TableParagraph"/>
              <w:ind w:left="103"/>
              <w:rPr>
                <w:sz w:val="11"/>
              </w:rPr>
            </w:pPr>
            <w:r>
              <w:rPr>
                <w:color w:val="231F20"/>
                <w:spacing w:val="-2"/>
                <w:w w:val="105"/>
                <w:sz w:val="11"/>
              </w:rPr>
              <w:t>100.0</w:t>
            </w:r>
          </w:p>
        </w:tc>
        <w:tc>
          <w:tcPr>
            <w:tcW w:w="734" w:type="dxa"/>
            <w:tcBorders>
              <w:top w:val="single" w:sz="4" w:space="0" w:color="130C0E"/>
              <w:bottom w:val="single" w:sz="4" w:space="0" w:color="130C0E"/>
            </w:tcBorders>
          </w:tcPr>
          <w:p>
            <w:pPr>
              <w:pStyle w:val="TableParagraph"/>
              <w:ind w:left="139" w:right="171"/>
              <w:jc w:val="center"/>
              <w:rPr>
                <w:sz w:val="11"/>
              </w:rPr>
            </w:pPr>
            <w:r>
              <w:rPr>
                <w:color w:val="231F20"/>
                <w:spacing w:val="-2"/>
                <w:w w:val="110"/>
                <w:sz w:val="11"/>
              </w:rPr>
              <w:t>8,362</w:t>
            </w:r>
          </w:p>
        </w:tc>
        <w:tc>
          <w:tcPr>
            <w:tcW w:w="828" w:type="dxa"/>
            <w:tcBorders>
              <w:top w:val="single" w:sz="4" w:space="0" w:color="130C0E"/>
              <w:bottom w:val="single" w:sz="4" w:space="0" w:color="130C0E"/>
            </w:tcBorders>
          </w:tcPr>
          <w:p>
            <w:pPr>
              <w:pStyle w:val="TableParagraph"/>
              <w:ind w:left="176"/>
              <w:rPr>
                <w:sz w:val="11"/>
              </w:rPr>
            </w:pPr>
            <w:r>
              <w:rPr>
                <w:color w:val="231F20"/>
                <w:spacing w:val="-2"/>
                <w:w w:val="105"/>
                <w:sz w:val="11"/>
              </w:rPr>
              <w:t>100.0</w:t>
            </w:r>
          </w:p>
        </w:tc>
      </w:tr>
      <w:tr>
        <w:trPr>
          <w:trHeight w:val="533" w:hRule="atLeast"/>
        </w:trPr>
        <w:tc>
          <w:tcPr>
            <w:tcW w:w="816" w:type="dxa"/>
            <w:tcBorders>
              <w:top w:val="single" w:sz="4" w:space="0" w:color="130C0E"/>
            </w:tcBorders>
          </w:tcPr>
          <w:p>
            <w:pPr>
              <w:pStyle w:val="TableParagraph"/>
              <w:spacing w:line="254" w:lineRule="auto" w:before="24"/>
              <w:ind w:left="52"/>
              <w:rPr>
                <w:b/>
                <w:sz w:val="13"/>
              </w:rPr>
            </w:pPr>
            <w:r>
              <w:rPr>
                <w:b/>
                <w:color w:val="231F20"/>
                <w:spacing w:val="-2"/>
                <w:sz w:val="13"/>
              </w:rPr>
              <w:t>Household</w:t>
            </w:r>
            <w:r>
              <w:rPr>
                <w:b/>
                <w:color w:val="231F20"/>
                <w:spacing w:val="40"/>
                <w:sz w:val="13"/>
              </w:rPr>
              <w:t> </w:t>
            </w:r>
            <w:r>
              <w:rPr>
                <w:b/>
                <w:color w:val="231F20"/>
                <w:spacing w:val="-2"/>
                <w:w w:val="95"/>
                <w:sz w:val="13"/>
              </w:rPr>
              <w:t>composition</w:t>
            </w:r>
          </w:p>
        </w:tc>
        <w:tc>
          <w:tcPr>
            <w:tcW w:w="711" w:type="dxa"/>
            <w:tcBorders>
              <w:top w:val="single" w:sz="4" w:space="0" w:color="130C0E"/>
              <w:bottom w:val="single" w:sz="4" w:space="0" w:color="130C0E"/>
            </w:tcBorders>
          </w:tcPr>
          <w:p>
            <w:pPr>
              <w:pStyle w:val="TableParagraph"/>
              <w:spacing w:line="170" w:lineRule="atLeast" w:before="3"/>
              <w:ind w:left="52" w:right="210"/>
              <w:jc w:val="both"/>
              <w:rPr>
                <w:b/>
                <w:sz w:val="13"/>
              </w:rPr>
            </w:pPr>
            <w:r>
              <w:rPr>
                <w:b/>
                <w:color w:val="231F20"/>
                <w:spacing w:val="-2"/>
                <w:sz w:val="13"/>
              </w:rPr>
              <w:t>Couple</w:t>
            </w:r>
            <w:r>
              <w:rPr>
                <w:b/>
                <w:color w:val="231F20"/>
                <w:spacing w:val="40"/>
                <w:sz w:val="13"/>
              </w:rPr>
              <w:t> </w:t>
            </w:r>
            <w:r>
              <w:rPr>
                <w:b/>
                <w:color w:val="231F20"/>
                <w:spacing w:val="-2"/>
                <w:sz w:val="13"/>
              </w:rPr>
              <w:t>without</w:t>
            </w:r>
            <w:r>
              <w:rPr>
                <w:b/>
                <w:color w:val="231F20"/>
                <w:spacing w:val="40"/>
                <w:sz w:val="13"/>
              </w:rPr>
              <w:t> </w:t>
            </w:r>
            <w:r>
              <w:rPr>
                <w:b/>
                <w:color w:val="231F20"/>
                <w:spacing w:val="-2"/>
                <w:sz w:val="13"/>
              </w:rPr>
              <w:t>children</w:t>
            </w:r>
          </w:p>
        </w:tc>
        <w:tc>
          <w:tcPr>
            <w:tcW w:w="586" w:type="dxa"/>
            <w:tcBorders>
              <w:top w:val="single" w:sz="4" w:space="0" w:color="130C0E"/>
              <w:bottom w:val="single" w:sz="4" w:space="0" w:color="130C0E"/>
            </w:tcBorders>
          </w:tcPr>
          <w:p>
            <w:pPr>
              <w:pStyle w:val="TableParagraph"/>
              <w:ind w:left="59"/>
              <w:rPr>
                <w:sz w:val="11"/>
              </w:rPr>
            </w:pPr>
            <w:r>
              <w:rPr>
                <w:color w:val="231F20"/>
                <w:spacing w:val="-2"/>
                <w:w w:val="105"/>
                <w:sz w:val="11"/>
              </w:rPr>
              <w:t>4,601</w:t>
            </w:r>
          </w:p>
        </w:tc>
        <w:tc>
          <w:tcPr>
            <w:tcW w:w="656" w:type="dxa"/>
            <w:tcBorders>
              <w:top w:val="single" w:sz="4" w:space="0" w:color="130C0E"/>
              <w:bottom w:val="single" w:sz="4" w:space="0" w:color="130C0E"/>
            </w:tcBorders>
          </w:tcPr>
          <w:p>
            <w:pPr>
              <w:pStyle w:val="TableParagraph"/>
              <w:ind w:left="172"/>
              <w:rPr>
                <w:sz w:val="11"/>
              </w:rPr>
            </w:pPr>
            <w:r>
              <w:rPr>
                <w:color w:val="231F20"/>
                <w:spacing w:val="-4"/>
                <w:sz w:val="11"/>
              </w:rPr>
              <w:t>10.1</w:t>
            </w:r>
          </w:p>
        </w:tc>
        <w:tc>
          <w:tcPr>
            <w:tcW w:w="801" w:type="dxa"/>
            <w:tcBorders>
              <w:top w:val="single" w:sz="4" w:space="0" w:color="130C0E"/>
              <w:bottom w:val="single" w:sz="4" w:space="0" w:color="130C0E"/>
            </w:tcBorders>
          </w:tcPr>
          <w:p>
            <w:pPr>
              <w:pStyle w:val="TableParagraph"/>
              <w:ind w:left="197" w:right="94"/>
              <w:jc w:val="center"/>
              <w:rPr>
                <w:sz w:val="11"/>
              </w:rPr>
            </w:pPr>
            <w:r>
              <w:rPr>
                <w:color w:val="231F20"/>
                <w:spacing w:val="-2"/>
                <w:w w:val="105"/>
                <w:sz w:val="11"/>
              </w:rPr>
              <w:t>1,087,792</w:t>
            </w:r>
          </w:p>
        </w:tc>
        <w:tc>
          <w:tcPr>
            <w:tcW w:w="598" w:type="dxa"/>
            <w:tcBorders>
              <w:top w:val="single" w:sz="4" w:space="0" w:color="130C0E"/>
              <w:bottom w:val="single" w:sz="4" w:space="0" w:color="130C0E"/>
            </w:tcBorders>
          </w:tcPr>
          <w:p>
            <w:pPr>
              <w:pStyle w:val="TableParagraph"/>
              <w:ind w:left="114"/>
              <w:rPr>
                <w:sz w:val="11"/>
              </w:rPr>
            </w:pPr>
            <w:r>
              <w:rPr>
                <w:color w:val="231F20"/>
                <w:spacing w:val="-4"/>
                <w:w w:val="110"/>
                <w:sz w:val="11"/>
              </w:rPr>
              <w:t>20.2</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15"/>
                <w:sz w:val="11"/>
              </w:rPr>
              <w:t>9,978</w:t>
            </w:r>
          </w:p>
        </w:tc>
        <w:tc>
          <w:tcPr>
            <w:tcW w:w="659" w:type="dxa"/>
            <w:tcBorders>
              <w:top w:val="single" w:sz="4" w:space="0" w:color="130C0E"/>
              <w:bottom w:val="single" w:sz="4" w:space="0" w:color="130C0E"/>
            </w:tcBorders>
          </w:tcPr>
          <w:p>
            <w:pPr>
              <w:pStyle w:val="TableParagraph"/>
              <w:ind w:left="175"/>
              <w:rPr>
                <w:sz w:val="11"/>
              </w:rPr>
            </w:pPr>
            <w:r>
              <w:rPr>
                <w:color w:val="231F20"/>
                <w:spacing w:val="-4"/>
                <w:w w:val="105"/>
                <w:sz w:val="11"/>
              </w:rPr>
              <w:t>18.8</w:t>
            </w:r>
          </w:p>
        </w:tc>
        <w:tc>
          <w:tcPr>
            <w:tcW w:w="722" w:type="dxa"/>
            <w:tcBorders>
              <w:top w:val="single" w:sz="4" w:space="0" w:color="130C0E"/>
              <w:bottom w:val="single" w:sz="4" w:space="0" w:color="130C0E"/>
            </w:tcBorders>
          </w:tcPr>
          <w:p>
            <w:pPr>
              <w:pStyle w:val="TableParagraph"/>
              <w:ind w:left="216"/>
              <w:rPr>
                <w:sz w:val="11"/>
              </w:rPr>
            </w:pPr>
            <w:r>
              <w:rPr>
                <w:color w:val="231F20"/>
                <w:spacing w:val="-2"/>
                <w:w w:val="110"/>
                <w:sz w:val="11"/>
              </w:rPr>
              <w:t>3,470</w:t>
            </w:r>
          </w:p>
        </w:tc>
        <w:tc>
          <w:tcPr>
            <w:tcW w:w="678" w:type="dxa"/>
            <w:tcBorders>
              <w:top w:val="single" w:sz="4" w:space="0" w:color="130C0E"/>
              <w:bottom w:val="single" w:sz="4" w:space="0" w:color="130C0E"/>
            </w:tcBorders>
          </w:tcPr>
          <w:p>
            <w:pPr>
              <w:pStyle w:val="TableParagraph"/>
              <w:ind w:left="193"/>
              <w:rPr>
                <w:sz w:val="11"/>
              </w:rPr>
            </w:pPr>
            <w:r>
              <w:rPr>
                <w:color w:val="231F20"/>
                <w:spacing w:val="-5"/>
                <w:w w:val="115"/>
                <w:sz w:val="11"/>
              </w:rPr>
              <w:t>9.6</w:t>
            </w:r>
          </w:p>
        </w:tc>
        <w:tc>
          <w:tcPr>
            <w:tcW w:w="823" w:type="dxa"/>
            <w:tcBorders>
              <w:top w:val="single" w:sz="4" w:space="0" w:color="130C0E"/>
              <w:bottom w:val="single" w:sz="4" w:space="0" w:color="130C0E"/>
            </w:tcBorders>
          </w:tcPr>
          <w:p>
            <w:pPr>
              <w:pStyle w:val="TableParagraph"/>
              <w:ind w:left="215"/>
              <w:rPr>
                <w:sz w:val="11"/>
              </w:rPr>
            </w:pPr>
            <w:r>
              <w:rPr>
                <w:color w:val="231F20"/>
                <w:spacing w:val="-2"/>
                <w:sz w:val="11"/>
              </w:rPr>
              <w:t>1,005,012</w:t>
            </w:r>
          </w:p>
        </w:tc>
        <w:tc>
          <w:tcPr>
            <w:tcW w:w="577" w:type="dxa"/>
            <w:tcBorders>
              <w:top w:val="single" w:sz="4" w:space="0" w:color="130C0E"/>
              <w:bottom w:val="single" w:sz="4" w:space="0" w:color="130C0E"/>
            </w:tcBorders>
          </w:tcPr>
          <w:p>
            <w:pPr>
              <w:pStyle w:val="TableParagraph"/>
              <w:ind w:left="91"/>
              <w:rPr>
                <w:sz w:val="11"/>
              </w:rPr>
            </w:pPr>
            <w:r>
              <w:rPr>
                <w:color w:val="231F20"/>
                <w:spacing w:val="-4"/>
                <w:w w:val="110"/>
                <w:sz w:val="11"/>
              </w:rPr>
              <w:t>20.5</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05"/>
                <w:sz w:val="11"/>
              </w:rPr>
              <w:t>13,085</w:t>
            </w:r>
          </w:p>
        </w:tc>
        <w:tc>
          <w:tcPr>
            <w:tcW w:w="661" w:type="dxa"/>
            <w:tcBorders>
              <w:top w:val="single" w:sz="4" w:space="0" w:color="130C0E"/>
              <w:bottom w:val="single" w:sz="4" w:space="0" w:color="130C0E"/>
            </w:tcBorders>
          </w:tcPr>
          <w:p>
            <w:pPr>
              <w:pStyle w:val="TableParagraph"/>
              <w:ind w:left="174"/>
              <w:rPr>
                <w:sz w:val="11"/>
              </w:rPr>
            </w:pPr>
            <w:r>
              <w:rPr>
                <w:color w:val="231F20"/>
                <w:spacing w:val="-4"/>
                <w:w w:val="105"/>
                <w:sz w:val="11"/>
              </w:rPr>
              <w:t>18.8</w:t>
            </w:r>
          </w:p>
        </w:tc>
        <w:tc>
          <w:tcPr>
            <w:tcW w:w="738" w:type="dxa"/>
            <w:tcBorders>
              <w:top w:val="single" w:sz="4" w:space="0" w:color="130C0E"/>
              <w:bottom w:val="single" w:sz="4" w:space="0" w:color="130C0E"/>
            </w:tcBorders>
          </w:tcPr>
          <w:p>
            <w:pPr>
              <w:pStyle w:val="TableParagraph"/>
              <w:ind w:left="213"/>
              <w:rPr>
                <w:sz w:val="11"/>
              </w:rPr>
            </w:pPr>
            <w:r>
              <w:rPr>
                <w:color w:val="231F20"/>
                <w:spacing w:val="-2"/>
                <w:w w:val="115"/>
                <w:sz w:val="11"/>
              </w:rPr>
              <w:t>2,609</w:t>
            </w:r>
          </w:p>
        </w:tc>
        <w:tc>
          <w:tcPr>
            <w:tcW w:w="662" w:type="dxa"/>
            <w:tcBorders>
              <w:top w:val="single" w:sz="4" w:space="0" w:color="130C0E"/>
              <w:bottom w:val="single" w:sz="4" w:space="0" w:color="130C0E"/>
            </w:tcBorders>
          </w:tcPr>
          <w:p>
            <w:pPr>
              <w:pStyle w:val="TableParagraph"/>
              <w:ind w:left="174"/>
              <w:rPr>
                <w:sz w:val="11"/>
              </w:rPr>
            </w:pPr>
            <w:r>
              <w:rPr>
                <w:color w:val="231F20"/>
                <w:spacing w:val="-5"/>
                <w:w w:val="115"/>
                <w:sz w:val="11"/>
              </w:rPr>
              <w:t>9.4</w:t>
            </w:r>
          </w:p>
        </w:tc>
        <w:tc>
          <w:tcPr>
            <w:tcW w:w="808" w:type="dxa"/>
            <w:tcBorders>
              <w:top w:val="single" w:sz="4" w:space="0" w:color="130C0E"/>
              <w:bottom w:val="single" w:sz="4" w:space="0" w:color="130C0E"/>
            </w:tcBorders>
          </w:tcPr>
          <w:p>
            <w:pPr>
              <w:pStyle w:val="TableParagraph"/>
              <w:ind w:left="212"/>
              <w:rPr>
                <w:sz w:val="11"/>
              </w:rPr>
            </w:pPr>
            <w:r>
              <w:rPr>
                <w:color w:val="231F20"/>
                <w:spacing w:val="-2"/>
                <w:w w:val="110"/>
                <w:sz w:val="11"/>
              </w:rPr>
              <w:t>905,297</w:t>
            </w:r>
          </w:p>
        </w:tc>
        <w:tc>
          <w:tcPr>
            <w:tcW w:w="592" w:type="dxa"/>
            <w:tcBorders>
              <w:top w:val="single" w:sz="4" w:space="0" w:color="130C0E"/>
              <w:bottom w:val="single" w:sz="4" w:space="0" w:color="130C0E"/>
            </w:tcBorders>
          </w:tcPr>
          <w:p>
            <w:pPr>
              <w:pStyle w:val="TableParagraph"/>
              <w:ind w:left="103"/>
              <w:rPr>
                <w:sz w:val="11"/>
              </w:rPr>
            </w:pPr>
            <w:r>
              <w:rPr>
                <w:color w:val="231F20"/>
                <w:spacing w:val="-4"/>
                <w:w w:val="110"/>
                <w:sz w:val="11"/>
              </w:rPr>
              <w:t>20.6</w:t>
            </w:r>
          </w:p>
        </w:tc>
        <w:tc>
          <w:tcPr>
            <w:tcW w:w="734" w:type="dxa"/>
            <w:tcBorders>
              <w:top w:val="single" w:sz="4" w:space="0" w:color="130C0E"/>
              <w:bottom w:val="single" w:sz="4" w:space="0" w:color="130C0E"/>
            </w:tcBorders>
          </w:tcPr>
          <w:p>
            <w:pPr>
              <w:pStyle w:val="TableParagraph"/>
              <w:ind w:left="180" w:right="171"/>
              <w:jc w:val="center"/>
              <w:rPr>
                <w:sz w:val="11"/>
              </w:rPr>
            </w:pPr>
            <w:r>
              <w:rPr>
                <w:color w:val="231F20"/>
                <w:spacing w:val="-2"/>
                <w:w w:val="105"/>
                <w:sz w:val="11"/>
              </w:rPr>
              <w:t>15,356</w:t>
            </w:r>
          </w:p>
        </w:tc>
        <w:tc>
          <w:tcPr>
            <w:tcW w:w="828" w:type="dxa"/>
            <w:tcBorders>
              <w:top w:val="single" w:sz="4" w:space="0" w:color="130C0E"/>
              <w:bottom w:val="single" w:sz="4" w:space="0" w:color="130C0E"/>
            </w:tcBorders>
          </w:tcPr>
          <w:p>
            <w:pPr>
              <w:pStyle w:val="TableParagraph"/>
              <w:ind w:left="176"/>
              <w:rPr>
                <w:sz w:val="11"/>
              </w:rPr>
            </w:pPr>
            <w:r>
              <w:rPr>
                <w:color w:val="231F20"/>
                <w:spacing w:val="-4"/>
                <w:w w:val="105"/>
                <w:sz w:val="11"/>
              </w:rPr>
              <w:t>19.9</w:t>
            </w:r>
          </w:p>
        </w:tc>
      </w:tr>
      <w:tr>
        <w:trPr>
          <w:trHeight w:val="533" w:hRule="atLeast"/>
        </w:trPr>
        <w:tc>
          <w:tcPr>
            <w:tcW w:w="816" w:type="dxa"/>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70" w:lineRule="atLeast" w:before="3"/>
              <w:ind w:left="52" w:right="87"/>
              <w:rPr>
                <w:b/>
                <w:sz w:val="13"/>
              </w:rPr>
            </w:pPr>
            <w:r>
              <w:rPr>
                <w:b/>
                <w:color w:val="231F20"/>
                <w:spacing w:val="-2"/>
                <w:sz w:val="13"/>
              </w:rPr>
              <w:t>Couple</w:t>
            </w:r>
            <w:r>
              <w:rPr>
                <w:b/>
                <w:color w:val="231F20"/>
                <w:spacing w:val="40"/>
                <w:sz w:val="13"/>
              </w:rPr>
              <w:t> </w:t>
            </w:r>
            <w:r>
              <w:rPr>
                <w:b/>
                <w:color w:val="231F20"/>
                <w:spacing w:val="-4"/>
                <w:sz w:val="13"/>
              </w:rPr>
              <w:t>with</w:t>
            </w:r>
            <w:r>
              <w:rPr>
                <w:b/>
                <w:color w:val="231F20"/>
                <w:spacing w:val="40"/>
                <w:sz w:val="13"/>
              </w:rPr>
              <w:t> </w:t>
            </w:r>
            <w:r>
              <w:rPr>
                <w:b/>
                <w:color w:val="231F20"/>
                <w:spacing w:val="-2"/>
                <w:sz w:val="13"/>
              </w:rPr>
              <w:t>children</w:t>
            </w:r>
          </w:p>
        </w:tc>
        <w:tc>
          <w:tcPr>
            <w:tcW w:w="586" w:type="dxa"/>
            <w:tcBorders>
              <w:top w:val="single" w:sz="4" w:space="0" w:color="130C0E"/>
              <w:bottom w:val="single" w:sz="4" w:space="0" w:color="130C0E"/>
            </w:tcBorders>
          </w:tcPr>
          <w:p>
            <w:pPr>
              <w:pStyle w:val="TableParagraph"/>
              <w:ind w:left="59"/>
              <w:rPr>
                <w:sz w:val="11"/>
              </w:rPr>
            </w:pPr>
            <w:r>
              <w:rPr>
                <w:color w:val="231F20"/>
                <w:spacing w:val="-2"/>
                <w:sz w:val="11"/>
              </w:rPr>
              <w:t>18,018</w:t>
            </w:r>
          </w:p>
        </w:tc>
        <w:tc>
          <w:tcPr>
            <w:tcW w:w="656" w:type="dxa"/>
            <w:tcBorders>
              <w:top w:val="single" w:sz="4" w:space="0" w:color="130C0E"/>
              <w:bottom w:val="single" w:sz="4" w:space="0" w:color="130C0E"/>
            </w:tcBorders>
          </w:tcPr>
          <w:p>
            <w:pPr>
              <w:pStyle w:val="TableParagraph"/>
              <w:ind w:left="172"/>
              <w:rPr>
                <w:sz w:val="11"/>
              </w:rPr>
            </w:pPr>
            <w:r>
              <w:rPr>
                <w:color w:val="231F20"/>
                <w:spacing w:val="-4"/>
                <w:w w:val="115"/>
                <w:sz w:val="11"/>
              </w:rPr>
              <w:t>39.6</w:t>
            </w:r>
          </w:p>
        </w:tc>
        <w:tc>
          <w:tcPr>
            <w:tcW w:w="801" w:type="dxa"/>
            <w:tcBorders>
              <w:top w:val="single" w:sz="4" w:space="0" w:color="130C0E"/>
              <w:bottom w:val="single" w:sz="4" w:space="0" w:color="130C0E"/>
            </w:tcBorders>
          </w:tcPr>
          <w:p>
            <w:pPr>
              <w:pStyle w:val="TableParagraph"/>
              <w:ind w:left="197" w:right="94"/>
              <w:jc w:val="center"/>
              <w:rPr>
                <w:sz w:val="11"/>
              </w:rPr>
            </w:pPr>
            <w:r>
              <w:rPr>
                <w:color w:val="231F20"/>
                <w:spacing w:val="-2"/>
                <w:w w:val="105"/>
                <w:sz w:val="11"/>
              </w:rPr>
              <w:t>2,665,531</w:t>
            </w:r>
          </w:p>
        </w:tc>
        <w:tc>
          <w:tcPr>
            <w:tcW w:w="598" w:type="dxa"/>
            <w:tcBorders>
              <w:top w:val="single" w:sz="4" w:space="0" w:color="130C0E"/>
              <w:bottom w:val="single" w:sz="4" w:space="0" w:color="130C0E"/>
            </w:tcBorders>
          </w:tcPr>
          <w:p>
            <w:pPr>
              <w:pStyle w:val="TableParagraph"/>
              <w:ind w:left="114"/>
              <w:rPr>
                <w:sz w:val="11"/>
              </w:rPr>
            </w:pPr>
            <w:r>
              <w:rPr>
                <w:color w:val="231F20"/>
                <w:spacing w:val="-4"/>
                <w:w w:val="115"/>
                <w:sz w:val="11"/>
              </w:rPr>
              <w:t>49.5</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05"/>
                <w:sz w:val="11"/>
              </w:rPr>
              <w:t>20,332</w:t>
            </w:r>
          </w:p>
        </w:tc>
        <w:tc>
          <w:tcPr>
            <w:tcW w:w="659" w:type="dxa"/>
            <w:tcBorders>
              <w:top w:val="single" w:sz="4" w:space="0" w:color="130C0E"/>
              <w:bottom w:val="single" w:sz="4" w:space="0" w:color="130C0E"/>
            </w:tcBorders>
          </w:tcPr>
          <w:p>
            <w:pPr>
              <w:pStyle w:val="TableParagraph"/>
              <w:ind w:left="175"/>
              <w:rPr>
                <w:sz w:val="11"/>
              </w:rPr>
            </w:pPr>
            <w:r>
              <w:rPr>
                <w:color w:val="231F20"/>
                <w:spacing w:val="-4"/>
                <w:w w:val="115"/>
                <w:sz w:val="11"/>
              </w:rPr>
              <w:t>38.4</w:t>
            </w:r>
          </w:p>
        </w:tc>
        <w:tc>
          <w:tcPr>
            <w:tcW w:w="722" w:type="dxa"/>
            <w:tcBorders>
              <w:top w:val="single" w:sz="4" w:space="0" w:color="130C0E"/>
              <w:bottom w:val="single" w:sz="4" w:space="0" w:color="130C0E"/>
            </w:tcBorders>
          </w:tcPr>
          <w:p>
            <w:pPr>
              <w:pStyle w:val="TableParagraph"/>
              <w:ind w:left="216"/>
              <w:rPr>
                <w:sz w:val="11"/>
              </w:rPr>
            </w:pPr>
            <w:r>
              <w:rPr>
                <w:color w:val="231F20"/>
                <w:spacing w:val="-2"/>
                <w:sz w:val="11"/>
              </w:rPr>
              <w:t>13,972</w:t>
            </w:r>
          </w:p>
        </w:tc>
        <w:tc>
          <w:tcPr>
            <w:tcW w:w="678" w:type="dxa"/>
            <w:tcBorders>
              <w:top w:val="single" w:sz="4" w:space="0" w:color="130C0E"/>
              <w:bottom w:val="single" w:sz="4" w:space="0" w:color="130C0E"/>
            </w:tcBorders>
          </w:tcPr>
          <w:p>
            <w:pPr>
              <w:pStyle w:val="TableParagraph"/>
              <w:ind w:left="193"/>
              <w:rPr>
                <w:sz w:val="11"/>
              </w:rPr>
            </w:pPr>
            <w:r>
              <w:rPr>
                <w:color w:val="231F20"/>
                <w:spacing w:val="-4"/>
                <w:w w:val="110"/>
                <w:sz w:val="11"/>
              </w:rPr>
              <w:t>38.7</w:t>
            </w:r>
          </w:p>
        </w:tc>
        <w:tc>
          <w:tcPr>
            <w:tcW w:w="823" w:type="dxa"/>
            <w:tcBorders>
              <w:top w:val="single" w:sz="4" w:space="0" w:color="130C0E"/>
              <w:bottom w:val="single" w:sz="4" w:space="0" w:color="130C0E"/>
            </w:tcBorders>
          </w:tcPr>
          <w:p>
            <w:pPr>
              <w:pStyle w:val="TableParagraph"/>
              <w:ind w:left="215"/>
              <w:rPr>
                <w:sz w:val="11"/>
              </w:rPr>
            </w:pPr>
            <w:r>
              <w:rPr>
                <w:color w:val="231F20"/>
                <w:spacing w:val="-2"/>
                <w:w w:val="110"/>
                <w:sz w:val="11"/>
              </w:rPr>
              <w:t>2,453,093</w:t>
            </w:r>
          </w:p>
        </w:tc>
        <w:tc>
          <w:tcPr>
            <w:tcW w:w="577" w:type="dxa"/>
            <w:tcBorders>
              <w:top w:val="single" w:sz="4" w:space="0" w:color="130C0E"/>
              <w:bottom w:val="single" w:sz="4" w:space="0" w:color="130C0E"/>
            </w:tcBorders>
          </w:tcPr>
          <w:p>
            <w:pPr>
              <w:pStyle w:val="TableParagraph"/>
              <w:ind w:left="91"/>
              <w:rPr>
                <w:sz w:val="11"/>
              </w:rPr>
            </w:pPr>
            <w:r>
              <w:rPr>
                <w:color w:val="231F20"/>
                <w:spacing w:val="-4"/>
                <w:sz w:val="11"/>
              </w:rPr>
              <w:t>50.1</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05"/>
                <w:sz w:val="11"/>
              </w:rPr>
              <w:t>29,149</w:t>
            </w:r>
          </w:p>
        </w:tc>
        <w:tc>
          <w:tcPr>
            <w:tcW w:w="661" w:type="dxa"/>
            <w:tcBorders>
              <w:top w:val="single" w:sz="4" w:space="0" w:color="130C0E"/>
              <w:bottom w:val="single" w:sz="4" w:space="0" w:color="130C0E"/>
            </w:tcBorders>
          </w:tcPr>
          <w:p>
            <w:pPr>
              <w:pStyle w:val="TableParagraph"/>
              <w:ind w:left="174"/>
              <w:rPr>
                <w:sz w:val="11"/>
              </w:rPr>
            </w:pPr>
            <w:r>
              <w:rPr>
                <w:color w:val="231F20"/>
                <w:spacing w:val="-4"/>
                <w:w w:val="105"/>
                <w:sz w:val="11"/>
              </w:rPr>
              <w:t>41.8</w:t>
            </w:r>
          </w:p>
        </w:tc>
        <w:tc>
          <w:tcPr>
            <w:tcW w:w="738" w:type="dxa"/>
            <w:tcBorders>
              <w:top w:val="single" w:sz="4" w:space="0" w:color="130C0E"/>
              <w:bottom w:val="single" w:sz="4" w:space="0" w:color="130C0E"/>
            </w:tcBorders>
          </w:tcPr>
          <w:p>
            <w:pPr>
              <w:pStyle w:val="TableParagraph"/>
              <w:ind w:left="213"/>
              <w:rPr>
                <w:sz w:val="11"/>
              </w:rPr>
            </w:pPr>
            <w:r>
              <w:rPr>
                <w:color w:val="231F20"/>
                <w:spacing w:val="-2"/>
                <w:sz w:val="11"/>
              </w:rPr>
              <w:t>11,051</w:t>
            </w:r>
          </w:p>
        </w:tc>
        <w:tc>
          <w:tcPr>
            <w:tcW w:w="662" w:type="dxa"/>
            <w:tcBorders>
              <w:top w:val="single" w:sz="4" w:space="0" w:color="130C0E"/>
              <w:bottom w:val="single" w:sz="4" w:space="0" w:color="130C0E"/>
            </w:tcBorders>
          </w:tcPr>
          <w:p>
            <w:pPr>
              <w:pStyle w:val="TableParagraph"/>
              <w:ind w:left="174"/>
              <w:rPr>
                <w:sz w:val="11"/>
              </w:rPr>
            </w:pPr>
            <w:r>
              <w:rPr>
                <w:color w:val="231F20"/>
                <w:spacing w:val="-4"/>
                <w:w w:val="115"/>
                <w:sz w:val="11"/>
              </w:rPr>
              <w:t>39.9</w:t>
            </w:r>
          </w:p>
        </w:tc>
        <w:tc>
          <w:tcPr>
            <w:tcW w:w="808" w:type="dxa"/>
            <w:tcBorders>
              <w:top w:val="single" w:sz="4" w:space="0" w:color="130C0E"/>
              <w:bottom w:val="single" w:sz="4" w:space="0" w:color="130C0E"/>
            </w:tcBorders>
          </w:tcPr>
          <w:p>
            <w:pPr>
              <w:pStyle w:val="TableParagraph"/>
              <w:ind w:left="212"/>
              <w:rPr>
                <w:sz w:val="11"/>
              </w:rPr>
            </w:pPr>
            <w:r>
              <w:rPr>
                <w:color w:val="231F20"/>
                <w:spacing w:val="-2"/>
                <w:sz w:val="11"/>
              </w:rPr>
              <w:t>2,317,814</w:t>
            </w:r>
          </w:p>
        </w:tc>
        <w:tc>
          <w:tcPr>
            <w:tcW w:w="592" w:type="dxa"/>
            <w:tcBorders>
              <w:top w:val="single" w:sz="4" w:space="0" w:color="130C0E"/>
              <w:bottom w:val="single" w:sz="4" w:space="0" w:color="130C0E"/>
            </w:tcBorders>
          </w:tcPr>
          <w:p>
            <w:pPr>
              <w:pStyle w:val="TableParagraph"/>
              <w:ind w:left="103"/>
              <w:rPr>
                <w:sz w:val="11"/>
              </w:rPr>
            </w:pPr>
            <w:r>
              <w:rPr>
                <w:color w:val="231F20"/>
                <w:spacing w:val="-4"/>
                <w:w w:val="110"/>
                <w:sz w:val="11"/>
              </w:rPr>
              <w:t>52.7</w:t>
            </w:r>
          </w:p>
        </w:tc>
        <w:tc>
          <w:tcPr>
            <w:tcW w:w="734" w:type="dxa"/>
            <w:tcBorders>
              <w:top w:val="single" w:sz="4" w:space="0" w:color="130C0E"/>
              <w:bottom w:val="single" w:sz="4" w:space="0" w:color="130C0E"/>
            </w:tcBorders>
          </w:tcPr>
          <w:p>
            <w:pPr>
              <w:pStyle w:val="TableParagraph"/>
              <w:ind w:left="192" w:right="166"/>
              <w:jc w:val="center"/>
              <w:rPr>
                <w:sz w:val="11"/>
              </w:rPr>
            </w:pPr>
            <w:r>
              <w:rPr>
                <w:color w:val="231F20"/>
                <w:spacing w:val="-2"/>
                <w:w w:val="110"/>
                <w:sz w:val="11"/>
              </w:rPr>
              <w:t>32,678</w:t>
            </w:r>
          </w:p>
        </w:tc>
        <w:tc>
          <w:tcPr>
            <w:tcW w:w="828" w:type="dxa"/>
            <w:tcBorders>
              <w:top w:val="single" w:sz="4" w:space="0" w:color="130C0E"/>
              <w:bottom w:val="single" w:sz="4" w:space="0" w:color="130C0E"/>
            </w:tcBorders>
          </w:tcPr>
          <w:p>
            <w:pPr>
              <w:pStyle w:val="TableParagraph"/>
              <w:ind w:left="176"/>
              <w:rPr>
                <w:sz w:val="11"/>
              </w:rPr>
            </w:pPr>
            <w:r>
              <w:rPr>
                <w:color w:val="231F20"/>
                <w:spacing w:val="-4"/>
                <w:w w:val="110"/>
                <w:sz w:val="11"/>
              </w:rPr>
              <w:t>42.3</w:t>
            </w:r>
          </w:p>
        </w:tc>
      </w:tr>
      <w:tr>
        <w:trPr>
          <w:trHeight w:val="364" w:hRule="atLeast"/>
        </w:trPr>
        <w:tc>
          <w:tcPr>
            <w:tcW w:w="816" w:type="dxa"/>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70" w:lineRule="atLeast" w:before="4"/>
              <w:ind w:left="52" w:right="50"/>
              <w:rPr>
                <w:b/>
                <w:sz w:val="13"/>
              </w:rPr>
            </w:pPr>
            <w:r>
              <w:rPr>
                <w:b/>
                <w:color w:val="231F20"/>
                <w:spacing w:val="-2"/>
                <w:sz w:val="13"/>
              </w:rPr>
              <w:t>One</w:t>
            </w:r>
            <w:r>
              <w:rPr>
                <w:b/>
                <w:color w:val="231F20"/>
                <w:spacing w:val="-6"/>
                <w:sz w:val="13"/>
              </w:rPr>
              <w:t> </w:t>
            </w:r>
            <w:r>
              <w:rPr>
                <w:b/>
                <w:color w:val="231F20"/>
                <w:spacing w:val="-2"/>
                <w:sz w:val="13"/>
              </w:rPr>
              <w:t>parent</w:t>
            </w:r>
            <w:r>
              <w:rPr>
                <w:b/>
                <w:color w:val="231F20"/>
                <w:spacing w:val="40"/>
                <w:sz w:val="13"/>
              </w:rPr>
              <w:t> </w:t>
            </w:r>
            <w:r>
              <w:rPr>
                <w:b/>
                <w:color w:val="231F20"/>
                <w:spacing w:val="-2"/>
                <w:sz w:val="13"/>
              </w:rPr>
              <w:t>family</w:t>
            </w:r>
          </w:p>
        </w:tc>
        <w:tc>
          <w:tcPr>
            <w:tcW w:w="586" w:type="dxa"/>
            <w:tcBorders>
              <w:top w:val="single" w:sz="4" w:space="0" w:color="130C0E"/>
              <w:bottom w:val="single" w:sz="4" w:space="0" w:color="130C0E"/>
            </w:tcBorders>
          </w:tcPr>
          <w:p>
            <w:pPr>
              <w:pStyle w:val="TableParagraph"/>
              <w:ind w:left="59"/>
              <w:rPr>
                <w:sz w:val="11"/>
              </w:rPr>
            </w:pPr>
            <w:r>
              <w:rPr>
                <w:color w:val="231F20"/>
                <w:spacing w:val="-2"/>
                <w:w w:val="105"/>
                <w:sz w:val="11"/>
              </w:rPr>
              <w:t>13,883</w:t>
            </w:r>
          </w:p>
        </w:tc>
        <w:tc>
          <w:tcPr>
            <w:tcW w:w="656" w:type="dxa"/>
            <w:tcBorders>
              <w:top w:val="single" w:sz="4" w:space="0" w:color="130C0E"/>
              <w:bottom w:val="single" w:sz="4" w:space="0" w:color="130C0E"/>
            </w:tcBorders>
          </w:tcPr>
          <w:p>
            <w:pPr>
              <w:pStyle w:val="TableParagraph"/>
              <w:ind w:left="172"/>
              <w:rPr>
                <w:sz w:val="11"/>
              </w:rPr>
            </w:pPr>
            <w:r>
              <w:rPr>
                <w:color w:val="231F20"/>
                <w:spacing w:val="-4"/>
                <w:w w:val="110"/>
                <w:sz w:val="11"/>
              </w:rPr>
              <w:t>30.5</w:t>
            </w:r>
          </w:p>
        </w:tc>
        <w:tc>
          <w:tcPr>
            <w:tcW w:w="801" w:type="dxa"/>
            <w:tcBorders>
              <w:top w:val="single" w:sz="4" w:space="0" w:color="130C0E"/>
              <w:bottom w:val="single" w:sz="4" w:space="0" w:color="130C0E"/>
            </w:tcBorders>
          </w:tcPr>
          <w:p>
            <w:pPr>
              <w:pStyle w:val="TableParagraph"/>
              <w:ind w:left="156" w:right="104"/>
              <w:jc w:val="center"/>
              <w:rPr>
                <w:sz w:val="11"/>
              </w:rPr>
            </w:pPr>
            <w:r>
              <w:rPr>
                <w:color w:val="231F20"/>
                <w:spacing w:val="-2"/>
                <w:w w:val="115"/>
                <w:sz w:val="11"/>
              </w:rPr>
              <w:t>585,689</w:t>
            </w:r>
          </w:p>
        </w:tc>
        <w:tc>
          <w:tcPr>
            <w:tcW w:w="598" w:type="dxa"/>
            <w:tcBorders>
              <w:top w:val="single" w:sz="4" w:space="0" w:color="130C0E"/>
              <w:bottom w:val="single" w:sz="4" w:space="0" w:color="130C0E"/>
            </w:tcBorders>
          </w:tcPr>
          <w:p>
            <w:pPr>
              <w:pStyle w:val="TableParagraph"/>
              <w:ind w:left="114"/>
              <w:rPr>
                <w:sz w:val="11"/>
              </w:rPr>
            </w:pPr>
            <w:r>
              <w:rPr>
                <w:color w:val="231F20"/>
                <w:spacing w:val="-4"/>
                <w:w w:val="105"/>
                <w:sz w:val="11"/>
              </w:rPr>
              <w:t>10.9</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10"/>
                <w:sz w:val="11"/>
              </w:rPr>
              <w:t>8,265</w:t>
            </w:r>
          </w:p>
        </w:tc>
        <w:tc>
          <w:tcPr>
            <w:tcW w:w="659" w:type="dxa"/>
            <w:tcBorders>
              <w:top w:val="single" w:sz="4" w:space="0" w:color="130C0E"/>
              <w:bottom w:val="single" w:sz="4" w:space="0" w:color="130C0E"/>
            </w:tcBorders>
          </w:tcPr>
          <w:p>
            <w:pPr>
              <w:pStyle w:val="TableParagraph"/>
              <w:ind w:left="175"/>
              <w:rPr>
                <w:sz w:val="11"/>
              </w:rPr>
            </w:pPr>
            <w:r>
              <w:rPr>
                <w:color w:val="231F20"/>
                <w:spacing w:val="-4"/>
                <w:sz w:val="11"/>
              </w:rPr>
              <w:t>15.6</w:t>
            </w:r>
          </w:p>
        </w:tc>
        <w:tc>
          <w:tcPr>
            <w:tcW w:w="722" w:type="dxa"/>
            <w:tcBorders>
              <w:top w:val="single" w:sz="4" w:space="0" w:color="130C0E"/>
              <w:bottom w:val="single" w:sz="4" w:space="0" w:color="130C0E"/>
            </w:tcBorders>
          </w:tcPr>
          <w:p>
            <w:pPr>
              <w:pStyle w:val="TableParagraph"/>
              <w:ind w:left="216"/>
              <w:rPr>
                <w:sz w:val="11"/>
              </w:rPr>
            </w:pPr>
            <w:r>
              <w:rPr>
                <w:color w:val="231F20"/>
                <w:spacing w:val="-2"/>
                <w:sz w:val="11"/>
              </w:rPr>
              <w:t>11,877</w:t>
            </w:r>
          </w:p>
        </w:tc>
        <w:tc>
          <w:tcPr>
            <w:tcW w:w="678" w:type="dxa"/>
            <w:tcBorders>
              <w:top w:val="single" w:sz="4" w:space="0" w:color="130C0E"/>
              <w:bottom w:val="single" w:sz="4" w:space="0" w:color="130C0E"/>
            </w:tcBorders>
          </w:tcPr>
          <w:p>
            <w:pPr>
              <w:pStyle w:val="TableParagraph"/>
              <w:ind w:left="193"/>
              <w:rPr>
                <w:sz w:val="11"/>
              </w:rPr>
            </w:pPr>
            <w:r>
              <w:rPr>
                <w:color w:val="231F20"/>
                <w:spacing w:val="-4"/>
                <w:w w:val="110"/>
                <w:sz w:val="11"/>
              </w:rPr>
              <w:t>32.9</w:t>
            </w:r>
          </w:p>
        </w:tc>
        <w:tc>
          <w:tcPr>
            <w:tcW w:w="823" w:type="dxa"/>
            <w:tcBorders>
              <w:top w:val="single" w:sz="4" w:space="0" w:color="130C0E"/>
              <w:bottom w:val="single" w:sz="4" w:space="0" w:color="130C0E"/>
            </w:tcBorders>
          </w:tcPr>
          <w:p>
            <w:pPr>
              <w:pStyle w:val="TableParagraph"/>
              <w:ind w:left="215"/>
              <w:rPr>
                <w:sz w:val="11"/>
              </w:rPr>
            </w:pPr>
            <w:r>
              <w:rPr>
                <w:color w:val="231F20"/>
                <w:spacing w:val="-2"/>
                <w:w w:val="110"/>
                <w:sz w:val="11"/>
              </w:rPr>
              <w:t>542,382</w:t>
            </w:r>
          </w:p>
        </w:tc>
        <w:tc>
          <w:tcPr>
            <w:tcW w:w="577" w:type="dxa"/>
            <w:tcBorders>
              <w:top w:val="single" w:sz="4" w:space="0" w:color="130C0E"/>
              <w:bottom w:val="single" w:sz="4" w:space="0" w:color="130C0E"/>
            </w:tcBorders>
          </w:tcPr>
          <w:p>
            <w:pPr>
              <w:pStyle w:val="TableParagraph"/>
              <w:ind w:left="91"/>
              <w:rPr>
                <w:sz w:val="11"/>
              </w:rPr>
            </w:pPr>
            <w:r>
              <w:rPr>
                <w:color w:val="231F20"/>
                <w:spacing w:val="-4"/>
                <w:w w:val="85"/>
                <w:sz w:val="11"/>
              </w:rPr>
              <w:t>11.1</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15"/>
                <w:sz w:val="11"/>
              </w:rPr>
              <w:t>9,983</w:t>
            </w:r>
          </w:p>
        </w:tc>
        <w:tc>
          <w:tcPr>
            <w:tcW w:w="661" w:type="dxa"/>
            <w:tcBorders>
              <w:top w:val="single" w:sz="4" w:space="0" w:color="130C0E"/>
              <w:bottom w:val="single" w:sz="4" w:space="0" w:color="130C0E"/>
            </w:tcBorders>
          </w:tcPr>
          <w:p>
            <w:pPr>
              <w:pStyle w:val="TableParagraph"/>
              <w:ind w:left="174"/>
              <w:rPr>
                <w:sz w:val="11"/>
              </w:rPr>
            </w:pPr>
            <w:r>
              <w:rPr>
                <w:color w:val="231F20"/>
                <w:spacing w:val="-4"/>
                <w:sz w:val="11"/>
              </w:rPr>
              <w:t>14.3</w:t>
            </w:r>
          </w:p>
        </w:tc>
        <w:tc>
          <w:tcPr>
            <w:tcW w:w="738" w:type="dxa"/>
            <w:tcBorders>
              <w:top w:val="single" w:sz="4" w:space="0" w:color="130C0E"/>
              <w:bottom w:val="single" w:sz="4" w:space="0" w:color="130C0E"/>
            </w:tcBorders>
          </w:tcPr>
          <w:p>
            <w:pPr>
              <w:pStyle w:val="TableParagraph"/>
              <w:ind w:left="213"/>
              <w:rPr>
                <w:sz w:val="11"/>
              </w:rPr>
            </w:pPr>
            <w:r>
              <w:rPr>
                <w:color w:val="231F20"/>
                <w:spacing w:val="-2"/>
                <w:sz w:val="11"/>
              </w:rPr>
              <w:t>9,821</w:t>
            </w:r>
          </w:p>
        </w:tc>
        <w:tc>
          <w:tcPr>
            <w:tcW w:w="662" w:type="dxa"/>
            <w:tcBorders>
              <w:top w:val="single" w:sz="4" w:space="0" w:color="130C0E"/>
              <w:bottom w:val="single" w:sz="4" w:space="0" w:color="130C0E"/>
            </w:tcBorders>
          </w:tcPr>
          <w:p>
            <w:pPr>
              <w:pStyle w:val="TableParagraph"/>
              <w:ind w:left="174"/>
              <w:rPr>
                <w:sz w:val="11"/>
              </w:rPr>
            </w:pPr>
            <w:r>
              <w:rPr>
                <w:color w:val="231F20"/>
                <w:spacing w:val="-4"/>
                <w:w w:val="110"/>
                <w:sz w:val="11"/>
              </w:rPr>
              <w:t>35.5</w:t>
            </w:r>
          </w:p>
        </w:tc>
        <w:tc>
          <w:tcPr>
            <w:tcW w:w="808" w:type="dxa"/>
            <w:tcBorders>
              <w:top w:val="single" w:sz="4" w:space="0" w:color="130C0E"/>
              <w:bottom w:val="single" w:sz="4" w:space="0" w:color="130C0E"/>
            </w:tcBorders>
          </w:tcPr>
          <w:p>
            <w:pPr>
              <w:pStyle w:val="TableParagraph"/>
              <w:ind w:left="212"/>
              <w:rPr>
                <w:sz w:val="11"/>
              </w:rPr>
            </w:pPr>
            <w:r>
              <w:rPr>
                <w:color w:val="231F20"/>
                <w:spacing w:val="-2"/>
                <w:w w:val="115"/>
                <w:sz w:val="11"/>
              </w:rPr>
              <w:t>495,829</w:t>
            </w:r>
          </w:p>
        </w:tc>
        <w:tc>
          <w:tcPr>
            <w:tcW w:w="592" w:type="dxa"/>
            <w:tcBorders>
              <w:top w:val="single" w:sz="4" w:space="0" w:color="130C0E"/>
              <w:bottom w:val="single" w:sz="4" w:space="0" w:color="130C0E"/>
            </w:tcBorders>
          </w:tcPr>
          <w:p>
            <w:pPr>
              <w:pStyle w:val="TableParagraph"/>
              <w:ind w:left="103"/>
              <w:rPr>
                <w:sz w:val="11"/>
              </w:rPr>
            </w:pPr>
            <w:r>
              <w:rPr>
                <w:color w:val="231F20"/>
                <w:spacing w:val="-4"/>
                <w:w w:val="95"/>
                <w:sz w:val="11"/>
              </w:rPr>
              <w:t>11.3</w:t>
            </w:r>
          </w:p>
        </w:tc>
        <w:tc>
          <w:tcPr>
            <w:tcW w:w="734" w:type="dxa"/>
            <w:tcBorders>
              <w:top w:val="single" w:sz="4" w:space="0" w:color="130C0E"/>
              <w:bottom w:val="single" w:sz="4" w:space="0" w:color="130C0E"/>
            </w:tcBorders>
          </w:tcPr>
          <w:p>
            <w:pPr>
              <w:pStyle w:val="TableParagraph"/>
              <w:ind w:left="157" w:right="171"/>
              <w:jc w:val="center"/>
              <w:rPr>
                <w:sz w:val="11"/>
              </w:rPr>
            </w:pPr>
            <w:r>
              <w:rPr>
                <w:color w:val="231F20"/>
                <w:spacing w:val="-2"/>
                <w:sz w:val="11"/>
              </w:rPr>
              <w:t>11,307</w:t>
            </w:r>
          </w:p>
        </w:tc>
        <w:tc>
          <w:tcPr>
            <w:tcW w:w="828" w:type="dxa"/>
            <w:tcBorders>
              <w:top w:val="single" w:sz="4" w:space="0" w:color="130C0E"/>
              <w:bottom w:val="single" w:sz="4" w:space="0" w:color="130C0E"/>
            </w:tcBorders>
          </w:tcPr>
          <w:p>
            <w:pPr>
              <w:pStyle w:val="TableParagraph"/>
              <w:ind w:left="176"/>
              <w:rPr>
                <w:sz w:val="11"/>
              </w:rPr>
            </w:pPr>
            <w:r>
              <w:rPr>
                <w:color w:val="231F20"/>
                <w:spacing w:val="-4"/>
                <w:w w:val="105"/>
                <w:sz w:val="11"/>
              </w:rPr>
              <w:t>14.6</w:t>
            </w:r>
          </w:p>
        </w:tc>
      </w:tr>
      <w:tr>
        <w:trPr>
          <w:trHeight w:val="533" w:hRule="atLeast"/>
        </w:trPr>
        <w:tc>
          <w:tcPr>
            <w:tcW w:w="816" w:type="dxa"/>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70" w:lineRule="atLeast" w:before="3"/>
              <w:ind w:left="52" w:right="87"/>
              <w:rPr>
                <w:b/>
                <w:sz w:val="13"/>
              </w:rPr>
            </w:pPr>
            <w:r>
              <w:rPr>
                <w:b/>
                <w:color w:val="231F20"/>
                <w:spacing w:val="-4"/>
                <w:sz w:val="13"/>
              </w:rPr>
              <w:t>Multy</w:t>
            </w:r>
            <w:r>
              <w:rPr>
                <w:b/>
                <w:color w:val="231F20"/>
                <w:spacing w:val="40"/>
                <w:sz w:val="13"/>
              </w:rPr>
              <w:t> </w:t>
            </w:r>
            <w:r>
              <w:rPr>
                <w:b/>
                <w:color w:val="231F20"/>
                <w:spacing w:val="-2"/>
                <w:sz w:val="13"/>
              </w:rPr>
              <w:t>family</w:t>
            </w:r>
            <w:r>
              <w:rPr>
                <w:b/>
                <w:color w:val="231F20"/>
                <w:spacing w:val="40"/>
                <w:sz w:val="13"/>
              </w:rPr>
              <w:t> </w:t>
            </w:r>
            <w:r>
              <w:rPr>
                <w:b/>
                <w:color w:val="231F20"/>
                <w:spacing w:val="-2"/>
                <w:w w:val="95"/>
                <w:sz w:val="13"/>
              </w:rPr>
              <w:t>household</w:t>
            </w:r>
          </w:p>
        </w:tc>
        <w:tc>
          <w:tcPr>
            <w:tcW w:w="586" w:type="dxa"/>
            <w:tcBorders>
              <w:top w:val="single" w:sz="4" w:space="0" w:color="130C0E"/>
              <w:bottom w:val="single" w:sz="4" w:space="0" w:color="130C0E"/>
            </w:tcBorders>
          </w:tcPr>
          <w:p>
            <w:pPr>
              <w:pStyle w:val="TableParagraph"/>
              <w:ind w:left="59"/>
              <w:rPr>
                <w:sz w:val="11"/>
              </w:rPr>
            </w:pPr>
            <w:r>
              <w:rPr>
                <w:color w:val="231F20"/>
                <w:spacing w:val="-2"/>
                <w:w w:val="110"/>
                <w:sz w:val="11"/>
              </w:rPr>
              <w:t>2,745</w:t>
            </w:r>
          </w:p>
        </w:tc>
        <w:tc>
          <w:tcPr>
            <w:tcW w:w="656" w:type="dxa"/>
            <w:tcBorders>
              <w:top w:val="single" w:sz="4" w:space="0" w:color="130C0E"/>
              <w:bottom w:val="single" w:sz="4" w:space="0" w:color="130C0E"/>
            </w:tcBorders>
          </w:tcPr>
          <w:p>
            <w:pPr>
              <w:pStyle w:val="TableParagraph"/>
              <w:ind w:left="172"/>
              <w:rPr>
                <w:sz w:val="11"/>
              </w:rPr>
            </w:pPr>
            <w:r>
              <w:rPr>
                <w:color w:val="231F20"/>
                <w:spacing w:val="-5"/>
                <w:w w:val="115"/>
                <w:sz w:val="11"/>
              </w:rPr>
              <w:t>6.0</w:t>
            </w:r>
          </w:p>
        </w:tc>
        <w:tc>
          <w:tcPr>
            <w:tcW w:w="801" w:type="dxa"/>
            <w:tcBorders>
              <w:top w:val="single" w:sz="4" w:space="0" w:color="130C0E"/>
              <w:bottom w:val="single" w:sz="4" w:space="0" w:color="130C0E"/>
            </w:tcBorders>
          </w:tcPr>
          <w:p>
            <w:pPr>
              <w:pStyle w:val="TableParagraph"/>
              <w:ind w:left="113" w:right="104"/>
              <w:jc w:val="center"/>
              <w:rPr>
                <w:sz w:val="11"/>
              </w:rPr>
            </w:pPr>
            <w:r>
              <w:rPr>
                <w:color w:val="231F20"/>
                <w:spacing w:val="-2"/>
                <w:w w:val="105"/>
                <w:sz w:val="11"/>
              </w:rPr>
              <w:t>261,433</w:t>
            </w:r>
          </w:p>
        </w:tc>
        <w:tc>
          <w:tcPr>
            <w:tcW w:w="598" w:type="dxa"/>
            <w:tcBorders>
              <w:top w:val="single" w:sz="4" w:space="0" w:color="130C0E"/>
              <w:bottom w:val="single" w:sz="4" w:space="0" w:color="130C0E"/>
            </w:tcBorders>
          </w:tcPr>
          <w:p>
            <w:pPr>
              <w:pStyle w:val="TableParagraph"/>
              <w:ind w:left="114"/>
              <w:rPr>
                <w:sz w:val="11"/>
              </w:rPr>
            </w:pPr>
            <w:r>
              <w:rPr>
                <w:color w:val="231F20"/>
                <w:spacing w:val="-5"/>
                <w:w w:val="115"/>
                <w:sz w:val="11"/>
              </w:rPr>
              <w:t>4.9</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10"/>
                <w:sz w:val="11"/>
              </w:rPr>
              <w:t>2,590</w:t>
            </w:r>
          </w:p>
        </w:tc>
        <w:tc>
          <w:tcPr>
            <w:tcW w:w="659" w:type="dxa"/>
            <w:tcBorders>
              <w:top w:val="single" w:sz="4" w:space="0" w:color="130C0E"/>
              <w:bottom w:val="single" w:sz="4" w:space="0" w:color="130C0E"/>
            </w:tcBorders>
          </w:tcPr>
          <w:p>
            <w:pPr>
              <w:pStyle w:val="TableParagraph"/>
              <w:ind w:left="175"/>
              <w:rPr>
                <w:sz w:val="11"/>
              </w:rPr>
            </w:pPr>
            <w:r>
              <w:rPr>
                <w:color w:val="231F20"/>
                <w:spacing w:val="-5"/>
                <w:w w:val="115"/>
                <w:sz w:val="11"/>
              </w:rPr>
              <w:t>4.9</w:t>
            </w:r>
          </w:p>
        </w:tc>
        <w:tc>
          <w:tcPr>
            <w:tcW w:w="722" w:type="dxa"/>
            <w:tcBorders>
              <w:top w:val="single" w:sz="4" w:space="0" w:color="130C0E"/>
              <w:bottom w:val="single" w:sz="4" w:space="0" w:color="130C0E"/>
            </w:tcBorders>
          </w:tcPr>
          <w:p>
            <w:pPr>
              <w:pStyle w:val="TableParagraph"/>
              <w:ind w:left="216"/>
              <w:rPr>
                <w:sz w:val="11"/>
              </w:rPr>
            </w:pPr>
            <w:r>
              <w:rPr>
                <w:color w:val="231F20"/>
                <w:spacing w:val="-2"/>
                <w:sz w:val="11"/>
              </w:rPr>
              <w:t>2,115</w:t>
            </w:r>
          </w:p>
        </w:tc>
        <w:tc>
          <w:tcPr>
            <w:tcW w:w="678" w:type="dxa"/>
            <w:tcBorders>
              <w:top w:val="single" w:sz="4" w:space="0" w:color="130C0E"/>
              <w:bottom w:val="single" w:sz="4" w:space="0" w:color="130C0E"/>
            </w:tcBorders>
          </w:tcPr>
          <w:p>
            <w:pPr>
              <w:pStyle w:val="TableParagraph"/>
              <w:ind w:left="193"/>
              <w:rPr>
                <w:sz w:val="11"/>
              </w:rPr>
            </w:pPr>
            <w:r>
              <w:rPr>
                <w:color w:val="231F20"/>
                <w:spacing w:val="-5"/>
                <w:w w:val="115"/>
                <w:sz w:val="11"/>
              </w:rPr>
              <w:t>5.9</w:t>
            </w:r>
          </w:p>
        </w:tc>
        <w:tc>
          <w:tcPr>
            <w:tcW w:w="823" w:type="dxa"/>
            <w:tcBorders>
              <w:top w:val="single" w:sz="4" w:space="0" w:color="130C0E"/>
              <w:bottom w:val="single" w:sz="4" w:space="0" w:color="130C0E"/>
            </w:tcBorders>
          </w:tcPr>
          <w:p>
            <w:pPr>
              <w:pStyle w:val="TableParagraph"/>
              <w:ind w:left="215"/>
              <w:rPr>
                <w:sz w:val="11"/>
              </w:rPr>
            </w:pPr>
            <w:r>
              <w:rPr>
                <w:color w:val="231F20"/>
                <w:spacing w:val="-2"/>
                <w:sz w:val="11"/>
              </w:rPr>
              <w:t>212,027</w:t>
            </w:r>
          </w:p>
        </w:tc>
        <w:tc>
          <w:tcPr>
            <w:tcW w:w="577" w:type="dxa"/>
            <w:tcBorders>
              <w:top w:val="single" w:sz="4" w:space="0" w:color="130C0E"/>
              <w:bottom w:val="single" w:sz="4" w:space="0" w:color="130C0E"/>
            </w:tcBorders>
          </w:tcPr>
          <w:p>
            <w:pPr>
              <w:pStyle w:val="TableParagraph"/>
              <w:ind w:left="91"/>
              <w:rPr>
                <w:sz w:val="11"/>
              </w:rPr>
            </w:pPr>
            <w:r>
              <w:rPr>
                <w:color w:val="231F20"/>
                <w:spacing w:val="-5"/>
                <w:w w:val="110"/>
                <w:sz w:val="11"/>
              </w:rPr>
              <w:t>4.3</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10"/>
                <w:sz w:val="11"/>
              </w:rPr>
              <w:t>3,874</w:t>
            </w:r>
          </w:p>
        </w:tc>
        <w:tc>
          <w:tcPr>
            <w:tcW w:w="661" w:type="dxa"/>
            <w:tcBorders>
              <w:top w:val="single" w:sz="4" w:space="0" w:color="130C0E"/>
              <w:bottom w:val="single" w:sz="4" w:space="0" w:color="130C0E"/>
            </w:tcBorders>
          </w:tcPr>
          <w:p>
            <w:pPr>
              <w:pStyle w:val="TableParagraph"/>
              <w:ind w:left="174"/>
              <w:rPr>
                <w:sz w:val="11"/>
              </w:rPr>
            </w:pPr>
            <w:r>
              <w:rPr>
                <w:color w:val="231F20"/>
                <w:spacing w:val="-5"/>
                <w:w w:val="115"/>
                <w:sz w:val="11"/>
              </w:rPr>
              <w:t>5.6</w:t>
            </w:r>
          </w:p>
        </w:tc>
        <w:tc>
          <w:tcPr>
            <w:tcW w:w="738" w:type="dxa"/>
            <w:tcBorders>
              <w:top w:val="single" w:sz="4" w:space="0" w:color="130C0E"/>
              <w:bottom w:val="single" w:sz="4" w:space="0" w:color="130C0E"/>
            </w:tcBorders>
          </w:tcPr>
          <w:p>
            <w:pPr>
              <w:pStyle w:val="TableParagraph"/>
              <w:ind w:left="213"/>
              <w:rPr>
                <w:sz w:val="11"/>
              </w:rPr>
            </w:pPr>
            <w:r>
              <w:rPr>
                <w:color w:val="231F20"/>
                <w:spacing w:val="-5"/>
                <w:sz w:val="11"/>
              </w:rPr>
              <w:t>971</w:t>
            </w:r>
          </w:p>
        </w:tc>
        <w:tc>
          <w:tcPr>
            <w:tcW w:w="662" w:type="dxa"/>
            <w:tcBorders>
              <w:top w:val="single" w:sz="4" w:space="0" w:color="130C0E"/>
              <w:bottom w:val="single" w:sz="4" w:space="0" w:color="130C0E"/>
            </w:tcBorders>
          </w:tcPr>
          <w:p>
            <w:pPr>
              <w:pStyle w:val="TableParagraph"/>
              <w:ind w:left="174"/>
              <w:rPr>
                <w:sz w:val="11"/>
              </w:rPr>
            </w:pPr>
            <w:r>
              <w:rPr>
                <w:color w:val="231F20"/>
                <w:spacing w:val="-5"/>
                <w:w w:val="110"/>
                <w:sz w:val="11"/>
              </w:rPr>
              <w:t>3.5</w:t>
            </w:r>
          </w:p>
        </w:tc>
        <w:tc>
          <w:tcPr>
            <w:tcW w:w="808" w:type="dxa"/>
            <w:tcBorders>
              <w:top w:val="single" w:sz="4" w:space="0" w:color="130C0E"/>
              <w:bottom w:val="single" w:sz="4" w:space="0" w:color="130C0E"/>
            </w:tcBorders>
          </w:tcPr>
          <w:p>
            <w:pPr>
              <w:pStyle w:val="TableParagraph"/>
              <w:ind w:left="212"/>
              <w:rPr>
                <w:sz w:val="11"/>
              </w:rPr>
            </w:pPr>
            <w:r>
              <w:rPr>
                <w:color w:val="231F20"/>
                <w:spacing w:val="-2"/>
                <w:sz w:val="11"/>
              </w:rPr>
              <w:t>106,118</w:t>
            </w:r>
          </w:p>
        </w:tc>
        <w:tc>
          <w:tcPr>
            <w:tcW w:w="592" w:type="dxa"/>
            <w:tcBorders>
              <w:top w:val="single" w:sz="4" w:space="0" w:color="130C0E"/>
              <w:bottom w:val="single" w:sz="4" w:space="0" w:color="130C0E"/>
            </w:tcBorders>
          </w:tcPr>
          <w:p>
            <w:pPr>
              <w:pStyle w:val="TableParagraph"/>
              <w:ind w:left="103"/>
              <w:rPr>
                <w:sz w:val="11"/>
              </w:rPr>
            </w:pPr>
            <w:r>
              <w:rPr>
                <w:color w:val="231F20"/>
                <w:spacing w:val="-5"/>
                <w:w w:val="110"/>
                <w:sz w:val="11"/>
              </w:rPr>
              <w:t>2.4</w:t>
            </w:r>
          </w:p>
        </w:tc>
        <w:tc>
          <w:tcPr>
            <w:tcW w:w="734" w:type="dxa"/>
            <w:tcBorders>
              <w:top w:val="single" w:sz="4" w:space="0" w:color="130C0E"/>
              <w:bottom w:val="single" w:sz="4" w:space="0" w:color="130C0E"/>
            </w:tcBorders>
          </w:tcPr>
          <w:p>
            <w:pPr>
              <w:pStyle w:val="TableParagraph"/>
              <w:ind w:left="139" w:right="171"/>
              <w:jc w:val="center"/>
              <w:rPr>
                <w:sz w:val="11"/>
              </w:rPr>
            </w:pPr>
            <w:r>
              <w:rPr>
                <w:color w:val="231F20"/>
                <w:spacing w:val="-2"/>
                <w:w w:val="110"/>
                <w:sz w:val="11"/>
              </w:rPr>
              <w:t>2,300</w:t>
            </w:r>
          </w:p>
        </w:tc>
        <w:tc>
          <w:tcPr>
            <w:tcW w:w="828" w:type="dxa"/>
            <w:tcBorders>
              <w:top w:val="single" w:sz="4" w:space="0" w:color="130C0E"/>
              <w:bottom w:val="single" w:sz="4" w:space="0" w:color="130C0E"/>
            </w:tcBorders>
          </w:tcPr>
          <w:p>
            <w:pPr>
              <w:pStyle w:val="TableParagraph"/>
              <w:ind w:left="176"/>
              <w:rPr>
                <w:sz w:val="11"/>
              </w:rPr>
            </w:pPr>
            <w:r>
              <w:rPr>
                <w:color w:val="231F20"/>
                <w:spacing w:val="-5"/>
                <w:w w:val="110"/>
                <w:sz w:val="11"/>
              </w:rPr>
              <w:t>3.0</w:t>
            </w:r>
          </w:p>
        </w:tc>
      </w:tr>
      <w:tr>
        <w:trPr>
          <w:trHeight w:val="533" w:hRule="atLeast"/>
        </w:trPr>
        <w:tc>
          <w:tcPr>
            <w:tcW w:w="816" w:type="dxa"/>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70" w:lineRule="atLeast" w:before="3"/>
              <w:ind w:left="52" w:right="87"/>
              <w:rPr>
                <w:b/>
                <w:sz w:val="13"/>
              </w:rPr>
            </w:pPr>
            <w:r>
              <w:rPr>
                <w:b/>
                <w:color w:val="231F20"/>
                <w:spacing w:val="-4"/>
                <w:sz w:val="13"/>
              </w:rPr>
              <w:t>Lone</w:t>
            </w:r>
            <w:r>
              <w:rPr>
                <w:b/>
                <w:color w:val="231F20"/>
                <w:spacing w:val="40"/>
                <w:sz w:val="13"/>
              </w:rPr>
              <w:t> </w:t>
            </w:r>
            <w:r>
              <w:rPr>
                <w:b/>
                <w:color w:val="231F20"/>
                <w:spacing w:val="-2"/>
                <w:sz w:val="13"/>
              </w:rPr>
              <w:t>person</w:t>
            </w:r>
            <w:r>
              <w:rPr>
                <w:b/>
                <w:color w:val="231F20"/>
                <w:spacing w:val="40"/>
                <w:sz w:val="13"/>
              </w:rPr>
              <w:t> </w:t>
            </w:r>
            <w:r>
              <w:rPr>
                <w:b/>
                <w:color w:val="231F20"/>
                <w:spacing w:val="-2"/>
                <w:w w:val="95"/>
                <w:sz w:val="13"/>
              </w:rPr>
              <w:t>household</w:t>
            </w:r>
          </w:p>
        </w:tc>
        <w:tc>
          <w:tcPr>
            <w:tcW w:w="586" w:type="dxa"/>
            <w:tcBorders>
              <w:top w:val="single" w:sz="4" w:space="0" w:color="130C0E"/>
              <w:bottom w:val="single" w:sz="4" w:space="0" w:color="130C0E"/>
            </w:tcBorders>
          </w:tcPr>
          <w:p>
            <w:pPr>
              <w:pStyle w:val="TableParagraph"/>
              <w:ind w:left="59"/>
              <w:rPr>
                <w:sz w:val="11"/>
              </w:rPr>
            </w:pPr>
            <w:r>
              <w:rPr>
                <w:color w:val="231F20"/>
                <w:spacing w:val="-2"/>
                <w:sz w:val="11"/>
              </w:rPr>
              <w:t>4,251</w:t>
            </w:r>
          </w:p>
        </w:tc>
        <w:tc>
          <w:tcPr>
            <w:tcW w:w="656" w:type="dxa"/>
            <w:tcBorders>
              <w:top w:val="single" w:sz="4" w:space="0" w:color="130C0E"/>
              <w:bottom w:val="single" w:sz="4" w:space="0" w:color="130C0E"/>
            </w:tcBorders>
          </w:tcPr>
          <w:p>
            <w:pPr>
              <w:pStyle w:val="TableParagraph"/>
              <w:ind w:left="172"/>
              <w:rPr>
                <w:sz w:val="11"/>
              </w:rPr>
            </w:pPr>
            <w:r>
              <w:rPr>
                <w:color w:val="231F20"/>
                <w:spacing w:val="-5"/>
                <w:w w:val="110"/>
                <w:sz w:val="11"/>
              </w:rPr>
              <w:t>9.3</w:t>
            </w:r>
          </w:p>
        </w:tc>
        <w:tc>
          <w:tcPr>
            <w:tcW w:w="801" w:type="dxa"/>
            <w:tcBorders>
              <w:top w:val="single" w:sz="4" w:space="0" w:color="130C0E"/>
              <w:bottom w:val="single" w:sz="4" w:space="0" w:color="130C0E"/>
            </w:tcBorders>
          </w:tcPr>
          <w:p>
            <w:pPr>
              <w:pStyle w:val="TableParagraph"/>
              <w:ind w:left="121" w:right="104"/>
              <w:jc w:val="center"/>
              <w:rPr>
                <w:sz w:val="11"/>
              </w:rPr>
            </w:pPr>
            <w:r>
              <w:rPr>
                <w:color w:val="231F20"/>
                <w:spacing w:val="-2"/>
                <w:w w:val="105"/>
                <w:sz w:val="11"/>
              </w:rPr>
              <w:t>548,521</w:t>
            </w:r>
          </w:p>
        </w:tc>
        <w:tc>
          <w:tcPr>
            <w:tcW w:w="598" w:type="dxa"/>
            <w:tcBorders>
              <w:top w:val="single" w:sz="4" w:space="0" w:color="130C0E"/>
              <w:bottom w:val="single" w:sz="4" w:space="0" w:color="130C0E"/>
            </w:tcBorders>
          </w:tcPr>
          <w:p>
            <w:pPr>
              <w:pStyle w:val="TableParagraph"/>
              <w:ind w:left="114"/>
              <w:rPr>
                <w:sz w:val="11"/>
              </w:rPr>
            </w:pPr>
            <w:r>
              <w:rPr>
                <w:color w:val="231F20"/>
                <w:spacing w:val="-4"/>
                <w:sz w:val="11"/>
              </w:rPr>
              <w:t>10.2</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05"/>
                <w:sz w:val="11"/>
              </w:rPr>
              <w:t>9,178</w:t>
            </w:r>
          </w:p>
        </w:tc>
        <w:tc>
          <w:tcPr>
            <w:tcW w:w="659" w:type="dxa"/>
            <w:tcBorders>
              <w:top w:val="single" w:sz="4" w:space="0" w:color="130C0E"/>
              <w:bottom w:val="single" w:sz="4" w:space="0" w:color="130C0E"/>
            </w:tcBorders>
          </w:tcPr>
          <w:p>
            <w:pPr>
              <w:pStyle w:val="TableParagraph"/>
              <w:ind w:left="175"/>
              <w:rPr>
                <w:sz w:val="11"/>
              </w:rPr>
            </w:pPr>
            <w:r>
              <w:rPr>
                <w:color w:val="231F20"/>
                <w:spacing w:val="-4"/>
                <w:sz w:val="11"/>
              </w:rPr>
              <w:t>17.3</w:t>
            </w:r>
          </w:p>
        </w:tc>
        <w:tc>
          <w:tcPr>
            <w:tcW w:w="722" w:type="dxa"/>
            <w:tcBorders>
              <w:top w:val="single" w:sz="4" w:space="0" w:color="130C0E"/>
              <w:bottom w:val="single" w:sz="4" w:space="0" w:color="130C0E"/>
            </w:tcBorders>
          </w:tcPr>
          <w:p>
            <w:pPr>
              <w:pStyle w:val="TableParagraph"/>
              <w:ind w:left="216"/>
              <w:rPr>
                <w:sz w:val="11"/>
              </w:rPr>
            </w:pPr>
            <w:r>
              <w:rPr>
                <w:color w:val="231F20"/>
                <w:spacing w:val="-2"/>
                <w:w w:val="105"/>
                <w:sz w:val="11"/>
              </w:rPr>
              <w:t>3,243</w:t>
            </w:r>
          </w:p>
        </w:tc>
        <w:tc>
          <w:tcPr>
            <w:tcW w:w="678" w:type="dxa"/>
            <w:tcBorders>
              <w:top w:val="single" w:sz="4" w:space="0" w:color="130C0E"/>
              <w:bottom w:val="single" w:sz="4" w:space="0" w:color="130C0E"/>
            </w:tcBorders>
          </w:tcPr>
          <w:p>
            <w:pPr>
              <w:pStyle w:val="TableParagraph"/>
              <w:ind w:left="193"/>
              <w:rPr>
                <w:sz w:val="11"/>
              </w:rPr>
            </w:pPr>
            <w:r>
              <w:rPr>
                <w:color w:val="231F20"/>
                <w:spacing w:val="-5"/>
                <w:w w:val="115"/>
                <w:sz w:val="11"/>
              </w:rPr>
              <w:t>9.0</w:t>
            </w:r>
          </w:p>
        </w:tc>
        <w:tc>
          <w:tcPr>
            <w:tcW w:w="823" w:type="dxa"/>
            <w:tcBorders>
              <w:top w:val="single" w:sz="4" w:space="0" w:color="130C0E"/>
              <w:bottom w:val="single" w:sz="4" w:space="0" w:color="130C0E"/>
            </w:tcBorders>
          </w:tcPr>
          <w:p>
            <w:pPr>
              <w:pStyle w:val="TableParagraph"/>
              <w:ind w:left="215"/>
              <w:rPr>
                <w:sz w:val="11"/>
              </w:rPr>
            </w:pPr>
            <w:r>
              <w:rPr>
                <w:color w:val="231F20"/>
                <w:spacing w:val="-2"/>
                <w:w w:val="110"/>
                <w:sz w:val="11"/>
              </w:rPr>
              <w:t>493,937</w:t>
            </w:r>
          </w:p>
        </w:tc>
        <w:tc>
          <w:tcPr>
            <w:tcW w:w="577" w:type="dxa"/>
            <w:tcBorders>
              <w:top w:val="single" w:sz="4" w:space="0" w:color="130C0E"/>
              <w:bottom w:val="single" w:sz="4" w:space="0" w:color="130C0E"/>
            </w:tcBorders>
          </w:tcPr>
          <w:p>
            <w:pPr>
              <w:pStyle w:val="TableParagraph"/>
              <w:ind w:left="91"/>
              <w:rPr>
                <w:sz w:val="11"/>
              </w:rPr>
            </w:pPr>
            <w:r>
              <w:rPr>
                <w:color w:val="231F20"/>
                <w:spacing w:val="-4"/>
                <w:sz w:val="11"/>
              </w:rPr>
              <w:t>10.1</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05"/>
                <w:sz w:val="11"/>
              </w:rPr>
              <w:t>10,932</w:t>
            </w:r>
          </w:p>
        </w:tc>
        <w:tc>
          <w:tcPr>
            <w:tcW w:w="661" w:type="dxa"/>
            <w:tcBorders>
              <w:top w:val="single" w:sz="4" w:space="0" w:color="130C0E"/>
              <w:bottom w:val="single" w:sz="4" w:space="0" w:color="130C0E"/>
            </w:tcBorders>
          </w:tcPr>
          <w:p>
            <w:pPr>
              <w:pStyle w:val="TableParagraph"/>
              <w:ind w:left="174"/>
              <w:rPr>
                <w:sz w:val="11"/>
              </w:rPr>
            </w:pPr>
            <w:r>
              <w:rPr>
                <w:color w:val="231F20"/>
                <w:spacing w:val="-4"/>
                <w:sz w:val="11"/>
              </w:rPr>
              <w:t>15.7</w:t>
            </w:r>
          </w:p>
        </w:tc>
        <w:tc>
          <w:tcPr>
            <w:tcW w:w="738" w:type="dxa"/>
            <w:tcBorders>
              <w:top w:val="single" w:sz="4" w:space="0" w:color="130C0E"/>
              <w:bottom w:val="single" w:sz="4" w:space="0" w:color="130C0E"/>
            </w:tcBorders>
          </w:tcPr>
          <w:p>
            <w:pPr>
              <w:pStyle w:val="TableParagraph"/>
              <w:ind w:left="213"/>
              <w:rPr>
                <w:sz w:val="11"/>
              </w:rPr>
            </w:pPr>
            <w:r>
              <w:rPr>
                <w:color w:val="231F20"/>
                <w:spacing w:val="-2"/>
                <w:w w:val="105"/>
                <w:sz w:val="11"/>
              </w:rPr>
              <w:t>2,247</w:t>
            </w:r>
          </w:p>
        </w:tc>
        <w:tc>
          <w:tcPr>
            <w:tcW w:w="662" w:type="dxa"/>
            <w:tcBorders>
              <w:top w:val="single" w:sz="4" w:space="0" w:color="130C0E"/>
              <w:bottom w:val="single" w:sz="4" w:space="0" w:color="130C0E"/>
            </w:tcBorders>
          </w:tcPr>
          <w:p>
            <w:pPr>
              <w:pStyle w:val="TableParagraph"/>
              <w:ind w:left="174"/>
              <w:rPr>
                <w:sz w:val="11"/>
              </w:rPr>
            </w:pPr>
            <w:r>
              <w:rPr>
                <w:color w:val="231F20"/>
                <w:spacing w:val="-5"/>
                <w:sz w:val="11"/>
              </w:rPr>
              <w:t>8.1</w:t>
            </w:r>
          </w:p>
        </w:tc>
        <w:tc>
          <w:tcPr>
            <w:tcW w:w="808" w:type="dxa"/>
            <w:tcBorders>
              <w:top w:val="single" w:sz="4" w:space="0" w:color="130C0E"/>
              <w:bottom w:val="single" w:sz="4" w:space="0" w:color="130C0E"/>
            </w:tcBorders>
          </w:tcPr>
          <w:p>
            <w:pPr>
              <w:pStyle w:val="TableParagraph"/>
              <w:ind w:left="212"/>
              <w:rPr>
                <w:sz w:val="11"/>
              </w:rPr>
            </w:pPr>
            <w:r>
              <w:rPr>
                <w:color w:val="231F20"/>
                <w:spacing w:val="-2"/>
                <w:w w:val="115"/>
                <w:sz w:val="11"/>
              </w:rPr>
              <w:t>427,964</w:t>
            </w:r>
          </w:p>
        </w:tc>
        <w:tc>
          <w:tcPr>
            <w:tcW w:w="592" w:type="dxa"/>
            <w:tcBorders>
              <w:top w:val="single" w:sz="4" w:space="0" w:color="130C0E"/>
              <w:bottom w:val="single" w:sz="4" w:space="0" w:color="130C0E"/>
            </w:tcBorders>
          </w:tcPr>
          <w:p>
            <w:pPr>
              <w:pStyle w:val="TableParagraph"/>
              <w:ind w:left="103"/>
              <w:rPr>
                <w:sz w:val="11"/>
              </w:rPr>
            </w:pPr>
            <w:r>
              <w:rPr>
                <w:color w:val="231F20"/>
                <w:spacing w:val="-5"/>
                <w:w w:val="110"/>
                <w:sz w:val="11"/>
              </w:rPr>
              <w:t>9.7</w:t>
            </w:r>
          </w:p>
        </w:tc>
        <w:tc>
          <w:tcPr>
            <w:tcW w:w="734" w:type="dxa"/>
            <w:tcBorders>
              <w:top w:val="single" w:sz="4" w:space="0" w:color="130C0E"/>
              <w:bottom w:val="single" w:sz="4" w:space="0" w:color="130C0E"/>
            </w:tcBorders>
          </w:tcPr>
          <w:p>
            <w:pPr>
              <w:pStyle w:val="TableParagraph"/>
              <w:ind w:left="156" w:right="171"/>
              <w:jc w:val="center"/>
              <w:rPr>
                <w:sz w:val="11"/>
              </w:rPr>
            </w:pPr>
            <w:r>
              <w:rPr>
                <w:color w:val="231F20"/>
                <w:spacing w:val="-2"/>
                <w:sz w:val="11"/>
              </w:rPr>
              <w:t>13,431</w:t>
            </w:r>
          </w:p>
        </w:tc>
        <w:tc>
          <w:tcPr>
            <w:tcW w:w="828" w:type="dxa"/>
            <w:tcBorders>
              <w:top w:val="single" w:sz="4" w:space="0" w:color="130C0E"/>
              <w:bottom w:val="single" w:sz="4" w:space="0" w:color="130C0E"/>
            </w:tcBorders>
          </w:tcPr>
          <w:p>
            <w:pPr>
              <w:pStyle w:val="TableParagraph"/>
              <w:ind w:left="176"/>
              <w:rPr>
                <w:sz w:val="11"/>
              </w:rPr>
            </w:pPr>
            <w:r>
              <w:rPr>
                <w:color w:val="231F20"/>
                <w:spacing w:val="-4"/>
                <w:sz w:val="11"/>
              </w:rPr>
              <w:t>17.4</w:t>
            </w:r>
          </w:p>
        </w:tc>
      </w:tr>
      <w:tr>
        <w:trPr>
          <w:trHeight w:val="364" w:hRule="atLeast"/>
        </w:trPr>
        <w:tc>
          <w:tcPr>
            <w:tcW w:w="816" w:type="dxa"/>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70" w:lineRule="atLeast" w:before="4"/>
              <w:ind w:left="52"/>
              <w:rPr>
                <w:b/>
                <w:sz w:val="13"/>
              </w:rPr>
            </w:pPr>
            <w:r>
              <w:rPr>
                <w:b/>
                <w:color w:val="231F20"/>
                <w:spacing w:val="-2"/>
                <w:sz w:val="13"/>
              </w:rPr>
              <w:t>Group</w:t>
            </w:r>
            <w:r>
              <w:rPr>
                <w:b/>
                <w:color w:val="231F20"/>
                <w:spacing w:val="40"/>
                <w:sz w:val="13"/>
              </w:rPr>
              <w:t> </w:t>
            </w:r>
            <w:r>
              <w:rPr>
                <w:b/>
                <w:color w:val="231F20"/>
                <w:spacing w:val="-2"/>
                <w:w w:val="95"/>
                <w:sz w:val="13"/>
              </w:rPr>
              <w:t>household</w:t>
            </w:r>
          </w:p>
        </w:tc>
        <w:tc>
          <w:tcPr>
            <w:tcW w:w="586" w:type="dxa"/>
            <w:tcBorders>
              <w:top w:val="single" w:sz="4" w:space="0" w:color="130C0E"/>
              <w:bottom w:val="single" w:sz="4" w:space="0" w:color="130C0E"/>
            </w:tcBorders>
          </w:tcPr>
          <w:p>
            <w:pPr>
              <w:pStyle w:val="TableParagraph"/>
              <w:ind w:left="59"/>
              <w:rPr>
                <w:sz w:val="11"/>
              </w:rPr>
            </w:pPr>
            <w:r>
              <w:rPr>
                <w:color w:val="231F20"/>
                <w:spacing w:val="-2"/>
                <w:sz w:val="11"/>
              </w:rPr>
              <w:t>1,971</w:t>
            </w:r>
          </w:p>
        </w:tc>
        <w:tc>
          <w:tcPr>
            <w:tcW w:w="656" w:type="dxa"/>
            <w:tcBorders>
              <w:top w:val="single" w:sz="4" w:space="0" w:color="130C0E"/>
              <w:bottom w:val="single" w:sz="4" w:space="0" w:color="130C0E"/>
            </w:tcBorders>
          </w:tcPr>
          <w:p>
            <w:pPr>
              <w:pStyle w:val="TableParagraph"/>
              <w:ind w:left="172"/>
              <w:rPr>
                <w:sz w:val="11"/>
              </w:rPr>
            </w:pPr>
            <w:r>
              <w:rPr>
                <w:color w:val="231F20"/>
                <w:spacing w:val="-5"/>
                <w:w w:val="110"/>
                <w:sz w:val="11"/>
              </w:rPr>
              <w:t>4.3</w:t>
            </w:r>
          </w:p>
        </w:tc>
        <w:tc>
          <w:tcPr>
            <w:tcW w:w="801" w:type="dxa"/>
            <w:tcBorders>
              <w:top w:val="single" w:sz="4" w:space="0" w:color="130C0E"/>
              <w:bottom w:val="single" w:sz="4" w:space="0" w:color="130C0E"/>
            </w:tcBorders>
          </w:tcPr>
          <w:p>
            <w:pPr>
              <w:pStyle w:val="TableParagraph"/>
              <w:ind w:left="104" w:right="104"/>
              <w:jc w:val="center"/>
              <w:rPr>
                <w:sz w:val="11"/>
              </w:rPr>
            </w:pPr>
            <w:r>
              <w:rPr>
                <w:color w:val="231F20"/>
                <w:spacing w:val="-2"/>
                <w:sz w:val="11"/>
              </w:rPr>
              <w:t>232,175</w:t>
            </w:r>
          </w:p>
        </w:tc>
        <w:tc>
          <w:tcPr>
            <w:tcW w:w="598" w:type="dxa"/>
            <w:tcBorders>
              <w:top w:val="single" w:sz="4" w:space="0" w:color="130C0E"/>
              <w:bottom w:val="single" w:sz="4" w:space="0" w:color="130C0E"/>
            </w:tcBorders>
          </w:tcPr>
          <w:p>
            <w:pPr>
              <w:pStyle w:val="TableParagraph"/>
              <w:ind w:left="114"/>
              <w:rPr>
                <w:sz w:val="11"/>
              </w:rPr>
            </w:pPr>
            <w:r>
              <w:rPr>
                <w:color w:val="231F20"/>
                <w:spacing w:val="-5"/>
                <w:w w:val="110"/>
                <w:sz w:val="11"/>
              </w:rPr>
              <w:t>4.3</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15"/>
                <w:sz w:val="11"/>
              </w:rPr>
              <w:t>2,666</w:t>
            </w:r>
          </w:p>
        </w:tc>
        <w:tc>
          <w:tcPr>
            <w:tcW w:w="659" w:type="dxa"/>
            <w:tcBorders>
              <w:top w:val="single" w:sz="4" w:space="0" w:color="130C0E"/>
              <w:bottom w:val="single" w:sz="4" w:space="0" w:color="130C0E"/>
            </w:tcBorders>
          </w:tcPr>
          <w:p>
            <w:pPr>
              <w:pStyle w:val="TableParagraph"/>
              <w:ind w:left="175"/>
              <w:rPr>
                <w:sz w:val="11"/>
              </w:rPr>
            </w:pPr>
            <w:r>
              <w:rPr>
                <w:color w:val="231F20"/>
                <w:spacing w:val="-5"/>
                <w:w w:val="115"/>
                <w:sz w:val="11"/>
              </w:rPr>
              <w:t>5.0</w:t>
            </w:r>
          </w:p>
        </w:tc>
        <w:tc>
          <w:tcPr>
            <w:tcW w:w="722" w:type="dxa"/>
            <w:tcBorders>
              <w:top w:val="single" w:sz="4" w:space="0" w:color="130C0E"/>
              <w:bottom w:val="single" w:sz="4" w:space="0" w:color="130C0E"/>
            </w:tcBorders>
          </w:tcPr>
          <w:p>
            <w:pPr>
              <w:pStyle w:val="TableParagraph"/>
              <w:ind w:left="216"/>
              <w:rPr>
                <w:sz w:val="11"/>
              </w:rPr>
            </w:pPr>
            <w:r>
              <w:rPr>
                <w:color w:val="231F20"/>
                <w:spacing w:val="-2"/>
                <w:w w:val="105"/>
                <w:sz w:val="11"/>
              </w:rPr>
              <w:t>1,456</w:t>
            </w:r>
          </w:p>
        </w:tc>
        <w:tc>
          <w:tcPr>
            <w:tcW w:w="678" w:type="dxa"/>
            <w:tcBorders>
              <w:top w:val="single" w:sz="4" w:space="0" w:color="130C0E"/>
              <w:bottom w:val="single" w:sz="4" w:space="0" w:color="130C0E"/>
            </w:tcBorders>
          </w:tcPr>
          <w:p>
            <w:pPr>
              <w:pStyle w:val="TableParagraph"/>
              <w:ind w:left="193"/>
              <w:rPr>
                <w:sz w:val="11"/>
              </w:rPr>
            </w:pPr>
            <w:r>
              <w:rPr>
                <w:color w:val="231F20"/>
                <w:spacing w:val="-5"/>
                <w:w w:val="115"/>
                <w:sz w:val="11"/>
              </w:rPr>
              <w:t>4.0</w:t>
            </w:r>
          </w:p>
        </w:tc>
        <w:tc>
          <w:tcPr>
            <w:tcW w:w="823" w:type="dxa"/>
            <w:tcBorders>
              <w:top w:val="single" w:sz="4" w:space="0" w:color="130C0E"/>
              <w:bottom w:val="single" w:sz="4" w:space="0" w:color="130C0E"/>
            </w:tcBorders>
          </w:tcPr>
          <w:p>
            <w:pPr>
              <w:pStyle w:val="TableParagraph"/>
              <w:ind w:left="215"/>
              <w:rPr>
                <w:sz w:val="11"/>
              </w:rPr>
            </w:pPr>
            <w:r>
              <w:rPr>
                <w:color w:val="231F20"/>
                <w:spacing w:val="-2"/>
                <w:sz w:val="11"/>
              </w:rPr>
              <w:t>192,129</w:t>
            </w:r>
          </w:p>
        </w:tc>
        <w:tc>
          <w:tcPr>
            <w:tcW w:w="577" w:type="dxa"/>
            <w:tcBorders>
              <w:top w:val="single" w:sz="4" w:space="0" w:color="130C0E"/>
              <w:bottom w:val="single" w:sz="4" w:space="0" w:color="130C0E"/>
            </w:tcBorders>
          </w:tcPr>
          <w:p>
            <w:pPr>
              <w:pStyle w:val="TableParagraph"/>
              <w:ind w:left="91"/>
              <w:rPr>
                <w:sz w:val="11"/>
              </w:rPr>
            </w:pPr>
            <w:r>
              <w:rPr>
                <w:color w:val="231F20"/>
                <w:spacing w:val="-5"/>
                <w:w w:val="110"/>
                <w:sz w:val="11"/>
              </w:rPr>
              <w:t>3.9</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10"/>
                <w:sz w:val="11"/>
              </w:rPr>
              <w:t>2,760</w:t>
            </w:r>
          </w:p>
        </w:tc>
        <w:tc>
          <w:tcPr>
            <w:tcW w:w="661" w:type="dxa"/>
            <w:tcBorders>
              <w:top w:val="single" w:sz="4" w:space="0" w:color="130C0E"/>
              <w:bottom w:val="single" w:sz="4" w:space="0" w:color="130C0E"/>
            </w:tcBorders>
          </w:tcPr>
          <w:p>
            <w:pPr>
              <w:pStyle w:val="TableParagraph"/>
              <w:ind w:left="174"/>
              <w:rPr>
                <w:sz w:val="11"/>
              </w:rPr>
            </w:pPr>
            <w:r>
              <w:rPr>
                <w:color w:val="231F20"/>
                <w:spacing w:val="-5"/>
                <w:w w:val="115"/>
                <w:sz w:val="11"/>
              </w:rPr>
              <w:t>4.0</w:t>
            </w:r>
          </w:p>
        </w:tc>
        <w:tc>
          <w:tcPr>
            <w:tcW w:w="738" w:type="dxa"/>
            <w:tcBorders>
              <w:top w:val="single" w:sz="4" w:space="0" w:color="130C0E"/>
              <w:bottom w:val="single" w:sz="4" w:space="0" w:color="130C0E"/>
            </w:tcBorders>
          </w:tcPr>
          <w:p>
            <w:pPr>
              <w:pStyle w:val="TableParagraph"/>
              <w:ind w:left="213"/>
              <w:rPr>
                <w:sz w:val="11"/>
              </w:rPr>
            </w:pPr>
            <w:r>
              <w:rPr>
                <w:color w:val="231F20"/>
                <w:spacing w:val="-5"/>
                <w:w w:val="120"/>
                <w:sz w:val="11"/>
              </w:rPr>
              <w:t>990</w:t>
            </w:r>
          </w:p>
        </w:tc>
        <w:tc>
          <w:tcPr>
            <w:tcW w:w="662" w:type="dxa"/>
            <w:tcBorders>
              <w:top w:val="single" w:sz="4" w:space="0" w:color="130C0E"/>
              <w:bottom w:val="single" w:sz="4" w:space="0" w:color="130C0E"/>
            </w:tcBorders>
          </w:tcPr>
          <w:p>
            <w:pPr>
              <w:pStyle w:val="TableParagraph"/>
              <w:ind w:left="174"/>
              <w:rPr>
                <w:sz w:val="11"/>
              </w:rPr>
            </w:pPr>
            <w:r>
              <w:rPr>
                <w:color w:val="231F20"/>
                <w:spacing w:val="-5"/>
                <w:w w:val="110"/>
                <w:sz w:val="11"/>
              </w:rPr>
              <w:t>3.6</w:t>
            </w:r>
          </w:p>
        </w:tc>
        <w:tc>
          <w:tcPr>
            <w:tcW w:w="808" w:type="dxa"/>
            <w:tcBorders>
              <w:top w:val="single" w:sz="4" w:space="0" w:color="130C0E"/>
              <w:bottom w:val="single" w:sz="4" w:space="0" w:color="130C0E"/>
            </w:tcBorders>
          </w:tcPr>
          <w:p>
            <w:pPr>
              <w:pStyle w:val="TableParagraph"/>
              <w:ind w:left="212"/>
              <w:rPr>
                <w:sz w:val="11"/>
              </w:rPr>
            </w:pPr>
            <w:r>
              <w:rPr>
                <w:color w:val="231F20"/>
                <w:spacing w:val="-2"/>
                <w:w w:val="105"/>
                <w:sz w:val="11"/>
              </w:rPr>
              <w:t>148,742</w:t>
            </w:r>
          </w:p>
        </w:tc>
        <w:tc>
          <w:tcPr>
            <w:tcW w:w="592" w:type="dxa"/>
            <w:tcBorders>
              <w:top w:val="single" w:sz="4" w:space="0" w:color="130C0E"/>
              <w:bottom w:val="single" w:sz="4" w:space="0" w:color="130C0E"/>
            </w:tcBorders>
          </w:tcPr>
          <w:p>
            <w:pPr>
              <w:pStyle w:val="TableParagraph"/>
              <w:ind w:left="103"/>
              <w:rPr>
                <w:sz w:val="11"/>
              </w:rPr>
            </w:pPr>
            <w:r>
              <w:rPr>
                <w:color w:val="231F20"/>
                <w:spacing w:val="-5"/>
                <w:w w:val="110"/>
                <w:sz w:val="11"/>
              </w:rPr>
              <w:t>3.4</w:t>
            </w:r>
          </w:p>
        </w:tc>
        <w:tc>
          <w:tcPr>
            <w:tcW w:w="734" w:type="dxa"/>
            <w:tcBorders>
              <w:top w:val="single" w:sz="4" w:space="0" w:color="130C0E"/>
              <w:bottom w:val="single" w:sz="4" w:space="0" w:color="130C0E"/>
            </w:tcBorders>
          </w:tcPr>
          <w:p>
            <w:pPr>
              <w:pStyle w:val="TableParagraph"/>
              <w:ind w:left="134" w:right="171"/>
              <w:jc w:val="center"/>
              <w:rPr>
                <w:sz w:val="11"/>
              </w:rPr>
            </w:pPr>
            <w:r>
              <w:rPr>
                <w:color w:val="231F20"/>
                <w:spacing w:val="-2"/>
                <w:w w:val="110"/>
                <w:sz w:val="11"/>
              </w:rPr>
              <w:t>2,256</w:t>
            </w:r>
          </w:p>
        </w:tc>
        <w:tc>
          <w:tcPr>
            <w:tcW w:w="828" w:type="dxa"/>
            <w:tcBorders>
              <w:top w:val="single" w:sz="4" w:space="0" w:color="130C0E"/>
              <w:bottom w:val="single" w:sz="4" w:space="0" w:color="130C0E"/>
            </w:tcBorders>
          </w:tcPr>
          <w:p>
            <w:pPr>
              <w:pStyle w:val="TableParagraph"/>
              <w:ind w:left="176"/>
              <w:rPr>
                <w:sz w:val="11"/>
              </w:rPr>
            </w:pPr>
            <w:r>
              <w:rPr>
                <w:color w:val="231F20"/>
                <w:spacing w:val="-5"/>
                <w:w w:val="110"/>
                <w:sz w:val="11"/>
              </w:rPr>
              <w:t>2.9</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711"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Total</w:t>
            </w:r>
          </w:p>
        </w:tc>
        <w:tc>
          <w:tcPr>
            <w:tcW w:w="586" w:type="dxa"/>
            <w:tcBorders>
              <w:top w:val="single" w:sz="4" w:space="0" w:color="130C0E"/>
              <w:bottom w:val="single" w:sz="4" w:space="0" w:color="130C0E"/>
            </w:tcBorders>
          </w:tcPr>
          <w:p>
            <w:pPr>
              <w:pStyle w:val="TableParagraph"/>
              <w:ind w:left="59"/>
              <w:rPr>
                <w:sz w:val="11"/>
              </w:rPr>
            </w:pPr>
            <w:r>
              <w:rPr>
                <w:color w:val="231F20"/>
                <w:spacing w:val="-2"/>
                <w:w w:val="115"/>
                <w:sz w:val="11"/>
              </w:rPr>
              <w:t>45,469</w:t>
            </w:r>
          </w:p>
        </w:tc>
        <w:tc>
          <w:tcPr>
            <w:tcW w:w="656" w:type="dxa"/>
            <w:tcBorders>
              <w:top w:val="single" w:sz="4" w:space="0" w:color="130C0E"/>
              <w:bottom w:val="single" w:sz="4" w:space="0" w:color="130C0E"/>
            </w:tcBorders>
          </w:tcPr>
          <w:p>
            <w:pPr>
              <w:pStyle w:val="TableParagraph"/>
              <w:ind w:left="172"/>
              <w:rPr>
                <w:sz w:val="11"/>
              </w:rPr>
            </w:pPr>
            <w:r>
              <w:rPr>
                <w:color w:val="231F20"/>
                <w:spacing w:val="-2"/>
                <w:w w:val="105"/>
                <w:sz w:val="11"/>
              </w:rPr>
              <w:t>100.0</w:t>
            </w:r>
          </w:p>
        </w:tc>
        <w:tc>
          <w:tcPr>
            <w:tcW w:w="801" w:type="dxa"/>
            <w:tcBorders>
              <w:top w:val="single" w:sz="4" w:space="0" w:color="130C0E"/>
              <w:bottom w:val="single" w:sz="4" w:space="0" w:color="130C0E"/>
            </w:tcBorders>
          </w:tcPr>
          <w:p>
            <w:pPr>
              <w:pStyle w:val="TableParagraph"/>
              <w:ind w:left="166" w:right="104"/>
              <w:jc w:val="center"/>
              <w:rPr>
                <w:sz w:val="11"/>
              </w:rPr>
            </w:pPr>
            <w:r>
              <w:rPr>
                <w:color w:val="231F20"/>
                <w:spacing w:val="-2"/>
                <w:sz w:val="11"/>
              </w:rPr>
              <w:t>5,381,141</w:t>
            </w:r>
          </w:p>
        </w:tc>
        <w:tc>
          <w:tcPr>
            <w:tcW w:w="598" w:type="dxa"/>
            <w:tcBorders>
              <w:top w:val="single" w:sz="4" w:space="0" w:color="130C0E"/>
              <w:bottom w:val="single" w:sz="4" w:space="0" w:color="130C0E"/>
            </w:tcBorders>
          </w:tcPr>
          <w:p>
            <w:pPr>
              <w:pStyle w:val="TableParagraph"/>
              <w:ind w:left="114"/>
              <w:rPr>
                <w:sz w:val="11"/>
              </w:rPr>
            </w:pPr>
            <w:r>
              <w:rPr>
                <w:color w:val="231F20"/>
                <w:spacing w:val="-2"/>
                <w:w w:val="105"/>
                <w:sz w:val="11"/>
              </w:rPr>
              <w:t>100.0</w:t>
            </w:r>
          </w:p>
        </w:tc>
        <w:tc>
          <w:tcPr>
            <w:tcW w:w="740" w:type="dxa"/>
            <w:tcBorders>
              <w:top w:val="single" w:sz="4" w:space="0" w:color="130C0E"/>
              <w:bottom w:val="single" w:sz="4" w:space="0" w:color="130C0E"/>
            </w:tcBorders>
          </w:tcPr>
          <w:p>
            <w:pPr>
              <w:pStyle w:val="TableParagraph"/>
              <w:ind w:left="216"/>
              <w:rPr>
                <w:sz w:val="11"/>
              </w:rPr>
            </w:pPr>
            <w:r>
              <w:rPr>
                <w:color w:val="231F20"/>
                <w:spacing w:val="-2"/>
                <w:w w:val="115"/>
                <w:sz w:val="11"/>
              </w:rPr>
              <w:t>53,009</w:t>
            </w:r>
          </w:p>
        </w:tc>
        <w:tc>
          <w:tcPr>
            <w:tcW w:w="659" w:type="dxa"/>
            <w:tcBorders>
              <w:top w:val="single" w:sz="4" w:space="0" w:color="130C0E"/>
              <w:bottom w:val="single" w:sz="4" w:space="0" w:color="130C0E"/>
            </w:tcBorders>
          </w:tcPr>
          <w:p>
            <w:pPr>
              <w:pStyle w:val="TableParagraph"/>
              <w:ind w:left="175"/>
              <w:rPr>
                <w:sz w:val="11"/>
              </w:rPr>
            </w:pPr>
            <w:r>
              <w:rPr>
                <w:color w:val="231F20"/>
                <w:spacing w:val="-2"/>
                <w:w w:val="105"/>
                <w:sz w:val="11"/>
              </w:rPr>
              <w:t>100.0</w:t>
            </w:r>
          </w:p>
        </w:tc>
        <w:tc>
          <w:tcPr>
            <w:tcW w:w="722" w:type="dxa"/>
            <w:tcBorders>
              <w:top w:val="single" w:sz="4" w:space="0" w:color="130C0E"/>
              <w:bottom w:val="single" w:sz="4" w:space="0" w:color="130C0E"/>
            </w:tcBorders>
          </w:tcPr>
          <w:p>
            <w:pPr>
              <w:pStyle w:val="TableParagraph"/>
              <w:ind w:left="216"/>
              <w:rPr>
                <w:sz w:val="11"/>
              </w:rPr>
            </w:pPr>
            <w:r>
              <w:rPr>
                <w:color w:val="231F20"/>
                <w:spacing w:val="-2"/>
                <w:sz w:val="11"/>
              </w:rPr>
              <w:t>36,133</w:t>
            </w:r>
          </w:p>
        </w:tc>
        <w:tc>
          <w:tcPr>
            <w:tcW w:w="678" w:type="dxa"/>
            <w:tcBorders>
              <w:top w:val="single" w:sz="4" w:space="0" w:color="130C0E"/>
              <w:bottom w:val="single" w:sz="4" w:space="0" w:color="130C0E"/>
            </w:tcBorders>
          </w:tcPr>
          <w:p>
            <w:pPr>
              <w:pStyle w:val="TableParagraph"/>
              <w:ind w:left="193"/>
              <w:rPr>
                <w:sz w:val="11"/>
              </w:rPr>
            </w:pPr>
            <w:r>
              <w:rPr>
                <w:color w:val="231F20"/>
                <w:spacing w:val="-2"/>
                <w:w w:val="105"/>
                <w:sz w:val="11"/>
              </w:rPr>
              <w:t>100.0</w:t>
            </w:r>
          </w:p>
        </w:tc>
        <w:tc>
          <w:tcPr>
            <w:tcW w:w="823" w:type="dxa"/>
            <w:tcBorders>
              <w:top w:val="single" w:sz="4" w:space="0" w:color="130C0E"/>
              <w:bottom w:val="single" w:sz="4" w:space="0" w:color="130C0E"/>
            </w:tcBorders>
          </w:tcPr>
          <w:p>
            <w:pPr>
              <w:pStyle w:val="TableParagraph"/>
              <w:ind w:left="215"/>
              <w:rPr>
                <w:sz w:val="11"/>
              </w:rPr>
            </w:pPr>
            <w:r>
              <w:rPr>
                <w:color w:val="231F20"/>
                <w:spacing w:val="-2"/>
                <w:w w:val="115"/>
                <w:sz w:val="11"/>
              </w:rPr>
              <w:t>4,898,580</w:t>
            </w:r>
          </w:p>
        </w:tc>
        <w:tc>
          <w:tcPr>
            <w:tcW w:w="577" w:type="dxa"/>
            <w:tcBorders>
              <w:top w:val="single" w:sz="4" w:space="0" w:color="130C0E"/>
              <w:bottom w:val="single" w:sz="4" w:space="0" w:color="130C0E"/>
            </w:tcBorders>
          </w:tcPr>
          <w:p>
            <w:pPr>
              <w:pStyle w:val="TableParagraph"/>
              <w:ind w:left="91"/>
              <w:rPr>
                <w:sz w:val="11"/>
              </w:rPr>
            </w:pPr>
            <w:r>
              <w:rPr>
                <w:color w:val="231F20"/>
                <w:spacing w:val="-2"/>
                <w:w w:val="105"/>
                <w:sz w:val="11"/>
              </w:rPr>
              <w:t>100.0</w:t>
            </w:r>
          </w:p>
        </w:tc>
        <w:tc>
          <w:tcPr>
            <w:tcW w:w="739" w:type="dxa"/>
            <w:tcBorders>
              <w:top w:val="single" w:sz="4" w:space="0" w:color="130C0E"/>
              <w:bottom w:val="single" w:sz="4" w:space="0" w:color="130C0E"/>
            </w:tcBorders>
          </w:tcPr>
          <w:p>
            <w:pPr>
              <w:pStyle w:val="TableParagraph"/>
              <w:ind w:left="214"/>
              <w:rPr>
                <w:sz w:val="11"/>
              </w:rPr>
            </w:pPr>
            <w:r>
              <w:rPr>
                <w:color w:val="231F20"/>
                <w:spacing w:val="-2"/>
                <w:w w:val="115"/>
                <w:sz w:val="11"/>
              </w:rPr>
              <w:t>69,783</w:t>
            </w:r>
          </w:p>
        </w:tc>
        <w:tc>
          <w:tcPr>
            <w:tcW w:w="661" w:type="dxa"/>
            <w:tcBorders>
              <w:top w:val="single" w:sz="4" w:space="0" w:color="130C0E"/>
              <w:bottom w:val="single" w:sz="4" w:space="0" w:color="130C0E"/>
            </w:tcBorders>
          </w:tcPr>
          <w:p>
            <w:pPr>
              <w:pStyle w:val="TableParagraph"/>
              <w:ind w:left="174"/>
              <w:rPr>
                <w:sz w:val="11"/>
              </w:rPr>
            </w:pPr>
            <w:r>
              <w:rPr>
                <w:color w:val="231F20"/>
                <w:spacing w:val="-2"/>
                <w:w w:val="105"/>
                <w:sz w:val="11"/>
              </w:rPr>
              <w:t>100.0</w:t>
            </w:r>
          </w:p>
        </w:tc>
        <w:tc>
          <w:tcPr>
            <w:tcW w:w="738" w:type="dxa"/>
            <w:tcBorders>
              <w:top w:val="single" w:sz="4" w:space="0" w:color="130C0E"/>
              <w:bottom w:val="single" w:sz="4" w:space="0" w:color="130C0E"/>
            </w:tcBorders>
          </w:tcPr>
          <w:p>
            <w:pPr>
              <w:pStyle w:val="TableParagraph"/>
              <w:ind w:left="213"/>
              <w:rPr>
                <w:sz w:val="11"/>
              </w:rPr>
            </w:pPr>
            <w:r>
              <w:rPr>
                <w:color w:val="231F20"/>
                <w:spacing w:val="-2"/>
                <w:w w:val="110"/>
                <w:sz w:val="11"/>
              </w:rPr>
              <w:t>27,689</w:t>
            </w:r>
          </w:p>
        </w:tc>
        <w:tc>
          <w:tcPr>
            <w:tcW w:w="662" w:type="dxa"/>
            <w:tcBorders>
              <w:top w:val="single" w:sz="4" w:space="0" w:color="130C0E"/>
              <w:bottom w:val="single" w:sz="4" w:space="0" w:color="130C0E"/>
            </w:tcBorders>
          </w:tcPr>
          <w:p>
            <w:pPr>
              <w:pStyle w:val="TableParagraph"/>
              <w:ind w:left="174"/>
              <w:rPr>
                <w:sz w:val="11"/>
              </w:rPr>
            </w:pPr>
            <w:r>
              <w:rPr>
                <w:color w:val="231F20"/>
                <w:spacing w:val="-2"/>
                <w:w w:val="105"/>
                <w:sz w:val="11"/>
              </w:rPr>
              <w:t>100.0</w:t>
            </w:r>
          </w:p>
        </w:tc>
        <w:tc>
          <w:tcPr>
            <w:tcW w:w="808" w:type="dxa"/>
            <w:tcBorders>
              <w:top w:val="single" w:sz="4" w:space="0" w:color="130C0E"/>
              <w:bottom w:val="single" w:sz="4" w:space="0" w:color="130C0E"/>
            </w:tcBorders>
          </w:tcPr>
          <w:p>
            <w:pPr>
              <w:pStyle w:val="TableParagraph"/>
              <w:ind w:left="212"/>
              <w:rPr>
                <w:sz w:val="11"/>
              </w:rPr>
            </w:pPr>
            <w:r>
              <w:rPr>
                <w:color w:val="231F20"/>
                <w:spacing w:val="-2"/>
                <w:w w:val="110"/>
                <w:sz w:val="11"/>
              </w:rPr>
              <w:t>4,401,764</w:t>
            </w:r>
          </w:p>
        </w:tc>
        <w:tc>
          <w:tcPr>
            <w:tcW w:w="592" w:type="dxa"/>
            <w:tcBorders>
              <w:top w:val="single" w:sz="4" w:space="0" w:color="130C0E"/>
              <w:bottom w:val="single" w:sz="4" w:space="0" w:color="130C0E"/>
            </w:tcBorders>
          </w:tcPr>
          <w:p>
            <w:pPr>
              <w:pStyle w:val="TableParagraph"/>
              <w:ind w:left="103"/>
              <w:rPr>
                <w:sz w:val="11"/>
              </w:rPr>
            </w:pPr>
            <w:r>
              <w:rPr>
                <w:color w:val="231F20"/>
                <w:spacing w:val="-2"/>
                <w:w w:val="105"/>
                <w:sz w:val="11"/>
              </w:rPr>
              <w:t>100.0</w:t>
            </w:r>
          </w:p>
        </w:tc>
        <w:tc>
          <w:tcPr>
            <w:tcW w:w="734" w:type="dxa"/>
            <w:tcBorders>
              <w:top w:val="single" w:sz="4" w:space="0" w:color="130C0E"/>
              <w:bottom w:val="single" w:sz="4" w:space="0" w:color="130C0E"/>
            </w:tcBorders>
          </w:tcPr>
          <w:p>
            <w:pPr>
              <w:pStyle w:val="TableParagraph"/>
              <w:ind w:left="191" w:right="171"/>
              <w:jc w:val="center"/>
              <w:rPr>
                <w:sz w:val="11"/>
              </w:rPr>
            </w:pPr>
            <w:r>
              <w:rPr>
                <w:color w:val="231F20"/>
                <w:spacing w:val="-2"/>
                <w:w w:val="110"/>
                <w:sz w:val="11"/>
              </w:rPr>
              <w:t>77,328</w:t>
            </w:r>
          </w:p>
        </w:tc>
        <w:tc>
          <w:tcPr>
            <w:tcW w:w="828" w:type="dxa"/>
            <w:tcBorders>
              <w:top w:val="single" w:sz="4" w:space="0" w:color="130C0E"/>
              <w:bottom w:val="single" w:sz="4" w:space="0" w:color="130C0E"/>
            </w:tcBorders>
          </w:tcPr>
          <w:p>
            <w:pPr>
              <w:pStyle w:val="TableParagraph"/>
              <w:ind w:left="176"/>
              <w:rPr>
                <w:sz w:val="11"/>
              </w:rPr>
            </w:pPr>
            <w:r>
              <w:rPr>
                <w:color w:val="231F20"/>
                <w:spacing w:val="-2"/>
                <w:w w:val="105"/>
                <w:sz w:val="11"/>
              </w:rPr>
              <w:t>100.0</w:t>
            </w:r>
          </w:p>
        </w:tc>
      </w:tr>
    </w:tbl>
    <w:p>
      <w:pPr>
        <w:spacing w:after="0"/>
        <w:rPr>
          <w:sz w:val="11"/>
        </w:rPr>
        <w:sectPr>
          <w:headerReference w:type="default" r:id="rId133"/>
          <w:footerReference w:type="default" r:id="rId134"/>
          <w:pgSz w:w="16840" w:h="11910" w:orient="landscape"/>
          <w:pgMar w:header="998" w:footer="0" w:top="1400" w:bottom="280" w:left="940" w:right="1560"/>
        </w:sectPr>
      </w:pPr>
    </w:p>
    <w:p>
      <w:pPr>
        <w:pStyle w:val="BodyText"/>
        <w:rPr>
          <w:i/>
          <w:sz w:val="20"/>
        </w:rPr>
      </w:pPr>
      <w:r>
        <w:rPr/>
        <w:pict>
          <v:shape style="position:absolute;margin-left:787.067749pt;margin-top:334.006317pt;width:10.2pt;height:210.3pt;mso-position-horizontal-relative:page;mso-position-vertical-relative:page;z-index:15778304" type="#_x0000_t202" id="docshape126"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120</w:t>
                  </w:r>
                  <w:r>
                    <w:rPr>
                      <w:rFonts w:ascii="Arial"/>
                      <w:b/>
                      <w:color w:val="231F20"/>
                      <w:spacing w:val="-7"/>
                      <w:w w:val="110"/>
                      <w:sz w:val="12"/>
                    </w:rPr>
                    <w:t> </w:t>
                  </w:r>
                  <w:r>
                    <w:rPr>
                      <w:color w:val="231F20"/>
                      <w:w w:val="110"/>
                      <w:sz w:val="12"/>
                    </w:rPr>
                    <w:t>|</w:t>
                  </w:r>
                  <w:r>
                    <w:rPr>
                      <w:color w:val="231F20"/>
                      <w:spacing w:val="19"/>
                      <w:w w:val="110"/>
                      <w:sz w:val="12"/>
                    </w:rPr>
                    <w:t> </w:t>
                  </w:r>
                  <w:r>
                    <w:rPr>
                      <w:color w:val="231F20"/>
                      <w:w w:val="110"/>
                      <w:sz w:val="12"/>
                    </w:rPr>
                    <w:t>Centre</w:t>
                  </w:r>
                  <w:r>
                    <w:rPr>
                      <w:color w:val="231F20"/>
                      <w:spacing w:val="19"/>
                      <w:w w:val="110"/>
                      <w:sz w:val="12"/>
                    </w:rPr>
                    <w:t> </w:t>
                  </w:r>
                  <w:r>
                    <w:rPr>
                      <w:color w:val="231F20"/>
                      <w:w w:val="110"/>
                      <w:sz w:val="12"/>
                    </w:rPr>
                    <w:t>for</w:t>
                  </w:r>
                  <w:r>
                    <w:rPr>
                      <w:color w:val="231F20"/>
                      <w:spacing w:val="19"/>
                      <w:w w:val="110"/>
                      <w:sz w:val="12"/>
                    </w:rPr>
                    <w:t> </w:t>
                  </w:r>
                  <w:r>
                    <w:rPr>
                      <w:color w:val="231F20"/>
                      <w:w w:val="110"/>
                      <w:sz w:val="12"/>
                    </w:rPr>
                    <w:t>Urban</w:t>
                  </w:r>
                  <w:r>
                    <w:rPr>
                      <w:color w:val="231F20"/>
                      <w:spacing w:val="19"/>
                      <w:w w:val="110"/>
                      <w:sz w:val="12"/>
                    </w:rPr>
                    <w:t> </w:t>
                  </w:r>
                  <w:r>
                    <w:rPr>
                      <w:color w:val="231F20"/>
                      <w:w w:val="110"/>
                      <w:sz w:val="12"/>
                    </w:rPr>
                    <w:t>Transitions</w:t>
                  </w:r>
                  <w:r>
                    <w:rPr>
                      <w:color w:val="231F20"/>
                      <w:spacing w:val="19"/>
                      <w:w w:val="110"/>
                      <w:sz w:val="12"/>
                    </w:rPr>
                    <w:t> </w:t>
                  </w:r>
                  <w:r>
                    <w:rPr>
                      <w:color w:val="231F20"/>
                      <w:w w:val="110"/>
                      <w:sz w:val="12"/>
                    </w:rPr>
                    <w:t>|</w:t>
                  </w:r>
                  <w:r>
                    <w:rPr>
                      <w:color w:val="231F20"/>
                      <w:spacing w:val="19"/>
                      <w:w w:val="110"/>
                      <w:sz w:val="12"/>
                    </w:rPr>
                    <w:t> </w:t>
                  </w:r>
                  <w:r>
                    <w:rPr>
                      <w:color w:val="231F20"/>
                      <w:w w:val="110"/>
                      <w:sz w:val="12"/>
                    </w:rPr>
                    <w:t>Swinburne</w:t>
                  </w:r>
                  <w:r>
                    <w:rPr>
                      <w:color w:val="231F20"/>
                      <w:spacing w:val="19"/>
                      <w:w w:val="110"/>
                      <w:sz w:val="12"/>
                    </w:rPr>
                    <w:t> </w:t>
                  </w:r>
                  <w:r>
                    <w:rPr>
                      <w:color w:val="231F20"/>
                      <w:w w:val="110"/>
                      <w:sz w:val="12"/>
                    </w:rPr>
                    <w:t>University</w:t>
                  </w:r>
                  <w:r>
                    <w:rPr>
                      <w:color w:val="231F20"/>
                      <w:spacing w:val="19"/>
                      <w:w w:val="110"/>
                      <w:sz w:val="12"/>
                    </w:rPr>
                    <w:t> </w:t>
                  </w:r>
                  <w:r>
                    <w:rPr>
                      <w:color w:val="231F20"/>
                      <w:w w:val="110"/>
                      <w:sz w:val="12"/>
                    </w:rPr>
                    <w:t>of</w:t>
                  </w:r>
                  <w:r>
                    <w:rPr>
                      <w:color w:val="231F20"/>
                      <w:spacing w:val="20"/>
                      <w:w w:val="110"/>
                      <w:sz w:val="12"/>
                    </w:rPr>
                    <w:t> </w:t>
                  </w:r>
                  <w:r>
                    <w:rPr>
                      <w:color w:val="231F20"/>
                      <w:spacing w:val="-2"/>
                      <w:w w:val="110"/>
                      <w:sz w:val="12"/>
                    </w:rPr>
                    <w:t>Technology</w:t>
                  </w:r>
                </w:p>
              </w:txbxContent>
            </v:textbox>
            <w10:wrap type="none"/>
          </v:shape>
        </w:pict>
      </w:r>
    </w:p>
    <w:p>
      <w:pPr>
        <w:pStyle w:val="BodyText"/>
        <w:spacing w:before="1"/>
        <w:rPr>
          <w:i/>
        </w:rPr>
      </w:pP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6"/>
        <w:gridCol w:w="1962"/>
        <w:gridCol w:w="811"/>
        <w:gridCol w:w="587"/>
        <w:gridCol w:w="760"/>
        <w:gridCol w:w="638"/>
        <w:gridCol w:w="731"/>
        <w:gridCol w:w="668"/>
        <w:gridCol w:w="797"/>
        <w:gridCol w:w="601"/>
        <w:gridCol w:w="756"/>
        <w:gridCol w:w="641"/>
        <w:gridCol w:w="730"/>
        <w:gridCol w:w="667"/>
        <w:gridCol w:w="802"/>
        <w:gridCol w:w="594"/>
        <w:gridCol w:w="761"/>
        <w:gridCol w:w="789"/>
      </w:tblGrid>
      <w:tr>
        <w:trPr>
          <w:trHeight w:val="533" w:hRule="atLeast"/>
        </w:trPr>
        <w:tc>
          <w:tcPr>
            <w:tcW w:w="816" w:type="dxa"/>
            <w:tcBorders>
              <w:top w:val="single" w:sz="4" w:space="0" w:color="130C0E"/>
            </w:tcBorders>
          </w:tcPr>
          <w:p>
            <w:pPr>
              <w:pStyle w:val="TableParagraph"/>
              <w:spacing w:line="170" w:lineRule="atLeast" w:before="3"/>
              <w:ind w:left="51" w:right="25"/>
              <w:rPr>
                <w:b/>
                <w:sz w:val="13"/>
              </w:rPr>
            </w:pPr>
            <w:r>
              <w:rPr>
                <w:b/>
                <w:color w:val="231F20"/>
                <w:spacing w:val="-2"/>
                <w:sz w:val="13"/>
              </w:rPr>
              <w:t>Private</w:t>
            </w:r>
            <w:r>
              <w:rPr>
                <w:b/>
                <w:color w:val="231F20"/>
                <w:spacing w:val="40"/>
                <w:sz w:val="13"/>
              </w:rPr>
              <w:t> </w:t>
            </w:r>
            <w:r>
              <w:rPr>
                <w:b/>
                <w:color w:val="231F20"/>
                <w:sz w:val="13"/>
              </w:rPr>
              <w:t>renters with</w:t>
            </w:r>
            <w:r>
              <w:rPr>
                <w:b/>
                <w:color w:val="231F20"/>
                <w:spacing w:val="40"/>
                <w:sz w:val="13"/>
              </w:rPr>
              <w:t> </w:t>
            </w:r>
            <w:r>
              <w:rPr>
                <w:b/>
                <w:color w:val="231F20"/>
                <w:spacing w:val="-2"/>
                <w:sz w:val="13"/>
              </w:rPr>
              <w:t>household</w:t>
            </w:r>
          </w:p>
        </w:tc>
        <w:tc>
          <w:tcPr>
            <w:tcW w:w="1962" w:type="dxa"/>
            <w:tcBorders>
              <w:top w:val="single" w:sz="4" w:space="0" w:color="130C0E"/>
              <w:bottom w:val="single" w:sz="4" w:space="0" w:color="130C0E"/>
            </w:tcBorders>
          </w:tcPr>
          <w:p>
            <w:pPr>
              <w:pStyle w:val="TableParagraph"/>
              <w:tabs>
                <w:tab w:pos="770" w:val="left" w:leader="none"/>
                <w:tab w:pos="1639" w:val="right" w:leader="none"/>
              </w:tabs>
              <w:spacing w:before="24"/>
              <w:ind w:left="52"/>
              <w:rPr>
                <w:sz w:val="11"/>
              </w:rPr>
            </w:pPr>
            <w:r>
              <w:rPr>
                <w:b/>
                <w:color w:val="231F20"/>
                <w:spacing w:val="-2"/>
                <w:sz w:val="13"/>
              </w:rPr>
              <w:t>Couple</w:t>
            </w:r>
            <w:r>
              <w:rPr>
                <w:b/>
                <w:color w:val="231F20"/>
                <w:sz w:val="13"/>
              </w:rPr>
              <w:tab/>
            </w:r>
            <w:r>
              <w:rPr>
                <w:color w:val="231F20"/>
                <w:spacing w:val="-2"/>
                <w:position w:val="1"/>
                <w:sz w:val="11"/>
              </w:rPr>
              <w:t>1,429</w:t>
            </w:r>
            <w:r>
              <w:rPr>
                <w:rFonts w:ascii="Times New Roman"/>
                <w:color w:val="231F20"/>
                <w:position w:val="1"/>
                <w:sz w:val="11"/>
              </w:rPr>
              <w:tab/>
            </w:r>
            <w:r>
              <w:rPr>
                <w:color w:val="231F20"/>
                <w:spacing w:val="-5"/>
                <w:position w:val="1"/>
                <w:sz w:val="11"/>
              </w:rPr>
              <w:t>9.5</w:t>
            </w:r>
          </w:p>
          <w:p>
            <w:pPr>
              <w:pStyle w:val="TableParagraph"/>
              <w:spacing w:line="170" w:lineRule="atLeast" w:before="0"/>
              <w:ind w:left="52" w:right="1279"/>
              <w:rPr>
                <w:b/>
                <w:sz w:val="13"/>
              </w:rPr>
            </w:pPr>
            <w:r>
              <w:rPr>
                <w:b/>
                <w:color w:val="231F20"/>
                <w:spacing w:val="-2"/>
                <w:sz w:val="13"/>
              </w:rPr>
              <w:t>without</w:t>
            </w:r>
            <w:r>
              <w:rPr>
                <w:b/>
                <w:color w:val="231F20"/>
                <w:spacing w:val="40"/>
                <w:sz w:val="13"/>
              </w:rPr>
              <w:t> </w:t>
            </w:r>
            <w:r>
              <w:rPr>
                <w:b/>
                <w:color w:val="231F20"/>
                <w:spacing w:val="-2"/>
                <w:sz w:val="13"/>
              </w:rPr>
              <w:t>children</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236,528</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05"/>
                <w:sz w:val="11"/>
              </w:rPr>
              <w:t>18.4</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15"/>
                <w:sz w:val="11"/>
              </w:rPr>
              <w:t>987</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105"/>
                <w:sz w:val="11"/>
              </w:rPr>
              <w:t>10.4</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20"/>
                <w:sz w:val="11"/>
              </w:rPr>
              <w:t>999</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5"/>
                <w:sz w:val="11"/>
              </w:rPr>
              <w:t>9.6</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186,770</w:t>
            </w:r>
          </w:p>
        </w:tc>
        <w:tc>
          <w:tcPr>
            <w:tcW w:w="601" w:type="dxa"/>
            <w:tcBorders>
              <w:top w:val="single" w:sz="4" w:space="0" w:color="130C0E"/>
              <w:bottom w:val="single" w:sz="4" w:space="0" w:color="130C0E"/>
            </w:tcBorders>
          </w:tcPr>
          <w:p>
            <w:pPr>
              <w:pStyle w:val="TableParagraph"/>
              <w:ind w:left="111"/>
              <w:rPr>
                <w:sz w:val="11"/>
              </w:rPr>
            </w:pPr>
            <w:r>
              <w:rPr>
                <w:color w:val="231F20"/>
                <w:spacing w:val="-4"/>
                <w:sz w:val="11"/>
              </w:rPr>
              <w:t>18.3</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1,514</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12.7</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20"/>
                <w:sz w:val="11"/>
              </w:rPr>
              <w:t>686</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5"/>
                <w:sz w:val="11"/>
              </w:rPr>
              <w:t>9.9</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05"/>
                <w:sz w:val="11"/>
              </w:rPr>
              <w:t>137,270</w:t>
            </w:r>
          </w:p>
        </w:tc>
        <w:tc>
          <w:tcPr>
            <w:tcW w:w="594" w:type="dxa"/>
            <w:tcBorders>
              <w:top w:val="single" w:sz="4" w:space="0" w:color="130C0E"/>
              <w:bottom w:val="single" w:sz="4" w:space="0" w:color="130C0E"/>
            </w:tcBorders>
          </w:tcPr>
          <w:p>
            <w:pPr>
              <w:pStyle w:val="TableParagraph"/>
              <w:ind w:left="111"/>
              <w:rPr>
                <w:sz w:val="11"/>
              </w:rPr>
            </w:pPr>
            <w:r>
              <w:rPr>
                <w:color w:val="231F20"/>
                <w:spacing w:val="-4"/>
                <w:sz w:val="11"/>
              </w:rPr>
              <w:t>18.1</w:t>
            </w:r>
          </w:p>
        </w:tc>
        <w:tc>
          <w:tcPr>
            <w:tcW w:w="761" w:type="dxa"/>
            <w:tcBorders>
              <w:top w:val="single" w:sz="4" w:space="0" w:color="130C0E"/>
              <w:bottom w:val="single" w:sz="4" w:space="0" w:color="130C0E"/>
            </w:tcBorders>
          </w:tcPr>
          <w:p>
            <w:pPr>
              <w:pStyle w:val="TableParagraph"/>
              <w:ind w:left="217"/>
              <w:rPr>
                <w:sz w:val="11"/>
              </w:rPr>
            </w:pPr>
            <w:r>
              <w:rPr>
                <w:color w:val="231F20"/>
                <w:spacing w:val="-2"/>
                <w:sz w:val="11"/>
              </w:rPr>
              <w:t>1,215</w:t>
            </w:r>
          </w:p>
        </w:tc>
        <w:tc>
          <w:tcPr>
            <w:tcW w:w="789" w:type="dxa"/>
            <w:tcBorders>
              <w:top w:val="single" w:sz="4" w:space="0" w:color="130C0E"/>
              <w:bottom w:val="single" w:sz="4" w:space="0" w:color="130C0E"/>
            </w:tcBorders>
          </w:tcPr>
          <w:p>
            <w:pPr>
              <w:pStyle w:val="TableParagraph"/>
              <w:ind w:left="155"/>
              <w:rPr>
                <w:sz w:val="11"/>
              </w:rPr>
            </w:pPr>
            <w:r>
              <w:rPr>
                <w:color w:val="231F20"/>
                <w:spacing w:val="-4"/>
                <w:w w:val="95"/>
                <w:sz w:val="11"/>
              </w:rPr>
              <w:t>11.3</w:t>
            </w:r>
          </w:p>
        </w:tc>
      </w:tr>
      <w:tr>
        <w:trPr>
          <w:trHeight w:val="533" w:hRule="atLeast"/>
        </w:trPr>
        <w:tc>
          <w:tcPr>
            <w:tcW w:w="816" w:type="dxa"/>
          </w:tcPr>
          <w:p>
            <w:pPr>
              <w:pStyle w:val="TableParagraph"/>
              <w:spacing w:line="147" w:lineRule="exact" w:before="0"/>
              <w:ind w:left="51"/>
              <w:rPr>
                <w:b/>
                <w:sz w:val="13"/>
              </w:rPr>
            </w:pPr>
            <w:r>
              <w:rPr>
                <w:b/>
                <w:color w:val="231F20"/>
                <w:spacing w:val="-2"/>
                <w:sz w:val="13"/>
              </w:rPr>
              <w:t>composition</w:t>
            </w:r>
          </w:p>
        </w:tc>
        <w:tc>
          <w:tcPr>
            <w:tcW w:w="1962" w:type="dxa"/>
            <w:tcBorders>
              <w:top w:val="single" w:sz="4" w:space="0" w:color="130C0E"/>
              <w:bottom w:val="single" w:sz="4" w:space="0" w:color="130C0E"/>
            </w:tcBorders>
          </w:tcPr>
          <w:p>
            <w:pPr>
              <w:pStyle w:val="TableParagraph"/>
              <w:tabs>
                <w:tab w:pos="770" w:val="left" w:leader="none"/>
                <w:tab w:pos="1688" w:val="right" w:leader="none"/>
              </w:tabs>
              <w:spacing w:before="24"/>
              <w:ind w:left="52"/>
              <w:rPr>
                <w:sz w:val="11"/>
              </w:rPr>
            </w:pPr>
            <w:r>
              <w:rPr>
                <w:b/>
                <w:color w:val="231F20"/>
                <w:spacing w:val="-2"/>
                <w:w w:val="105"/>
                <w:sz w:val="13"/>
              </w:rPr>
              <w:t>Couple</w:t>
            </w:r>
            <w:r>
              <w:rPr>
                <w:b/>
                <w:color w:val="231F20"/>
                <w:sz w:val="13"/>
              </w:rPr>
              <w:tab/>
            </w:r>
            <w:r>
              <w:rPr>
                <w:color w:val="231F20"/>
                <w:spacing w:val="-2"/>
                <w:w w:val="105"/>
                <w:position w:val="1"/>
                <w:sz w:val="11"/>
              </w:rPr>
              <w:t>4,824</w:t>
            </w:r>
            <w:r>
              <w:rPr>
                <w:rFonts w:ascii="Times New Roman"/>
                <w:color w:val="231F20"/>
                <w:position w:val="1"/>
                <w:sz w:val="11"/>
              </w:rPr>
              <w:tab/>
            </w:r>
            <w:r>
              <w:rPr>
                <w:color w:val="231F20"/>
                <w:spacing w:val="-4"/>
                <w:w w:val="105"/>
                <w:position w:val="1"/>
                <w:sz w:val="11"/>
              </w:rPr>
              <w:t>32.2</w:t>
            </w:r>
          </w:p>
          <w:p>
            <w:pPr>
              <w:pStyle w:val="TableParagraph"/>
              <w:spacing w:line="170" w:lineRule="atLeast" w:before="0"/>
              <w:ind w:left="52" w:right="1279"/>
              <w:rPr>
                <w:b/>
                <w:sz w:val="13"/>
              </w:rPr>
            </w:pPr>
            <w:r>
              <w:rPr>
                <w:b/>
                <w:color w:val="231F20"/>
                <w:spacing w:val="-4"/>
                <w:sz w:val="13"/>
              </w:rPr>
              <w:t>with</w:t>
            </w:r>
            <w:r>
              <w:rPr>
                <w:b/>
                <w:color w:val="231F20"/>
                <w:spacing w:val="40"/>
                <w:sz w:val="13"/>
              </w:rPr>
              <w:t> </w:t>
            </w:r>
            <w:r>
              <w:rPr>
                <w:b/>
                <w:color w:val="231F20"/>
                <w:spacing w:val="-2"/>
                <w:sz w:val="13"/>
              </w:rPr>
              <w:t>children</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485,155</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05"/>
                <w:sz w:val="11"/>
              </w:rPr>
              <w:t>37.7</w:t>
            </w:r>
          </w:p>
        </w:tc>
        <w:tc>
          <w:tcPr>
            <w:tcW w:w="760" w:type="dxa"/>
            <w:tcBorders>
              <w:top w:val="single" w:sz="4" w:space="0" w:color="130C0E"/>
              <w:bottom w:val="single" w:sz="4" w:space="0" w:color="130C0E"/>
            </w:tcBorders>
          </w:tcPr>
          <w:p>
            <w:pPr>
              <w:pStyle w:val="TableParagraph"/>
              <w:ind w:left="208"/>
              <w:rPr>
                <w:sz w:val="11"/>
              </w:rPr>
            </w:pPr>
            <w:r>
              <w:rPr>
                <w:color w:val="231F20"/>
                <w:spacing w:val="-2"/>
                <w:sz w:val="11"/>
              </w:rPr>
              <w:t>3,518</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37.1</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5"/>
                <w:sz w:val="11"/>
              </w:rPr>
              <w:t>3,486</w:t>
            </w:r>
          </w:p>
        </w:tc>
        <w:tc>
          <w:tcPr>
            <w:tcW w:w="668" w:type="dxa"/>
            <w:tcBorders>
              <w:top w:val="single" w:sz="4" w:space="0" w:color="130C0E"/>
              <w:bottom w:val="single" w:sz="4" w:space="0" w:color="130C0E"/>
            </w:tcBorders>
          </w:tcPr>
          <w:p>
            <w:pPr>
              <w:pStyle w:val="TableParagraph"/>
              <w:ind w:left="177"/>
              <w:rPr>
                <w:sz w:val="11"/>
              </w:rPr>
            </w:pPr>
            <w:r>
              <w:rPr>
                <w:color w:val="231F20"/>
                <w:spacing w:val="-4"/>
                <w:w w:val="110"/>
                <w:sz w:val="11"/>
              </w:rPr>
              <w:t>33.6</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362,655</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10"/>
                <w:sz w:val="11"/>
              </w:rPr>
              <w:t>35.6</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5"/>
                <w:sz w:val="11"/>
              </w:rPr>
              <w:t>4,665</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15"/>
                <w:sz w:val="11"/>
              </w:rPr>
              <w:t>39.0</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0"/>
                <w:sz w:val="11"/>
              </w:rPr>
              <w:t>2,307</w:t>
            </w:r>
          </w:p>
        </w:tc>
        <w:tc>
          <w:tcPr>
            <w:tcW w:w="667" w:type="dxa"/>
            <w:tcBorders>
              <w:top w:val="single" w:sz="4" w:space="0" w:color="130C0E"/>
              <w:bottom w:val="single" w:sz="4" w:space="0" w:color="130C0E"/>
            </w:tcBorders>
          </w:tcPr>
          <w:p>
            <w:pPr>
              <w:pStyle w:val="TableParagraph"/>
              <w:ind w:left="181"/>
              <w:rPr>
                <w:sz w:val="11"/>
              </w:rPr>
            </w:pPr>
            <w:r>
              <w:rPr>
                <w:color w:val="231F20"/>
                <w:spacing w:val="-4"/>
                <w:w w:val="105"/>
                <w:sz w:val="11"/>
              </w:rPr>
              <w:t>33.3</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266,352</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05"/>
                <w:sz w:val="11"/>
              </w:rPr>
              <w:t>35.2</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05"/>
                <w:sz w:val="11"/>
              </w:rPr>
              <w:t>4,184</w:t>
            </w:r>
          </w:p>
        </w:tc>
        <w:tc>
          <w:tcPr>
            <w:tcW w:w="789" w:type="dxa"/>
            <w:tcBorders>
              <w:top w:val="single" w:sz="4" w:space="0" w:color="130C0E"/>
              <w:bottom w:val="single" w:sz="4" w:space="0" w:color="130C0E"/>
            </w:tcBorders>
          </w:tcPr>
          <w:p>
            <w:pPr>
              <w:pStyle w:val="TableParagraph"/>
              <w:ind w:left="155"/>
              <w:rPr>
                <w:sz w:val="11"/>
              </w:rPr>
            </w:pPr>
            <w:r>
              <w:rPr>
                <w:color w:val="231F20"/>
                <w:spacing w:val="-4"/>
                <w:w w:val="115"/>
                <w:sz w:val="11"/>
              </w:rPr>
              <w:t>39.0</w:t>
            </w:r>
          </w:p>
        </w:tc>
      </w:tr>
      <w:tr>
        <w:trPr>
          <w:trHeight w:val="364"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1696" w:val="right" w:leader="none"/>
              </w:tabs>
              <w:spacing w:before="24"/>
              <w:ind w:left="52"/>
              <w:rPr>
                <w:sz w:val="11"/>
              </w:rPr>
            </w:pPr>
            <w:r>
              <w:rPr>
                <w:b/>
                <w:color w:val="231F20"/>
                <w:sz w:val="13"/>
              </w:rPr>
              <w:t>One</w:t>
            </w:r>
            <w:r>
              <w:rPr>
                <w:b/>
                <w:color w:val="231F20"/>
                <w:spacing w:val="10"/>
                <w:sz w:val="13"/>
              </w:rPr>
              <w:t> </w:t>
            </w:r>
            <w:r>
              <w:rPr>
                <w:b/>
                <w:color w:val="231F20"/>
                <w:sz w:val="13"/>
              </w:rPr>
              <w:t>parent</w:t>
            </w:r>
            <w:r>
              <w:rPr>
                <w:b/>
                <w:color w:val="231F20"/>
                <w:spacing w:val="54"/>
                <w:sz w:val="13"/>
              </w:rPr>
              <w:t> </w:t>
            </w:r>
            <w:r>
              <w:rPr>
                <w:color w:val="231F20"/>
                <w:spacing w:val="-2"/>
                <w:position w:val="1"/>
                <w:sz w:val="11"/>
              </w:rPr>
              <w:t>5,289</w:t>
            </w:r>
            <w:r>
              <w:rPr>
                <w:rFonts w:ascii="Times New Roman"/>
                <w:color w:val="231F20"/>
                <w:position w:val="1"/>
                <w:sz w:val="11"/>
              </w:rPr>
              <w:tab/>
            </w:r>
            <w:r>
              <w:rPr>
                <w:color w:val="231F20"/>
                <w:spacing w:val="-4"/>
                <w:w w:val="105"/>
                <w:position w:val="1"/>
                <w:sz w:val="11"/>
              </w:rPr>
              <w:t>35.3</w:t>
            </w:r>
          </w:p>
          <w:p>
            <w:pPr>
              <w:pStyle w:val="TableParagraph"/>
              <w:spacing w:line="151" w:lineRule="exact" w:before="10"/>
              <w:ind w:left="52"/>
              <w:rPr>
                <w:b/>
                <w:sz w:val="13"/>
              </w:rPr>
            </w:pPr>
            <w:r>
              <w:rPr>
                <w:b/>
                <w:color w:val="231F20"/>
                <w:spacing w:val="-2"/>
                <w:sz w:val="13"/>
              </w:rPr>
              <w:t>family</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198,660</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15.4</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5"/>
                <w:sz w:val="11"/>
              </w:rPr>
              <w:t>2,400</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105"/>
                <w:sz w:val="11"/>
              </w:rPr>
              <w:t>25.3</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5"/>
                <w:sz w:val="11"/>
              </w:rPr>
              <w:t>3,566</w:t>
            </w:r>
          </w:p>
        </w:tc>
        <w:tc>
          <w:tcPr>
            <w:tcW w:w="668" w:type="dxa"/>
            <w:tcBorders>
              <w:top w:val="single" w:sz="4" w:space="0" w:color="130C0E"/>
              <w:bottom w:val="single" w:sz="4" w:space="0" w:color="130C0E"/>
            </w:tcBorders>
          </w:tcPr>
          <w:p>
            <w:pPr>
              <w:pStyle w:val="TableParagraph"/>
              <w:ind w:left="177"/>
              <w:rPr>
                <w:sz w:val="11"/>
              </w:rPr>
            </w:pPr>
            <w:r>
              <w:rPr>
                <w:color w:val="231F20"/>
                <w:spacing w:val="-4"/>
                <w:w w:val="110"/>
                <w:sz w:val="11"/>
              </w:rPr>
              <w:t>34.3</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170,633</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05"/>
                <w:sz w:val="11"/>
              </w:rPr>
              <w:t>16.8</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2,597</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21.7</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0"/>
                <w:sz w:val="11"/>
              </w:rPr>
              <w:t>2,508</w:t>
            </w:r>
          </w:p>
        </w:tc>
        <w:tc>
          <w:tcPr>
            <w:tcW w:w="667" w:type="dxa"/>
            <w:tcBorders>
              <w:top w:val="single" w:sz="4" w:space="0" w:color="130C0E"/>
              <w:bottom w:val="single" w:sz="4" w:space="0" w:color="130C0E"/>
            </w:tcBorders>
          </w:tcPr>
          <w:p>
            <w:pPr>
              <w:pStyle w:val="TableParagraph"/>
              <w:ind w:left="181"/>
              <w:rPr>
                <w:sz w:val="11"/>
              </w:rPr>
            </w:pPr>
            <w:r>
              <w:rPr>
                <w:color w:val="231F20"/>
                <w:spacing w:val="-4"/>
                <w:w w:val="110"/>
                <w:sz w:val="11"/>
              </w:rPr>
              <w:t>36.2</w:t>
            </w:r>
          </w:p>
        </w:tc>
        <w:tc>
          <w:tcPr>
            <w:tcW w:w="802" w:type="dxa"/>
            <w:tcBorders>
              <w:top w:val="single" w:sz="4" w:space="0" w:color="130C0E"/>
              <w:bottom w:val="single" w:sz="4" w:space="0" w:color="130C0E"/>
            </w:tcBorders>
          </w:tcPr>
          <w:p>
            <w:pPr>
              <w:pStyle w:val="TableParagraph"/>
              <w:ind w:left="214"/>
              <w:rPr>
                <w:sz w:val="11"/>
              </w:rPr>
            </w:pPr>
            <w:r>
              <w:rPr>
                <w:color w:val="231F20"/>
                <w:spacing w:val="-2"/>
                <w:sz w:val="11"/>
              </w:rPr>
              <w:t>139,617</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05"/>
                <w:sz w:val="11"/>
              </w:rPr>
              <w:t>18.4</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5"/>
                <w:sz w:val="11"/>
              </w:rPr>
              <w:t>2,664</w:t>
            </w:r>
          </w:p>
        </w:tc>
        <w:tc>
          <w:tcPr>
            <w:tcW w:w="789" w:type="dxa"/>
            <w:tcBorders>
              <w:top w:val="single" w:sz="4" w:space="0" w:color="130C0E"/>
              <w:bottom w:val="single" w:sz="4" w:space="0" w:color="130C0E"/>
            </w:tcBorders>
          </w:tcPr>
          <w:p>
            <w:pPr>
              <w:pStyle w:val="TableParagraph"/>
              <w:ind w:left="155"/>
              <w:rPr>
                <w:sz w:val="11"/>
              </w:rPr>
            </w:pPr>
            <w:r>
              <w:rPr>
                <w:color w:val="231F20"/>
                <w:spacing w:val="-4"/>
                <w:w w:val="110"/>
                <w:sz w:val="11"/>
              </w:rPr>
              <w:t>24.9</w:t>
            </w:r>
          </w:p>
        </w:tc>
      </w:tr>
      <w:tr>
        <w:trPr>
          <w:trHeight w:val="533"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639" w:val="right" w:leader="none"/>
              </w:tabs>
              <w:spacing w:before="24"/>
              <w:ind w:left="52"/>
              <w:rPr>
                <w:sz w:val="11"/>
              </w:rPr>
            </w:pPr>
            <w:r>
              <w:rPr>
                <w:b/>
                <w:color w:val="231F20"/>
                <w:spacing w:val="-4"/>
                <w:w w:val="105"/>
                <w:sz w:val="13"/>
              </w:rPr>
              <w:t>Multy</w:t>
            </w:r>
            <w:r>
              <w:rPr>
                <w:b/>
                <w:color w:val="231F20"/>
                <w:sz w:val="13"/>
              </w:rPr>
              <w:tab/>
            </w:r>
            <w:r>
              <w:rPr>
                <w:color w:val="231F20"/>
                <w:spacing w:val="-5"/>
                <w:w w:val="105"/>
                <w:position w:val="1"/>
                <w:sz w:val="11"/>
              </w:rPr>
              <w:t>867</w:t>
            </w:r>
            <w:r>
              <w:rPr>
                <w:rFonts w:ascii="Times New Roman"/>
                <w:color w:val="231F20"/>
                <w:position w:val="1"/>
                <w:sz w:val="11"/>
              </w:rPr>
              <w:tab/>
            </w:r>
            <w:r>
              <w:rPr>
                <w:color w:val="231F20"/>
                <w:spacing w:val="-5"/>
                <w:w w:val="105"/>
                <w:position w:val="1"/>
                <w:sz w:val="11"/>
              </w:rPr>
              <w:t>5.8</w:t>
            </w:r>
          </w:p>
          <w:p>
            <w:pPr>
              <w:pStyle w:val="TableParagraph"/>
              <w:spacing w:line="170" w:lineRule="atLeast" w:before="0"/>
              <w:ind w:left="52" w:right="1279"/>
              <w:rPr>
                <w:b/>
                <w:sz w:val="13"/>
              </w:rPr>
            </w:pPr>
            <w:r>
              <w:rPr>
                <w:b/>
                <w:color w:val="231F20"/>
                <w:spacing w:val="-2"/>
                <w:sz w:val="13"/>
              </w:rPr>
              <w:t>family</w:t>
            </w:r>
            <w:r>
              <w:rPr>
                <w:b/>
                <w:color w:val="231F20"/>
                <w:spacing w:val="40"/>
                <w:sz w:val="13"/>
              </w:rPr>
              <w:t> </w:t>
            </w:r>
            <w:r>
              <w:rPr>
                <w:b/>
                <w:color w:val="231F20"/>
                <w:spacing w:val="-2"/>
                <w:sz w:val="13"/>
              </w:rPr>
              <w:t>household</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5"/>
                <w:sz w:val="11"/>
              </w:rPr>
              <w:t>65,603</w:t>
            </w:r>
          </w:p>
        </w:tc>
        <w:tc>
          <w:tcPr>
            <w:tcW w:w="587" w:type="dxa"/>
            <w:tcBorders>
              <w:top w:val="single" w:sz="4" w:space="0" w:color="130C0E"/>
              <w:bottom w:val="single" w:sz="4" w:space="0" w:color="130C0E"/>
            </w:tcBorders>
          </w:tcPr>
          <w:p>
            <w:pPr>
              <w:pStyle w:val="TableParagraph"/>
              <w:ind w:left="95"/>
              <w:rPr>
                <w:sz w:val="11"/>
              </w:rPr>
            </w:pPr>
            <w:r>
              <w:rPr>
                <w:color w:val="231F20"/>
                <w:spacing w:val="-5"/>
                <w:sz w:val="11"/>
              </w:rPr>
              <w:t>5.1</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10"/>
                <w:sz w:val="11"/>
              </w:rPr>
              <w:t>537</w:t>
            </w:r>
          </w:p>
        </w:tc>
        <w:tc>
          <w:tcPr>
            <w:tcW w:w="638" w:type="dxa"/>
            <w:tcBorders>
              <w:top w:val="single" w:sz="4" w:space="0" w:color="130C0E"/>
              <w:bottom w:val="single" w:sz="4" w:space="0" w:color="130C0E"/>
            </w:tcBorders>
          </w:tcPr>
          <w:p>
            <w:pPr>
              <w:pStyle w:val="TableParagraph"/>
              <w:ind w:left="147"/>
              <w:rPr>
                <w:sz w:val="11"/>
              </w:rPr>
            </w:pPr>
            <w:r>
              <w:rPr>
                <w:color w:val="231F20"/>
                <w:spacing w:val="-5"/>
                <w:w w:val="110"/>
                <w:sz w:val="11"/>
              </w:rPr>
              <w:t>5.7</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5"/>
                <w:sz w:val="11"/>
              </w:rPr>
              <w:t>526</w:t>
            </w:r>
          </w:p>
        </w:tc>
        <w:tc>
          <w:tcPr>
            <w:tcW w:w="668" w:type="dxa"/>
            <w:tcBorders>
              <w:top w:val="single" w:sz="4" w:space="0" w:color="130C0E"/>
              <w:bottom w:val="single" w:sz="4" w:space="0" w:color="130C0E"/>
            </w:tcBorders>
          </w:tcPr>
          <w:p>
            <w:pPr>
              <w:pStyle w:val="TableParagraph"/>
              <w:ind w:left="177"/>
              <w:rPr>
                <w:sz w:val="11"/>
              </w:rPr>
            </w:pPr>
            <w:r>
              <w:rPr>
                <w:color w:val="231F20"/>
                <w:spacing w:val="-5"/>
                <w:sz w:val="11"/>
              </w:rPr>
              <w:t>5.1</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5"/>
                <w:sz w:val="11"/>
              </w:rPr>
              <w:t>50,830</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15"/>
                <w:sz w:val="11"/>
              </w:rPr>
              <w:t>5.0</w:t>
            </w:r>
          </w:p>
        </w:tc>
        <w:tc>
          <w:tcPr>
            <w:tcW w:w="756" w:type="dxa"/>
            <w:tcBorders>
              <w:top w:val="single" w:sz="4" w:space="0" w:color="130C0E"/>
              <w:bottom w:val="single" w:sz="4" w:space="0" w:color="130C0E"/>
            </w:tcBorders>
          </w:tcPr>
          <w:p>
            <w:pPr>
              <w:pStyle w:val="TableParagraph"/>
              <w:ind w:left="210"/>
              <w:rPr>
                <w:sz w:val="11"/>
              </w:rPr>
            </w:pPr>
            <w:r>
              <w:rPr>
                <w:color w:val="231F20"/>
                <w:spacing w:val="-5"/>
                <w:w w:val="120"/>
                <w:sz w:val="11"/>
              </w:rPr>
              <w:t>805</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0"/>
                <w:sz w:val="11"/>
              </w:rPr>
              <w:t>6.7</w:t>
            </w:r>
          </w:p>
        </w:tc>
        <w:tc>
          <w:tcPr>
            <w:tcW w:w="730" w:type="dxa"/>
            <w:tcBorders>
              <w:top w:val="single" w:sz="4" w:space="0" w:color="130C0E"/>
              <w:bottom w:val="single" w:sz="4" w:space="0" w:color="130C0E"/>
            </w:tcBorders>
          </w:tcPr>
          <w:p>
            <w:pPr>
              <w:pStyle w:val="TableParagraph"/>
              <w:ind w:left="212"/>
              <w:rPr>
                <w:sz w:val="11"/>
              </w:rPr>
            </w:pPr>
            <w:r>
              <w:rPr>
                <w:color w:val="231F20"/>
                <w:spacing w:val="-5"/>
                <w:sz w:val="11"/>
              </w:rPr>
              <w:t>195</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0"/>
                <w:sz w:val="11"/>
              </w:rPr>
              <w:t>2.8</w:t>
            </w:r>
          </w:p>
        </w:tc>
        <w:tc>
          <w:tcPr>
            <w:tcW w:w="802" w:type="dxa"/>
            <w:tcBorders>
              <w:top w:val="single" w:sz="4" w:space="0" w:color="130C0E"/>
              <w:bottom w:val="single" w:sz="4" w:space="0" w:color="130C0E"/>
            </w:tcBorders>
          </w:tcPr>
          <w:p>
            <w:pPr>
              <w:pStyle w:val="TableParagraph"/>
              <w:ind w:left="214"/>
              <w:rPr>
                <w:sz w:val="11"/>
              </w:rPr>
            </w:pPr>
            <w:r>
              <w:rPr>
                <w:color w:val="231F20"/>
                <w:spacing w:val="-2"/>
                <w:sz w:val="11"/>
              </w:rPr>
              <w:t>13,397</w:t>
            </w:r>
          </w:p>
        </w:tc>
        <w:tc>
          <w:tcPr>
            <w:tcW w:w="594" w:type="dxa"/>
            <w:tcBorders>
              <w:top w:val="single" w:sz="4" w:space="0" w:color="130C0E"/>
              <w:bottom w:val="single" w:sz="4" w:space="0" w:color="130C0E"/>
            </w:tcBorders>
          </w:tcPr>
          <w:p>
            <w:pPr>
              <w:pStyle w:val="TableParagraph"/>
              <w:ind w:left="111"/>
              <w:rPr>
                <w:sz w:val="11"/>
              </w:rPr>
            </w:pPr>
            <w:r>
              <w:rPr>
                <w:color w:val="231F20"/>
                <w:spacing w:val="-5"/>
                <w:sz w:val="11"/>
              </w:rPr>
              <w:t>1.8</w:t>
            </w:r>
          </w:p>
        </w:tc>
        <w:tc>
          <w:tcPr>
            <w:tcW w:w="761" w:type="dxa"/>
            <w:tcBorders>
              <w:top w:val="single" w:sz="4" w:space="0" w:color="130C0E"/>
              <w:bottom w:val="single" w:sz="4" w:space="0" w:color="130C0E"/>
            </w:tcBorders>
          </w:tcPr>
          <w:p>
            <w:pPr>
              <w:pStyle w:val="TableParagraph"/>
              <w:ind w:left="217"/>
              <w:rPr>
                <w:sz w:val="11"/>
              </w:rPr>
            </w:pPr>
            <w:r>
              <w:rPr>
                <w:color w:val="231F20"/>
                <w:spacing w:val="-5"/>
                <w:sz w:val="11"/>
              </w:rPr>
              <w:t>321</w:t>
            </w:r>
          </w:p>
        </w:tc>
        <w:tc>
          <w:tcPr>
            <w:tcW w:w="789" w:type="dxa"/>
            <w:tcBorders>
              <w:top w:val="single" w:sz="4" w:space="0" w:color="130C0E"/>
              <w:bottom w:val="single" w:sz="4" w:space="0" w:color="130C0E"/>
            </w:tcBorders>
          </w:tcPr>
          <w:p>
            <w:pPr>
              <w:pStyle w:val="TableParagraph"/>
              <w:ind w:left="155"/>
              <w:rPr>
                <w:sz w:val="11"/>
              </w:rPr>
            </w:pPr>
            <w:r>
              <w:rPr>
                <w:color w:val="231F20"/>
                <w:spacing w:val="-5"/>
                <w:w w:val="110"/>
                <w:sz w:val="11"/>
              </w:rPr>
              <w:t>3.0</w:t>
            </w:r>
          </w:p>
        </w:tc>
      </w:tr>
      <w:tr>
        <w:trPr>
          <w:trHeight w:val="533"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635" w:val="right" w:leader="none"/>
              </w:tabs>
              <w:spacing w:before="24"/>
              <w:ind w:left="52"/>
              <w:rPr>
                <w:sz w:val="11"/>
              </w:rPr>
            </w:pPr>
            <w:r>
              <w:rPr>
                <w:b/>
                <w:color w:val="231F20"/>
                <w:spacing w:val="-4"/>
                <w:w w:val="105"/>
                <w:sz w:val="13"/>
              </w:rPr>
              <w:t>Lone</w:t>
            </w:r>
            <w:r>
              <w:rPr>
                <w:b/>
                <w:color w:val="231F20"/>
                <w:sz w:val="13"/>
              </w:rPr>
              <w:tab/>
            </w:r>
            <w:r>
              <w:rPr>
                <w:color w:val="231F20"/>
                <w:spacing w:val="-2"/>
                <w:w w:val="105"/>
                <w:position w:val="1"/>
                <w:sz w:val="11"/>
              </w:rPr>
              <w:t>1,390</w:t>
            </w:r>
            <w:r>
              <w:rPr>
                <w:rFonts w:ascii="Times New Roman"/>
                <w:color w:val="231F20"/>
                <w:position w:val="1"/>
                <w:sz w:val="11"/>
              </w:rPr>
              <w:tab/>
            </w:r>
            <w:r>
              <w:rPr>
                <w:color w:val="231F20"/>
                <w:spacing w:val="-5"/>
                <w:w w:val="105"/>
                <w:position w:val="1"/>
                <w:sz w:val="11"/>
              </w:rPr>
              <w:t>9.3</w:t>
            </w:r>
          </w:p>
          <w:p>
            <w:pPr>
              <w:pStyle w:val="TableParagraph"/>
              <w:spacing w:line="170" w:lineRule="atLeast" w:before="0"/>
              <w:ind w:left="52" w:right="1279"/>
              <w:rPr>
                <w:b/>
                <w:sz w:val="13"/>
              </w:rPr>
            </w:pPr>
            <w:r>
              <w:rPr>
                <w:b/>
                <w:color w:val="231F20"/>
                <w:spacing w:val="-2"/>
                <w:sz w:val="13"/>
              </w:rPr>
              <w:t>person</w:t>
            </w:r>
            <w:r>
              <w:rPr>
                <w:b/>
                <w:color w:val="231F20"/>
                <w:spacing w:val="40"/>
                <w:sz w:val="13"/>
              </w:rPr>
              <w:t> </w:t>
            </w:r>
            <w:r>
              <w:rPr>
                <w:b/>
                <w:color w:val="231F20"/>
                <w:spacing w:val="-2"/>
                <w:sz w:val="13"/>
              </w:rPr>
              <w:t>household</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145,370</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95"/>
                <w:sz w:val="11"/>
              </w:rPr>
              <w:t>11.3</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95"/>
                <w:sz w:val="11"/>
              </w:rPr>
              <w:t>1,115</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11.8</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0"/>
                <w:sz w:val="11"/>
              </w:rPr>
              <w:t>972</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5"/>
                <w:sz w:val="11"/>
              </w:rPr>
              <w:t>9.4</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123,142</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95"/>
                <w:sz w:val="11"/>
              </w:rPr>
              <w:t>12.1</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1,285</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10.7</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5"/>
                <w:sz w:val="11"/>
              </w:rPr>
              <w:t>679</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5"/>
                <w:sz w:val="11"/>
              </w:rPr>
              <w:t>9.8</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106,208</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05"/>
                <w:sz w:val="11"/>
              </w:rPr>
              <w:t>14.0</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05"/>
                <w:sz w:val="11"/>
              </w:rPr>
              <w:t>1,467</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13.7</w:t>
            </w:r>
          </w:p>
        </w:tc>
      </w:tr>
      <w:tr>
        <w:trPr>
          <w:trHeight w:val="364"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635" w:val="right" w:leader="none"/>
              </w:tabs>
              <w:spacing w:before="24"/>
              <w:ind w:left="52"/>
              <w:rPr>
                <w:sz w:val="11"/>
              </w:rPr>
            </w:pPr>
            <w:r>
              <w:rPr>
                <w:b/>
                <w:color w:val="231F20"/>
                <w:spacing w:val="-2"/>
                <w:sz w:val="13"/>
              </w:rPr>
              <w:t>Group</w:t>
            </w:r>
            <w:r>
              <w:rPr>
                <w:b/>
                <w:color w:val="231F20"/>
                <w:sz w:val="13"/>
              </w:rPr>
              <w:tab/>
            </w:r>
            <w:r>
              <w:rPr>
                <w:color w:val="231F20"/>
                <w:spacing w:val="-2"/>
                <w:position w:val="1"/>
                <w:sz w:val="11"/>
              </w:rPr>
              <w:t>1,178</w:t>
            </w:r>
            <w:r>
              <w:rPr>
                <w:rFonts w:ascii="Times New Roman"/>
                <w:color w:val="231F20"/>
                <w:position w:val="1"/>
                <w:sz w:val="11"/>
              </w:rPr>
              <w:tab/>
            </w:r>
            <w:r>
              <w:rPr>
                <w:color w:val="231F20"/>
                <w:spacing w:val="-5"/>
                <w:w w:val="95"/>
                <w:position w:val="1"/>
                <w:sz w:val="11"/>
              </w:rPr>
              <w:t>7.9</w:t>
            </w:r>
          </w:p>
          <w:p>
            <w:pPr>
              <w:pStyle w:val="TableParagraph"/>
              <w:spacing w:line="151" w:lineRule="exact" w:before="10"/>
              <w:ind w:left="52"/>
              <w:rPr>
                <w:b/>
                <w:sz w:val="13"/>
              </w:rPr>
            </w:pPr>
            <w:r>
              <w:rPr>
                <w:b/>
                <w:color w:val="231F20"/>
                <w:spacing w:val="-2"/>
                <w:sz w:val="13"/>
              </w:rPr>
              <w:t>household</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154,834</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12.0</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05"/>
                <w:sz w:val="11"/>
              </w:rPr>
              <w:t>916</w:t>
            </w:r>
          </w:p>
        </w:tc>
        <w:tc>
          <w:tcPr>
            <w:tcW w:w="638" w:type="dxa"/>
            <w:tcBorders>
              <w:top w:val="single" w:sz="4" w:space="0" w:color="130C0E"/>
              <w:bottom w:val="single" w:sz="4" w:space="0" w:color="130C0E"/>
            </w:tcBorders>
          </w:tcPr>
          <w:p>
            <w:pPr>
              <w:pStyle w:val="TableParagraph"/>
              <w:ind w:left="147"/>
              <w:rPr>
                <w:sz w:val="11"/>
              </w:rPr>
            </w:pPr>
            <w:r>
              <w:rPr>
                <w:color w:val="231F20"/>
                <w:spacing w:val="-5"/>
                <w:w w:val="110"/>
                <w:sz w:val="11"/>
              </w:rPr>
              <w:t>9.7</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5"/>
                <w:sz w:val="11"/>
              </w:rPr>
              <w:t>839</w:t>
            </w:r>
          </w:p>
        </w:tc>
        <w:tc>
          <w:tcPr>
            <w:tcW w:w="668" w:type="dxa"/>
            <w:tcBorders>
              <w:top w:val="single" w:sz="4" w:space="0" w:color="130C0E"/>
              <w:bottom w:val="single" w:sz="4" w:space="0" w:color="130C0E"/>
            </w:tcBorders>
          </w:tcPr>
          <w:p>
            <w:pPr>
              <w:pStyle w:val="TableParagraph"/>
              <w:ind w:left="177"/>
              <w:rPr>
                <w:sz w:val="11"/>
              </w:rPr>
            </w:pPr>
            <w:r>
              <w:rPr>
                <w:color w:val="231F20"/>
                <w:spacing w:val="-5"/>
                <w:sz w:val="11"/>
              </w:rPr>
              <w:t>8.1</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124,312</w:t>
            </w:r>
          </w:p>
        </w:tc>
        <w:tc>
          <w:tcPr>
            <w:tcW w:w="601" w:type="dxa"/>
            <w:tcBorders>
              <w:top w:val="single" w:sz="4" w:space="0" w:color="130C0E"/>
              <w:bottom w:val="single" w:sz="4" w:space="0" w:color="130C0E"/>
            </w:tcBorders>
          </w:tcPr>
          <w:p>
            <w:pPr>
              <w:pStyle w:val="TableParagraph"/>
              <w:ind w:left="111"/>
              <w:rPr>
                <w:sz w:val="11"/>
              </w:rPr>
            </w:pPr>
            <w:r>
              <w:rPr>
                <w:color w:val="231F20"/>
                <w:spacing w:val="-4"/>
                <w:sz w:val="11"/>
              </w:rPr>
              <w:t>12.2</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1,100</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0"/>
                <w:sz w:val="11"/>
              </w:rPr>
              <w:t>9.2</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5"/>
                <w:sz w:val="11"/>
              </w:rPr>
              <w:t>554</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5"/>
                <w:sz w:val="11"/>
              </w:rPr>
              <w:t>8.0</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94,841</w:t>
            </w:r>
          </w:p>
        </w:tc>
        <w:tc>
          <w:tcPr>
            <w:tcW w:w="594" w:type="dxa"/>
            <w:tcBorders>
              <w:top w:val="single" w:sz="4" w:space="0" w:color="130C0E"/>
              <w:bottom w:val="single" w:sz="4" w:space="0" w:color="130C0E"/>
            </w:tcBorders>
          </w:tcPr>
          <w:p>
            <w:pPr>
              <w:pStyle w:val="TableParagraph"/>
              <w:ind w:left="111"/>
              <w:rPr>
                <w:sz w:val="11"/>
              </w:rPr>
            </w:pPr>
            <w:r>
              <w:rPr>
                <w:color w:val="231F20"/>
                <w:spacing w:val="-4"/>
                <w:sz w:val="11"/>
              </w:rPr>
              <w:t>12.5</w:t>
            </w:r>
          </w:p>
        </w:tc>
        <w:tc>
          <w:tcPr>
            <w:tcW w:w="761" w:type="dxa"/>
            <w:tcBorders>
              <w:top w:val="single" w:sz="4" w:space="0" w:color="130C0E"/>
              <w:bottom w:val="single" w:sz="4" w:space="0" w:color="130C0E"/>
            </w:tcBorders>
          </w:tcPr>
          <w:p>
            <w:pPr>
              <w:pStyle w:val="TableParagraph"/>
              <w:ind w:left="217"/>
              <w:rPr>
                <w:sz w:val="11"/>
              </w:rPr>
            </w:pPr>
            <w:r>
              <w:rPr>
                <w:color w:val="231F20"/>
                <w:spacing w:val="-5"/>
                <w:w w:val="120"/>
                <w:sz w:val="11"/>
              </w:rPr>
              <w:t>868</w:t>
            </w:r>
          </w:p>
        </w:tc>
        <w:tc>
          <w:tcPr>
            <w:tcW w:w="789" w:type="dxa"/>
            <w:tcBorders>
              <w:top w:val="single" w:sz="4" w:space="0" w:color="130C0E"/>
              <w:bottom w:val="single" w:sz="4" w:space="0" w:color="130C0E"/>
            </w:tcBorders>
          </w:tcPr>
          <w:p>
            <w:pPr>
              <w:pStyle w:val="TableParagraph"/>
              <w:ind w:left="155"/>
              <w:rPr>
                <w:sz w:val="11"/>
              </w:rPr>
            </w:pPr>
            <w:r>
              <w:rPr>
                <w:color w:val="231F20"/>
                <w:spacing w:val="-5"/>
                <w:sz w:val="11"/>
              </w:rPr>
              <w:t>8.1</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pacing w:val="-2"/>
                <w:w w:val="105"/>
                <w:sz w:val="13"/>
              </w:rPr>
              <w:t>Total</w:t>
            </w:r>
            <w:r>
              <w:rPr>
                <w:b/>
                <w:color w:val="231F20"/>
                <w:sz w:val="13"/>
              </w:rPr>
              <w:tab/>
            </w:r>
            <w:r>
              <w:rPr>
                <w:color w:val="231F20"/>
                <w:spacing w:val="-2"/>
                <w:w w:val="105"/>
                <w:position w:val="1"/>
                <w:sz w:val="11"/>
              </w:rPr>
              <w:t>14,977</w:t>
            </w:r>
            <w:r>
              <w:rPr>
                <w:rFonts w:ascii="Times New Roman"/>
                <w:color w:val="231F20"/>
                <w:position w:val="1"/>
                <w:sz w:val="11"/>
              </w:rPr>
              <w:tab/>
            </w:r>
            <w:r>
              <w:rPr>
                <w:color w:val="231F20"/>
                <w:spacing w:val="-2"/>
                <w:w w:val="105"/>
                <w:position w:val="1"/>
                <w:sz w:val="11"/>
              </w:rPr>
              <w:t>100.0</w:t>
            </w:r>
          </w:p>
        </w:tc>
        <w:tc>
          <w:tcPr>
            <w:tcW w:w="811" w:type="dxa"/>
            <w:tcBorders>
              <w:top w:val="single" w:sz="4" w:space="0" w:color="130C0E"/>
              <w:bottom w:val="single" w:sz="4" w:space="0" w:color="130C0E"/>
            </w:tcBorders>
          </w:tcPr>
          <w:p>
            <w:pPr>
              <w:pStyle w:val="TableParagraph"/>
              <w:ind w:left="207"/>
              <w:rPr>
                <w:sz w:val="11"/>
              </w:rPr>
            </w:pPr>
            <w:r>
              <w:rPr>
                <w:color w:val="231F20"/>
                <w:spacing w:val="-2"/>
                <w:sz w:val="11"/>
              </w:rPr>
              <w:t>1,286,150</w:t>
            </w:r>
          </w:p>
        </w:tc>
        <w:tc>
          <w:tcPr>
            <w:tcW w:w="587" w:type="dxa"/>
            <w:tcBorders>
              <w:top w:val="single" w:sz="4" w:space="0" w:color="130C0E"/>
              <w:bottom w:val="single" w:sz="4" w:space="0" w:color="130C0E"/>
            </w:tcBorders>
          </w:tcPr>
          <w:p>
            <w:pPr>
              <w:pStyle w:val="TableParagraph"/>
              <w:ind w:left="95"/>
              <w:rPr>
                <w:sz w:val="11"/>
              </w:rPr>
            </w:pPr>
            <w:r>
              <w:rPr>
                <w:color w:val="231F20"/>
                <w:spacing w:val="-2"/>
                <w:w w:val="105"/>
                <w:sz w:val="11"/>
              </w:rPr>
              <w:t>100.0</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9,473</w:t>
            </w:r>
          </w:p>
        </w:tc>
        <w:tc>
          <w:tcPr>
            <w:tcW w:w="638" w:type="dxa"/>
            <w:tcBorders>
              <w:top w:val="single" w:sz="4" w:space="0" w:color="130C0E"/>
              <w:bottom w:val="single" w:sz="4" w:space="0" w:color="130C0E"/>
            </w:tcBorders>
          </w:tcPr>
          <w:p>
            <w:pPr>
              <w:pStyle w:val="TableParagraph"/>
              <w:ind w:left="147"/>
              <w:rPr>
                <w:sz w:val="11"/>
              </w:rPr>
            </w:pPr>
            <w:r>
              <w:rPr>
                <w:color w:val="231F20"/>
                <w:spacing w:val="-2"/>
                <w:w w:val="105"/>
                <w:sz w:val="11"/>
              </w:rPr>
              <w:t>100.0</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10,388</w:t>
            </w:r>
          </w:p>
        </w:tc>
        <w:tc>
          <w:tcPr>
            <w:tcW w:w="668" w:type="dxa"/>
            <w:tcBorders>
              <w:top w:val="single" w:sz="4" w:space="0" w:color="130C0E"/>
              <w:bottom w:val="single" w:sz="4" w:space="0" w:color="130C0E"/>
            </w:tcBorders>
          </w:tcPr>
          <w:p>
            <w:pPr>
              <w:pStyle w:val="TableParagraph"/>
              <w:ind w:left="177"/>
              <w:rPr>
                <w:sz w:val="11"/>
              </w:rPr>
            </w:pPr>
            <w:r>
              <w:rPr>
                <w:color w:val="231F20"/>
                <w:spacing w:val="-2"/>
                <w:w w:val="105"/>
                <w:sz w:val="11"/>
              </w:rPr>
              <w:t>100.0</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1,018,342</w:t>
            </w:r>
          </w:p>
        </w:tc>
        <w:tc>
          <w:tcPr>
            <w:tcW w:w="601"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11,966</w:t>
            </w:r>
          </w:p>
        </w:tc>
        <w:tc>
          <w:tcPr>
            <w:tcW w:w="641" w:type="dxa"/>
            <w:tcBorders>
              <w:top w:val="single" w:sz="4" w:space="0" w:color="130C0E"/>
              <w:bottom w:val="single" w:sz="4" w:space="0" w:color="130C0E"/>
            </w:tcBorders>
          </w:tcPr>
          <w:p>
            <w:pPr>
              <w:pStyle w:val="TableParagraph"/>
              <w:ind w:left="153"/>
              <w:rPr>
                <w:sz w:val="11"/>
              </w:rPr>
            </w:pPr>
            <w:r>
              <w:rPr>
                <w:color w:val="231F20"/>
                <w:spacing w:val="-2"/>
                <w:w w:val="105"/>
                <w:sz w:val="11"/>
              </w:rPr>
              <w:t>100.0</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5"/>
                <w:sz w:val="11"/>
              </w:rPr>
              <w:t>6,929</w:t>
            </w:r>
          </w:p>
        </w:tc>
        <w:tc>
          <w:tcPr>
            <w:tcW w:w="667" w:type="dxa"/>
            <w:tcBorders>
              <w:top w:val="single" w:sz="4" w:space="0" w:color="130C0E"/>
              <w:bottom w:val="single" w:sz="4" w:space="0" w:color="130C0E"/>
            </w:tcBorders>
          </w:tcPr>
          <w:p>
            <w:pPr>
              <w:pStyle w:val="TableParagraph"/>
              <w:ind w:left="181"/>
              <w:rPr>
                <w:sz w:val="11"/>
              </w:rPr>
            </w:pPr>
            <w:r>
              <w:rPr>
                <w:color w:val="231F20"/>
                <w:spacing w:val="-2"/>
                <w:w w:val="105"/>
                <w:sz w:val="11"/>
              </w:rPr>
              <w:t>100.0</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5"/>
                <w:sz w:val="11"/>
              </w:rPr>
              <w:t>757,685</w:t>
            </w:r>
          </w:p>
        </w:tc>
        <w:tc>
          <w:tcPr>
            <w:tcW w:w="594"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61" w:type="dxa"/>
            <w:tcBorders>
              <w:top w:val="single" w:sz="4" w:space="0" w:color="130C0E"/>
              <w:bottom w:val="single" w:sz="4" w:space="0" w:color="130C0E"/>
            </w:tcBorders>
          </w:tcPr>
          <w:p>
            <w:pPr>
              <w:pStyle w:val="TableParagraph"/>
              <w:ind w:left="217"/>
              <w:rPr>
                <w:sz w:val="11"/>
              </w:rPr>
            </w:pPr>
            <w:r>
              <w:rPr>
                <w:color w:val="231F20"/>
                <w:spacing w:val="-2"/>
                <w:sz w:val="11"/>
              </w:rPr>
              <w:t>10,719</w:t>
            </w:r>
          </w:p>
        </w:tc>
        <w:tc>
          <w:tcPr>
            <w:tcW w:w="789" w:type="dxa"/>
            <w:tcBorders>
              <w:top w:val="single" w:sz="4" w:space="0" w:color="130C0E"/>
              <w:bottom w:val="single" w:sz="4" w:space="0" w:color="130C0E"/>
            </w:tcBorders>
          </w:tcPr>
          <w:p>
            <w:pPr>
              <w:pStyle w:val="TableParagraph"/>
              <w:ind w:left="155"/>
              <w:rPr>
                <w:sz w:val="11"/>
              </w:rPr>
            </w:pPr>
            <w:r>
              <w:rPr>
                <w:color w:val="231F20"/>
                <w:spacing w:val="-2"/>
                <w:w w:val="105"/>
                <w:sz w:val="11"/>
              </w:rPr>
              <w:t>100.0</w:t>
            </w:r>
          </w:p>
        </w:tc>
      </w:tr>
      <w:tr>
        <w:trPr>
          <w:trHeight w:val="195" w:hRule="atLeast"/>
        </w:trPr>
        <w:tc>
          <w:tcPr>
            <w:tcW w:w="816" w:type="dxa"/>
            <w:tcBorders>
              <w:top w:val="single" w:sz="4" w:space="0" w:color="130C0E"/>
            </w:tcBorders>
          </w:tcPr>
          <w:p>
            <w:pPr>
              <w:pStyle w:val="TableParagraph"/>
              <w:spacing w:line="151" w:lineRule="exact" w:before="24"/>
              <w:ind w:left="51"/>
              <w:rPr>
                <w:b/>
                <w:sz w:val="13"/>
              </w:rPr>
            </w:pPr>
            <w:r>
              <w:rPr>
                <w:b/>
                <w:color w:val="231F20"/>
                <w:spacing w:val="-5"/>
                <w:sz w:val="13"/>
              </w:rPr>
              <w:t>Age</w:t>
            </w:r>
          </w:p>
        </w:tc>
        <w:tc>
          <w:tcPr>
            <w:tcW w:w="1962" w:type="dxa"/>
            <w:tcBorders>
              <w:top w:val="single" w:sz="4" w:space="0" w:color="130C0E"/>
              <w:bottom w:val="single" w:sz="4" w:space="0" w:color="130C0E"/>
            </w:tcBorders>
          </w:tcPr>
          <w:p>
            <w:pPr>
              <w:pStyle w:val="TableParagraph"/>
              <w:tabs>
                <w:tab w:pos="770" w:val="left" w:leader="none"/>
                <w:tab w:pos="1684" w:val="right" w:leader="none"/>
              </w:tabs>
              <w:spacing w:line="151" w:lineRule="exact" w:before="24"/>
              <w:ind w:left="52"/>
              <w:rPr>
                <w:sz w:val="11"/>
              </w:rPr>
            </w:pPr>
            <w:r>
              <w:rPr>
                <w:b/>
                <w:color w:val="231F20"/>
                <w:sz w:val="13"/>
              </w:rPr>
              <w:t>Under</w:t>
            </w:r>
            <w:r>
              <w:rPr>
                <w:b/>
                <w:color w:val="231F20"/>
                <w:spacing w:val="3"/>
                <w:sz w:val="13"/>
              </w:rPr>
              <w:t> </w:t>
            </w:r>
            <w:r>
              <w:rPr>
                <w:b/>
                <w:color w:val="231F20"/>
                <w:spacing w:val="-5"/>
                <w:sz w:val="13"/>
              </w:rPr>
              <w:t>19</w:t>
            </w:r>
            <w:r>
              <w:rPr>
                <w:b/>
                <w:color w:val="231F20"/>
                <w:sz w:val="13"/>
              </w:rPr>
              <w:tab/>
            </w:r>
            <w:r>
              <w:rPr>
                <w:color w:val="231F20"/>
                <w:spacing w:val="-2"/>
                <w:position w:val="1"/>
                <w:sz w:val="11"/>
              </w:rPr>
              <w:t>20,737</w:t>
            </w:r>
            <w:r>
              <w:rPr>
                <w:rFonts w:ascii="Times New Roman"/>
                <w:color w:val="231F20"/>
                <w:position w:val="1"/>
                <w:sz w:val="11"/>
              </w:rPr>
              <w:tab/>
            </w:r>
            <w:r>
              <w:rPr>
                <w:color w:val="231F20"/>
                <w:spacing w:val="-4"/>
                <w:position w:val="1"/>
                <w:sz w:val="11"/>
              </w:rPr>
              <w:t>43.3</w:t>
            </w:r>
          </w:p>
        </w:tc>
        <w:tc>
          <w:tcPr>
            <w:tcW w:w="811" w:type="dxa"/>
            <w:tcBorders>
              <w:top w:val="single" w:sz="4" w:space="0" w:color="130C0E"/>
              <w:bottom w:val="single" w:sz="4" w:space="0" w:color="130C0E"/>
            </w:tcBorders>
          </w:tcPr>
          <w:p>
            <w:pPr>
              <w:pStyle w:val="TableParagraph"/>
              <w:ind w:left="207"/>
              <w:rPr>
                <w:sz w:val="11"/>
              </w:rPr>
            </w:pPr>
            <w:r>
              <w:rPr>
                <w:color w:val="231F20"/>
                <w:spacing w:val="-2"/>
                <w:sz w:val="11"/>
              </w:rPr>
              <w:t>1,352,021</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10"/>
                <w:sz w:val="11"/>
              </w:rPr>
              <w:t>24.3</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73,534</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21.8</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17,554</w:t>
            </w:r>
          </w:p>
        </w:tc>
        <w:tc>
          <w:tcPr>
            <w:tcW w:w="668" w:type="dxa"/>
            <w:tcBorders>
              <w:top w:val="single" w:sz="4" w:space="0" w:color="130C0E"/>
              <w:bottom w:val="single" w:sz="4" w:space="0" w:color="130C0E"/>
            </w:tcBorders>
          </w:tcPr>
          <w:p>
            <w:pPr>
              <w:pStyle w:val="TableParagraph"/>
              <w:ind w:left="177"/>
              <w:rPr>
                <w:sz w:val="11"/>
              </w:rPr>
            </w:pPr>
            <w:r>
              <w:rPr>
                <w:color w:val="231F20"/>
                <w:spacing w:val="-4"/>
                <w:w w:val="105"/>
                <w:sz w:val="11"/>
              </w:rPr>
              <w:t>46.1</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1,271,658</w:t>
            </w:r>
          </w:p>
        </w:tc>
        <w:tc>
          <w:tcPr>
            <w:tcW w:w="601" w:type="dxa"/>
            <w:tcBorders>
              <w:top w:val="single" w:sz="4" w:space="0" w:color="130C0E"/>
              <w:bottom w:val="single" w:sz="4" w:space="0" w:color="130C0E"/>
            </w:tcBorders>
          </w:tcPr>
          <w:p>
            <w:pPr>
              <w:pStyle w:val="TableParagraph"/>
              <w:ind w:left="111"/>
              <w:rPr>
                <w:sz w:val="11"/>
              </w:rPr>
            </w:pPr>
            <w:r>
              <w:rPr>
                <w:color w:val="231F20"/>
                <w:spacing w:val="-4"/>
                <w:sz w:val="11"/>
              </w:rPr>
              <w:t>25.1</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5"/>
                <w:sz w:val="11"/>
              </w:rPr>
              <w:t>60,397</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10"/>
                <w:sz w:val="11"/>
              </w:rPr>
              <w:t>24.9</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05"/>
                <w:sz w:val="11"/>
              </w:rPr>
              <w:t>14,340</w:t>
            </w:r>
          </w:p>
        </w:tc>
        <w:tc>
          <w:tcPr>
            <w:tcW w:w="667" w:type="dxa"/>
            <w:tcBorders>
              <w:top w:val="single" w:sz="4" w:space="0" w:color="130C0E"/>
              <w:bottom w:val="single" w:sz="4" w:space="0" w:color="130C0E"/>
            </w:tcBorders>
          </w:tcPr>
          <w:p>
            <w:pPr>
              <w:pStyle w:val="TableParagraph"/>
              <w:ind w:left="181"/>
              <w:rPr>
                <w:sz w:val="11"/>
              </w:rPr>
            </w:pPr>
            <w:r>
              <w:rPr>
                <w:color w:val="231F20"/>
                <w:spacing w:val="-4"/>
                <w:w w:val="115"/>
                <w:sz w:val="11"/>
              </w:rPr>
              <w:t>47.6</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1,208,466</w:t>
            </w:r>
          </w:p>
        </w:tc>
        <w:tc>
          <w:tcPr>
            <w:tcW w:w="594" w:type="dxa"/>
            <w:tcBorders>
              <w:top w:val="single" w:sz="4" w:space="0" w:color="130C0E"/>
              <w:bottom w:val="single" w:sz="4" w:space="0" w:color="130C0E"/>
            </w:tcBorders>
          </w:tcPr>
          <w:p>
            <w:pPr>
              <w:pStyle w:val="TableParagraph"/>
              <w:ind w:left="111"/>
              <w:rPr>
                <w:sz w:val="11"/>
              </w:rPr>
            </w:pPr>
            <w:r>
              <w:rPr>
                <w:color w:val="231F20"/>
                <w:spacing w:val="-4"/>
                <w:sz w:val="11"/>
              </w:rPr>
              <w:t>26.1</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0"/>
                <w:sz w:val="11"/>
              </w:rPr>
              <w:t>67,225</w:t>
            </w:r>
          </w:p>
        </w:tc>
        <w:tc>
          <w:tcPr>
            <w:tcW w:w="789" w:type="dxa"/>
            <w:tcBorders>
              <w:top w:val="single" w:sz="4" w:space="0" w:color="130C0E"/>
              <w:bottom w:val="single" w:sz="4" w:space="0" w:color="130C0E"/>
            </w:tcBorders>
          </w:tcPr>
          <w:p>
            <w:pPr>
              <w:pStyle w:val="TableParagraph"/>
              <w:ind w:left="155"/>
              <w:rPr>
                <w:sz w:val="11"/>
              </w:rPr>
            </w:pPr>
            <w:r>
              <w:rPr>
                <w:color w:val="231F20"/>
                <w:spacing w:val="-4"/>
                <w:w w:val="110"/>
                <w:sz w:val="11"/>
              </w:rPr>
              <w:t>25.9</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20-</w:t>
            </w:r>
            <w:r>
              <w:rPr>
                <w:b/>
                <w:color w:val="231F20"/>
                <w:spacing w:val="-5"/>
                <w:w w:val="105"/>
                <w:sz w:val="13"/>
              </w:rPr>
              <w:t>29</w:t>
            </w:r>
            <w:r>
              <w:rPr>
                <w:b/>
                <w:color w:val="231F20"/>
                <w:sz w:val="13"/>
              </w:rPr>
              <w:tab/>
            </w:r>
            <w:r>
              <w:rPr>
                <w:color w:val="231F20"/>
                <w:spacing w:val="-2"/>
                <w:w w:val="105"/>
                <w:position w:val="1"/>
                <w:sz w:val="11"/>
              </w:rPr>
              <w:t>7,933</w:t>
            </w:r>
            <w:r>
              <w:rPr>
                <w:color w:val="231F20"/>
                <w:position w:val="1"/>
                <w:sz w:val="11"/>
              </w:rPr>
              <w:tab/>
            </w:r>
            <w:r>
              <w:rPr>
                <w:color w:val="231F20"/>
                <w:spacing w:val="-4"/>
                <w:w w:val="105"/>
                <w:position w:val="1"/>
                <w:sz w:val="11"/>
              </w:rPr>
              <w:t>16.6</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812,683</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05"/>
                <w:sz w:val="11"/>
              </w:rPr>
              <w:t>14.6</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05"/>
                <w:sz w:val="11"/>
              </w:rPr>
              <w:t>51,854</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15.4</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5,915</w:t>
            </w:r>
          </w:p>
        </w:tc>
        <w:tc>
          <w:tcPr>
            <w:tcW w:w="668" w:type="dxa"/>
            <w:tcBorders>
              <w:top w:val="single" w:sz="4" w:space="0" w:color="130C0E"/>
              <w:bottom w:val="single" w:sz="4" w:space="0" w:color="130C0E"/>
            </w:tcBorders>
          </w:tcPr>
          <w:p>
            <w:pPr>
              <w:pStyle w:val="TableParagraph"/>
              <w:ind w:left="177"/>
              <w:rPr>
                <w:sz w:val="11"/>
              </w:rPr>
            </w:pPr>
            <w:r>
              <w:rPr>
                <w:color w:val="231F20"/>
                <w:spacing w:val="-4"/>
                <w:sz w:val="11"/>
              </w:rPr>
              <w:t>15.5</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730,107</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05"/>
                <w:sz w:val="11"/>
              </w:rPr>
              <w:t>14.4</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39,738</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05"/>
                <w:sz w:val="11"/>
              </w:rPr>
              <w:t>16.4</w:t>
            </w:r>
          </w:p>
        </w:tc>
        <w:tc>
          <w:tcPr>
            <w:tcW w:w="730" w:type="dxa"/>
            <w:tcBorders>
              <w:top w:val="single" w:sz="4" w:space="0" w:color="130C0E"/>
              <w:bottom w:val="single" w:sz="4" w:space="0" w:color="130C0E"/>
            </w:tcBorders>
          </w:tcPr>
          <w:p>
            <w:pPr>
              <w:pStyle w:val="TableParagraph"/>
              <w:ind w:left="212"/>
              <w:rPr>
                <w:sz w:val="11"/>
              </w:rPr>
            </w:pPr>
            <w:r>
              <w:rPr>
                <w:color w:val="231F20"/>
                <w:spacing w:val="-2"/>
                <w:sz w:val="11"/>
              </w:rPr>
              <w:t>4,517</w:t>
            </w:r>
          </w:p>
        </w:tc>
        <w:tc>
          <w:tcPr>
            <w:tcW w:w="667" w:type="dxa"/>
            <w:tcBorders>
              <w:top w:val="single" w:sz="4" w:space="0" w:color="130C0E"/>
              <w:bottom w:val="single" w:sz="4" w:space="0" w:color="130C0E"/>
            </w:tcBorders>
          </w:tcPr>
          <w:p>
            <w:pPr>
              <w:pStyle w:val="TableParagraph"/>
              <w:ind w:left="181"/>
              <w:rPr>
                <w:sz w:val="11"/>
              </w:rPr>
            </w:pPr>
            <w:r>
              <w:rPr>
                <w:color w:val="231F20"/>
                <w:spacing w:val="-4"/>
                <w:sz w:val="11"/>
              </w:rPr>
              <w:t>15.0</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5"/>
                <w:sz w:val="11"/>
              </w:rPr>
              <w:t>626,658</w:t>
            </w:r>
          </w:p>
        </w:tc>
        <w:tc>
          <w:tcPr>
            <w:tcW w:w="594" w:type="dxa"/>
            <w:tcBorders>
              <w:top w:val="single" w:sz="4" w:space="0" w:color="130C0E"/>
              <w:bottom w:val="single" w:sz="4" w:space="0" w:color="130C0E"/>
            </w:tcBorders>
          </w:tcPr>
          <w:p>
            <w:pPr>
              <w:pStyle w:val="TableParagraph"/>
              <w:ind w:left="111"/>
              <w:rPr>
                <w:sz w:val="11"/>
              </w:rPr>
            </w:pPr>
            <w:r>
              <w:rPr>
                <w:color w:val="231F20"/>
                <w:spacing w:val="-4"/>
                <w:sz w:val="11"/>
              </w:rPr>
              <w:t>13.5</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5"/>
                <w:sz w:val="11"/>
              </w:rPr>
              <w:t>39,804</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15.3</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30-</w:t>
            </w:r>
            <w:r>
              <w:rPr>
                <w:b/>
                <w:color w:val="231F20"/>
                <w:spacing w:val="-5"/>
                <w:sz w:val="13"/>
              </w:rPr>
              <w:t>39</w:t>
            </w:r>
            <w:r>
              <w:rPr>
                <w:b/>
                <w:color w:val="231F20"/>
                <w:sz w:val="13"/>
              </w:rPr>
              <w:tab/>
            </w:r>
            <w:r>
              <w:rPr>
                <w:color w:val="231F20"/>
                <w:spacing w:val="-2"/>
                <w:position w:val="1"/>
                <w:sz w:val="11"/>
              </w:rPr>
              <w:t>5,462</w:t>
            </w:r>
            <w:r>
              <w:rPr>
                <w:color w:val="231F20"/>
                <w:position w:val="1"/>
                <w:sz w:val="11"/>
              </w:rPr>
              <w:tab/>
            </w:r>
            <w:r>
              <w:rPr>
                <w:color w:val="231F20"/>
                <w:spacing w:val="-4"/>
                <w:position w:val="1"/>
                <w:sz w:val="11"/>
              </w:rPr>
              <w:t>11.4</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803,108</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05"/>
                <w:sz w:val="11"/>
              </w:rPr>
              <w:t>14.4</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48,737</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105"/>
                <w:sz w:val="11"/>
              </w:rPr>
              <w:t>14.4</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4,541</w:t>
            </w:r>
          </w:p>
        </w:tc>
        <w:tc>
          <w:tcPr>
            <w:tcW w:w="668" w:type="dxa"/>
            <w:tcBorders>
              <w:top w:val="single" w:sz="4" w:space="0" w:color="130C0E"/>
              <w:bottom w:val="single" w:sz="4" w:space="0" w:color="130C0E"/>
            </w:tcBorders>
          </w:tcPr>
          <w:p>
            <w:pPr>
              <w:pStyle w:val="TableParagraph"/>
              <w:ind w:left="177"/>
              <w:rPr>
                <w:sz w:val="11"/>
              </w:rPr>
            </w:pPr>
            <w:r>
              <w:rPr>
                <w:color w:val="231F20"/>
                <w:spacing w:val="-4"/>
                <w:sz w:val="11"/>
              </w:rPr>
              <w:t>11.9</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720,728</w:t>
            </w:r>
          </w:p>
        </w:tc>
        <w:tc>
          <w:tcPr>
            <w:tcW w:w="601" w:type="dxa"/>
            <w:tcBorders>
              <w:top w:val="single" w:sz="4" w:space="0" w:color="130C0E"/>
              <w:bottom w:val="single" w:sz="4" w:space="0" w:color="130C0E"/>
            </w:tcBorders>
          </w:tcPr>
          <w:p>
            <w:pPr>
              <w:pStyle w:val="TableParagraph"/>
              <w:ind w:left="111"/>
              <w:rPr>
                <w:sz w:val="11"/>
              </w:rPr>
            </w:pPr>
            <w:r>
              <w:rPr>
                <w:color w:val="231F20"/>
                <w:spacing w:val="-4"/>
                <w:sz w:val="11"/>
              </w:rPr>
              <w:t>14.2</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33,155</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13.7</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0"/>
                <w:sz w:val="11"/>
              </w:rPr>
              <w:t>4,025</w:t>
            </w:r>
          </w:p>
        </w:tc>
        <w:tc>
          <w:tcPr>
            <w:tcW w:w="667" w:type="dxa"/>
            <w:tcBorders>
              <w:top w:val="single" w:sz="4" w:space="0" w:color="130C0E"/>
              <w:bottom w:val="single" w:sz="4" w:space="0" w:color="130C0E"/>
            </w:tcBorders>
          </w:tcPr>
          <w:p>
            <w:pPr>
              <w:pStyle w:val="TableParagraph"/>
              <w:ind w:left="181"/>
              <w:rPr>
                <w:sz w:val="11"/>
              </w:rPr>
            </w:pPr>
            <w:r>
              <w:rPr>
                <w:color w:val="231F20"/>
                <w:spacing w:val="-4"/>
                <w:sz w:val="11"/>
              </w:rPr>
              <w:t>13.3</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5"/>
                <w:sz w:val="11"/>
              </w:rPr>
              <w:t>690,876</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05"/>
                <w:sz w:val="11"/>
              </w:rPr>
              <w:t>14.9</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0"/>
                <w:sz w:val="11"/>
              </w:rPr>
              <w:t>35,974</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13.8</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40-</w:t>
            </w:r>
            <w:r>
              <w:rPr>
                <w:b/>
                <w:color w:val="231F20"/>
                <w:spacing w:val="-5"/>
                <w:sz w:val="13"/>
              </w:rPr>
              <w:t>49</w:t>
            </w:r>
            <w:r>
              <w:rPr>
                <w:b/>
                <w:color w:val="231F20"/>
                <w:sz w:val="13"/>
              </w:rPr>
              <w:tab/>
            </w:r>
            <w:r>
              <w:rPr>
                <w:color w:val="231F20"/>
                <w:spacing w:val="-2"/>
                <w:position w:val="1"/>
                <w:sz w:val="11"/>
              </w:rPr>
              <w:t>5,432</w:t>
            </w:r>
            <w:r>
              <w:rPr>
                <w:color w:val="231F20"/>
                <w:position w:val="1"/>
                <w:sz w:val="11"/>
              </w:rPr>
              <w:tab/>
            </w:r>
            <w:r>
              <w:rPr>
                <w:color w:val="231F20"/>
                <w:spacing w:val="-4"/>
                <w:position w:val="1"/>
                <w:sz w:val="11"/>
              </w:rPr>
              <w:t>11.4</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759,852</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13.7</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05"/>
                <w:sz w:val="11"/>
              </w:rPr>
              <w:t>43,136</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12.8</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0"/>
                <w:sz w:val="11"/>
              </w:rPr>
              <w:t>4,424</w:t>
            </w:r>
          </w:p>
        </w:tc>
        <w:tc>
          <w:tcPr>
            <w:tcW w:w="668" w:type="dxa"/>
            <w:tcBorders>
              <w:top w:val="single" w:sz="4" w:space="0" w:color="130C0E"/>
              <w:bottom w:val="single" w:sz="4" w:space="0" w:color="130C0E"/>
            </w:tcBorders>
          </w:tcPr>
          <w:p>
            <w:pPr>
              <w:pStyle w:val="TableParagraph"/>
              <w:ind w:left="177"/>
              <w:rPr>
                <w:sz w:val="11"/>
              </w:rPr>
            </w:pPr>
            <w:r>
              <w:rPr>
                <w:color w:val="231F20"/>
                <w:spacing w:val="-4"/>
                <w:sz w:val="11"/>
              </w:rPr>
              <w:t>11.6</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730,610</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05"/>
                <w:sz w:val="11"/>
              </w:rPr>
              <w:t>14.4</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5"/>
                <w:sz w:val="11"/>
              </w:rPr>
              <w:t>30,400</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12.6</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0"/>
                <w:sz w:val="11"/>
              </w:rPr>
              <w:t>3,280</w:t>
            </w:r>
          </w:p>
        </w:tc>
        <w:tc>
          <w:tcPr>
            <w:tcW w:w="667" w:type="dxa"/>
            <w:tcBorders>
              <w:top w:val="single" w:sz="4" w:space="0" w:color="130C0E"/>
              <w:bottom w:val="single" w:sz="4" w:space="0" w:color="130C0E"/>
            </w:tcBorders>
          </w:tcPr>
          <w:p>
            <w:pPr>
              <w:pStyle w:val="TableParagraph"/>
              <w:ind w:left="181"/>
              <w:rPr>
                <w:sz w:val="11"/>
              </w:rPr>
            </w:pPr>
            <w:r>
              <w:rPr>
                <w:color w:val="231F20"/>
                <w:spacing w:val="-4"/>
                <w:w w:val="105"/>
                <w:sz w:val="11"/>
              </w:rPr>
              <w:t>10.9</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687,582</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05"/>
                <w:sz w:val="11"/>
              </w:rPr>
              <w:t>14.9</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0"/>
                <w:sz w:val="11"/>
              </w:rPr>
              <w:t>32,769</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12.6</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50-</w:t>
            </w:r>
            <w:r>
              <w:rPr>
                <w:b/>
                <w:color w:val="231F20"/>
                <w:spacing w:val="-5"/>
                <w:w w:val="105"/>
                <w:sz w:val="13"/>
              </w:rPr>
              <w:t>59</w:t>
            </w:r>
            <w:r>
              <w:rPr>
                <w:b/>
                <w:color w:val="231F20"/>
                <w:sz w:val="13"/>
              </w:rPr>
              <w:tab/>
            </w:r>
            <w:r>
              <w:rPr>
                <w:color w:val="231F20"/>
                <w:spacing w:val="-2"/>
                <w:w w:val="110"/>
                <w:position w:val="1"/>
                <w:sz w:val="11"/>
              </w:rPr>
              <w:t>4,242</w:t>
            </w:r>
            <w:r>
              <w:rPr>
                <w:color w:val="231F20"/>
                <w:position w:val="1"/>
                <w:sz w:val="11"/>
              </w:rPr>
              <w:tab/>
            </w:r>
            <w:r>
              <w:rPr>
                <w:color w:val="231F20"/>
                <w:spacing w:val="-5"/>
                <w:w w:val="110"/>
                <w:position w:val="1"/>
                <w:sz w:val="11"/>
              </w:rPr>
              <w:t>8.9</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696,337</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12.5</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5"/>
                <w:sz w:val="11"/>
              </w:rPr>
              <w:t>40,995</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95"/>
                <w:sz w:val="11"/>
              </w:rPr>
              <w:t>12.1</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0"/>
                <w:sz w:val="11"/>
              </w:rPr>
              <w:t>3,035</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5"/>
                <w:sz w:val="11"/>
              </w:rPr>
              <w:t>8.0</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641,606</w:t>
            </w:r>
          </w:p>
        </w:tc>
        <w:tc>
          <w:tcPr>
            <w:tcW w:w="601" w:type="dxa"/>
            <w:tcBorders>
              <w:top w:val="single" w:sz="4" w:space="0" w:color="130C0E"/>
              <w:bottom w:val="single" w:sz="4" w:space="0" w:color="130C0E"/>
            </w:tcBorders>
          </w:tcPr>
          <w:p>
            <w:pPr>
              <w:pStyle w:val="TableParagraph"/>
              <w:ind w:left="111"/>
              <w:rPr>
                <w:sz w:val="11"/>
              </w:rPr>
            </w:pPr>
            <w:r>
              <w:rPr>
                <w:color w:val="231F20"/>
                <w:spacing w:val="-4"/>
                <w:sz w:val="11"/>
              </w:rPr>
              <w:t>12.7</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26,767</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85"/>
                <w:sz w:val="11"/>
              </w:rPr>
              <w:t>11.1</w:t>
            </w:r>
          </w:p>
        </w:tc>
        <w:tc>
          <w:tcPr>
            <w:tcW w:w="730" w:type="dxa"/>
            <w:tcBorders>
              <w:top w:val="single" w:sz="4" w:space="0" w:color="130C0E"/>
              <w:bottom w:val="single" w:sz="4" w:space="0" w:color="130C0E"/>
            </w:tcBorders>
          </w:tcPr>
          <w:p>
            <w:pPr>
              <w:pStyle w:val="TableParagraph"/>
              <w:ind w:left="212"/>
              <w:rPr>
                <w:sz w:val="11"/>
              </w:rPr>
            </w:pPr>
            <w:r>
              <w:rPr>
                <w:color w:val="231F20"/>
                <w:spacing w:val="-2"/>
                <w:sz w:val="11"/>
              </w:rPr>
              <w:t>2,181</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05"/>
                <w:sz w:val="11"/>
              </w:rPr>
              <w:t>7.2</w:t>
            </w:r>
          </w:p>
        </w:tc>
        <w:tc>
          <w:tcPr>
            <w:tcW w:w="802" w:type="dxa"/>
            <w:tcBorders>
              <w:top w:val="single" w:sz="4" w:space="0" w:color="130C0E"/>
              <w:bottom w:val="single" w:sz="4" w:space="0" w:color="130C0E"/>
            </w:tcBorders>
          </w:tcPr>
          <w:p>
            <w:pPr>
              <w:pStyle w:val="TableParagraph"/>
              <w:ind w:left="214"/>
              <w:rPr>
                <w:sz w:val="11"/>
              </w:rPr>
            </w:pPr>
            <w:r>
              <w:rPr>
                <w:color w:val="231F20"/>
                <w:spacing w:val="-2"/>
                <w:sz w:val="11"/>
              </w:rPr>
              <w:t>589,131</w:t>
            </w:r>
          </w:p>
        </w:tc>
        <w:tc>
          <w:tcPr>
            <w:tcW w:w="594" w:type="dxa"/>
            <w:tcBorders>
              <w:top w:val="single" w:sz="4" w:space="0" w:color="130C0E"/>
              <w:bottom w:val="single" w:sz="4" w:space="0" w:color="130C0E"/>
            </w:tcBorders>
          </w:tcPr>
          <w:p>
            <w:pPr>
              <w:pStyle w:val="TableParagraph"/>
              <w:ind w:left="111"/>
              <w:rPr>
                <w:sz w:val="11"/>
              </w:rPr>
            </w:pPr>
            <w:r>
              <w:rPr>
                <w:color w:val="231F20"/>
                <w:spacing w:val="-4"/>
                <w:sz w:val="11"/>
              </w:rPr>
              <w:t>12.7</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0"/>
                <w:sz w:val="11"/>
              </w:rPr>
              <w:t>28,706</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11.0</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60-</w:t>
            </w:r>
            <w:r>
              <w:rPr>
                <w:b/>
                <w:color w:val="231F20"/>
                <w:spacing w:val="-5"/>
                <w:w w:val="105"/>
                <w:sz w:val="13"/>
              </w:rPr>
              <w:t>69</w:t>
            </w:r>
            <w:r>
              <w:rPr>
                <w:b/>
                <w:color w:val="231F20"/>
                <w:sz w:val="13"/>
              </w:rPr>
              <w:tab/>
            </w:r>
            <w:r>
              <w:rPr>
                <w:color w:val="231F20"/>
                <w:spacing w:val="-2"/>
                <w:w w:val="110"/>
                <w:position w:val="1"/>
                <w:sz w:val="11"/>
              </w:rPr>
              <w:t>2,643</w:t>
            </w:r>
            <w:r>
              <w:rPr>
                <w:color w:val="231F20"/>
                <w:position w:val="1"/>
                <w:sz w:val="11"/>
              </w:rPr>
              <w:tab/>
            </w:r>
            <w:r>
              <w:rPr>
                <w:color w:val="231F20"/>
                <w:spacing w:val="-5"/>
                <w:w w:val="110"/>
                <w:position w:val="1"/>
                <w:sz w:val="11"/>
              </w:rPr>
              <w:t>5.5</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567,337</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10.2</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35,324</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10.5</w:t>
            </w:r>
          </w:p>
        </w:tc>
        <w:tc>
          <w:tcPr>
            <w:tcW w:w="731" w:type="dxa"/>
            <w:tcBorders>
              <w:top w:val="single" w:sz="4" w:space="0" w:color="130C0E"/>
              <w:bottom w:val="single" w:sz="4" w:space="0" w:color="130C0E"/>
            </w:tcBorders>
          </w:tcPr>
          <w:p>
            <w:pPr>
              <w:pStyle w:val="TableParagraph"/>
              <w:ind w:left="209"/>
              <w:rPr>
                <w:sz w:val="11"/>
              </w:rPr>
            </w:pPr>
            <w:r>
              <w:rPr>
                <w:color w:val="231F20"/>
                <w:spacing w:val="-2"/>
                <w:sz w:val="11"/>
              </w:rPr>
              <w:t>1,626</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0"/>
                <w:sz w:val="11"/>
              </w:rPr>
              <w:t>4.3</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5"/>
                <w:sz w:val="11"/>
              </w:rPr>
              <w:t>484,486</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15"/>
                <w:sz w:val="11"/>
              </w:rPr>
              <w:t>9.6</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21,673</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5"/>
                <w:sz w:val="11"/>
              </w:rPr>
              <w:t>9.0</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05"/>
                <w:sz w:val="11"/>
              </w:rPr>
              <w:t>1,064</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0"/>
                <w:sz w:val="11"/>
              </w:rPr>
              <w:t>3.5</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05"/>
                <w:sz w:val="11"/>
              </w:rPr>
              <w:t>386,153</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0"/>
                <w:sz w:val="11"/>
              </w:rPr>
              <w:t>8.3</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05"/>
                <w:sz w:val="11"/>
              </w:rPr>
              <w:t>21,485</w:t>
            </w:r>
          </w:p>
        </w:tc>
        <w:tc>
          <w:tcPr>
            <w:tcW w:w="789" w:type="dxa"/>
            <w:tcBorders>
              <w:top w:val="single" w:sz="4" w:space="0" w:color="130C0E"/>
              <w:bottom w:val="single" w:sz="4" w:space="0" w:color="130C0E"/>
            </w:tcBorders>
          </w:tcPr>
          <w:p>
            <w:pPr>
              <w:pStyle w:val="TableParagraph"/>
              <w:ind w:left="155"/>
              <w:rPr>
                <w:sz w:val="11"/>
              </w:rPr>
            </w:pPr>
            <w:r>
              <w:rPr>
                <w:color w:val="231F20"/>
                <w:spacing w:val="-5"/>
                <w:w w:val="110"/>
                <w:sz w:val="11"/>
              </w:rPr>
              <w:t>8.3</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pacing w:val="-5"/>
                <w:w w:val="105"/>
                <w:sz w:val="13"/>
              </w:rPr>
              <w:t>70+</w:t>
            </w:r>
            <w:r>
              <w:rPr>
                <w:b/>
                <w:color w:val="231F20"/>
                <w:sz w:val="13"/>
              </w:rPr>
              <w:tab/>
            </w:r>
            <w:r>
              <w:rPr>
                <w:color w:val="231F20"/>
                <w:spacing w:val="-2"/>
                <w:w w:val="105"/>
                <w:position w:val="1"/>
                <w:sz w:val="11"/>
              </w:rPr>
              <w:t>1,389</w:t>
            </w:r>
            <w:r>
              <w:rPr>
                <w:color w:val="231F20"/>
                <w:position w:val="1"/>
                <w:sz w:val="11"/>
              </w:rPr>
              <w:tab/>
            </w:r>
            <w:r>
              <w:rPr>
                <w:color w:val="231F20"/>
                <w:spacing w:val="-5"/>
                <w:w w:val="105"/>
                <w:position w:val="1"/>
                <w:sz w:val="11"/>
              </w:rPr>
              <w:t>2.9</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569,231</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10.2</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44,072</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95"/>
                <w:sz w:val="11"/>
              </w:rPr>
              <w:t>13.1</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5"/>
                <w:sz w:val="11"/>
              </w:rPr>
              <w:t>970</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05"/>
                <w:sz w:val="11"/>
              </w:rPr>
              <w:t>2.5</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491,878</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10"/>
                <w:sz w:val="11"/>
              </w:rPr>
              <w:t>9.7</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29,953</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12.4</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5"/>
                <w:sz w:val="11"/>
              </w:rPr>
              <w:t>744</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05"/>
                <w:sz w:val="11"/>
              </w:rPr>
              <w:t>2.5</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5"/>
                <w:sz w:val="11"/>
              </w:rPr>
              <w:t>436,465</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5"/>
                <w:sz w:val="11"/>
              </w:rPr>
              <w:t>9.4</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0"/>
                <w:sz w:val="11"/>
              </w:rPr>
              <w:t>33,896</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13.0</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pacing w:val="-2"/>
                <w:w w:val="105"/>
                <w:sz w:val="13"/>
              </w:rPr>
              <w:t>Total</w:t>
            </w:r>
            <w:r>
              <w:rPr>
                <w:b/>
                <w:color w:val="231F20"/>
                <w:sz w:val="13"/>
              </w:rPr>
              <w:tab/>
            </w:r>
            <w:r>
              <w:rPr>
                <w:color w:val="231F20"/>
                <w:spacing w:val="-2"/>
                <w:w w:val="105"/>
                <w:position w:val="1"/>
                <w:sz w:val="11"/>
              </w:rPr>
              <w:t>47,838</w:t>
            </w:r>
            <w:r>
              <w:rPr>
                <w:rFonts w:ascii="Times New Roman"/>
                <w:color w:val="231F20"/>
                <w:position w:val="1"/>
                <w:sz w:val="11"/>
              </w:rPr>
              <w:tab/>
            </w:r>
            <w:r>
              <w:rPr>
                <w:color w:val="231F20"/>
                <w:spacing w:val="-2"/>
                <w:w w:val="105"/>
                <w:position w:val="1"/>
                <w:sz w:val="11"/>
              </w:rPr>
              <w:t>100.0</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5"/>
                <w:sz w:val="11"/>
              </w:rPr>
              <w:t>5,560,569</w:t>
            </w:r>
          </w:p>
        </w:tc>
        <w:tc>
          <w:tcPr>
            <w:tcW w:w="587" w:type="dxa"/>
            <w:tcBorders>
              <w:top w:val="single" w:sz="4" w:space="0" w:color="130C0E"/>
              <w:bottom w:val="single" w:sz="4" w:space="0" w:color="130C0E"/>
            </w:tcBorders>
          </w:tcPr>
          <w:p>
            <w:pPr>
              <w:pStyle w:val="TableParagraph"/>
              <w:ind w:left="95"/>
              <w:rPr>
                <w:sz w:val="11"/>
              </w:rPr>
            </w:pPr>
            <w:r>
              <w:rPr>
                <w:color w:val="231F20"/>
                <w:spacing w:val="-2"/>
                <w:w w:val="105"/>
                <w:sz w:val="11"/>
              </w:rPr>
              <w:t>100.0</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337,652</w:t>
            </w:r>
          </w:p>
        </w:tc>
        <w:tc>
          <w:tcPr>
            <w:tcW w:w="638" w:type="dxa"/>
            <w:tcBorders>
              <w:top w:val="single" w:sz="4" w:space="0" w:color="130C0E"/>
              <w:bottom w:val="single" w:sz="4" w:space="0" w:color="130C0E"/>
            </w:tcBorders>
          </w:tcPr>
          <w:p>
            <w:pPr>
              <w:pStyle w:val="TableParagraph"/>
              <w:ind w:left="147"/>
              <w:rPr>
                <w:sz w:val="11"/>
              </w:rPr>
            </w:pPr>
            <w:r>
              <w:rPr>
                <w:color w:val="231F20"/>
                <w:spacing w:val="-2"/>
                <w:w w:val="105"/>
                <w:sz w:val="11"/>
              </w:rPr>
              <w:t>100.0</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5"/>
                <w:sz w:val="11"/>
              </w:rPr>
              <w:t>38,065</w:t>
            </w:r>
          </w:p>
        </w:tc>
        <w:tc>
          <w:tcPr>
            <w:tcW w:w="668" w:type="dxa"/>
            <w:tcBorders>
              <w:top w:val="single" w:sz="4" w:space="0" w:color="130C0E"/>
              <w:bottom w:val="single" w:sz="4" w:space="0" w:color="130C0E"/>
            </w:tcBorders>
          </w:tcPr>
          <w:p>
            <w:pPr>
              <w:pStyle w:val="TableParagraph"/>
              <w:ind w:left="177"/>
              <w:rPr>
                <w:sz w:val="11"/>
              </w:rPr>
            </w:pPr>
            <w:r>
              <w:rPr>
                <w:color w:val="231F20"/>
                <w:spacing w:val="-2"/>
                <w:w w:val="105"/>
                <w:sz w:val="11"/>
              </w:rPr>
              <w:t>100.0</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5,071,073</w:t>
            </w:r>
          </w:p>
        </w:tc>
        <w:tc>
          <w:tcPr>
            <w:tcW w:w="601"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242,083</w:t>
            </w:r>
          </w:p>
        </w:tc>
        <w:tc>
          <w:tcPr>
            <w:tcW w:w="641" w:type="dxa"/>
            <w:tcBorders>
              <w:top w:val="single" w:sz="4" w:space="0" w:color="130C0E"/>
              <w:bottom w:val="single" w:sz="4" w:space="0" w:color="130C0E"/>
            </w:tcBorders>
          </w:tcPr>
          <w:p>
            <w:pPr>
              <w:pStyle w:val="TableParagraph"/>
              <w:ind w:left="153"/>
              <w:rPr>
                <w:sz w:val="11"/>
              </w:rPr>
            </w:pPr>
            <w:r>
              <w:rPr>
                <w:color w:val="231F20"/>
                <w:spacing w:val="-2"/>
                <w:w w:val="105"/>
                <w:sz w:val="11"/>
              </w:rPr>
              <w:t>100.0</w:t>
            </w:r>
          </w:p>
        </w:tc>
        <w:tc>
          <w:tcPr>
            <w:tcW w:w="730" w:type="dxa"/>
            <w:tcBorders>
              <w:top w:val="single" w:sz="4" w:space="0" w:color="130C0E"/>
              <w:bottom w:val="single" w:sz="4" w:space="0" w:color="130C0E"/>
            </w:tcBorders>
          </w:tcPr>
          <w:p>
            <w:pPr>
              <w:pStyle w:val="TableParagraph"/>
              <w:ind w:left="212"/>
              <w:rPr>
                <w:sz w:val="11"/>
              </w:rPr>
            </w:pPr>
            <w:r>
              <w:rPr>
                <w:color w:val="231F20"/>
                <w:spacing w:val="-2"/>
                <w:sz w:val="11"/>
              </w:rPr>
              <w:t>30,151</w:t>
            </w:r>
          </w:p>
        </w:tc>
        <w:tc>
          <w:tcPr>
            <w:tcW w:w="667" w:type="dxa"/>
            <w:tcBorders>
              <w:top w:val="single" w:sz="4" w:space="0" w:color="130C0E"/>
              <w:bottom w:val="single" w:sz="4" w:space="0" w:color="130C0E"/>
            </w:tcBorders>
          </w:tcPr>
          <w:p>
            <w:pPr>
              <w:pStyle w:val="TableParagraph"/>
              <w:ind w:left="181"/>
              <w:rPr>
                <w:sz w:val="11"/>
              </w:rPr>
            </w:pPr>
            <w:r>
              <w:rPr>
                <w:color w:val="231F20"/>
                <w:spacing w:val="-2"/>
                <w:w w:val="105"/>
                <w:sz w:val="11"/>
              </w:rPr>
              <w:t>100.0</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05"/>
                <w:sz w:val="11"/>
              </w:rPr>
              <w:t>4,625,331</w:t>
            </w:r>
          </w:p>
        </w:tc>
        <w:tc>
          <w:tcPr>
            <w:tcW w:w="594"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5"/>
                <w:sz w:val="11"/>
              </w:rPr>
              <w:t>259,859</w:t>
            </w:r>
          </w:p>
        </w:tc>
        <w:tc>
          <w:tcPr>
            <w:tcW w:w="789" w:type="dxa"/>
            <w:tcBorders>
              <w:top w:val="single" w:sz="4" w:space="0" w:color="130C0E"/>
              <w:bottom w:val="single" w:sz="4" w:space="0" w:color="130C0E"/>
            </w:tcBorders>
          </w:tcPr>
          <w:p>
            <w:pPr>
              <w:pStyle w:val="TableParagraph"/>
              <w:ind w:left="155"/>
              <w:rPr>
                <w:sz w:val="11"/>
              </w:rPr>
            </w:pPr>
            <w:r>
              <w:rPr>
                <w:color w:val="231F20"/>
                <w:spacing w:val="-2"/>
                <w:w w:val="105"/>
                <w:sz w:val="11"/>
              </w:rPr>
              <w:t>100.0</w:t>
            </w:r>
          </w:p>
        </w:tc>
      </w:tr>
      <w:tr>
        <w:trPr>
          <w:trHeight w:val="195" w:hRule="atLeast"/>
        </w:trPr>
        <w:tc>
          <w:tcPr>
            <w:tcW w:w="816" w:type="dxa"/>
            <w:tcBorders>
              <w:top w:val="single" w:sz="4" w:space="0" w:color="130C0E"/>
            </w:tcBorders>
          </w:tcPr>
          <w:p>
            <w:pPr>
              <w:pStyle w:val="TableParagraph"/>
              <w:spacing w:line="151" w:lineRule="exact" w:before="24"/>
              <w:ind w:left="52"/>
              <w:rPr>
                <w:b/>
                <w:sz w:val="13"/>
              </w:rPr>
            </w:pPr>
            <w:r>
              <w:rPr>
                <w:b/>
                <w:color w:val="231F20"/>
                <w:spacing w:val="-2"/>
                <w:w w:val="105"/>
                <w:sz w:val="13"/>
              </w:rPr>
              <w:t>Private</w:t>
            </w:r>
          </w:p>
        </w:tc>
        <w:tc>
          <w:tcPr>
            <w:tcW w:w="1962" w:type="dxa"/>
            <w:tcBorders>
              <w:top w:val="single" w:sz="4" w:space="0" w:color="130C0E"/>
              <w:bottom w:val="single" w:sz="4" w:space="0" w:color="130C0E"/>
            </w:tcBorders>
          </w:tcPr>
          <w:p>
            <w:pPr>
              <w:pStyle w:val="TableParagraph"/>
              <w:tabs>
                <w:tab w:pos="770" w:val="left" w:leader="none"/>
                <w:tab w:pos="1694" w:val="right" w:leader="none"/>
              </w:tabs>
              <w:spacing w:line="151" w:lineRule="exact" w:before="24"/>
              <w:ind w:left="52"/>
              <w:rPr>
                <w:sz w:val="11"/>
              </w:rPr>
            </w:pPr>
            <w:r>
              <w:rPr>
                <w:b/>
                <w:color w:val="231F20"/>
                <w:sz w:val="13"/>
              </w:rPr>
              <w:t>Under</w:t>
            </w:r>
            <w:r>
              <w:rPr>
                <w:b/>
                <w:color w:val="231F20"/>
                <w:spacing w:val="1"/>
                <w:w w:val="105"/>
                <w:sz w:val="13"/>
              </w:rPr>
              <w:t> </w:t>
            </w:r>
            <w:r>
              <w:rPr>
                <w:b/>
                <w:color w:val="231F20"/>
                <w:spacing w:val="-5"/>
                <w:w w:val="105"/>
                <w:sz w:val="13"/>
              </w:rPr>
              <w:t>19</w:t>
            </w:r>
            <w:r>
              <w:rPr>
                <w:b/>
                <w:color w:val="231F20"/>
                <w:sz w:val="13"/>
              </w:rPr>
              <w:tab/>
            </w:r>
            <w:r>
              <w:rPr>
                <w:color w:val="231F20"/>
                <w:spacing w:val="-2"/>
                <w:w w:val="105"/>
                <w:position w:val="1"/>
                <w:sz w:val="11"/>
              </w:rPr>
              <w:t>6,883</w:t>
            </w:r>
            <w:r>
              <w:rPr>
                <w:rFonts w:ascii="Times New Roman"/>
                <w:color w:val="231F20"/>
                <w:position w:val="1"/>
                <w:sz w:val="11"/>
              </w:rPr>
              <w:tab/>
            </w:r>
            <w:r>
              <w:rPr>
                <w:color w:val="231F20"/>
                <w:spacing w:val="-4"/>
                <w:w w:val="105"/>
                <w:position w:val="1"/>
                <w:sz w:val="11"/>
              </w:rPr>
              <w:t>45.6</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328,219</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05"/>
                <w:sz w:val="11"/>
              </w:rPr>
              <w:t>25.2</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05"/>
                <w:sz w:val="11"/>
              </w:rPr>
              <w:t>3,818</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110"/>
                <w:sz w:val="11"/>
              </w:rPr>
              <w:t>39.7</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0"/>
                <w:sz w:val="11"/>
              </w:rPr>
              <w:t>4,935</w:t>
            </w:r>
          </w:p>
        </w:tc>
        <w:tc>
          <w:tcPr>
            <w:tcW w:w="668" w:type="dxa"/>
            <w:tcBorders>
              <w:top w:val="single" w:sz="4" w:space="0" w:color="130C0E"/>
              <w:bottom w:val="single" w:sz="4" w:space="0" w:color="130C0E"/>
            </w:tcBorders>
          </w:tcPr>
          <w:p>
            <w:pPr>
              <w:pStyle w:val="TableParagraph"/>
              <w:ind w:left="177"/>
              <w:rPr>
                <w:sz w:val="11"/>
              </w:rPr>
            </w:pPr>
            <w:r>
              <w:rPr>
                <w:color w:val="231F20"/>
                <w:spacing w:val="-4"/>
                <w:sz w:val="11"/>
              </w:rPr>
              <w:t>47.1</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263,857</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10"/>
                <w:sz w:val="11"/>
              </w:rPr>
              <w:t>25.6</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5"/>
                <w:sz w:val="11"/>
              </w:rPr>
              <w:t>4,949</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15"/>
                <w:sz w:val="11"/>
              </w:rPr>
              <w:t>40.9</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5"/>
                <w:sz w:val="11"/>
              </w:rPr>
              <w:t>3,466</w:t>
            </w:r>
          </w:p>
        </w:tc>
        <w:tc>
          <w:tcPr>
            <w:tcW w:w="667" w:type="dxa"/>
            <w:tcBorders>
              <w:top w:val="single" w:sz="4" w:space="0" w:color="130C0E"/>
              <w:bottom w:val="single" w:sz="4" w:space="0" w:color="130C0E"/>
            </w:tcBorders>
          </w:tcPr>
          <w:p>
            <w:pPr>
              <w:pStyle w:val="TableParagraph"/>
              <w:ind w:left="181"/>
              <w:rPr>
                <w:sz w:val="11"/>
              </w:rPr>
            </w:pPr>
            <w:r>
              <w:rPr>
                <w:color w:val="231F20"/>
                <w:spacing w:val="-4"/>
                <w:w w:val="115"/>
                <w:sz w:val="11"/>
              </w:rPr>
              <w:t>46.8</w:t>
            </w:r>
          </w:p>
        </w:tc>
        <w:tc>
          <w:tcPr>
            <w:tcW w:w="802" w:type="dxa"/>
            <w:tcBorders>
              <w:top w:val="single" w:sz="4" w:space="0" w:color="130C0E"/>
              <w:bottom w:val="single" w:sz="4" w:space="0" w:color="130C0E"/>
            </w:tcBorders>
          </w:tcPr>
          <w:p>
            <w:pPr>
              <w:pStyle w:val="TableParagraph"/>
              <w:ind w:left="214"/>
              <w:rPr>
                <w:sz w:val="11"/>
              </w:rPr>
            </w:pPr>
            <w:r>
              <w:rPr>
                <w:color w:val="231F20"/>
                <w:spacing w:val="-2"/>
                <w:sz w:val="11"/>
              </w:rPr>
              <w:t>211,864</w:t>
            </w:r>
          </w:p>
        </w:tc>
        <w:tc>
          <w:tcPr>
            <w:tcW w:w="594" w:type="dxa"/>
            <w:tcBorders>
              <w:top w:val="single" w:sz="4" w:space="0" w:color="130C0E"/>
              <w:bottom w:val="single" w:sz="4" w:space="0" w:color="130C0E"/>
            </w:tcBorders>
          </w:tcPr>
          <w:p>
            <w:pPr>
              <w:pStyle w:val="TableParagraph"/>
              <w:ind w:left="111"/>
              <w:rPr>
                <w:sz w:val="11"/>
              </w:rPr>
            </w:pPr>
            <w:r>
              <w:rPr>
                <w:color w:val="231F20"/>
                <w:spacing w:val="-4"/>
                <w:sz w:val="11"/>
              </w:rPr>
              <w:t>26.1</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5"/>
                <w:sz w:val="11"/>
              </w:rPr>
              <w:t>4,926</w:t>
            </w:r>
          </w:p>
        </w:tc>
        <w:tc>
          <w:tcPr>
            <w:tcW w:w="789" w:type="dxa"/>
            <w:tcBorders>
              <w:top w:val="single" w:sz="4" w:space="0" w:color="130C0E"/>
              <w:bottom w:val="single" w:sz="4" w:space="0" w:color="130C0E"/>
            </w:tcBorders>
          </w:tcPr>
          <w:p>
            <w:pPr>
              <w:pStyle w:val="TableParagraph"/>
              <w:ind w:left="155"/>
              <w:rPr>
                <w:sz w:val="11"/>
              </w:rPr>
            </w:pPr>
            <w:r>
              <w:rPr>
                <w:color w:val="231F20"/>
                <w:spacing w:val="-4"/>
                <w:w w:val="110"/>
                <w:sz w:val="11"/>
              </w:rPr>
              <w:t>43.3</w:t>
            </w:r>
          </w:p>
        </w:tc>
      </w:tr>
      <w:tr>
        <w:trPr>
          <w:trHeight w:val="195" w:hRule="atLeast"/>
        </w:trPr>
        <w:tc>
          <w:tcPr>
            <w:tcW w:w="816" w:type="dxa"/>
          </w:tcPr>
          <w:p>
            <w:pPr>
              <w:pStyle w:val="TableParagraph"/>
              <w:spacing w:line="147" w:lineRule="exact" w:before="0"/>
              <w:ind w:left="52"/>
              <w:rPr>
                <w:b/>
                <w:sz w:val="13"/>
              </w:rPr>
            </w:pPr>
            <w:r>
              <w:rPr>
                <w:b/>
                <w:color w:val="231F20"/>
                <w:sz w:val="13"/>
              </w:rPr>
              <w:t>renters</w:t>
            </w:r>
            <w:r>
              <w:rPr>
                <w:b/>
                <w:color w:val="231F20"/>
                <w:spacing w:val="11"/>
                <w:sz w:val="13"/>
              </w:rPr>
              <w:t> </w:t>
            </w:r>
            <w:r>
              <w:rPr>
                <w:b/>
                <w:color w:val="231F20"/>
                <w:spacing w:val="-4"/>
                <w:sz w:val="13"/>
              </w:rPr>
              <w:t>with</w:t>
            </w: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20-</w:t>
            </w:r>
            <w:r>
              <w:rPr>
                <w:b/>
                <w:color w:val="231F20"/>
                <w:spacing w:val="-5"/>
                <w:w w:val="105"/>
                <w:sz w:val="13"/>
              </w:rPr>
              <w:t>29</w:t>
            </w:r>
            <w:r>
              <w:rPr>
                <w:b/>
                <w:color w:val="231F20"/>
                <w:sz w:val="13"/>
              </w:rPr>
              <w:tab/>
            </w:r>
            <w:r>
              <w:rPr>
                <w:color w:val="231F20"/>
                <w:spacing w:val="-2"/>
                <w:w w:val="105"/>
                <w:position w:val="1"/>
                <w:sz w:val="11"/>
              </w:rPr>
              <w:t>3,290</w:t>
            </w:r>
            <w:r>
              <w:rPr>
                <w:color w:val="231F20"/>
                <w:position w:val="1"/>
                <w:sz w:val="11"/>
              </w:rPr>
              <w:tab/>
            </w:r>
            <w:r>
              <w:rPr>
                <w:color w:val="231F20"/>
                <w:spacing w:val="-4"/>
                <w:w w:val="105"/>
                <w:position w:val="1"/>
                <w:sz w:val="11"/>
              </w:rPr>
              <w:t>21.8</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340,362</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10"/>
                <w:sz w:val="11"/>
              </w:rPr>
              <w:t>26.2</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05"/>
                <w:sz w:val="11"/>
              </w:rPr>
              <w:t>1,690</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17.6</w:t>
            </w:r>
          </w:p>
        </w:tc>
        <w:tc>
          <w:tcPr>
            <w:tcW w:w="731" w:type="dxa"/>
            <w:tcBorders>
              <w:top w:val="single" w:sz="4" w:space="0" w:color="130C0E"/>
              <w:bottom w:val="single" w:sz="4" w:space="0" w:color="130C0E"/>
            </w:tcBorders>
          </w:tcPr>
          <w:p>
            <w:pPr>
              <w:pStyle w:val="TableParagraph"/>
              <w:ind w:left="209"/>
              <w:rPr>
                <w:sz w:val="11"/>
              </w:rPr>
            </w:pPr>
            <w:r>
              <w:rPr>
                <w:color w:val="231F20"/>
                <w:spacing w:val="-2"/>
                <w:sz w:val="11"/>
              </w:rPr>
              <w:t>2,184</w:t>
            </w:r>
          </w:p>
        </w:tc>
        <w:tc>
          <w:tcPr>
            <w:tcW w:w="668" w:type="dxa"/>
            <w:tcBorders>
              <w:top w:val="single" w:sz="4" w:space="0" w:color="130C0E"/>
              <w:bottom w:val="single" w:sz="4" w:space="0" w:color="130C0E"/>
            </w:tcBorders>
          </w:tcPr>
          <w:p>
            <w:pPr>
              <w:pStyle w:val="TableParagraph"/>
              <w:ind w:left="177"/>
              <w:rPr>
                <w:sz w:val="11"/>
              </w:rPr>
            </w:pPr>
            <w:r>
              <w:rPr>
                <w:color w:val="231F20"/>
                <w:spacing w:val="-4"/>
                <w:w w:val="110"/>
                <w:sz w:val="11"/>
              </w:rPr>
              <w:t>20.8</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285,199</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10"/>
                <w:sz w:val="11"/>
              </w:rPr>
              <w:t>27.6</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2,349</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05"/>
                <w:sz w:val="11"/>
              </w:rPr>
              <w:t>19.4</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05"/>
                <w:sz w:val="11"/>
              </w:rPr>
              <w:t>1,639</w:t>
            </w:r>
          </w:p>
        </w:tc>
        <w:tc>
          <w:tcPr>
            <w:tcW w:w="667" w:type="dxa"/>
            <w:tcBorders>
              <w:top w:val="single" w:sz="4" w:space="0" w:color="130C0E"/>
              <w:bottom w:val="single" w:sz="4" w:space="0" w:color="130C0E"/>
            </w:tcBorders>
          </w:tcPr>
          <w:p>
            <w:pPr>
              <w:pStyle w:val="TableParagraph"/>
              <w:ind w:left="181"/>
              <w:rPr>
                <w:sz w:val="11"/>
              </w:rPr>
            </w:pPr>
            <w:r>
              <w:rPr>
                <w:color w:val="231F20"/>
                <w:spacing w:val="-4"/>
                <w:sz w:val="11"/>
              </w:rPr>
              <w:t>22.1</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226,974</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10"/>
                <w:sz w:val="11"/>
              </w:rPr>
              <w:t>28.0</w:t>
            </w:r>
          </w:p>
        </w:tc>
        <w:tc>
          <w:tcPr>
            <w:tcW w:w="761" w:type="dxa"/>
            <w:tcBorders>
              <w:top w:val="single" w:sz="4" w:space="0" w:color="130C0E"/>
              <w:bottom w:val="single" w:sz="4" w:space="0" w:color="130C0E"/>
            </w:tcBorders>
          </w:tcPr>
          <w:p>
            <w:pPr>
              <w:pStyle w:val="TableParagraph"/>
              <w:ind w:left="217"/>
              <w:rPr>
                <w:sz w:val="11"/>
              </w:rPr>
            </w:pPr>
            <w:r>
              <w:rPr>
                <w:color w:val="231F20"/>
                <w:spacing w:val="-5"/>
                <w:w w:val="120"/>
                <w:sz w:val="11"/>
              </w:rPr>
              <w:t>804</w:t>
            </w:r>
          </w:p>
        </w:tc>
        <w:tc>
          <w:tcPr>
            <w:tcW w:w="789" w:type="dxa"/>
            <w:tcBorders>
              <w:top w:val="single" w:sz="4" w:space="0" w:color="130C0E"/>
              <w:bottom w:val="single" w:sz="4" w:space="0" w:color="130C0E"/>
            </w:tcBorders>
          </w:tcPr>
          <w:p>
            <w:pPr>
              <w:pStyle w:val="TableParagraph"/>
              <w:ind w:left="155"/>
              <w:rPr>
                <w:sz w:val="11"/>
              </w:rPr>
            </w:pPr>
            <w:r>
              <w:rPr>
                <w:color w:val="231F20"/>
                <w:spacing w:val="-5"/>
                <w:sz w:val="11"/>
              </w:rPr>
              <w:t>7.1</w:t>
            </w:r>
          </w:p>
        </w:tc>
      </w:tr>
      <w:tr>
        <w:trPr>
          <w:trHeight w:val="195" w:hRule="atLeast"/>
        </w:trPr>
        <w:tc>
          <w:tcPr>
            <w:tcW w:w="816" w:type="dxa"/>
          </w:tcPr>
          <w:p>
            <w:pPr>
              <w:pStyle w:val="TableParagraph"/>
              <w:spacing w:line="111" w:lineRule="exact" w:before="0"/>
              <w:ind w:left="52"/>
              <w:rPr>
                <w:b/>
                <w:sz w:val="13"/>
              </w:rPr>
            </w:pPr>
            <w:r>
              <w:rPr>
                <w:b/>
                <w:color w:val="231F20"/>
                <w:spacing w:val="-5"/>
                <w:sz w:val="13"/>
              </w:rPr>
              <w:t>age</w:t>
            </w: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30-</w:t>
            </w:r>
            <w:r>
              <w:rPr>
                <w:b/>
                <w:color w:val="231F20"/>
                <w:spacing w:val="-5"/>
                <w:sz w:val="13"/>
              </w:rPr>
              <w:t>39</w:t>
            </w:r>
            <w:r>
              <w:rPr>
                <w:b/>
                <w:color w:val="231F20"/>
                <w:sz w:val="13"/>
              </w:rPr>
              <w:tab/>
            </w:r>
            <w:r>
              <w:rPr>
                <w:color w:val="231F20"/>
                <w:spacing w:val="-2"/>
                <w:position w:val="1"/>
                <w:sz w:val="11"/>
              </w:rPr>
              <w:t>1,983</w:t>
            </w:r>
            <w:r>
              <w:rPr>
                <w:color w:val="231F20"/>
                <w:position w:val="1"/>
                <w:sz w:val="11"/>
              </w:rPr>
              <w:tab/>
            </w:r>
            <w:r>
              <w:rPr>
                <w:color w:val="231F20"/>
                <w:spacing w:val="-4"/>
                <w:position w:val="1"/>
                <w:sz w:val="11"/>
              </w:rPr>
              <w:t>13.1</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281,343</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21.6</w:t>
            </w:r>
          </w:p>
        </w:tc>
        <w:tc>
          <w:tcPr>
            <w:tcW w:w="760" w:type="dxa"/>
            <w:tcBorders>
              <w:top w:val="single" w:sz="4" w:space="0" w:color="130C0E"/>
              <w:bottom w:val="single" w:sz="4" w:space="0" w:color="130C0E"/>
            </w:tcBorders>
          </w:tcPr>
          <w:p>
            <w:pPr>
              <w:pStyle w:val="TableParagraph"/>
              <w:ind w:left="208"/>
              <w:rPr>
                <w:sz w:val="11"/>
              </w:rPr>
            </w:pPr>
            <w:r>
              <w:rPr>
                <w:color w:val="231F20"/>
                <w:spacing w:val="-2"/>
                <w:sz w:val="11"/>
              </w:rPr>
              <w:t>1,283</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13.3</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1,436</w:t>
            </w:r>
          </w:p>
        </w:tc>
        <w:tc>
          <w:tcPr>
            <w:tcW w:w="668" w:type="dxa"/>
            <w:tcBorders>
              <w:top w:val="single" w:sz="4" w:space="0" w:color="130C0E"/>
              <w:bottom w:val="single" w:sz="4" w:space="0" w:color="130C0E"/>
            </w:tcBorders>
          </w:tcPr>
          <w:p>
            <w:pPr>
              <w:pStyle w:val="TableParagraph"/>
              <w:ind w:left="177"/>
              <w:rPr>
                <w:sz w:val="11"/>
              </w:rPr>
            </w:pPr>
            <w:r>
              <w:rPr>
                <w:color w:val="231F20"/>
                <w:spacing w:val="-4"/>
                <w:sz w:val="11"/>
              </w:rPr>
              <w:t>13.7</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214,179</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10"/>
                <w:sz w:val="11"/>
              </w:rPr>
              <w:t>20.8</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1,601</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13.2</w:t>
            </w:r>
          </w:p>
        </w:tc>
        <w:tc>
          <w:tcPr>
            <w:tcW w:w="730" w:type="dxa"/>
            <w:tcBorders>
              <w:top w:val="single" w:sz="4" w:space="0" w:color="130C0E"/>
              <w:bottom w:val="single" w:sz="4" w:space="0" w:color="130C0E"/>
            </w:tcBorders>
          </w:tcPr>
          <w:p>
            <w:pPr>
              <w:pStyle w:val="TableParagraph"/>
              <w:ind w:left="212"/>
              <w:rPr>
                <w:sz w:val="11"/>
              </w:rPr>
            </w:pPr>
            <w:r>
              <w:rPr>
                <w:color w:val="231F20"/>
                <w:spacing w:val="-2"/>
                <w:sz w:val="11"/>
              </w:rPr>
              <w:t>1,053</w:t>
            </w:r>
          </w:p>
        </w:tc>
        <w:tc>
          <w:tcPr>
            <w:tcW w:w="667" w:type="dxa"/>
            <w:tcBorders>
              <w:top w:val="single" w:sz="4" w:space="0" w:color="130C0E"/>
              <w:bottom w:val="single" w:sz="4" w:space="0" w:color="130C0E"/>
            </w:tcBorders>
          </w:tcPr>
          <w:p>
            <w:pPr>
              <w:pStyle w:val="TableParagraph"/>
              <w:ind w:left="181"/>
              <w:rPr>
                <w:sz w:val="11"/>
              </w:rPr>
            </w:pPr>
            <w:r>
              <w:rPr>
                <w:color w:val="231F20"/>
                <w:spacing w:val="-4"/>
                <w:sz w:val="11"/>
              </w:rPr>
              <w:t>14.2</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05"/>
                <w:sz w:val="11"/>
              </w:rPr>
              <w:t>167,737</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10"/>
                <w:sz w:val="11"/>
              </w:rPr>
              <w:t>20.7</w:t>
            </w:r>
          </w:p>
        </w:tc>
        <w:tc>
          <w:tcPr>
            <w:tcW w:w="761" w:type="dxa"/>
            <w:tcBorders>
              <w:top w:val="single" w:sz="4" w:space="0" w:color="130C0E"/>
              <w:bottom w:val="single" w:sz="4" w:space="0" w:color="130C0E"/>
            </w:tcBorders>
          </w:tcPr>
          <w:p>
            <w:pPr>
              <w:pStyle w:val="TableParagraph"/>
              <w:ind w:left="217"/>
              <w:rPr>
                <w:sz w:val="11"/>
              </w:rPr>
            </w:pPr>
            <w:r>
              <w:rPr>
                <w:color w:val="231F20"/>
                <w:spacing w:val="-2"/>
                <w:sz w:val="11"/>
              </w:rPr>
              <w:t>1,734</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15.3</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40-</w:t>
            </w:r>
            <w:r>
              <w:rPr>
                <w:b/>
                <w:color w:val="231F20"/>
                <w:spacing w:val="-5"/>
                <w:w w:val="105"/>
                <w:sz w:val="13"/>
              </w:rPr>
              <w:t>49</w:t>
            </w:r>
            <w:r>
              <w:rPr>
                <w:b/>
                <w:color w:val="231F20"/>
                <w:sz w:val="13"/>
              </w:rPr>
              <w:tab/>
            </w:r>
            <w:r>
              <w:rPr>
                <w:color w:val="231F20"/>
                <w:spacing w:val="-2"/>
                <w:w w:val="105"/>
                <w:position w:val="1"/>
                <w:sz w:val="11"/>
              </w:rPr>
              <w:t>1,427</w:t>
            </w:r>
            <w:r>
              <w:rPr>
                <w:color w:val="231F20"/>
                <w:position w:val="1"/>
                <w:sz w:val="11"/>
              </w:rPr>
              <w:tab/>
            </w:r>
            <w:r>
              <w:rPr>
                <w:color w:val="231F20"/>
                <w:spacing w:val="-5"/>
                <w:position w:val="1"/>
                <w:sz w:val="11"/>
              </w:rPr>
              <w:t>9.4</w:t>
            </w:r>
          </w:p>
        </w:tc>
        <w:tc>
          <w:tcPr>
            <w:tcW w:w="811" w:type="dxa"/>
            <w:tcBorders>
              <w:top w:val="single" w:sz="4" w:space="0" w:color="130C0E"/>
              <w:bottom w:val="single" w:sz="4" w:space="0" w:color="130C0E"/>
            </w:tcBorders>
          </w:tcPr>
          <w:p>
            <w:pPr>
              <w:pStyle w:val="TableParagraph"/>
              <w:ind w:left="207"/>
              <w:rPr>
                <w:sz w:val="11"/>
              </w:rPr>
            </w:pPr>
            <w:r>
              <w:rPr>
                <w:color w:val="231F20"/>
                <w:spacing w:val="-2"/>
                <w:sz w:val="11"/>
              </w:rPr>
              <w:t>159,511</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12.3</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15"/>
                <w:sz w:val="11"/>
              </w:rPr>
              <w:t>982</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10.2</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1,046</w:t>
            </w:r>
          </w:p>
        </w:tc>
        <w:tc>
          <w:tcPr>
            <w:tcW w:w="668" w:type="dxa"/>
            <w:tcBorders>
              <w:top w:val="single" w:sz="4" w:space="0" w:color="130C0E"/>
              <w:bottom w:val="single" w:sz="4" w:space="0" w:color="130C0E"/>
            </w:tcBorders>
          </w:tcPr>
          <w:p>
            <w:pPr>
              <w:pStyle w:val="TableParagraph"/>
              <w:ind w:left="177"/>
              <w:rPr>
                <w:sz w:val="11"/>
              </w:rPr>
            </w:pPr>
            <w:r>
              <w:rPr>
                <w:color w:val="231F20"/>
                <w:spacing w:val="-4"/>
                <w:w w:val="105"/>
                <w:sz w:val="11"/>
              </w:rPr>
              <w:t>10.0</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127,616</w:t>
            </w:r>
          </w:p>
        </w:tc>
        <w:tc>
          <w:tcPr>
            <w:tcW w:w="601" w:type="dxa"/>
            <w:tcBorders>
              <w:top w:val="single" w:sz="4" w:space="0" w:color="130C0E"/>
              <w:bottom w:val="single" w:sz="4" w:space="0" w:color="130C0E"/>
            </w:tcBorders>
          </w:tcPr>
          <w:p>
            <w:pPr>
              <w:pStyle w:val="TableParagraph"/>
              <w:ind w:left="111"/>
              <w:rPr>
                <w:sz w:val="11"/>
              </w:rPr>
            </w:pPr>
            <w:r>
              <w:rPr>
                <w:color w:val="231F20"/>
                <w:spacing w:val="-4"/>
                <w:sz w:val="11"/>
              </w:rPr>
              <w:t>12.4</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1,155</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5"/>
                <w:sz w:val="11"/>
              </w:rPr>
              <w:t>9.5</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0"/>
                <w:sz w:val="11"/>
              </w:rPr>
              <w:t>707</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5"/>
                <w:sz w:val="11"/>
              </w:rPr>
              <w:t>9.5</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5"/>
                <w:sz w:val="11"/>
              </w:rPr>
              <w:t>98,396</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95"/>
                <w:sz w:val="11"/>
              </w:rPr>
              <w:t>12.1</w:t>
            </w:r>
          </w:p>
        </w:tc>
        <w:tc>
          <w:tcPr>
            <w:tcW w:w="761" w:type="dxa"/>
            <w:tcBorders>
              <w:top w:val="single" w:sz="4" w:space="0" w:color="130C0E"/>
              <w:bottom w:val="single" w:sz="4" w:space="0" w:color="130C0E"/>
            </w:tcBorders>
          </w:tcPr>
          <w:p>
            <w:pPr>
              <w:pStyle w:val="TableParagraph"/>
              <w:ind w:left="217"/>
              <w:rPr>
                <w:sz w:val="11"/>
              </w:rPr>
            </w:pPr>
            <w:r>
              <w:rPr>
                <w:color w:val="231F20"/>
                <w:spacing w:val="-2"/>
                <w:sz w:val="11"/>
              </w:rPr>
              <w:t>1,383</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12.2</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50-</w:t>
            </w:r>
            <w:r>
              <w:rPr>
                <w:b/>
                <w:color w:val="231F20"/>
                <w:spacing w:val="-5"/>
                <w:w w:val="105"/>
                <w:sz w:val="13"/>
              </w:rPr>
              <w:t>59</w:t>
            </w:r>
            <w:r>
              <w:rPr>
                <w:b/>
                <w:color w:val="231F20"/>
                <w:sz w:val="13"/>
              </w:rPr>
              <w:tab/>
            </w:r>
            <w:r>
              <w:rPr>
                <w:color w:val="231F20"/>
                <w:spacing w:val="-5"/>
                <w:w w:val="110"/>
                <w:position w:val="1"/>
                <w:sz w:val="11"/>
              </w:rPr>
              <w:t>933</w:t>
            </w:r>
            <w:r>
              <w:rPr>
                <w:color w:val="231F20"/>
                <w:position w:val="1"/>
                <w:sz w:val="11"/>
              </w:rPr>
              <w:tab/>
            </w:r>
            <w:r>
              <w:rPr>
                <w:color w:val="231F20"/>
                <w:spacing w:val="-5"/>
                <w:w w:val="110"/>
                <w:position w:val="1"/>
                <w:sz w:val="11"/>
              </w:rPr>
              <w:t>6.2</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99,160</w:t>
            </w:r>
          </w:p>
        </w:tc>
        <w:tc>
          <w:tcPr>
            <w:tcW w:w="587" w:type="dxa"/>
            <w:tcBorders>
              <w:top w:val="single" w:sz="4" w:space="0" w:color="130C0E"/>
              <w:bottom w:val="single" w:sz="4" w:space="0" w:color="130C0E"/>
            </w:tcBorders>
          </w:tcPr>
          <w:p>
            <w:pPr>
              <w:pStyle w:val="TableParagraph"/>
              <w:ind w:left="95"/>
              <w:rPr>
                <w:sz w:val="11"/>
              </w:rPr>
            </w:pPr>
            <w:r>
              <w:rPr>
                <w:color w:val="231F20"/>
                <w:spacing w:val="-5"/>
                <w:w w:val="110"/>
                <w:sz w:val="11"/>
              </w:rPr>
              <w:t>7.6</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15"/>
                <w:sz w:val="11"/>
              </w:rPr>
              <w:t>748</w:t>
            </w:r>
          </w:p>
        </w:tc>
        <w:tc>
          <w:tcPr>
            <w:tcW w:w="638" w:type="dxa"/>
            <w:tcBorders>
              <w:top w:val="single" w:sz="4" w:space="0" w:color="130C0E"/>
              <w:bottom w:val="single" w:sz="4" w:space="0" w:color="130C0E"/>
            </w:tcBorders>
          </w:tcPr>
          <w:p>
            <w:pPr>
              <w:pStyle w:val="TableParagraph"/>
              <w:ind w:left="147"/>
              <w:rPr>
                <w:sz w:val="11"/>
              </w:rPr>
            </w:pPr>
            <w:r>
              <w:rPr>
                <w:color w:val="231F20"/>
                <w:spacing w:val="-5"/>
                <w:w w:val="110"/>
                <w:sz w:val="11"/>
              </w:rPr>
              <w:t>7.8</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5"/>
                <w:sz w:val="11"/>
              </w:rPr>
              <w:t>585</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5"/>
                <w:sz w:val="11"/>
              </w:rPr>
              <w:t>5.6</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75,363</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05"/>
                <w:sz w:val="11"/>
              </w:rPr>
              <w:t>7.3</w:t>
            </w:r>
          </w:p>
        </w:tc>
        <w:tc>
          <w:tcPr>
            <w:tcW w:w="756" w:type="dxa"/>
            <w:tcBorders>
              <w:top w:val="single" w:sz="4" w:space="0" w:color="130C0E"/>
              <w:bottom w:val="single" w:sz="4" w:space="0" w:color="130C0E"/>
            </w:tcBorders>
          </w:tcPr>
          <w:p>
            <w:pPr>
              <w:pStyle w:val="TableParagraph"/>
              <w:ind w:left="210"/>
              <w:rPr>
                <w:sz w:val="11"/>
              </w:rPr>
            </w:pPr>
            <w:r>
              <w:rPr>
                <w:color w:val="231F20"/>
                <w:spacing w:val="-5"/>
                <w:w w:val="115"/>
                <w:sz w:val="11"/>
              </w:rPr>
              <w:t>825</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5"/>
                <w:sz w:val="11"/>
              </w:rPr>
              <w:t>6.8</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0"/>
                <w:sz w:val="11"/>
              </w:rPr>
              <w:t>378</w:t>
            </w:r>
          </w:p>
        </w:tc>
        <w:tc>
          <w:tcPr>
            <w:tcW w:w="667" w:type="dxa"/>
            <w:tcBorders>
              <w:top w:val="single" w:sz="4" w:space="0" w:color="130C0E"/>
              <w:bottom w:val="single" w:sz="4" w:space="0" w:color="130C0E"/>
            </w:tcBorders>
          </w:tcPr>
          <w:p>
            <w:pPr>
              <w:pStyle w:val="TableParagraph"/>
              <w:ind w:left="181"/>
              <w:rPr>
                <w:sz w:val="11"/>
              </w:rPr>
            </w:pPr>
            <w:r>
              <w:rPr>
                <w:color w:val="231F20"/>
                <w:spacing w:val="-5"/>
                <w:sz w:val="11"/>
              </w:rPr>
              <w:t>5.1</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05"/>
                <w:sz w:val="11"/>
              </w:rPr>
              <w:t>58,105</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05"/>
                <w:sz w:val="11"/>
              </w:rPr>
              <w:t>7.2</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05"/>
                <w:sz w:val="11"/>
              </w:rPr>
              <w:t>1,007</w:t>
            </w:r>
          </w:p>
        </w:tc>
        <w:tc>
          <w:tcPr>
            <w:tcW w:w="789" w:type="dxa"/>
            <w:tcBorders>
              <w:top w:val="single" w:sz="4" w:space="0" w:color="130C0E"/>
              <w:bottom w:val="single" w:sz="4" w:space="0" w:color="130C0E"/>
            </w:tcBorders>
          </w:tcPr>
          <w:p>
            <w:pPr>
              <w:pStyle w:val="TableParagraph"/>
              <w:ind w:left="155"/>
              <w:rPr>
                <w:sz w:val="11"/>
              </w:rPr>
            </w:pPr>
            <w:r>
              <w:rPr>
                <w:color w:val="231F20"/>
                <w:spacing w:val="-5"/>
                <w:w w:val="115"/>
                <w:sz w:val="11"/>
              </w:rPr>
              <w:t>8.9</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z w:val="13"/>
              </w:rPr>
              <w:t>60-</w:t>
            </w:r>
            <w:r>
              <w:rPr>
                <w:b/>
                <w:color w:val="231F20"/>
                <w:spacing w:val="-5"/>
                <w:w w:val="105"/>
                <w:sz w:val="13"/>
              </w:rPr>
              <w:t>69</w:t>
            </w:r>
            <w:r>
              <w:rPr>
                <w:b/>
                <w:color w:val="231F20"/>
                <w:sz w:val="13"/>
              </w:rPr>
              <w:tab/>
            </w:r>
            <w:r>
              <w:rPr>
                <w:color w:val="231F20"/>
                <w:spacing w:val="-5"/>
                <w:w w:val="110"/>
                <w:position w:val="1"/>
                <w:sz w:val="11"/>
              </w:rPr>
              <w:t>425</w:t>
            </w:r>
            <w:r>
              <w:rPr>
                <w:color w:val="231F20"/>
                <w:position w:val="1"/>
                <w:sz w:val="11"/>
              </w:rPr>
              <w:tab/>
            </w:r>
            <w:r>
              <w:rPr>
                <w:color w:val="231F20"/>
                <w:spacing w:val="-5"/>
                <w:w w:val="110"/>
                <w:position w:val="1"/>
                <w:sz w:val="11"/>
              </w:rPr>
              <w:t>2.8</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57,637</w:t>
            </w:r>
          </w:p>
        </w:tc>
        <w:tc>
          <w:tcPr>
            <w:tcW w:w="587" w:type="dxa"/>
            <w:tcBorders>
              <w:top w:val="single" w:sz="4" w:space="0" w:color="130C0E"/>
              <w:bottom w:val="single" w:sz="4" w:space="0" w:color="130C0E"/>
            </w:tcBorders>
          </w:tcPr>
          <w:p>
            <w:pPr>
              <w:pStyle w:val="TableParagraph"/>
              <w:ind w:left="95"/>
              <w:rPr>
                <w:sz w:val="11"/>
              </w:rPr>
            </w:pPr>
            <w:r>
              <w:rPr>
                <w:color w:val="231F20"/>
                <w:spacing w:val="-5"/>
                <w:w w:val="115"/>
                <w:sz w:val="11"/>
              </w:rPr>
              <w:t>4.4</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15"/>
                <w:sz w:val="11"/>
              </w:rPr>
              <w:t>543</w:t>
            </w:r>
          </w:p>
        </w:tc>
        <w:tc>
          <w:tcPr>
            <w:tcW w:w="638" w:type="dxa"/>
            <w:tcBorders>
              <w:top w:val="single" w:sz="4" w:space="0" w:color="130C0E"/>
              <w:bottom w:val="single" w:sz="4" w:space="0" w:color="130C0E"/>
            </w:tcBorders>
          </w:tcPr>
          <w:p>
            <w:pPr>
              <w:pStyle w:val="TableParagraph"/>
              <w:ind w:left="147"/>
              <w:rPr>
                <w:sz w:val="11"/>
              </w:rPr>
            </w:pPr>
            <w:r>
              <w:rPr>
                <w:color w:val="231F20"/>
                <w:spacing w:val="-5"/>
                <w:w w:val="115"/>
                <w:sz w:val="11"/>
              </w:rPr>
              <w:t>5.6</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0"/>
                <w:sz w:val="11"/>
              </w:rPr>
              <w:t>203</w:t>
            </w:r>
          </w:p>
        </w:tc>
        <w:tc>
          <w:tcPr>
            <w:tcW w:w="668" w:type="dxa"/>
            <w:tcBorders>
              <w:top w:val="single" w:sz="4" w:space="0" w:color="130C0E"/>
              <w:bottom w:val="single" w:sz="4" w:space="0" w:color="130C0E"/>
            </w:tcBorders>
          </w:tcPr>
          <w:p>
            <w:pPr>
              <w:pStyle w:val="TableParagraph"/>
              <w:ind w:left="177"/>
              <w:rPr>
                <w:sz w:val="11"/>
              </w:rPr>
            </w:pPr>
            <w:r>
              <w:rPr>
                <w:color w:val="231F20"/>
                <w:spacing w:val="-5"/>
                <w:sz w:val="11"/>
              </w:rPr>
              <w:t>1.9</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40,227</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10"/>
                <w:sz w:val="11"/>
              </w:rPr>
              <w:t>3.9</w:t>
            </w:r>
          </w:p>
        </w:tc>
        <w:tc>
          <w:tcPr>
            <w:tcW w:w="756" w:type="dxa"/>
            <w:tcBorders>
              <w:top w:val="single" w:sz="4" w:space="0" w:color="130C0E"/>
              <w:bottom w:val="single" w:sz="4" w:space="0" w:color="130C0E"/>
            </w:tcBorders>
          </w:tcPr>
          <w:p>
            <w:pPr>
              <w:pStyle w:val="TableParagraph"/>
              <w:ind w:left="210"/>
              <w:rPr>
                <w:sz w:val="11"/>
              </w:rPr>
            </w:pPr>
            <w:r>
              <w:rPr>
                <w:color w:val="231F20"/>
                <w:spacing w:val="-5"/>
                <w:w w:val="115"/>
                <w:sz w:val="11"/>
              </w:rPr>
              <w:t>576</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5"/>
                <w:sz w:val="11"/>
              </w:rPr>
              <w:t>4.8</w:t>
            </w:r>
          </w:p>
        </w:tc>
        <w:tc>
          <w:tcPr>
            <w:tcW w:w="730" w:type="dxa"/>
            <w:tcBorders>
              <w:top w:val="single" w:sz="4" w:space="0" w:color="130C0E"/>
              <w:bottom w:val="single" w:sz="4" w:space="0" w:color="130C0E"/>
            </w:tcBorders>
          </w:tcPr>
          <w:p>
            <w:pPr>
              <w:pStyle w:val="TableParagraph"/>
              <w:ind w:left="212"/>
              <w:rPr>
                <w:sz w:val="11"/>
              </w:rPr>
            </w:pPr>
            <w:r>
              <w:rPr>
                <w:color w:val="231F20"/>
                <w:spacing w:val="-5"/>
                <w:sz w:val="11"/>
              </w:rPr>
              <w:t>110</w:t>
            </w:r>
          </w:p>
        </w:tc>
        <w:tc>
          <w:tcPr>
            <w:tcW w:w="667" w:type="dxa"/>
            <w:tcBorders>
              <w:top w:val="single" w:sz="4" w:space="0" w:color="130C0E"/>
              <w:bottom w:val="single" w:sz="4" w:space="0" w:color="130C0E"/>
            </w:tcBorders>
          </w:tcPr>
          <w:p>
            <w:pPr>
              <w:pStyle w:val="TableParagraph"/>
              <w:ind w:left="181"/>
              <w:rPr>
                <w:sz w:val="11"/>
              </w:rPr>
            </w:pPr>
            <w:r>
              <w:rPr>
                <w:color w:val="231F20"/>
                <w:spacing w:val="-5"/>
                <w:sz w:val="11"/>
              </w:rPr>
              <w:t>1.5</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27,685</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0"/>
                <w:sz w:val="11"/>
              </w:rPr>
              <w:t>3.4</w:t>
            </w:r>
          </w:p>
        </w:tc>
        <w:tc>
          <w:tcPr>
            <w:tcW w:w="761" w:type="dxa"/>
            <w:tcBorders>
              <w:top w:val="single" w:sz="4" w:space="0" w:color="130C0E"/>
              <w:bottom w:val="single" w:sz="4" w:space="0" w:color="130C0E"/>
            </w:tcBorders>
          </w:tcPr>
          <w:p>
            <w:pPr>
              <w:pStyle w:val="TableParagraph"/>
              <w:ind w:left="217"/>
              <w:rPr>
                <w:sz w:val="11"/>
              </w:rPr>
            </w:pPr>
            <w:r>
              <w:rPr>
                <w:color w:val="231F20"/>
                <w:spacing w:val="-5"/>
                <w:w w:val="120"/>
                <w:sz w:val="11"/>
              </w:rPr>
              <w:t>846</w:t>
            </w:r>
          </w:p>
        </w:tc>
        <w:tc>
          <w:tcPr>
            <w:tcW w:w="789" w:type="dxa"/>
            <w:tcBorders>
              <w:top w:val="single" w:sz="4" w:space="0" w:color="130C0E"/>
              <w:bottom w:val="single" w:sz="4" w:space="0" w:color="130C0E"/>
            </w:tcBorders>
          </w:tcPr>
          <w:p>
            <w:pPr>
              <w:pStyle w:val="TableParagraph"/>
              <w:ind w:left="155"/>
              <w:rPr>
                <w:sz w:val="11"/>
              </w:rPr>
            </w:pPr>
            <w:r>
              <w:rPr>
                <w:color w:val="231F20"/>
                <w:spacing w:val="-5"/>
                <w:w w:val="110"/>
                <w:sz w:val="11"/>
              </w:rPr>
              <w:t>7.4</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pacing w:val="-5"/>
                <w:sz w:val="13"/>
              </w:rPr>
              <w:t>70+</w:t>
            </w:r>
            <w:r>
              <w:rPr>
                <w:b/>
                <w:color w:val="231F20"/>
                <w:sz w:val="13"/>
              </w:rPr>
              <w:tab/>
            </w:r>
            <w:r>
              <w:rPr>
                <w:color w:val="231F20"/>
                <w:spacing w:val="-5"/>
                <w:position w:val="1"/>
                <w:sz w:val="11"/>
              </w:rPr>
              <w:t>163</w:t>
            </w:r>
            <w:r>
              <w:rPr>
                <w:color w:val="231F20"/>
                <w:position w:val="1"/>
                <w:sz w:val="11"/>
              </w:rPr>
              <w:tab/>
            </w:r>
            <w:r>
              <w:rPr>
                <w:color w:val="231F20"/>
                <w:spacing w:val="-5"/>
                <w:position w:val="1"/>
                <w:sz w:val="11"/>
              </w:rPr>
              <w:t>1.1</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34,346</w:t>
            </w:r>
          </w:p>
        </w:tc>
        <w:tc>
          <w:tcPr>
            <w:tcW w:w="587" w:type="dxa"/>
            <w:tcBorders>
              <w:top w:val="single" w:sz="4" w:space="0" w:color="130C0E"/>
              <w:bottom w:val="single" w:sz="4" w:space="0" w:color="130C0E"/>
            </w:tcBorders>
          </w:tcPr>
          <w:p>
            <w:pPr>
              <w:pStyle w:val="TableParagraph"/>
              <w:ind w:left="95"/>
              <w:rPr>
                <w:sz w:val="11"/>
              </w:rPr>
            </w:pPr>
            <w:r>
              <w:rPr>
                <w:color w:val="231F20"/>
                <w:spacing w:val="-5"/>
                <w:w w:val="110"/>
                <w:sz w:val="11"/>
              </w:rPr>
              <w:t>2.6</w:t>
            </w:r>
          </w:p>
        </w:tc>
        <w:tc>
          <w:tcPr>
            <w:tcW w:w="760" w:type="dxa"/>
            <w:tcBorders>
              <w:top w:val="single" w:sz="4" w:space="0" w:color="130C0E"/>
              <w:bottom w:val="single" w:sz="4" w:space="0" w:color="130C0E"/>
            </w:tcBorders>
          </w:tcPr>
          <w:p>
            <w:pPr>
              <w:pStyle w:val="TableParagraph"/>
              <w:ind w:left="208"/>
              <w:rPr>
                <w:sz w:val="11"/>
              </w:rPr>
            </w:pPr>
            <w:r>
              <w:rPr>
                <w:color w:val="231F20"/>
                <w:spacing w:val="-5"/>
                <w:w w:val="115"/>
                <w:sz w:val="11"/>
              </w:rPr>
              <w:t>564</w:t>
            </w:r>
          </w:p>
        </w:tc>
        <w:tc>
          <w:tcPr>
            <w:tcW w:w="638" w:type="dxa"/>
            <w:tcBorders>
              <w:top w:val="single" w:sz="4" w:space="0" w:color="130C0E"/>
              <w:bottom w:val="single" w:sz="4" w:space="0" w:color="130C0E"/>
            </w:tcBorders>
          </w:tcPr>
          <w:p>
            <w:pPr>
              <w:pStyle w:val="TableParagraph"/>
              <w:ind w:left="147"/>
              <w:rPr>
                <w:sz w:val="11"/>
              </w:rPr>
            </w:pPr>
            <w:r>
              <w:rPr>
                <w:color w:val="231F20"/>
                <w:spacing w:val="-5"/>
                <w:w w:val="115"/>
                <w:sz w:val="11"/>
              </w:rPr>
              <w:t>5.9</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5"/>
                <w:sz w:val="11"/>
              </w:rPr>
              <w:t>93</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5"/>
                <w:sz w:val="11"/>
              </w:rPr>
              <w:t>0.9</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25,704</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05"/>
                <w:sz w:val="11"/>
              </w:rPr>
              <w:t>2.5</w:t>
            </w:r>
          </w:p>
        </w:tc>
        <w:tc>
          <w:tcPr>
            <w:tcW w:w="756" w:type="dxa"/>
            <w:tcBorders>
              <w:top w:val="single" w:sz="4" w:space="0" w:color="130C0E"/>
              <w:bottom w:val="single" w:sz="4" w:space="0" w:color="130C0E"/>
            </w:tcBorders>
          </w:tcPr>
          <w:p>
            <w:pPr>
              <w:pStyle w:val="TableParagraph"/>
              <w:ind w:left="210"/>
              <w:rPr>
                <w:sz w:val="11"/>
              </w:rPr>
            </w:pPr>
            <w:r>
              <w:rPr>
                <w:color w:val="231F20"/>
                <w:spacing w:val="-5"/>
                <w:w w:val="115"/>
                <w:sz w:val="11"/>
              </w:rPr>
              <w:t>655</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115"/>
                <w:sz w:val="11"/>
              </w:rPr>
              <w:t>5.4</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5"/>
                <w:sz w:val="11"/>
              </w:rPr>
              <w:t>58</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5"/>
                <w:sz w:val="11"/>
              </w:rPr>
              <w:t>0.8</w:t>
            </w:r>
          </w:p>
        </w:tc>
        <w:tc>
          <w:tcPr>
            <w:tcW w:w="802" w:type="dxa"/>
            <w:tcBorders>
              <w:top w:val="single" w:sz="4" w:space="0" w:color="130C0E"/>
              <w:bottom w:val="single" w:sz="4" w:space="0" w:color="130C0E"/>
            </w:tcBorders>
          </w:tcPr>
          <w:p>
            <w:pPr>
              <w:pStyle w:val="TableParagraph"/>
              <w:ind w:left="214"/>
              <w:rPr>
                <w:sz w:val="11"/>
              </w:rPr>
            </w:pPr>
            <w:r>
              <w:rPr>
                <w:color w:val="231F20"/>
                <w:spacing w:val="-2"/>
                <w:sz w:val="11"/>
              </w:rPr>
              <w:t>21,214</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0"/>
                <w:sz w:val="11"/>
              </w:rPr>
              <w:t>2.6</w:t>
            </w:r>
          </w:p>
        </w:tc>
        <w:tc>
          <w:tcPr>
            <w:tcW w:w="761" w:type="dxa"/>
            <w:tcBorders>
              <w:top w:val="single" w:sz="4" w:space="0" w:color="130C0E"/>
              <w:bottom w:val="single" w:sz="4" w:space="0" w:color="130C0E"/>
            </w:tcBorders>
          </w:tcPr>
          <w:p>
            <w:pPr>
              <w:pStyle w:val="TableParagraph"/>
              <w:ind w:left="217"/>
              <w:rPr>
                <w:sz w:val="11"/>
              </w:rPr>
            </w:pPr>
            <w:r>
              <w:rPr>
                <w:color w:val="231F20"/>
                <w:spacing w:val="-5"/>
                <w:w w:val="120"/>
                <w:sz w:val="11"/>
              </w:rPr>
              <w:t>664</w:t>
            </w:r>
          </w:p>
        </w:tc>
        <w:tc>
          <w:tcPr>
            <w:tcW w:w="789" w:type="dxa"/>
            <w:tcBorders>
              <w:top w:val="single" w:sz="4" w:space="0" w:color="130C0E"/>
              <w:bottom w:val="single" w:sz="4" w:space="0" w:color="130C0E"/>
            </w:tcBorders>
          </w:tcPr>
          <w:p>
            <w:pPr>
              <w:pStyle w:val="TableParagraph"/>
              <w:ind w:left="155"/>
              <w:rPr>
                <w:sz w:val="11"/>
              </w:rPr>
            </w:pPr>
            <w:r>
              <w:rPr>
                <w:color w:val="231F20"/>
                <w:spacing w:val="-5"/>
                <w:w w:val="115"/>
                <w:sz w:val="11"/>
              </w:rPr>
              <w:t>5.8</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pacing w:val="-2"/>
                <w:sz w:val="13"/>
              </w:rPr>
              <w:t>Total</w:t>
            </w:r>
            <w:r>
              <w:rPr>
                <w:b/>
                <w:color w:val="231F20"/>
                <w:sz w:val="13"/>
              </w:rPr>
              <w:tab/>
            </w:r>
            <w:r>
              <w:rPr>
                <w:color w:val="231F20"/>
                <w:spacing w:val="-2"/>
                <w:position w:val="1"/>
                <w:sz w:val="11"/>
              </w:rPr>
              <w:t>15,104</w:t>
            </w:r>
            <w:r>
              <w:rPr>
                <w:rFonts w:ascii="Times New Roman"/>
                <w:color w:val="231F20"/>
                <w:position w:val="1"/>
                <w:sz w:val="11"/>
              </w:rPr>
              <w:tab/>
            </w:r>
            <w:r>
              <w:rPr>
                <w:color w:val="231F20"/>
                <w:spacing w:val="-2"/>
                <w:position w:val="1"/>
                <w:sz w:val="11"/>
              </w:rPr>
              <w:t>100.0</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05"/>
                <w:sz w:val="11"/>
              </w:rPr>
              <w:t>1,300,578</w:t>
            </w:r>
          </w:p>
        </w:tc>
        <w:tc>
          <w:tcPr>
            <w:tcW w:w="587" w:type="dxa"/>
            <w:tcBorders>
              <w:top w:val="single" w:sz="4" w:space="0" w:color="130C0E"/>
              <w:bottom w:val="single" w:sz="4" w:space="0" w:color="130C0E"/>
            </w:tcBorders>
          </w:tcPr>
          <w:p>
            <w:pPr>
              <w:pStyle w:val="TableParagraph"/>
              <w:ind w:left="95"/>
              <w:rPr>
                <w:sz w:val="11"/>
              </w:rPr>
            </w:pPr>
            <w:r>
              <w:rPr>
                <w:color w:val="231F20"/>
                <w:spacing w:val="-2"/>
                <w:w w:val="105"/>
                <w:sz w:val="11"/>
              </w:rPr>
              <w:t>100.0</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5"/>
                <w:sz w:val="11"/>
              </w:rPr>
              <w:t>9,628</w:t>
            </w:r>
          </w:p>
        </w:tc>
        <w:tc>
          <w:tcPr>
            <w:tcW w:w="638" w:type="dxa"/>
            <w:tcBorders>
              <w:top w:val="single" w:sz="4" w:space="0" w:color="130C0E"/>
              <w:bottom w:val="single" w:sz="4" w:space="0" w:color="130C0E"/>
            </w:tcBorders>
          </w:tcPr>
          <w:p>
            <w:pPr>
              <w:pStyle w:val="TableParagraph"/>
              <w:ind w:left="147"/>
              <w:rPr>
                <w:sz w:val="11"/>
              </w:rPr>
            </w:pPr>
            <w:r>
              <w:rPr>
                <w:color w:val="231F20"/>
                <w:spacing w:val="-2"/>
                <w:w w:val="105"/>
                <w:sz w:val="11"/>
              </w:rPr>
              <w:t>100.0</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10,482</w:t>
            </w:r>
          </w:p>
        </w:tc>
        <w:tc>
          <w:tcPr>
            <w:tcW w:w="668" w:type="dxa"/>
            <w:tcBorders>
              <w:top w:val="single" w:sz="4" w:space="0" w:color="130C0E"/>
              <w:bottom w:val="single" w:sz="4" w:space="0" w:color="130C0E"/>
            </w:tcBorders>
          </w:tcPr>
          <w:p>
            <w:pPr>
              <w:pStyle w:val="TableParagraph"/>
              <w:ind w:left="177"/>
              <w:rPr>
                <w:sz w:val="11"/>
              </w:rPr>
            </w:pPr>
            <w:r>
              <w:rPr>
                <w:color w:val="231F20"/>
                <w:spacing w:val="-2"/>
                <w:w w:val="105"/>
                <w:sz w:val="11"/>
              </w:rPr>
              <w:t>100.0</w:t>
            </w:r>
          </w:p>
        </w:tc>
        <w:tc>
          <w:tcPr>
            <w:tcW w:w="797" w:type="dxa"/>
            <w:tcBorders>
              <w:top w:val="single" w:sz="4" w:space="0" w:color="130C0E"/>
              <w:bottom w:val="single" w:sz="4" w:space="0" w:color="130C0E"/>
            </w:tcBorders>
          </w:tcPr>
          <w:p>
            <w:pPr>
              <w:pStyle w:val="TableParagraph"/>
              <w:ind w:left="209"/>
              <w:rPr>
                <w:sz w:val="11"/>
              </w:rPr>
            </w:pPr>
            <w:r>
              <w:rPr>
                <w:color w:val="231F20"/>
                <w:spacing w:val="-2"/>
                <w:sz w:val="11"/>
              </w:rPr>
              <w:t>1,032,145</w:t>
            </w:r>
          </w:p>
        </w:tc>
        <w:tc>
          <w:tcPr>
            <w:tcW w:w="601"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12,110</w:t>
            </w:r>
          </w:p>
        </w:tc>
        <w:tc>
          <w:tcPr>
            <w:tcW w:w="641" w:type="dxa"/>
            <w:tcBorders>
              <w:top w:val="single" w:sz="4" w:space="0" w:color="130C0E"/>
              <w:bottom w:val="single" w:sz="4" w:space="0" w:color="130C0E"/>
            </w:tcBorders>
          </w:tcPr>
          <w:p>
            <w:pPr>
              <w:pStyle w:val="TableParagraph"/>
              <w:ind w:left="153"/>
              <w:rPr>
                <w:sz w:val="11"/>
              </w:rPr>
            </w:pPr>
            <w:r>
              <w:rPr>
                <w:color w:val="231F20"/>
                <w:spacing w:val="-2"/>
                <w:w w:val="105"/>
                <w:sz w:val="11"/>
              </w:rPr>
              <w:t>100.0</w:t>
            </w:r>
          </w:p>
        </w:tc>
        <w:tc>
          <w:tcPr>
            <w:tcW w:w="730" w:type="dxa"/>
            <w:tcBorders>
              <w:top w:val="single" w:sz="4" w:space="0" w:color="130C0E"/>
              <w:bottom w:val="single" w:sz="4" w:space="0" w:color="130C0E"/>
            </w:tcBorders>
          </w:tcPr>
          <w:p>
            <w:pPr>
              <w:pStyle w:val="TableParagraph"/>
              <w:ind w:left="212"/>
              <w:rPr>
                <w:sz w:val="11"/>
              </w:rPr>
            </w:pPr>
            <w:r>
              <w:rPr>
                <w:color w:val="231F20"/>
                <w:spacing w:val="-2"/>
                <w:sz w:val="11"/>
              </w:rPr>
              <w:t>7,411</w:t>
            </w:r>
          </w:p>
        </w:tc>
        <w:tc>
          <w:tcPr>
            <w:tcW w:w="667" w:type="dxa"/>
            <w:tcBorders>
              <w:top w:val="single" w:sz="4" w:space="0" w:color="130C0E"/>
              <w:bottom w:val="single" w:sz="4" w:space="0" w:color="130C0E"/>
            </w:tcBorders>
          </w:tcPr>
          <w:p>
            <w:pPr>
              <w:pStyle w:val="TableParagraph"/>
              <w:ind w:left="181"/>
              <w:rPr>
                <w:sz w:val="11"/>
              </w:rPr>
            </w:pPr>
            <w:r>
              <w:rPr>
                <w:color w:val="231F20"/>
                <w:spacing w:val="-2"/>
                <w:w w:val="105"/>
                <w:sz w:val="11"/>
              </w:rPr>
              <w:t>100.0</w:t>
            </w:r>
          </w:p>
        </w:tc>
        <w:tc>
          <w:tcPr>
            <w:tcW w:w="802" w:type="dxa"/>
            <w:tcBorders>
              <w:top w:val="single" w:sz="4" w:space="0" w:color="130C0E"/>
              <w:bottom w:val="single" w:sz="4" w:space="0" w:color="130C0E"/>
            </w:tcBorders>
          </w:tcPr>
          <w:p>
            <w:pPr>
              <w:pStyle w:val="TableParagraph"/>
              <w:ind w:left="214"/>
              <w:rPr>
                <w:sz w:val="11"/>
              </w:rPr>
            </w:pPr>
            <w:r>
              <w:rPr>
                <w:color w:val="231F20"/>
                <w:spacing w:val="-2"/>
                <w:sz w:val="11"/>
              </w:rPr>
              <w:t>811,975</w:t>
            </w:r>
          </w:p>
        </w:tc>
        <w:tc>
          <w:tcPr>
            <w:tcW w:w="594"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61" w:type="dxa"/>
            <w:tcBorders>
              <w:top w:val="single" w:sz="4" w:space="0" w:color="130C0E"/>
              <w:bottom w:val="single" w:sz="4" w:space="0" w:color="130C0E"/>
            </w:tcBorders>
          </w:tcPr>
          <w:p>
            <w:pPr>
              <w:pStyle w:val="TableParagraph"/>
              <w:ind w:left="217"/>
              <w:rPr>
                <w:sz w:val="11"/>
              </w:rPr>
            </w:pPr>
            <w:r>
              <w:rPr>
                <w:color w:val="231F20"/>
                <w:spacing w:val="-2"/>
                <w:sz w:val="11"/>
              </w:rPr>
              <w:t>11,364</w:t>
            </w:r>
          </w:p>
        </w:tc>
        <w:tc>
          <w:tcPr>
            <w:tcW w:w="789" w:type="dxa"/>
            <w:tcBorders>
              <w:top w:val="single" w:sz="4" w:space="0" w:color="130C0E"/>
              <w:bottom w:val="single" w:sz="4" w:space="0" w:color="130C0E"/>
            </w:tcBorders>
          </w:tcPr>
          <w:p>
            <w:pPr>
              <w:pStyle w:val="TableParagraph"/>
              <w:ind w:left="155"/>
              <w:rPr>
                <w:sz w:val="11"/>
              </w:rPr>
            </w:pPr>
            <w:r>
              <w:rPr>
                <w:color w:val="231F20"/>
                <w:spacing w:val="-2"/>
                <w:w w:val="105"/>
                <w:sz w:val="11"/>
              </w:rPr>
              <w:t>100.0</w:t>
            </w:r>
          </w:p>
        </w:tc>
      </w:tr>
      <w:tr>
        <w:trPr>
          <w:trHeight w:val="364" w:hRule="atLeast"/>
        </w:trPr>
        <w:tc>
          <w:tcPr>
            <w:tcW w:w="816" w:type="dxa"/>
            <w:tcBorders>
              <w:top w:val="single" w:sz="4" w:space="0" w:color="130C0E"/>
            </w:tcBorders>
          </w:tcPr>
          <w:p>
            <w:pPr>
              <w:pStyle w:val="TableParagraph"/>
              <w:spacing w:line="170" w:lineRule="atLeast" w:before="4"/>
              <w:ind w:left="52"/>
              <w:rPr>
                <w:b/>
                <w:sz w:val="13"/>
              </w:rPr>
            </w:pPr>
            <w:r>
              <w:rPr>
                <w:b/>
                <w:color w:val="231F20"/>
                <w:spacing w:val="-2"/>
                <w:sz w:val="13"/>
              </w:rPr>
              <w:t>Dwelling</w:t>
            </w:r>
            <w:r>
              <w:rPr>
                <w:b/>
                <w:color w:val="231F20"/>
                <w:spacing w:val="40"/>
                <w:sz w:val="13"/>
              </w:rPr>
              <w:t> </w:t>
            </w:r>
            <w:r>
              <w:rPr>
                <w:b/>
                <w:color w:val="231F20"/>
                <w:spacing w:val="-2"/>
                <w:sz w:val="13"/>
              </w:rPr>
              <w:t>structure</w:t>
            </w:r>
          </w:p>
        </w:tc>
        <w:tc>
          <w:tcPr>
            <w:tcW w:w="1962" w:type="dxa"/>
            <w:tcBorders>
              <w:top w:val="single" w:sz="4" w:space="0" w:color="130C0E"/>
              <w:bottom w:val="single" w:sz="4" w:space="0" w:color="130C0E"/>
            </w:tcBorders>
          </w:tcPr>
          <w:p>
            <w:pPr>
              <w:pStyle w:val="TableParagraph"/>
              <w:tabs>
                <w:tab w:pos="770" w:val="left" w:leader="none"/>
                <w:tab w:pos="1695" w:val="right" w:leader="none"/>
              </w:tabs>
              <w:spacing w:before="24"/>
              <w:ind w:left="52"/>
              <w:rPr>
                <w:sz w:val="11"/>
              </w:rPr>
            </w:pPr>
            <w:r>
              <w:rPr>
                <w:b/>
                <w:color w:val="231F20"/>
                <w:spacing w:val="-2"/>
                <w:w w:val="110"/>
                <w:sz w:val="13"/>
              </w:rPr>
              <w:t>Separate</w:t>
            </w:r>
            <w:r>
              <w:rPr>
                <w:b/>
                <w:color w:val="231F20"/>
                <w:sz w:val="13"/>
              </w:rPr>
              <w:tab/>
            </w:r>
            <w:r>
              <w:rPr>
                <w:color w:val="231F20"/>
                <w:spacing w:val="-2"/>
                <w:w w:val="110"/>
                <w:position w:val="1"/>
                <w:sz w:val="11"/>
              </w:rPr>
              <w:t>38,774</w:t>
            </w:r>
            <w:r>
              <w:rPr>
                <w:rFonts w:ascii="Times New Roman"/>
                <w:color w:val="231F20"/>
                <w:position w:val="1"/>
                <w:sz w:val="11"/>
              </w:rPr>
              <w:tab/>
            </w:r>
            <w:r>
              <w:rPr>
                <w:color w:val="231F20"/>
                <w:spacing w:val="-4"/>
                <w:w w:val="110"/>
                <w:position w:val="1"/>
                <w:sz w:val="11"/>
              </w:rPr>
              <w:t>84.5</w:t>
            </w:r>
          </w:p>
          <w:p>
            <w:pPr>
              <w:pStyle w:val="TableParagraph"/>
              <w:spacing w:line="151" w:lineRule="exact" w:before="10"/>
              <w:ind w:left="52"/>
              <w:rPr>
                <w:b/>
                <w:sz w:val="13"/>
              </w:rPr>
            </w:pPr>
            <w:r>
              <w:rPr>
                <w:b/>
                <w:color w:val="231F20"/>
                <w:spacing w:val="-2"/>
                <w:sz w:val="13"/>
              </w:rPr>
              <w:t>house</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4,257,809</w:t>
            </w:r>
          </w:p>
        </w:tc>
        <w:tc>
          <w:tcPr>
            <w:tcW w:w="587" w:type="dxa"/>
            <w:tcBorders>
              <w:top w:val="single" w:sz="4" w:space="0" w:color="130C0E"/>
              <w:bottom w:val="single" w:sz="4" w:space="0" w:color="130C0E"/>
            </w:tcBorders>
          </w:tcPr>
          <w:p>
            <w:pPr>
              <w:pStyle w:val="TableParagraph"/>
              <w:ind w:left="95"/>
              <w:rPr>
                <w:sz w:val="11"/>
              </w:rPr>
            </w:pPr>
            <w:r>
              <w:rPr>
                <w:color w:val="231F20"/>
                <w:spacing w:val="-4"/>
                <w:w w:val="110"/>
                <w:sz w:val="11"/>
              </w:rPr>
              <w:t>78.7</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207,395</w:t>
            </w:r>
          </w:p>
        </w:tc>
        <w:tc>
          <w:tcPr>
            <w:tcW w:w="638" w:type="dxa"/>
            <w:tcBorders>
              <w:top w:val="single" w:sz="4" w:space="0" w:color="130C0E"/>
              <w:bottom w:val="single" w:sz="4" w:space="0" w:color="130C0E"/>
            </w:tcBorders>
          </w:tcPr>
          <w:p>
            <w:pPr>
              <w:pStyle w:val="TableParagraph"/>
              <w:ind w:left="147"/>
              <w:rPr>
                <w:sz w:val="11"/>
              </w:rPr>
            </w:pPr>
            <w:r>
              <w:rPr>
                <w:color w:val="231F20"/>
                <w:spacing w:val="-4"/>
                <w:w w:val="110"/>
                <w:sz w:val="11"/>
              </w:rPr>
              <w:t>69.2</w:t>
            </w:r>
          </w:p>
        </w:tc>
        <w:tc>
          <w:tcPr>
            <w:tcW w:w="731" w:type="dxa"/>
            <w:tcBorders>
              <w:top w:val="single" w:sz="4" w:space="0" w:color="130C0E"/>
              <w:bottom w:val="single" w:sz="4" w:space="0" w:color="130C0E"/>
            </w:tcBorders>
          </w:tcPr>
          <w:p>
            <w:pPr>
              <w:pStyle w:val="TableParagraph"/>
              <w:ind w:left="209"/>
              <w:rPr>
                <w:sz w:val="11"/>
              </w:rPr>
            </w:pPr>
            <w:r>
              <w:rPr>
                <w:color w:val="231F20"/>
                <w:spacing w:val="-2"/>
                <w:sz w:val="11"/>
              </w:rPr>
              <w:t>31,166</w:t>
            </w:r>
          </w:p>
        </w:tc>
        <w:tc>
          <w:tcPr>
            <w:tcW w:w="668" w:type="dxa"/>
            <w:tcBorders>
              <w:top w:val="single" w:sz="4" w:space="0" w:color="130C0E"/>
              <w:bottom w:val="single" w:sz="4" w:space="0" w:color="130C0E"/>
            </w:tcBorders>
          </w:tcPr>
          <w:p>
            <w:pPr>
              <w:pStyle w:val="TableParagraph"/>
              <w:ind w:left="177"/>
              <w:rPr>
                <w:sz w:val="11"/>
              </w:rPr>
            </w:pPr>
            <w:r>
              <w:rPr>
                <w:color w:val="231F20"/>
                <w:spacing w:val="-4"/>
                <w:w w:val="110"/>
                <w:sz w:val="11"/>
              </w:rPr>
              <w:t>85.2</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05"/>
                <w:sz w:val="11"/>
              </w:rPr>
              <w:t>4,066,171</w:t>
            </w:r>
          </w:p>
        </w:tc>
        <w:tc>
          <w:tcPr>
            <w:tcW w:w="601" w:type="dxa"/>
            <w:tcBorders>
              <w:top w:val="single" w:sz="4" w:space="0" w:color="130C0E"/>
              <w:bottom w:val="single" w:sz="4" w:space="0" w:color="130C0E"/>
            </w:tcBorders>
          </w:tcPr>
          <w:p>
            <w:pPr>
              <w:pStyle w:val="TableParagraph"/>
              <w:ind w:left="111"/>
              <w:rPr>
                <w:sz w:val="11"/>
              </w:rPr>
            </w:pPr>
            <w:r>
              <w:rPr>
                <w:color w:val="231F20"/>
                <w:spacing w:val="-4"/>
                <w:w w:val="110"/>
                <w:sz w:val="11"/>
              </w:rPr>
              <w:t>82.3</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05"/>
                <w:sz w:val="11"/>
              </w:rPr>
              <w:t>158,553</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15"/>
                <w:sz w:val="11"/>
              </w:rPr>
              <w:t>70.8</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5"/>
                <w:sz w:val="11"/>
              </w:rPr>
              <w:t>24,849</w:t>
            </w:r>
          </w:p>
        </w:tc>
        <w:tc>
          <w:tcPr>
            <w:tcW w:w="667" w:type="dxa"/>
            <w:tcBorders>
              <w:top w:val="single" w:sz="4" w:space="0" w:color="130C0E"/>
              <w:bottom w:val="single" w:sz="4" w:space="0" w:color="130C0E"/>
            </w:tcBorders>
          </w:tcPr>
          <w:p>
            <w:pPr>
              <w:pStyle w:val="TableParagraph"/>
              <w:ind w:left="181"/>
              <w:rPr>
                <w:sz w:val="11"/>
              </w:rPr>
            </w:pPr>
            <w:r>
              <w:rPr>
                <w:color w:val="231F20"/>
                <w:spacing w:val="-4"/>
                <w:w w:val="110"/>
                <w:sz w:val="11"/>
              </w:rPr>
              <w:t>85.3</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05"/>
                <w:sz w:val="11"/>
              </w:rPr>
              <w:t>3,755,732</w:t>
            </w:r>
          </w:p>
        </w:tc>
        <w:tc>
          <w:tcPr>
            <w:tcW w:w="594" w:type="dxa"/>
            <w:tcBorders>
              <w:top w:val="single" w:sz="4" w:space="0" w:color="130C0E"/>
              <w:bottom w:val="single" w:sz="4" w:space="0" w:color="130C0E"/>
            </w:tcBorders>
          </w:tcPr>
          <w:p>
            <w:pPr>
              <w:pStyle w:val="TableParagraph"/>
              <w:ind w:left="111"/>
              <w:rPr>
                <w:sz w:val="11"/>
              </w:rPr>
            </w:pPr>
            <w:r>
              <w:rPr>
                <w:color w:val="231F20"/>
                <w:spacing w:val="-4"/>
                <w:w w:val="115"/>
                <w:sz w:val="11"/>
              </w:rPr>
              <w:t>83.4</w:t>
            </w:r>
          </w:p>
        </w:tc>
        <w:tc>
          <w:tcPr>
            <w:tcW w:w="761" w:type="dxa"/>
            <w:tcBorders>
              <w:top w:val="single" w:sz="4" w:space="0" w:color="130C0E"/>
              <w:bottom w:val="single" w:sz="4" w:space="0" w:color="130C0E"/>
            </w:tcBorders>
          </w:tcPr>
          <w:p>
            <w:pPr>
              <w:pStyle w:val="TableParagraph"/>
              <w:ind w:left="217"/>
              <w:rPr>
                <w:sz w:val="11"/>
              </w:rPr>
            </w:pPr>
            <w:r>
              <w:rPr>
                <w:color w:val="231F20"/>
                <w:spacing w:val="-2"/>
                <w:sz w:val="11"/>
              </w:rPr>
              <w:t>172,142</w:t>
            </w:r>
          </w:p>
        </w:tc>
        <w:tc>
          <w:tcPr>
            <w:tcW w:w="789" w:type="dxa"/>
            <w:tcBorders>
              <w:top w:val="single" w:sz="4" w:space="0" w:color="130C0E"/>
              <w:bottom w:val="single" w:sz="4" w:space="0" w:color="130C0E"/>
            </w:tcBorders>
          </w:tcPr>
          <w:p>
            <w:pPr>
              <w:pStyle w:val="TableParagraph"/>
              <w:ind w:left="155"/>
              <w:rPr>
                <w:sz w:val="11"/>
              </w:rPr>
            </w:pPr>
            <w:r>
              <w:rPr>
                <w:color w:val="231F20"/>
                <w:spacing w:val="-4"/>
                <w:w w:val="115"/>
                <w:sz w:val="11"/>
              </w:rPr>
              <w:t>70.0</w:t>
            </w:r>
          </w:p>
        </w:tc>
      </w:tr>
      <w:tr>
        <w:trPr>
          <w:trHeight w:val="533"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622" w:val="right" w:leader="none"/>
              </w:tabs>
              <w:spacing w:before="24"/>
              <w:ind w:left="52"/>
              <w:rPr>
                <w:sz w:val="11"/>
              </w:rPr>
            </w:pPr>
            <w:r>
              <w:rPr>
                <w:b/>
                <w:color w:val="231F20"/>
                <w:spacing w:val="-2"/>
                <w:w w:val="105"/>
                <w:sz w:val="13"/>
              </w:rPr>
              <w:t>Semi-</w:t>
            </w:r>
            <w:r>
              <w:rPr>
                <w:b/>
                <w:color w:val="231F20"/>
                <w:sz w:val="13"/>
              </w:rPr>
              <w:tab/>
            </w:r>
            <w:r>
              <w:rPr>
                <w:color w:val="231F20"/>
                <w:spacing w:val="-2"/>
                <w:w w:val="105"/>
                <w:position w:val="1"/>
                <w:sz w:val="11"/>
              </w:rPr>
              <w:t>4,198</w:t>
            </w:r>
            <w:r>
              <w:rPr>
                <w:rFonts w:ascii="Times New Roman"/>
                <w:color w:val="231F20"/>
                <w:position w:val="1"/>
                <w:sz w:val="11"/>
              </w:rPr>
              <w:tab/>
            </w:r>
            <w:r>
              <w:rPr>
                <w:color w:val="231F20"/>
                <w:spacing w:val="-5"/>
                <w:w w:val="105"/>
                <w:position w:val="1"/>
                <w:sz w:val="11"/>
              </w:rPr>
              <w:t>9.2</w:t>
            </w:r>
          </w:p>
          <w:p>
            <w:pPr>
              <w:pStyle w:val="TableParagraph"/>
              <w:spacing w:line="170" w:lineRule="atLeast" w:before="0"/>
              <w:ind w:left="52" w:right="1279"/>
              <w:rPr>
                <w:b/>
                <w:sz w:val="13"/>
              </w:rPr>
            </w:pPr>
            <w:r>
              <w:rPr>
                <w:b/>
                <w:color w:val="231F20"/>
                <w:spacing w:val="-2"/>
                <w:w w:val="95"/>
                <w:sz w:val="13"/>
              </w:rPr>
              <w:t>detached</w:t>
            </w:r>
            <w:r>
              <w:rPr>
                <w:b/>
                <w:color w:val="231F20"/>
                <w:spacing w:val="40"/>
                <w:sz w:val="13"/>
              </w:rPr>
              <w:t> </w:t>
            </w:r>
            <w:r>
              <w:rPr>
                <w:b/>
                <w:color w:val="231F20"/>
                <w:spacing w:val="-2"/>
                <w:sz w:val="13"/>
              </w:rPr>
              <w:t>house</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5"/>
                <w:sz w:val="11"/>
              </w:rPr>
              <w:t>670,000</w:t>
            </w:r>
          </w:p>
        </w:tc>
        <w:tc>
          <w:tcPr>
            <w:tcW w:w="587" w:type="dxa"/>
            <w:tcBorders>
              <w:top w:val="single" w:sz="4" w:space="0" w:color="130C0E"/>
              <w:bottom w:val="single" w:sz="4" w:space="0" w:color="130C0E"/>
            </w:tcBorders>
          </w:tcPr>
          <w:p>
            <w:pPr>
              <w:pStyle w:val="TableParagraph"/>
              <w:ind w:left="95"/>
              <w:rPr>
                <w:sz w:val="11"/>
              </w:rPr>
            </w:pPr>
            <w:r>
              <w:rPr>
                <w:color w:val="231F20"/>
                <w:spacing w:val="-4"/>
                <w:sz w:val="11"/>
              </w:rPr>
              <w:t>12.4</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39,975</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13.3</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0"/>
                <w:sz w:val="11"/>
              </w:rPr>
              <w:t>2,026</w:t>
            </w:r>
          </w:p>
        </w:tc>
        <w:tc>
          <w:tcPr>
            <w:tcW w:w="668" w:type="dxa"/>
            <w:tcBorders>
              <w:top w:val="single" w:sz="4" w:space="0" w:color="130C0E"/>
              <w:bottom w:val="single" w:sz="4" w:space="0" w:color="130C0E"/>
            </w:tcBorders>
          </w:tcPr>
          <w:p>
            <w:pPr>
              <w:pStyle w:val="TableParagraph"/>
              <w:ind w:left="177"/>
              <w:rPr>
                <w:sz w:val="11"/>
              </w:rPr>
            </w:pPr>
            <w:r>
              <w:rPr>
                <w:color w:val="231F20"/>
                <w:spacing w:val="-5"/>
                <w:w w:val="110"/>
                <w:sz w:val="11"/>
              </w:rPr>
              <w:t>5.5</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397,244</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15"/>
                <w:sz w:val="11"/>
              </w:rPr>
              <w:t>8.0</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0"/>
                <w:sz w:val="11"/>
              </w:rPr>
              <w:t>22,400</w:t>
            </w:r>
          </w:p>
        </w:tc>
        <w:tc>
          <w:tcPr>
            <w:tcW w:w="641" w:type="dxa"/>
            <w:tcBorders>
              <w:top w:val="single" w:sz="4" w:space="0" w:color="130C0E"/>
              <w:bottom w:val="single" w:sz="4" w:space="0" w:color="130C0E"/>
            </w:tcBorders>
          </w:tcPr>
          <w:p>
            <w:pPr>
              <w:pStyle w:val="TableParagraph"/>
              <w:ind w:left="153"/>
              <w:rPr>
                <w:sz w:val="11"/>
              </w:rPr>
            </w:pPr>
            <w:r>
              <w:rPr>
                <w:color w:val="231F20"/>
                <w:spacing w:val="-4"/>
                <w:w w:val="105"/>
                <w:sz w:val="11"/>
              </w:rPr>
              <w:t>10.0</w:t>
            </w:r>
          </w:p>
        </w:tc>
        <w:tc>
          <w:tcPr>
            <w:tcW w:w="730" w:type="dxa"/>
            <w:tcBorders>
              <w:top w:val="single" w:sz="4" w:space="0" w:color="130C0E"/>
              <w:bottom w:val="single" w:sz="4" w:space="0" w:color="130C0E"/>
            </w:tcBorders>
          </w:tcPr>
          <w:p>
            <w:pPr>
              <w:pStyle w:val="TableParagraph"/>
              <w:ind w:left="212"/>
              <w:rPr>
                <w:sz w:val="11"/>
              </w:rPr>
            </w:pPr>
            <w:r>
              <w:rPr>
                <w:color w:val="231F20"/>
                <w:spacing w:val="-2"/>
                <w:sz w:val="11"/>
              </w:rPr>
              <w:t>1,547</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0"/>
                <w:sz w:val="11"/>
              </w:rPr>
              <w:t>5.3</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335,374</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0"/>
                <w:sz w:val="11"/>
              </w:rPr>
              <w:t>7.4</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05"/>
                <w:sz w:val="11"/>
              </w:rPr>
              <w:t>23,773</w:t>
            </w:r>
          </w:p>
        </w:tc>
        <w:tc>
          <w:tcPr>
            <w:tcW w:w="789" w:type="dxa"/>
            <w:tcBorders>
              <w:top w:val="single" w:sz="4" w:space="0" w:color="130C0E"/>
              <w:bottom w:val="single" w:sz="4" w:space="0" w:color="130C0E"/>
            </w:tcBorders>
          </w:tcPr>
          <w:p>
            <w:pPr>
              <w:pStyle w:val="TableParagraph"/>
              <w:ind w:left="155"/>
              <w:rPr>
                <w:sz w:val="11"/>
              </w:rPr>
            </w:pPr>
            <w:r>
              <w:rPr>
                <w:color w:val="231F20"/>
                <w:spacing w:val="-5"/>
                <w:w w:val="110"/>
                <w:sz w:val="11"/>
              </w:rPr>
              <w:t>9.7</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1628" w:val="right" w:leader="none"/>
              </w:tabs>
              <w:spacing w:line="151" w:lineRule="exact" w:before="24"/>
              <w:ind w:left="52"/>
              <w:rPr>
                <w:sz w:val="11"/>
              </w:rPr>
            </w:pPr>
            <w:r>
              <w:rPr>
                <w:b/>
                <w:color w:val="231F20"/>
                <w:w w:val="105"/>
                <w:sz w:val="13"/>
              </w:rPr>
              <w:t>Apartment</w:t>
            </w:r>
            <w:r>
              <w:rPr>
                <w:b/>
                <w:color w:val="231F20"/>
                <w:spacing w:val="62"/>
                <w:w w:val="105"/>
                <w:sz w:val="13"/>
              </w:rPr>
              <w:t> </w:t>
            </w:r>
            <w:r>
              <w:rPr>
                <w:color w:val="231F20"/>
                <w:spacing w:val="-2"/>
                <w:w w:val="105"/>
                <w:position w:val="1"/>
                <w:sz w:val="11"/>
              </w:rPr>
              <w:t>2,499</w:t>
            </w:r>
            <w:r>
              <w:rPr>
                <w:rFonts w:ascii="Times New Roman"/>
                <w:color w:val="231F20"/>
                <w:position w:val="1"/>
                <w:sz w:val="11"/>
              </w:rPr>
              <w:tab/>
            </w:r>
            <w:r>
              <w:rPr>
                <w:color w:val="231F20"/>
                <w:spacing w:val="-5"/>
                <w:w w:val="105"/>
                <w:position w:val="1"/>
                <w:sz w:val="11"/>
              </w:rPr>
              <w:t>5.4</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456,527</w:t>
            </w:r>
          </w:p>
        </w:tc>
        <w:tc>
          <w:tcPr>
            <w:tcW w:w="587" w:type="dxa"/>
            <w:tcBorders>
              <w:top w:val="single" w:sz="4" w:space="0" w:color="130C0E"/>
              <w:bottom w:val="single" w:sz="4" w:space="0" w:color="130C0E"/>
            </w:tcBorders>
          </w:tcPr>
          <w:p>
            <w:pPr>
              <w:pStyle w:val="TableParagraph"/>
              <w:ind w:left="95"/>
              <w:rPr>
                <w:sz w:val="11"/>
              </w:rPr>
            </w:pPr>
            <w:r>
              <w:rPr>
                <w:color w:val="231F20"/>
                <w:spacing w:val="-5"/>
                <w:w w:val="115"/>
                <w:sz w:val="11"/>
              </w:rPr>
              <w:t>8.4</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05"/>
                <w:sz w:val="11"/>
              </w:rPr>
              <w:t>47,415</w:t>
            </w:r>
          </w:p>
        </w:tc>
        <w:tc>
          <w:tcPr>
            <w:tcW w:w="638" w:type="dxa"/>
            <w:tcBorders>
              <w:top w:val="single" w:sz="4" w:space="0" w:color="130C0E"/>
              <w:bottom w:val="single" w:sz="4" w:space="0" w:color="130C0E"/>
            </w:tcBorders>
          </w:tcPr>
          <w:p>
            <w:pPr>
              <w:pStyle w:val="TableParagraph"/>
              <w:ind w:left="147"/>
              <w:rPr>
                <w:sz w:val="11"/>
              </w:rPr>
            </w:pPr>
            <w:r>
              <w:rPr>
                <w:color w:val="231F20"/>
                <w:spacing w:val="-4"/>
                <w:sz w:val="11"/>
              </w:rPr>
              <w:t>15.8</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10"/>
                <w:sz w:val="11"/>
              </w:rPr>
              <w:t>2,970</w:t>
            </w:r>
          </w:p>
        </w:tc>
        <w:tc>
          <w:tcPr>
            <w:tcW w:w="668" w:type="dxa"/>
            <w:tcBorders>
              <w:top w:val="single" w:sz="4" w:space="0" w:color="130C0E"/>
              <w:bottom w:val="single" w:sz="4" w:space="0" w:color="130C0E"/>
            </w:tcBorders>
          </w:tcPr>
          <w:p>
            <w:pPr>
              <w:pStyle w:val="TableParagraph"/>
              <w:ind w:left="177"/>
              <w:rPr>
                <w:sz w:val="11"/>
              </w:rPr>
            </w:pPr>
            <w:r>
              <w:rPr>
                <w:color w:val="231F20"/>
                <w:spacing w:val="-5"/>
                <w:sz w:val="11"/>
              </w:rPr>
              <w:t>8.1</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448,541</w:t>
            </w:r>
          </w:p>
        </w:tc>
        <w:tc>
          <w:tcPr>
            <w:tcW w:w="601" w:type="dxa"/>
            <w:tcBorders>
              <w:top w:val="single" w:sz="4" w:space="0" w:color="130C0E"/>
              <w:bottom w:val="single" w:sz="4" w:space="0" w:color="130C0E"/>
            </w:tcBorders>
          </w:tcPr>
          <w:p>
            <w:pPr>
              <w:pStyle w:val="TableParagraph"/>
              <w:ind w:left="111"/>
              <w:rPr>
                <w:sz w:val="11"/>
              </w:rPr>
            </w:pPr>
            <w:r>
              <w:rPr>
                <w:color w:val="231F20"/>
                <w:spacing w:val="-5"/>
                <w:sz w:val="11"/>
              </w:rPr>
              <w:t>9.1</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5"/>
                <w:sz w:val="11"/>
              </w:rPr>
              <w:t>40,464</w:t>
            </w:r>
          </w:p>
        </w:tc>
        <w:tc>
          <w:tcPr>
            <w:tcW w:w="641" w:type="dxa"/>
            <w:tcBorders>
              <w:top w:val="single" w:sz="4" w:space="0" w:color="130C0E"/>
              <w:bottom w:val="single" w:sz="4" w:space="0" w:color="130C0E"/>
            </w:tcBorders>
          </w:tcPr>
          <w:p>
            <w:pPr>
              <w:pStyle w:val="TableParagraph"/>
              <w:ind w:left="153"/>
              <w:rPr>
                <w:sz w:val="11"/>
              </w:rPr>
            </w:pPr>
            <w:r>
              <w:rPr>
                <w:color w:val="231F20"/>
                <w:spacing w:val="-4"/>
                <w:sz w:val="11"/>
              </w:rPr>
              <w:t>18.1</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10"/>
                <w:sz w:val="11"/>
              </w:rPr>
              <w:t>2,394</w:t>
            </w:r>
          </w:p>
        </w:tc>
        <w:tc>
          <w:tcPr>
            <w:tcW w:w="667" w:type="dxa"/>
            <w:tcBorders>
              <w:top w:val="single" w:sz="4" w:space="0" w:color="130C0E"/>
              <w:bottom w:val="single" w:sz="4" w:space="0" w:color="130C0E"/>
            </w:tcBorders>
          </w:tcPr>
          <w:p>
            <w:pPr>
              <w:pStyle w:val="TableParagraph"/>
              <w:ind w:left="181"/>
              <w:rPr>
                <w:sz w:val="11"/>
              </w:rPr>
            </w:pPr>
            <w:r>
              <w:rPr>
                <w:color w:val="231F20"/>
                <w:spacing w:val="-5"/>
                <w:w w:val="110"/>
                <w:sz w:val="11"/>
              </w:rPr>
              <w:t>8.2</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386,777</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5"/>
                <w:sz w:val="11"/>
              </w:rPr>
              <w:t>8.6</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05"/>
                <w:sz w:val="11"/>
              </w:rPr>
              <w:t>47,031</w:t>
            </w:r>
          </w:p>
        </w:tc>
        <w:tc>
          <w:tcPr>
            <w:tcW w:w="789" w:type="dxa"/>
            <w:tcBorders>
              <w:top w:val="single" w:sz="4" w:space="0" w:color="130C0E"/>
              <w:bottom w:val="single" w:sz="4" w:space="0" w:color="130C0E"/>
            </w:tcBorders>
          </w:tcPr>
          <w:p>
            <w:pPr>
              <w:pStyle w:val="TableParagraph"/>
              <w:ind w:left="155"/>
              <w:rPr>
                <w:sz w:val="11"/>
              </w:rPr>
            </w:pPr>
            <w:r>
              <w:rPr>
                <w:color w:val="231F20"/>
                <w:spacing w:val="-4"/>
                <w:sz w:val="11"/>
              </w:rPr>
              <w:t>19.1</w:t>
            </w:r>
          </w:p>
        </w:tc>
      </w:tr>
      <w:tr>
        <w:trPr>
          <w:trHeight w:val="195" w:hRule="atLeast"/>
        </w:trPr>
        <w:tc>
          <w:tcPr>
            <w:tcW w:w="816" w:type="dxa"/>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631" w:val="right" w:leader="none"/>
              </w:tabs>
              <w:spacing w:line="151" w:lineRule="exact" w:before="24"/>
              <w:ind w:left="52"/>
              <w:rPr>
                <w:sz w:val="11"/>
              </w:rPr>
            </w:pPr>
            <w:r>
              <w:rPr>
                <w:b/>
                <w:color w:val="231F20"/>
                <w:spacing w:val="-4"/>
                <w:w w:val="105"/>
                <w:sz w:val="13"/>
              </w:rPr>
              <w:t>Other</w:t>
            </w:r>
            <w:r>
              <w:rPr>
                <w:b/>
                <w:color w:val="231F20"/>
                <w:sz w:val="13"/>
              </w:rPr>
              <w:tab/>
            </w:r>
            <w:r>
              <w:rPr>
                <w:color w:val="231F20"/>
                <w:spacing w:val="-5"/>
                <w:w w:val="105"/>
                <w:position w:val="1"/>
                <w:sz w:val="11"/>
              </w:rPr>
              <w:t>396</w:t>
            </w:r>
            <w:r>
              <w:rPr>
                <w:rFonts w:ascii="Times New Roman"/>
                <w:color w:val="231F20"/>
                <w:position w:val="1"/>
                <w:sz w:val="11"/>
              </w:rPr>
              <w:tab/>
            </w:r>
            <w:r>
              <w:rPr>
                <w:color w:val="231F20"/>
                <w:spacing w:val="-5"/>
                <w:position w:val="1"/>
                <w:sz w:val="11"/>
              </w:rPr>
              <w:t>0.9</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0"/>
                <w:sz w:val="11"/>
              </w:rPr>
              <w:t>23,690</w:t>
            </w:r>
          </w:p>
        </w:tc>
        <w:tc>
          <w:tcPr>
            <w:tcW w:w="587" w:type="dxa"/>
            <w:tcBorders>
              <w:top w:val="single" w:sz="4" w:space="0" w:color="130C0E"/>
              <w:bottom w:val="single" w:sz="4" w:space="0" w:color="130C0E"/>
            </w:tcBorders>
          </w:tcPr>
          <w:p>
            <w:pPr>
              <w:pStyle w:val="TableParagraph"/>
              <w:ind w:left="95"/>
              <w:rPr>
                <w:sz w:val="11"/>
              </w:rPr>
            </w:pPr>
            <w:r>
              <w:rPr>
                <w:color w:val="231F20"/>
                <w:spacing w:val="-5"/>
                <w:w w:val="115"/>
                <w:sz w:val="11"/>
              </w:rPr>
              <w:t>0.4</w:t>
            </w:r>
          </w:p>
        </w:tc>
        <w:tc>
          <w:tcPr>
            <w:tcW w:w="760" w:type="dxa"/>
            <w:tcBorders>
              <w:top w:val="single" w:sz="4" w:space="0" w:color="130C0E"/>
              <w:bottom w:val="single" w:sz="4" w:space="0" w:color="130C0E"/>
            </w:tcBorders>
          </w:tcPr>
          <w:p>
            <w:pPr>
              <w:pStyle w:val="TableParagraph"/>
              <w:ind w:left="208"/>
              <w:rPr>
                <w:sz w:val="11"/>
              </w:rPr>
            </w:pPr>
            <w:r>
              <w:rPr>
                <w:color w:val="231F20"/>
                <w:spacing w:val="-2"/>
                <w:sz w:val="11"/>
              </w:rPr>
              <w:t>5,117</w:t>
            </w:r>
          </w:p>
        </w:tc>
        <w:tc>
          <w:tcPr>
            <w:tcW w:w="638" w:type="dxa"/>
            <w:tcBorders>
              <w:top w:val="single" w:sz="4" w:space="0" w:color="130C0E"/>
              <w:bottom w:val="single" w:sz="4" w:space="0" w:color="130C0E"/>
            </w:tcBorders>
          </w:tcPr>
          <w:p>
            <w:pPr>
              <w:pStyle w:val="TableParagraph"/>
              <w:ind w:left="147"/>
              <w:rPr>
                <w:sz w:val="11"/>
              </w:rPr>
            </w:pPr>
            <w:r>
              <w:rPr>
                <w:color w:val="231F20"/>
                <w:spacing w:val="-5"/>
                <w:sz w:val="11"/>
              </w:rPr>
              <w:t>1.7</w:t>
            </w:r>
          </w:p>
        </w:tc>
        <w:tc>
          <w:tcPr>
            <w:tcW w:w="731" w:type="dxa"/>
            <w:tcBorders>
              <w:top w:val="single" w:sz="4" w:space="0" w:color="130C0E"/>
              <w:bottom w:val="single" w:sz="4" w:space="0" w:color="130C0E"/>
            </w:tcBorders>
          </w:tcPr>
          <w:p>
            <w:pPr>
              <w:pStyle w:val="TableParagraph"/>
              <w:ind w:left="209"/>
              <w:rPr>
                <w:sz w:val="11"/>
              </w:rPr>
            </w:pPr>
            <w:r>
              <w:rPr>
                <w:color w:val="231F20"/>
                <w:spacing w:val="-5"/>
                <w:w w:val="115"/>
                <w:sz w:val="11"/>
              </w:rPr>
              <w:t>439</w:t>
            </w:r>
          </w:p>
        </w:tc>
        <w:tc>
          <w:tcPr>
            <w:tcW w:w="668" w:type="dxa"/>
            <w:tcBorders>
              <w:top w:val="single" w:sz="4" w:space="0" w:color="130C0E"/>
              <w:bottom w:val="single" w:sz="4" w:space="0" w:color="130C0E"/>
            </w:tcBorders>
          </w:tcPr>
          <w:p>
            <w:pPr>
              <w:pStyle w:val="TableParagraph"/>
              <w:ind w:left="177"/>
              <w:rPr>
                <w:sz w:val="11"/>
              </w:rPr>
            </w:pPr>
            <w:r>
              <w:rPr>
                <w:color w:val="231F20"/>
                <w:spacing w:val="-5"/>
                <w:sz w:val="11"/>
              </w:rPr>
              <w:t>1.2</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5"/>
                <w:sz w:val="11"/>
              </w:rPr>
              <w:t>26,560</w:t>
            </w:r>
          </w:p>
        </w:tc>
        <w:tc>
          <w:tcPr>
            <w:tcW w:w="601" w:type="dxa"/>
            <w:tcBorders>
              <w:top w:val="single" w:sz="4" w:space="0" w:color="130C0E"/>
              <w:bottom w:val="single" w:sz="4" w:space="0" w:color="130C0E"/>
            </w:tcBorders>
          </w:tcPr>
          <w:p>
            <w:pPr>
              <w:pStyle w:val="TableParagraph"/>
              <w:ind w:left="111"/>
              <w:rPr>
                <w:sz w:val="11"/>
              </w:rPr>
            </w:pPr>
            <w:r>
              <w:rPr>
                <w:color w:val="231F20"/>
                <w:spacing w:val="-5"/>
                <w:w w:val="115"/>
                <w:sz w:val="11"/>
              </w:rPr>
              <w:t>0.5</w:t>
            </w:r>
          </w:p>
        </w:tc>
        <w:tc>
          <w:tcPr>
            <w:tcW w:w="756" w:type="dxa"/>
            <w:tcBorders>
              <w:top w:val="single" w:sz="4" w:space="0" w:color="130C0E"/>
              <w:bottom w:val="single" w:sz="4" w:space="0" w:color="130C0E"/>
            </w:tcBorders>
          </w:tcPr>
          <w:p>
            <w:pPr>
              <w:pStyle w:val="TableParagraph"/>
              <w:ind w:left="210"/>
              <w:rPr>
                <w:sz w:val="11"/>
              </w:rPr>
            </w:pPr>
            <w:r>
              <w:rPr>
                <w:color w:val="231F20"/>
                <w:spacing w:val="-2"/>
                <w:w w:val="115"/>
                <w:sz w:val="11"/>
              </w:rPr>
              <w:t>2,400</w:t>
            </w:r>
          </w:p>
        </w:tc>
        <w:tc>
          <w:tcPr>
            <w:tcW w:w="641" w:type="dxa"/>
            <w:tcBorders>
              <w:top w:val="single" w:sz="4" w:space="0" w:color="130C0E"/>
              <w:bottom w:val="single" w:sz="4" w:space="0" w:color="130C0E"/>
            </w:tcBorders>
          </w:tcPr>
          <w:p>
            <w:pPr>
              <w:pStyle w:val="TableParagraph"/>
              <w:ind w:left="153"/>
              <w:rPr>
                <w:sz w:val="11"/>
              </w:rPr>
            </w:pPr>
            <w:r>
              <w:rPr>
                <w:color w:val="231F20"/>
                <w:spacing w:val="-5"/>
                <w:w w:val="90"/>
                <w:sz w:val="11"/>
              </w:rPr>
              <w:t>1.1</w:t>
            </w:r>
          </w:p>
        </w:tc>
        <w:tc>
          <w:tcPr>
            <w:tcW w:w="730" w:type="dxa"/>
            <w:tcBorders>
              <w:top w:val="single" w:sz="4" w:space="0" w:color="130C0E"/>
              <w:bottom w:val="single" w:sz="4" w:space="0" w:color="130C0E"/>
            </w:tcBorders>
          </w:tcPr>
          <w:p>
            <w:pPr>
              <w:pStyle w:val="TableParagraph"/>
              <w:ind w:left="212"/>
              <w:rPr>
                <w:sz w:val="11"/>
              </w:rPr>
            </w:pPr>
            <w:r>
              <w:rPr>
                <w:color w:val="231F20"/>
                <w:spacing w:val="-5"/>
                <w:w w:val="110"/>
                <w:sz w:val="11"/>
              </w:rPr>
              <w:t>352</w:t>
            </w:r>
          </w:p>
        </w:tc>
        <w:tc>
          <w:tcPr>
            <w:tcW w:w="667" w:type="dxa"/>
            <w:tcBorders>
              <w:top w:val="single" w:sz="4" w:space="0" w:color="130C0E"/>
              <w:bottom w:val="single" w:sz="4" w:space="0" w:color="130C0E"/>
            </w:tcBorders>
          </w:tcPr>
          <w:p>
            <w:pPr>
              <w:pStyle w:val="TableParagraph"/>
              <w:ind w:left="181"/>
              <w:rPr>
                <w:sz w:val="11"/>
              </w:rPr>
            </w:pPr>
            <w:r>
              <w:rPr>
                <w:color w:val="231F20"/>
                <w:spacing w:val="-5"/>
                <w:sz w:val="11"/>
              </w:rPr>
              <w:t>1.2</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27,539</w:t>
            </w:r>
          </w:p>
        </w:tc>
        <w:tc>
          <w:tcPr>
            <w:tcW w:w="594" w:type="dxa"/>
            <w:tcBorders>
              <w:top w:val="single" w:sz="4" w:space="0" w:color="130C0E"/>
              <w:bottom w:val="single" w:sz="4" w:space="0" w:color="130C0E"/>
            </w:tcBorders>
          </w:tcPr>
          <w:p>
            <w:pPr>
              <w:pStyle w:val="TableParagraph"/>
              <w:ind w:left="111"/>
              <w:rPr>
                <w:sz w:val="11"/>
              </w:rPr>
            </w:pPr>
            <w:r>
              <w:rPr>
                <w:color w:val="231F20"/>
                <w:spacing w:val="-5"/>
                <w:w w:val="115"/>
                <w:sz w:val="11"/>
              </w:rPr>
              <w:t>0.6</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5"/>
                <w:sz w:val="11"/>
              </w:rPr>
              <w:t>2,898</w:t>
            </w:r>
          </w:p>
        </w:tc>
        <w:tc>
          <w:tcPr>
            <w:tcW w:w="789" w:type="dxa"/>
            <w:tcBorders>
              <w:top w:val="single" w:sz="4" w:space="0" w:color="130C0E"/>
              <w:bottom w:val="single" w:sz="4" w:space="0" w:color="130C0E"/>
            </w:tcBorders>
          </w:tcPr>
          <w:p>
            <w:pPr>
              <w:pStyle w:val="TableParagraph"/>
              <w:ind w:left="155"/>
              <w:rPr>
                <w:sz w:val="11"/>
              </w:rPr>
            </w:pPr>
            <w:r>
              <w:rPr>
                <w:color w:val="231F20"/>
                <w:spacing w:val="-5"/>
                <w:sz w:val="11"/>
              </w:rPr>
              <w:t>1.2</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1962" w:type="dxa"/>
            <w:tcBorders>
              <w:top w:val="single" w:sz="4" w:space="0" w:color="130C0E"/>
              <w:bottom w:val="single" w:sz="4" w:space="0" w:color="130C0E"/>
            </w:tcBorders>
          </w:tcPr>
          <w:p>
            <w:pPr>
              <w:pStyle w:val="TableParagraph"/>
              <w:tabs>
                <w:tab w:pos="770" w:val="left" w:leader="none"/>
                <w:tab w:pos="1469" w:val="left" w:leader="none"/>
              </w:tabs>
              <w:spacing w:line="151" w:lineRule="exact" w:before="24"/>
              <w:ind w:left="52"/>
              <w:rPr>
                <w:sz w:val="11"/>
              </w:rPr>
            </w:pPr>
            <w:r>
              <w:rPr>
                <w:b/>
                <w:color w:val="231F20"/>
                <w:spacing w:val="-2"/>
                <w:w w:val="105"/>
                <w:sz w:val="13"/>
              </w:rPr>
              <w:t>Total</w:t>
            </w:r>
            <w:r>
              <w:rPr>
                <w:b/>
                <w:color w:val="231F20"/>
                <w:sz w:val="13"/>
              </w:rPr>
              <w:tab/>
            </w:r>
            <w:r>
              <w:rPr>
                <w:color w:val="231F20"/>
                <w:spacing w:val="-2"/>
                <w:w w:val="105"/>
                <w:position w:val="1"/>
                <w:sz w:val="11"/>
              </w:rPr>
              <w:t>45,867</w:t>
            </w:r>
            <w:r>
              <w:rPr>
                <w:rFonts w:ascii="Times New Roman"/>
                <w:color w:val="231F20"/>
                <w:position w:val="1"/>
                <w:sz w:val="11"/>
              </w:rPr>
              <w:tab/>
            </w:r>
            <w:r>
              <w:rPr>
                <w:color w:val="231F20"/>
                <w:spacing w:val="-2"/>
                <w:w w:val="105"/>
                <w:position w:val="1"/>
                <w:sz w:val="11"/>
              </w:rPr>
              <w:t>100.0</w:t>
            </w:r>
          </w:p>
        </w:tc>
        <w:tc>
          <w:tcPr>
            <w:tcW w:w="811" w:type="dxa"/>
            <w:tcBorders>
              <w:top w:val="single" w:sz="4" w:space="0" w:color="130C0E"/>
              <w:bottom w:val="single" w:sz="4" w:space="0" w:color="130C0E"/>
            </w:tcBorders>
          </w:tcPr>
          <w:p>
            <w:pPr>
              <w:pStyle w:val="TableParagraph"/>
              <w:ind w:left="207"/>
              <w:rPr>
                <w:sz w:val="11"/>
              </w:rPr>
            </w:pPr>
            <w:r>
              <w:rPr>
                <w:color w:val="231F20"/>
                <w:spacing w:val="-2"/>
                <w:w w:val="115"/>
                <w:sz w:val="11"/>
              </w:rPr>
              <w:t>5,408,026</w:t>
            </w:r>
          </w:p>
        </w:tc>
        <w:tc>
          <w:tcPr>
            <w:tcW w:w="587" w:type="dxa"/>
            <w:tcBorders>
              <w:top w:val="single" w:sz="4" w:space="0" w:color="130C0E"/>
              <w:bottom w:val="single" w:sz="4" w:space="0" w:color="130C0E"/>
            </w:tcBorders>
          </w:tcPr>
          <w:p>
            <w:pPr>
              <w:pStyle w:val="TableParagraph"/>
              <w:ind w:left="95"/>
              <w:rPr>
                <w:sz w:val="11"/>
              </w:rPr>
            </w:pPr>
            <w:r>
              <w:rPr>
                <w:color w:val="231F20"/>
                <w:spacing w:val="-2"/>
                <w:w w:val="105"/>
                <w:sz w:val="11"/>
              </w:rPr>
              <w:t>100.0</w:t>
            </w:r>
          </w:p>
        </w:tc>
        <w:tc>
          <w:tcPr>
            <w:tcW w:w="760" w:type="dxa"/>
            <w:tcBorders>
              <w:top w:val="single" w:sz="4" w:space="0" w:color="130C0E"/>
              <w:bottom w:val="single" w:sz="4" w:space="0" w:color="130C0E"/>
            </w:tcBorders>
          </w:tcPr>
          <w:p>
            <w:pPr>
              <w:pStyle w:val="TableParagraph"/>
              <w:ind w:left="208"/>
              <w:rPr>
                <w:sz w:val="11"/>
              </w:rPr>
            </w:pPr>
            <w:r>
              <w:rPr>
                <w:color w:val="231F20"/>
                <w:spacing w:val="-2"/>
                <w:w w:val="110"/>
                <w:sz w:val="11"/>
              </w:rPr>
              <w:t>299,902</w:t>
            </w:r>
          </w:p>
        </w:tc>
        <w:tc>
          <w:tcPr>
            <w:tcW w:w="638" w:type="dxa"/>
            <w:tcBorders>
              <w:top w:val="single" w:sz="4" w:space="0" w:color="130C0E"/>
              <w:bottom w:val="single" w:sz="4" w:space="0" w:color="130C0E"/>
            </w:tcBorders>
          </w:tcPr>
          <w:p>
            <w:pPr>
              <w:pStyle w:val="TableParagraph"/>
              <w:ind w:left="147"/>
              <w:rPr>
                <w:sz w:val="11"/>
              </w:rPr>
            </w:pPr>
            <w:r>
              <w:rPr>
                <w:color w:val="231F20"/>
                <w:spacing w:val="-2"/>
                <w:w w:val="105"/>
                <w:sz w:val="11"/>
              </w:rPr>
              <w:t>100.0</w:t>
            </w:r>
          </w:p>
        </w:tc>
        <w:tc>
          <w:tcPr>
            <w:tcW w:w="731" w:type="dxa"/>
            <w:tcBorders>
              <w:top w:val="single" w:sz="4" w:space="0" w:color="130C0E"/>
              <w:bottom w:val="single" w:sz="4" w:space="0" w:color="130C0E"/>
            </w:tcBorders>
          </w:tcPr>
          <w:p>
            <w:pPr>
              <w:pStyle w:val="TableParagraph"/>
              <w:ind w:left="209"/>
              <w:rPr>
                <w:sz w:val="11"/>
              </w:rPr>
            </w:pPr>
            <w:r>
              <w:rPr>
                <w:color w:val="231F20"/>
                <w:spacing w:val="-2"/>
                <w:w w:val="105"/>
                <w:sz w:val="11"/>
              </w:rPr>
              <w:t>36,601</w:t>
            </w:r>
          </w:p>
        </w:tc>
        <w:tc>
          <w:tcPr>
            <w:tcW w:w="668" w:type="dxa"/>
            <w:tcBorders>
              <w:top w:val="single" w:sz="4" w:space="0" w:color="130C0E"/>
              <w:bottom w:val="single" w:sz="4" w:space="0" w:color="130C0E"/>
            </w:tcBorders>
          </w:tcPr>
          <w:p>
            <w:pPr>
              <w:pStyle w:val="TableParagraph"/>
              <w:ind w:left="177"/>
              <w:rPr>
                <w:sz w:val="11"/>
              </w:rPr>
            </w:pPr>
            <w:r>
              <w:rPr>
                <w:color w:val="231F20"/>
                <w:spacing w:val="-2"/>
                <w:w w:val="105"/>
                <w:sz w:val="11"/>
              </w:rPr>
              <w:t>100.0</w:t>
            </w:r>
          </w:p>
        </w:tc>
        <w:tc>
          <w:tcPr>
            <w:tcW w:w="797" w:type="dxa"/>
            <w:tcBorders>
              <w:top w:val="single" w:sz="4" w:space="0" w:color="130C0E"/>
              <w:bottom w:val="single" w:sz="4" w:space="0" w:color="130C0E"/>
            </w:tcBorders>
          </w:tcPr>
          <w:p>
            <w:pPr>
              <w:pStyle w:val="TableParagraph"/>
              <w:ind w:left="209"/>
              <w:rPr>
                <w:sz w:val="11"/>
              </w:rPr>
            </w:pPr>
            <w:r>
              <w:rPr>
                <w:color w:val="231F20"/>
                <w:spacing w:val="-2"/>
                <w:w w:val="110"/>
                <w:sz w:val="11"/>
              </w:rPr>
              <w:t>4,938,516</w:t>
            </w:r>
          </w:p>
        </w:tc>
        <w:tc>
          <w:tcPr>
            <w:tcW w:w="601"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56" w:type="dxa"/>
            <w:tcBorders>
              <w:top w:val="single" w:sz="4" w:space="0" w:color="130C0E"/>
              <w:bottom w:val="single" w:sz="4" w:space="0" w:color="130C0E"/>
            </w:tcBorders>
          </w:tcPr>
          <w:p>
            <w:pPr>
              <w:pStyle w:val="TableParagraph"/>
              <w:ind w:left="210"/>
              <w:rPr>
                <w:sz w:val="11"/>
              </w:rPr>
            </w:pPr>
            <w:r>
              <w:rPr>
                <w:color w:val="231F20"/>
                <w:spacing w:val="-2"/>
                <w:sz w:val="11"/>
              </w:rPr>
              <w:t>223,817</w:t>
            </w:r>
          </w:p>
        </w:tc>
        <w:tc>
          <w:tcPr>
            <w:tcW w:w="641" w:type="dxa"/>
            <w:tcBorders>
              <w:top w:val="single" w:sz="4" w:space="0" w:color="130C0E"/>
              <w:bottom w:val="single" w:sz="4" w:space="0" w:color="130C0E"/>
            </w:tcBorders>
          </w:tcPr>
          <w:p>
            <w:pPr>
              <w:pStyle w:val="TableParagraph"/>
              <w:ind w:left="153"/>
              <w:rPr>
                <w:sz w:val="11"/>
              </w:rPr>
            </w:pPr>
            <w:r>
              <w:rPr>
                <w:color w:val="231F20"/>
                <w:spacing w:val="-2"/>
                <w:w w:val="105"/>
                <w:sz w:val="11"/>
              </w:rPr>
              <w:t>100.0</w:t>
            </w:r>
          </w:p>
        </w:tc>
        <w:tc>
          <w:tcPr>
            <w:tcW w:w="730" w:type="dxa"/>
            <w:tcBorders>
              <w:top w:val="single" w:sz="4" w:space="0" w:color="130C0E"/>
              <w:bottom w:val="single" w:sz="4" w:space="0" w:color="130C0E"/>
            </w:tcBorders>
          </w:tcPr>
          <w:p>
            <w:pPr>
              <w:pStyle w:val="TableParagraph"/>
              <w:ind w:left="212"/>
              <w:rPr>
                <w:sz w:val="11"/>
              </w:rPr>
            </w:pPr>
            <w:r>
              <w:rPr>
                <w:color w:val="231F20"/>
                <w:spacing w:val="-2"/>
                <w:w w:val="105"/>
                <w:sz w:val="11"/>
              </w:rPr>
              <w:t>29,142</w:t>
            </w:r>
          </w:p>
        </w:tc>
        <w:tc>
          <w:tcPr>
            <w:tcW w:w="667" w:type="dxa"/>
            <w:tcBorders>
              <w:top w:val="single" w:sz="4" w:space="0" w:color="130C0E"/>
              <w:bottom w:val="single" w:sz="4" w:space="0" w:color="130C0E"/>
            </w:tcBorders>
          </w:tcPr>
          <w:p>
            <w:pPr>
              <w:pStyle w:val="TableParagraph"/>
              <w:ind w:left="181"/>
              <w:rPr>
                <w:sz w:val="11"/>
              </w:rPr>
            </w:pPr>
            <w:r>
              <w:rPr>
                <w:color w:val="231F20"/>
                <w:spacing w:val="-2"/>
                <w:w w:val="105"/>
                <w:sz w:val="11"/>
              </w:rPr>
              <w:t>100.0</w:t>
            </w:r>
          </w:p>
        </w:tc>
        <w:tc>
          <w:tcPr>
            <w:tcW w:w="802" w:type="dxa"/>
            <w:tcBorders>
              <w:top w:val="single" w:sz="4" w:space="0" w:color="130C0E"/>
              <w:bottom w:val="single" w:sz="4" w:space="0" w:color="130C0E"/>
            </w:tcBorders>
          </w:tcPr>
          <w:p>
            <w:pPr>
              <w:pStyle w:val="TableParagraph"/>
              <w:ind w:left="214"/>
              <w:rPr>
                <w:sz w:val="11"/>
              </w:rPr>
            </w:pPr>
            <w:r>
              <w:rPr>
                <w:color w:val="231F20"/>
                <w:spacing w:val="-2"/>
                <w:w w:val="110"/>
                <w:sz w:val="11"/>
              </w:rPr>
              <w:t>4,505,422</w:t>
            </w:r>
          </w:p>
        </w:tc>
        <w:tc>
          <w:tcPr>
            <w:tcW w:w="594" w:type="dxa"/>
            <w:tcBorders>
              <w:top w:val="single" w:sz="4" w:space="0" w:color="130C0E"/>
              <w:bottom w:val="single" w:sz="4" w:space="0" w:color="130C0E"/>
            </w:tcBorders>
          </w:tcPr>
          <w:p>
            <w:pPr>
              <w:pStyle w:val="TableParagraph"/>
              <w:ind w:left="111"/>
              <w:rPr>
                <w:sz w:val="11"/>
              </w:rPr>
            </w:pPr>
            <w:r>
              <w:rPr>
                <w:color w:val="231F20"/>
                <w:spacing w:val="-2"/>
                <w:w w:val="105"/>
                <w:sz w:val="11"/>
              </w:rPr>
              <w:t>100.0</w:t>
            </w:r>
          </w:p>
        </w:tc>
        <w:tc>
          <w:tcPr>
            <w:tcW w:w="761" w:type="dxa"/>
            <w:tcBorders>
              <w:top w:val="single" w:sz="4" w:space="0" w:color="130C0E"/>
              <w:bottom w:val="single" w:sz="4" w:space="0" w:color="130C0E"/>
            </w:tcBorders>
          </w:tcPr>
          <w:p>
            <w:pPr>
              <w:pStyle w:val="TableParagraph"/>
              <w:ind w:left="217"/>
              <w:rPr>
                <w:sz w:val="11"/>
              </w:rPr>
            </w:pPr>
            <w:r>
              <w:rPr>
                <w:color w:val="231F20"/>
                <w:spacing w:val="-2"/>
                <w:w w:val="115"/>
                <w:sz w:val="11"/>
              </w:rPr>
              <w:t>245,844</w:t>
            </w:r>
          </w:p>
        </w:tc>
        <w:tc>
          <w:tcPr>
            <w:tcW w:w="789" w:type="dxa"/>
            <w:tcBorders>
              <w:top w:val="single" w:sz="4" w:space="0" w:color="130C0E"/>
              <w:bottom w:val="single" w:sz="4" w:space="0" w:color="130C0E"/>
            </w:tcBorders>
          </w:tcPr>
          <w:p>
            <w:pPr>
              <w:pStyle w:val="TableParagraph"/>
              <w:ind w:left="155"/>
              <w:rPr>
                <w:sz w:val="11"/>
              </w:rPr>
            </w:pPr>
            <w:r>
              <w:rPr>
                <w:color w:val="231F20"/>
                <w:spacing w:val="-2"/>
                <w:w w:val="105"/>
                <w:sz w:val="11"/>
              </w:rPr>
              <w:t>100.0</w:t>
            </w:r>
          </w:p>
        </w:tc>
      </w:tr>
    </w:tbl>
    <w:p>
      <w:pPr>
        <w:spacing w:after="0"/>
        <w:rPr>
          <w:sz w:val="11"/>
        </w:rPr>
        <w:sectPr>
          <w:headerReference w:type="default" r:id="rId135"/>
          <w:footerReference w:type="default" r:id="rId136"/>
          <w:pgSz w:w="16840" w:h="11910" w:orient="landscape"/>
          <w:pgMar w:header="998" w:footer="0" w:top="1400" w:bottom="280" w:left="940" w:right="1560"/>
        </w:sectPr>
      </w:pPr>
    </w:p>
    <w:p>
      <w:pPr>
        <w:pStyle w:val="BodyText"/>
        <w:rPr>
          <w:i/>
          <w:sz w:val="20"/>
        </w:rPr>
      </w:pPr>
      <w:r>
        <w:rPr/>
        <w:pict>
          <v:shape style="position:absolute;margin-left:787.067749pt;margin-top:334.601044pt;width:10.2pt;height:209.7pt;mso-position-horizontal-relative:page;mso-position-vertical-relative:page;z-index:15778816" type="#_x0000_t202" id="docshape128" filled="false" stroked="false">
            <v:textbox inset="0,0,0,0" style="layout-flow:vertical;mso-layout-flow-alt:bottom-to-top">
              <w:txbxContent>
                <w:p>
                  <w:pPr>
                    <w:spacing w:before="34"/>
                    <w:ind w:left="20" w:right="0" w:firstLine="0"/>
                    <w:jc w:val="left"/>
                    <w:rPr>
                      <w:sz w:val="12"/>
                    </w:rPr>
                  </w:pPr>
                  <w:r>
                    <w:rPr>
                      <w:rFonts w:ascii="Arial"/>
                      <w:b/>
                      <w:color w:val="231F20"/>
                      <w:w w:val="110"/>
                      <w:sz w:val="12"/>
                    </w:rPr>
                    <w:t>121</w:t>
                  </w:r>
                  <w:r>
                    <w:rPr>
                      <w:rFonts w:ascii="Arial"/>
                      <w:b/>
                      <w:color w:val="231F20"/>
                      <w:spacing w:val="-10"/>
                      <w:w w:val="110"/>
                      <w:sz w:val="12"/>
                    </w:rPr>
                    <w:t> </w:t>
                  </w:r>
                  <w:r>
                    <w:rPr>
                      <w:color w:val="231F20"/>
                      <w:w w:val="110"/>
                      <w:sz w:val="12"/>
                    </w:rPr>
                    <w:t>|</w:t>
                  </w:r>
                  <w:r>
                    <w:rPr>
                      <w:color w:val="231F20"/>
                      <w:spacing w:val="18"/>
                      <w:w w:val="110"/>
                      <w:sz w:val="12"/>
                    </w:rPr>
                    <w:t> </w:t>
                  </w:r>
                  <w:r>
                    <w:rPr>
                      <w:color w:val="231F20"/>
                      <w:w w:val="110"/>
                      <w:sz w:val="12"/>
                    </w:rPr>
                    <w:t>Centre</w:t>
                  </w:r>
                  <w:r>
                    <w:rPr>
                      <w:color w:val="231F20"/>
                      <w:spacing w:val="18"/>
                      <w:w w:val="110"/>
                      <w:sz w:val="12"/>
                    </w:rPr>
                    <w:t> </w:t>
                  </w:r>
                  <w:r>
                    <w:rPr>
                      <w:color w:val="231F20"/>
                      <w:w w:val="110"/>
                      <w:sz w:val="12"/>
                    </w:rPr>
                    <w:t>for</w:t>
                  </w:r>
                  <w:r>
                    <w:rPr>
                      <w:color w:val="231F20"/>
                      <w:spacing w:val="18"/>
                      <w:w w:val="110"/>
                      <w:sz w:val="12"/>
                    </w:rPr>
                    <w:t> </w:t>
                  </w:r>
                  <w:r>
                    <w:rPr>
                      <w:color w:val="231F20"/>
                      <w:w w:val="110"/>
                      <w:sz w:val="12"/>
                    </w:rPr>
                    <w:t>Urban</w:t>
                  </w:r>
                  <w:r>
                    <w:rPr>
                      <w:color w:val="231F20"/>
                      <w:spacing w:val="17"/>
                      <w:w w:val="110"/>
                      <w:sz w:val="12"/>
                    </w:rPr>
                    <w:t> </w:t>
                  </w:r>
                  <w:r>
                    <w:rPr>
                      <w:color w:val="231F20"/>
                      <w:w w:val="110"/>
                      <w:sz w:val="12"/>
                    </w:rPr>
                    <w:t>Transitions</w:t>
                  </w:r>
                  <w:r>
                    <w:rPr>
                      <w:color w:val="231F20"/>
                      <w:spacing w:val="18"/>
                      <w:w w:val="110"/>
                      <w:sz w:val="12"/>
                    </w:rPr>
                    <w:t> </w:t>
                  </w:r>
                  <w:r>
                    <w:rPr>
                      <w:color w:val="231F20"/>
                      <w:w w:val="110"/>
                      <w:sz w:val="12"/>
                    </w:rPr>
                    <w:t>|</w:t>
                  </w:r>
                  <w:r>
                    <w:rPr>
                      <w:color w:val="231F20"/>
                      <w:spacing w:val="18"/>
                      <w:w w:val="110"/>
                      <w:sz w:val="12"/>
                    </w:rPr>
                    <w:t> </w:t>
                  </w:r>
                  <w:r>
                    <w:rPr>
                      <w:color w:val="231F20"/>
                      <w:w w:val="110"/>
                      <w:sz w:val="12"/>
                    </w:rPr>
                    <w:t>Swinburne</w:t>
                  </w:r>
                  <w:r>
                    <w:rPr>
                      <w:color w:val="231F20"/>
                      <w:spacing w:val="18"/>
                      <w:w w:val="110"/>
                      <w:sz w:val="12"/>
                    </w:rPr>
                    <w:t> </w:t>
                  </w:r>
                  <w:r>
                    <w:rPr>
                      <w:color w:val="231F20"/>
                      <w:w w:val="110"/>
                      <w:sz w:val="12"/>
                    </w:rPr>
                    <w:t>University</w:t>
                  </w:r>
                  <w:r>
                    <w:rPr>
                      <w:color w:val="231F20"/>
                      <w:spacing w:val="18"/>
                      <w:w w:val="110"/>
                      <w:sz w:val="12"/>
                    </w:rPr>
                    <w:t> </w:t>
                  </w:r>
                  <w:r>
                    <w:rPr>
                      <w:color w:val="231F20"/>
                      <w:w w:val="110"/>
                      <w:sz w:val="12"/>
                    </w:rPr>
                    <w:t>of</w:t>
                  </w:r>
                  <w:r>
                    <w:rPr>
                      <w:color w:val="231F20"/>
                      <w:spacing w:val="18"/>
                      <w:w w:val="110"/>
                      <w:sz w:val="12"/>
                    </w:rPr>
                    <w:t> </w:t>
                  </w:r>
                  <w:r>
                    <w:rPr>
                      <w:color w:val="231F20"/>
                      <w:spacing w:val="-2"/>
                      <w:w w:val="110"/>
                      <w:sz w:val="12"/>
                    </w:rPr>
                    <w:t>Technology</w:t>
                  </w:r>
                </w:p>
              </w:txbxContent>
            </v:textbox>
            <w10:wrap type="none"/>
          </v:shape>
        </w:pict>
      </w:r>
    </w:p>
    <w:p>
      <w:pPr>
        <w:pStyle w:val="BodyText"/>
        <w:rPr>
          <w:i/>
          <w:sz w:val="20"/>
        </w:rPr>
      </w:pPr>
    </w:p>
    <w:p>
      <w:pPr>
        <w:pStyle w:val="BodyText"/>
        <w:rPr>
          <w:i/>
          <w:sz w:val="20"/>
        </w:rPr>
      </w:pPr>
    </w:p>
    <w:p>
      <w:pPr>
        <w:pStyle w:val="BodyText"/>
        <w:rPr>
          <w:i/>
          <w:sz w:val="16"/>
        </w:rPr>
      </w:pPr>
    </w:p>
    <w:p>
      <w:pPr>
        <w:spacing w:before="110"/>
        <w:ind w:left="968" w:right="0" w:firstLine="0"/>
        <w:jc w:val="left"/>
        <w:rPr>
          <w:b/>
          <w:sz w:val="13"/>
        </w:rPr>
      </w:pPr>
      <w:r>
        <w:rPr/>
        <w:pict>
          <v:shape style="position:absolute;margin-left:52.000214pt;margin-top:-23.13792pt;width:706.3pt;height:77.05pt;mso-position-horizontal-relative:page;mso-position-vertical-relative:paragraph;z-index:15779328" type="#_x0000_t202" id="docshape12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6"/>
                    <w:gridCol w:w="718"/>
                    <w:gridCol w:w="574"/>
                    <w:gridCol w:w="667"/>
                    <w:gridCol w:w="801"/>
                    <w:gridCol w:w="595"/>
                    <w:gridCol w:w="702"/>
                    <w:gridCol w:w="694"/>
                    <w:gridCol w:w="732"/>
                    <w:gridCol w:w="665"/>
                    <w:gridCol w:w="792"/>
                    <w:gridCol w:w="605"/>
                    <w:gridCol w:w="703"/>
                    <w:gridCol w:w="694"/>
                    <w:gridCol w:w="706"/>
                    <w:gridCol w:w="691"/>
                    <w:gridCol w:w="763"/>
                    <w:gridCol w:w="634"/>
                    <w:gridCol w:w="715"/>
                    <w:gridCol w:w="837"/>
                  </w:tblGrid>
                  <w:tr>
                    <w:trPr>
                      <w:trHeight w:val="185" w:hRule="atLeast"/>
                    </w:trPr>
                    <w:tc>
                      <w:tcPr>
                        <w:tcW w:w="816" w:type="dxa"/>
                        <w:tcBorders>
                          <w:top w:val="single" w:sz="4" w:space="0" w:color="130C0E"/>
                        </w:tcBorders>
                      </w:tcPr>
                      <w:p>
                        <w:pPr>
                          <w:pStyle w:val="TableParagraph"/>
                          <w:spacing w:line="141" w:lineRule="exact" w:before="24"/>
                          <w:ind w:left="52"/>
                          <w:rPr>
                            <w:b/>
                            <w:sz w:val="13"/>
                          </w:rPr>
                        </w:pPr>
                        <w:r>
                          <w:rPr>
                            <w:b/>
                            <w:color w:val="231F20"/>
                            <w:spacing w:val="-2"/>
                            <w:w w:val="105"/>
                            <w:sz w:val="13"/>
                          </w:rPr>
                          <w:t>Private</w:t>
                        </w:r>
                      </w:p>
                    </w:tc>
                    <w:tc>
                      <w:tcPr>
                        <w:tcW w:w="718" w:type="dxa"/>
                        <w:tcBorders>
                          <w:top w:val="single" w:sz="4" w:space="0" w:color="130C0E"/>
                        </w:tcBorders>
                      </w:tcPr>
                      <w:p>
                        <w:pPr>
                          <w:pStyle w:val="TableParagraph"/>
                          <w:spacing w:line="141" w:lineRule="exact" w:before="24"/>
                          <w:ind w:left="52"/>
                          <w:rPr>
                            <w:b/>
                            <w:sz w:val="13"/>
                          </w:rPr>
                        </w:pPr>
                        <w:r>
                          <w:rPr>
                            <w:b/>
                            <w:color w:val="231F20"/>
                            <w:spacing w:val="-2"/>
                            <w:sz w:val="13"/>
                          </w:rPr>
                          <w:t>Separate</w:t>
                        </w:r>
                      </w:p>
                    </w:tc>
                    <w:tc>
                      <w:tcPr>
                        <w:tcW w:w="574" w:type="dxa"/>
                        <w:tcBorders>
                          <w:top w:val="single" w:sz="4" w:space="0" w:color="130C0E"/>
                        </w:tcBorders>
                      </w:tcPr>
                      <w:p>
                        <w:pPr>
                          <w:pStyle w:val="TableParagraph"/>
                          <w:spacing w:line="133" w:lineRule="exact"/>
                          <w:ind w:left="52"/>
                          <w:rPr>
                            <w:sz w:val="11"/>
                          </w:rPr>
                        </w:pPr>
                        <w:r>
                          <w:rPr>
                            <w:color w:val="231F20"/>
                            <w:spacing w:val="-2"/>
                            <w:sz w:val="11"/>
                          </w:rPr>
                          <w:t>11,815</w:t>
                        </w:r>
                      </w:p>
                    </w:tc>
                    <w:tc>
                      <w:tcPr>
                        <w:tcW w:w="667" w:type="dxa"/>
                        <w:tcBorders>
                          <w:top w:val="single" w:sz="4" w:space="0" w:color="130C0E"/>
                        </w:tcBorders>
                      </w:tcPr>
                      <w:p>
                        <w:pPr>
                          <w:pStyle w:val="TableParagraph"/>
                          <w:spacing w:line="133" w:lineRule="exact"/>
                          <w:ind w:left="122" w:right="197"/>
                          <w:jc w:val="center"/>
                          <w:rPr>
                            <w:sz w:val="11"/>
                          </w:rPr>
                        </w:pPr>
                        <w:r>
                          <w:rPr>
                            <w:color w:val="231F20"/>
                            <w:spacing w:val="-4"/>
                            <w:w w:val="110"/>
                            <w:sz w:val="11"/>
                          </w:rPr>
                          <w:t>78.5</w:t>
                        </w:r>
                      </w:p>
                    </w:tc>
                    <w:tc>
                      <w:tcPr>
                        <w:tcW w:w="801" w:type="dxa"/>
                        <w:tcBorders>
                          <w:top w:val="single" w:sz="4" w:space="0" w:color="130C0E"/>
                        </w:tcBorders>
                      </w:tcPr>
                      <w:p>
                        <w:pPr>
                          <w:pStyle w:val="TableParagraph"/>
                          <w:spacing w:line="133" w:lineRule="exact"/>
                          <w:ind w:left="210"/>
                          <w:rPr>
                            <w:sz w:val="11"/>
                          </w:rPr>
                        </w:pPr>
                        <w:r>
                          <w:rPr>
                            <w:color w:val="231F20"/>
                            <w:spacing w:val="-2"/>
                            <w:w w:val="115"/>
                            <w:sz w:val="11"/>
                          </w:rPr>
                          <w:t>750,785</w:t>
                        </w:r>
                      </w:p>
                    </w:tc>
                    <w:tc>
                      <w:tcPr>
                        <w:tcW w:w="595" w:type="dxa"/>
                        <w:tcBorders>
                          <w:top w:val="single" w:sz="4" w:space="0" w:color="130C0E"/>
                        </w:tcBorders>
                      </w:tcPr>
                      <w:p>
                        <w:pPr>
                          <w:pStyle w:val="TableParagraph"/>
                          <w:spacing w:line="133" w:lineRule="exact"/>
                          <w:ind w:left="108"/>
                          <w:rPr>
                            <w:sz w:val="11"/>
                          </w:rPr>
                        </w:pPr>
                        <w:r>
                          <w:rPr>
                            <w:color w:val="231F20"/>
                            <w:spacing w:val="-4"/>
                            <w:w w:val="115"/>
                            <w:sz w:val="11"/>
                          </w:rPr>
                          <w:t>58.0</w:t>
                        </w:r>
                      </w:p>
                    </w:tc>
                    <w:tc>
                      <w:tcPr>
                        <w:tcW w:w="702" w:type="dxa"/>
                        <w:tcBorders>
                          <w:top w:val="single" w:sz="4" w:space="0" w:color="130C0E"/>
                        </w:tcBorders>
                      </w:tcPr>
                      <w:p>
                        <w:pPr>
                          <w:pStyle w:val="TableParagraph"/>
                          <w:spacing w:line="133" w:lineRule="exact"/>
                          <w:ind w:left="188" w:right="188"/>
                          <w:jc w:val="center"/>
                          <w:rPr>
                            <w:sz w:val="11"/>
                          </w:rPr>
                        </w:pPr>
                        <w:r>
                          <w:rPr>
                            <w:color w:val="231F20"/>
                            <w:spacing w:val="-2"/>
                            <w:sz w:val="11"/>
                          </w:rPr>
                          <w:t>6,717</w:t>
                        </w:r>
                      </w:p>
                    </w:tc>
                    <w:tc>
                      <w:tcPr>
                        <w:tcW w:w="694" w:type="dxa"/>
                        <w:tcBorders>
                          <w:top w:val="single" w:sz="4" w:space="0" w:color="130C0E"/>
                        </w:tcBorders>
                      </w:tcPr>
                      <w:p>
                        <w:pPr>
                          <w:pStyle w:val="TableParagraph"/>
                          <w:spacing w:line="133" w:lineRule="exact"/>
                          <w:ind w:left="151" w:right="193"/>
                          <w:jc w:val="center"/>
                          <w:rPr>
                            <w:sz w:val="11"/>
                          </w:rPr>
                        </w:pPr>
                        <w:r>
                          <w:rPr>
                            <w:color w:val="231F20"/>
                            <w:spacing w:val="-4"/>
                            <w:w w:val="110"/>
                            <w:sz w:val="11"/>
                          </w:rPr>
                          <w:t>70.2</w:t>
                        </w:r>
                      </w:p>
                    </w:tc>
                    <w:tc>
                      <w:tcPr>
                        <w:tcW w:w="732" w:type="dxa"/>
                        <w:tcBorders>
                          <w:top w:val="single" w:sz="4" w:space="0" w:color="130C0E"/>
                        </w:tcBorders>
                      </w:tcPr>
                      <w:p>
                        <w:pPr>
                          <w:pStyle w:val="TableParagraph"/>
                          <w:spacing w:line="133" w:lineRule="exact"/>
                          <w:ind w:left="216"/>
                          <w:rPr>
                            <w:sz w:val="11"/>
                          </w:rPr>
                        </w:pPr>
                        <w:r>
                          <w:rPr>
                            <w:color w:val="231F20"/>
                            <w:spacing w:val="-2"/>
                            <w:w w:val="110"/>
                            <w:sz w:val="11"/>
                          </w:rPr>
                          <w:t>8,379</w:t>
                        </w:r>
                      </w:p>
                    </w:tc>
                    <w:tc>
                      <w:tcPr>
                        <w:tcW w:w="665" w:type="dxa"/>
                        <w:tcBorders>
                          <w:top w:val="single" w:sz="4" w:space="0" w:color="130C0E"/>
                        </w:tcBorders>
                      </w:tcPr>
                      <w:p>
                        <w:pPr>
                          <w:pStyle w:val="TableParagraph"/>
                          <w:spacing w:line="133" w:lineRule="exact"/>
                          <w:ind w:left="131" w:right="189"/>
                          <w:jc w:val="center"/>
                          <w:rPr>
                            <w:sz w:val="11"/>
                          </w:rPr>
                        </w:pPr>
                        <w:r>
                          <w:rPr>
                            <w:color w:val="231F20"/>
                            <w:spacing w:val="-4"/>
                            <w:w w:val="115"/>
                            <w:sz w:val="11"/>
                          </w:rPr>
                          <w:t>79.9</w:t>
                        </w:r>
                      </w:p>
                    </w:tc>
                    <w:tc>
                      <w:tcPr>
                        <w:tcW w:w="792" w:type="dxa"/>
                        <w:tcBorders>
                          <w:top w:val="single" w:sz="4" w:space="0" w:color="130C0E"/>
                        </w:tcBorders>
                      </w:tcPr>
                      <w:p>
                        <w:pPr>
                          <w:pStyle w:val="TableParagraph"/>
                          <w:spacing w:line="133" w:lineRule="exact"/>
                          <w:ind w:left="218"/>
                          <w:rPr>
                            <w:sz w:val="11"/>
                          </w:rPr>
                        </w:pPr>
                        <w:r>
                          <w:rPr>
                            <w:color w:val="231F20"/>
                            <w:spacing w:val="-2"/>
                            <w:w w:val="110"/>
                            <w:sz w:val="11"/>
                          </w:rPr>
                          <w:t>637,525</w:t>
                        </w:r>
                      </w:p>
                    </w:tc>
                    <w:tc>
                      <w:tcPr>
                        <w:tcW w:w="605" w:type="dxa"/>
                        <w:tcBorders>
                          <w:top w:val="single" w:sz="4" w:space="0" w:color="130C0E"/>
                        </w:tcBorders>
                      </w:tcPr>
                      <w:p>
                        <w:pPr>
                          <w:pStyle w:val="TableParagraph"/>
                          <w:spacing w:line="133" w:lineRule="exact"/>
                          <w:ind w:left="125"/>
                          <w:rPr>
                            <w:sz w:val="11"/>
                          </w:rPr>
                        </w:pPr>
                        <w:r>
                          <w:rPr>
                            <w:color w:val="231F20"/>
                            <w:spacing w:val="-4"/>
                            <w:w w:val="105"/>
                            <w:sz w:val="11"/>
                          </w:rPr>
                          <w:t>61.8</w:t>
                        </w:r>
                      </w:p>
                    </w:tc>
                    <w:tc>
                      <w:tcPr>
                        <w:tcW w:w="703" w:type="dxa"/>
                        <w:tcBorders>
                          <w:top w:val="single" w:sz="4" w:space="0" w:color="130C0E"/>
                        </w:tcBorders>
                      </w:tcPr>
                      <w:p>
                        <w:pPr>
                          <w:pStyle w:val="TableParagraph"/>
                          <w:spacing w:line="133" w:lineRule="exact"/>
                          <w:ind w:left="220"/>
                          <w:rPr>
                            <w:sz w:val="11"/>
                          </w:rPr>
                        </w:pPr>
                        <w:r>
                          <w:rPr>
                            <w:color w:val="231F20"/>
                            <w:spacing w:val="-2"/>
                            <w:w w:val="105"/>
                            <w:sz w:val="11"/>
                          </w:rPr>
                          <w:t>8,147</w:t>
                        </w:r>
                      </w:p>
                    </w:tc>
                    <w:tc>
                      <w:tcPr>
                        <w:tcW w:w="694" w:type="dxa"/>
                        <w:tcBorders>
                          <w:top w:val="single" w:sz="4" w:space="0" w:color="130C0E"/>
                        </w:tcBorders>
                      </w:tcPr>
                      <w:p>
                        <w:pPr>
                          <w:pStyle w:val="TableParagraph"/>
                          <w:spacing w:line="133" w:lineRule="exact"/>
                          <w:ind w:left="216"/>
                          <w:rPr>
                            <w:sz w:val="11"/>
                          </w:rPr>
                        </w:pPr>
                        <w:r>
                          <w:rPr>
                            <w:color w:val="231F20"/>
                            <w:spacing w:val="-4"/>
                            <w:w w:val="110"/>
                            <w:sz w:val="11"/>
                          </w:rPr>
                          <w:t>67.3</w:t>
                        </w:r>
                      </w:p>
                    </w:tc>
                    <w:tc>
                      <w:tcPr>
                        <w:tcW w:w="706" w:type="dxa"/>
                        <w:tcBorders>
                          <w:top w:val="single" w:sz="4" w:space="0" w:color="130C0E"/>
                        </w:tcBorders>
                      </w:tcPr>
                      <w:p>
                        <w:pPr>
                          <w:pStyle w:val="TableParagraph"/>
                          <w:spacing w:line="133" w:lineRule="exact"/>
                          <w:ind w:left="211" w:right="172"/>
                          <w:jc w:val="center"/>
                          <w:rPr>
                            <w:sz w:val="11"/>
                          </w:rPr>
                        </w:pPr>
                        <w:r>
                          <w:rPr>
                            <w:color w:val="231F20"/>
                            <w:spacing w:val="-2"/>
                            <w:w w:val="115"/>
                            <w:sz w:val="11"/>
                          </w:rPr>
                          <w:t>5,704</w:t>
                        </w:r>
                      </w:p>
                    </w:tc>
                    <w:tc>
                      <w:tcPr>
                        <w:tcW w:w="691" w:type="dxa"/>
                        <w:tcBorders>
                          <w:top w:val="single" w:sz="4" w:space="0" w:color="130C0E"/>
                        </w:tcBorders>
                      </w:tcPr>
                      <w:p>
                        <w:pPr>
                          <w:pStyle w:val="TableParagraph"/>
                          <w:spacing w:line="133" w:lineRule="exact"/>
                          <w:ind w:left="215"/>
                          <w:rPr>
                            <w:sz w:val="11"/>
                          </w:rPr>
                        </w:pPr>
                        <w:r>
                          <w:rPr>
                            <w:color w:val="231F20"/>
                            <w:spacing w:val="-4"/>
                            <w:w w:val="110"/>
                            <w:sz w:val="11"/>
                          </w:rPr>
                          <w:t>77.0</w:t>
                        </w:r>
                      </w:p>
                    </w:tc>
                    <w:tc>
                      <w:tcPr>
                        <w:tcW w:w="763" w:type="dxa"/>
                        <w:tcBorders>
                          <w:top w:val="single" w:sz="4" w:space="0" w:color="130C0E"/>
                        </w:tcBorders>
                      </w:tcPr>
                      <w:p>
                        <w:pPr>
                          <w:pStyle w:val="TableParagraph"/>
                          <w:spacing w:line="133" w:lineRule="exact"/>
                          <w:ind w:left="211" w:right="119"/>
                          <w:jc w:val="center"/>
                          <w:rPr>
                            <w:sz w:val="11"/>
                          </w:rPr>
                        </w:pPr>
                        <w:r>
                          <w:rPr>
                            <w:color w:val="231F20"/>
                            <w:spacing w:val="-2"/>
                            <w:w w:val="105"/>
                            <w:sz w:val="11"/>
                          </w:rPr>
                          <w:t>482,182</w:t>
                        </w:r>
                      </w:p>
                    </w:tc>
                    <w:tc>
                      <w:tcPr>
                        <w:tcW w:w="634" w:type="dxa"/>
                        <w:tcBorders>
                          <w:top w:val="single" w:sz="4" w:space="0" w:color="130C0E"/>
                        </w:tcBorders>
                      </w:tcPr>
                      <w:p>
                        <w:pPr>
                          <w:pStyle w:val="TableParagraph"/>
                          <w:spacing w:line="133" w:lineRule="exact"/>
                          <w:ind w:left="110" w:right="181"/>
                          <w:jc w:val="center"/>
                          <w:rPr>
                            <w:sz w:val="11"/>
                          </w:rPr>
                        </w:pPr>
                        <w:r>
                          <w:rPr>
                            <w:color w:val="231F20"/>
                            <w:spacing w:val="-4"/>
                            <w:w w:val="115"/>
                            <w:sz w:val="11"/>
                          </w:rPr>
                          <w:t>59.4</w:t>
                        </w:r>
                      </w:p>
                    </w:tc>
                    <w:tc>
                      <w:tcPr>
                        <w:tcW w:w="715" w:type="dxa"/>
                        <w:tcBorders>
                          <w:top w:val="single" w:sz="4" w:space="0" w:color="130C0E"/>
                        </w:tcBorders>
                      </w:tcPr>
                      <w:p>
                        <w:pPr>
                          <w:pStyle w:val="TableParagraph"/>
                          <w:spacing w:line="133" w:lineRule="exact"/>
                          <w:ind w:left="191" w:right="162"/>
                          <w:jc w:val="center"/>
                          <w:rPr>
                            <w:sz w:val="11"/>
                          </w:rPr>
                        </w:pPr>
                        <w:r>
                          <w:rPr>
                            <w:color w:val="231F20"/>
                            <w:spacing w:val="-2"/>
                            <w:w w:val="110"/>
                            <w:sz w:val="11"/>
                          </w:rPr>
                          <w:t>7,307</w:t>
                        </w:r>
                      </w:p>
                    </w:tc>
                    <w:tc>
                      <w:tcPr>
                        <w:tcW w:w="837" w:type="dxa"/>
                        <w:tcBorders>
                          <w:top w:val="single" w:sz="4" w:space="0" w:color="130C0E"/>
                        </w:tcBorders>
                      </w:tcPr>
                      <w:p>
                        <w:pPr>
                          <w:pStyle w:val="TableParagraph"/>
                          <w:spacing w:line="133" w:lineRule="exact"/>
                          <w:ind w:left="210"/>
                          <w:rPr>
                            <w:sz w:val="11"/>
                          </w:rPr>
                        </w:pPr>
                        <w:r>
                          <w:rPr>
                            <w:color w:val="231F20"/>
                            <w:spacing w:val="-4"/>
                            <w:w w:val="115"/>
                            <w:sz w:val="11"/>
                          </w:rPr>
                          <w:t>64.3</w:t>
                        </w:r>
                      </w:p>
                    </w:tc>
                  </w:tr>
                  <w:tr>
                    <w:trPr>
                      <w:trHeight w:val="162" w:hRule="atLeast"/>
                    </w:trPr>
                    <w:tc>
                      <w:tcPr>
                        <w:tcW w:w="14104" w:type="dxa"/>
                        <w:gridSpan w:val="20"/>
                      </w:tcPr>
                      <w:p>
                        <w:pPr>
                          <w:pStyle w:val="TableParagraph"/>
                          <w:spacing w:line="151" w:lineRule="exact" w:before="8"/>
                          <w:ind w:left="52"/>
                          <w:rPr>
                            <w:b/>
                            <w:sz w:val="13"/>
                          </w:rPr>
                        </w:pPr>
                        <w:r>
                          <w:rPr>
                            <w:b/>
                            <w:color w:val="231F20"/>
                            <w:sz w:val="13"/>
                          </w:rPr>
                          <w:t>renters</w:t>
                        </w:r>
                        <w:r>
                          <w:rPr>
                            <w:b/>
                            <w:color w:val="231F20"/>
                            <w:spacing w:val="17"/>
                            <w:sz w:val="13"/>
                          </w:rPr>
                          <w:t> </w:t>
                        </w:r>
                        <w:r>
                          <w:rPr>
                            <w:b/>
                            <w:color w:val="231F20"/>
                            <w:sz w:val="13"/>
                          </w:rPr>
                          <w:t>with</w:t>
                        </w:r>
                        <w:r>
                          <w:rPr>
                            <w:b/>
                            <w:color w:val="231F20"/>
                            <w:spacing w:val="78"/>
                            <w:w w:val="150"/>
                            <w:sz w:val="13"/>
                          </w:rPr>
                          <w:t> </w:t>
                        </w:r>
                        <w:r>
                          <w:rPr>
                            <w:b/>
                            <w:color w:val="231F20"/>
                            <w:spacing w:val="-2"/>
                            <w:sz w:val="13"/>
                          </w:rPr>
                          <w:t>house</w:t>
                        </w:r>
                      </w:p>
                    </w:tc>
                  </w:tr>
                  <w:tr>
                    <w:trPr>
                      <w:trHeight w:val="549" w:hRule="atLeast"/>
                    </w:trPr>
                    <w:tc>
                      <w:tcPr>
                        <w:tcW w:w="816" w:type="dxa"/>
                      </w:tcPr>
                      <w:p>
                        <w:pPr>
                          <w:pStyle w:val="TableParagraph"/>
                          <w:spacing w:line="254" w:lineRule="auto" w:before="4"/>
                          <w:ind w:left="52"/>
                          <w:rPr>
                            <w:b/>
                            <w:sz w:val="13"/>
                          </w:rPr>
                        </w:pPr>
                        <w:r>
                          <w:rPr>
                            <w:b/>
                            <w:color w:val="231F20"/>
                            <w:spacing w:val="-2"/>
                            <w:sz w:val="13"/>
                          </w:rPr>
                          <w:t>dwelling</w:t>
                        </w:r>
                        <w:r>
                          <w:rPr>
                            <w:b/>
                            <w:color w:val="231F20"/>
                            <w:spacing w:val="40"/>
                            <w:sz w:val="13"/>
                          </w:rPr>
                          <w:t> </w:t>
                        </w:r>
                        <w:r>
                          <w:rPr>
                            <w:b/>
                            <w:color w:val="231F20"/>
                            <w:spacing w:val="-2"/>
                            <w:sz w:val="13"/>
                          </w:rPr>
                          <w:t>structure</w:t>
                        </w:r>
                      </w:p>
                    </w:tc>
                    <w:tc>
                      <w:tcPr>
                        <w:tcW w:w="718" w:type="dxa"/>
                        <w:tcBorders>
                          <w:top w:val="single" w:sz="4" w:space="0" w:color="130C0E"/>
                          <w:bottom w:val="single" w:sz="4" w:space="0" w:color="130C0E"/>
                        </w:tcBorders>
                      </w:tcPr>
                      <w:p>
                        <w:pPr>
                          <w:pStyle w:val="TableParagraph"/>
                          <w:spacing w:before="24"/>
                          <w:ind w:left="52"/>
                          <w:rPr>
                            <w:b/>
                            <w:sz w:val="13"/>
                          </w:rPr>
                        </w:pPr>
                        <w:r>
                          <w:rPr>
                            <w:b/>
                            <w:color w:val="231F20"/>
                            <w:spacing w:val="-2"/>
                            <w:w w:val="105"/>
                            <w:sz w:val="13"/>
                          </w:rPr>
                          <w:t>Semi-</w:t>
                        </w:r>
                      </w:p>
                      <w:p>
                        <w:pPr>
                          <w:pStyle w:val="TableParagraph"/>
                          <w:spacing w:before="8"/>
                          <w:rPr>
                            <w:b/>
                            <w:sz w:val="14"/>
                          </w:rPr>
                        </w:pPr>
                      </w:p>
                      <w:p>
                        <w:pPr>
                          <w:pStyle w:val="TableParagraph"/>
                          <w:spacing w:line="151" w:lineRule="exact" w:before="1"/>
                          <w:ind w:left="52"/>
                          <w:rPr>
                            <w:b/>
                            <w:sz w:val="13"/>
                          </w:rPr>
                        </w:pPr>
                        <w:r>
                          <w:rPr>
                            <w:b/>
                            <w:color w:val="231F20"/>
                            <w:spacing w:val="-2"/>
                            <w:sz w:val="13"/>
                          </w:rPr>
                          <w:t>house</w:t>
                        </w:r>
                      </w:p>
                    </w:tc>
                    <w:tc>
                      <w:tcPr>
                        <w:tcW w:w="574" w:type="dxa"/>
                        <w:tcBorders>
                          <w:top w:val="single" w:sz="4" w:space="0" w:color="130C0E"/>
                          <w:bottom w:val="single" w:sz="4" w:space="0" w:color="130C0E"/>
                        </w:tcBorders>
                      </w:tcPr>
                      <w:p>
                        <w:pPr>
                          <w:pStyle w:val="TableParagraph"/>
                          <w:ind w:left="52"/>
                          <w:rPr>
                            <w:sz w:val="11"/>
                          </w:rPr>
                        </w:pPr>
                        <w:r>
                          <w:rPr>
                            <w:color w:val="231F20"/>
                            <w:spacing w:val="-2"/>
                            <w:w w:val="105"/>
                            <w:sz w:val="11"/>
                          </w:rPr>
                          <w:t>1,900</w:t>
                        </w:r>
                      </w:p>
                    </w:tc>
                    <w:tc>
                      <w:tcPr>
                        <w:tcW w:w="667" w:type="dxa"/>
                        <w:tcBorders>
                          <w:top w:val="single" w:sz="4" w:space="0" w:color="130C0E"/>
                          <w:bottom w:val="single" w:sz="4" w:space="0" w:color="130C0E"/>
                        </w:tcBorders>
                      </w:tcPr>
                      <w:p>
                        <w:pPr>
                          <w:pStyle w:val="TableParagraph"/>
                          <w:ind w:left="96" w:right="197"/>
                          <w:jc w:val="center"/>
                          <w:rPr>
                            <w:sz w:val="11"/>
                          </w:rPr>
                        </w:pPr>
                        <w:r>
                          <w:rPr>
                            <w:color w:val="231F20"/>
                            <w:spacing w:val="-4"/>
                            <w:sz w:val="11"/>
                          </w:rPr>
                          <w:t>12.6</w:t>
                        </w:r>
                      </w:p>
                    </w:tc>
                    <w:tc>
                      <w:tcPr>
                        <w:tcW w:w="801" w:type="dxa"/>
                        <w:tcBorders>
                          <w:top w:val="single" w:sz="4" w:space="0" w:color="130C0E"/>
                          <w:bottom w:val="single" w:sz="4" w:space="0" w:color="130C0E"/>
                        </w:tcBorders>
                      </w:tcPr>
                      <w:p>
                        <w:pPr>
                          <w:pStyle w:val="TableParagraph"/>
                          <w:ind w:left="210"/>
                          <w:rPr>
                            <w:sz w:val="11"/>
                          </w:rPr>
                        </w:pPr>
                        <w:r>
                          <w:rPr>
                            <w:color w:val="231F20"/>
                            <w:spacing w:val="-2"/>
                            <w:w w:val="115"/>
                            <w:sz w:val="11"/>
                          </w:rPr>
                          <w:t>268,060</w:t>
                        </w:r>
                      </w:p>
                    </w:tc>
                    <w:tc>
                      <w:tcPr>
                        <w:tcW w:w="595" w:type="dxa"/>
                        <w:tcBorders>
                          <w:top w:val="single" w:sz="4" w:space="0" w:color="130C0E"/>
                          <w:bottom w:val="single" w:sz="4" w:space="0" w:color="130C0E"/>
                        </w:tcBorders>
                      </w:tcPr>
                      <w:p>
                        <w:pPr>
                          <w:pStyle w:val="TableParagraph"/>
                          <w:ind w:left="108"/>
                          <w:rPr>
                            <w:sz w:val="11"/>
                          </w:rPr>
                        </w:pPr>
                        <w:r>
                          <w:rPr>
                            <w:color w:val="231F20"/>
                            <w:spacing w:val="-4"/>
                            <w:w w:val="110"/>
                            <w:sz w:val="11"/>
                          </w:rPr>
                          <w:t>20.7</w:t>
                        </w:r>
                      </w:p>
                    </w:tc>
                    <w:tc>
                      <w:tcPr>
                        <w:tcW w:w="702" w:type="dxa"/>
                        <w:tcBorders>
                          <w:top w:val="single" w:sz="4" w:space="0" w:color="130C0E"/>
                          <w:bottom w:val="single" w:sz="4" w:space="0" w:color="130C0E"/>
                        </w:tcBorders>
                      </w:tcPr>
                      <w:p>
                        <w:pPr>
                          <w:pStyle w:val="TableParagraph"/>
                          <w:ind w:left="165" w:right="188"/>
                          <w:jc w:val="center"/>
                          <w:rPr>
                            <w:sz w:val="11"/>
                          </w:rPr>
                        </w:pPr>
                        <w:r>
                          <w:rPr>
                            <w:color w:val="231F20"/>
                            <w:spacing w:val="-2"/>
                            <w:sz w:val="11"/>
                          </w:rPr>
                          <w:t>1,612</w:t>
                        </w:r>
                      </w:p>
                    </w:tc>
                    <w:tc>
                      <w:tcPr>
                        <w:tcW w:w="694" w:type="dxa"/>
                        <w:tcBorders>
                          <w:top w:val="single" w:sz="4" w:space="0" w:color="130C0E"/>
                          <w:bottom w:val="single" w:sz="4" w:space="0" w:color="130C0E"/>
                        </w:tcBorders>
                      </w:tcPr>
                      <w:p>
                        <w:pPr>
                          <w:pStyle w:val="TableParagraph"/>
                          <w:ind w:left="139" w:right="193"/>
                          <w:jc w:val="center"/>
                          <w:rPr>
                            <w:sz w:val="11"/>
                          </w:rPr>
                        </w:pPr>
                        <w:r>
                          <w:rPr>
                            <w:color w:val="231F20"/>
                            <w:spacing w:val="-4"/>
                            <w:w w:val="105"/>
                            <w:sz w:val="11"/>
                          </w:rPr>
                          <w:t>16.8</w:t>
                        </w:r>
                      </w:p>
                    </w:tc>
                    <w:tc>
                      <w:tcPr>
                        <w:tcW w:w="732" w:type="dxa"/>
                        <w:tcBorders>
                          <w:top w:val="single" w:sz="4" w:space="0" w:color="130C0E"/>
                          <w:bottom w:val="single" w:sz="4" w:space="0" w:color="130C0E"/>
                        </w:tcBorders>
                      </w:tcPr>
                      <w:p>
                        <w:pPr>
                          <w:pStyle w:val="TableParagraph"/>
                          <w:ind w:left="216"/>
                          <w:rPr>
                            <w:sz w:val="11"/>
                          </w:rPr>
                        </w:pPr>
                        <w:r>
                          <w:rPr>
                            <w:color w:val="231F20"/>
                            <w:spacing w:val="-5"/>
                            <w:w w:val="115"/>
                            <w:sz w:val="11"/>
                          </w:rPr>
                          <w:t>830</w:t>
                        </w:r>
                      </w:p>
                    </w:tc>
                    <w:tc>
                      <w:tcPr>
                        <w:tcW w:w="665" w:type="dxa"/>
                        <w:tcBorders>
                          <w:top w:val="single" w:sz="4" w:space="0" w:color="130C0E"/>
                          <w:bottom w:val="single" w:sz="4" w:space="0" w:color="130C0E"/>
                        </w:tcBorders>
                      </w:tcPr>
                      <w:p>
                        <w:pPr>
                          <w:pStyle w:val="TableParagraph"/>
                          <w:ind w:left="60" w:right="189"/>
                          <w:jc w:val="center"/>
                          <w:rPr>
                            <w:sz w:val="11"/>
                          </w:rPr>
                        </w:pPr>
                        <w:r>
                          <w:rPr>
                            <w:color w:val="231F20"/>
                            <w:spacing w:val="-5"/>
                            <w:w w:val="110"/>
                            <w:sz w:val="11"/>
                          </w:rPr>
                          <w:t>7.9</w:t>
                        </w:r>
                      </w:p>
                    </w:tc>
                    <w:tc>
                      <w:tcPr>
                        <w:tcW w:w="792" w:type="dxa"/>
                        <w:tcBorders>
                          <w:top w:val="single" w:sz="4" w:space="0" w:color="130C0E"/>
                          <w:bottom w:val="single" w:sz="4" w:space="0" w:color="130C0E"/>
                        </w:tcBorders>
                      </w:tcPr>
                      <w:p>
                        <w:pPr>
                          <w:pStyle w:val="TableParagraph"/>
                          <w:ind w:left="218"/>
                          <w:rPr>
                            <w:sz w:val="11"/>
                          </w:rPr>
                        </w:pPr>
                        <w:r>
                          <w:rPr>
                            <w:color w:val="231F20"/>
                            <w:spacing w:val="-2"/>
                            <w:w w:val="110"/>
                            <w:sz w:val="11"/>
                          </w:rPr>
                          <w:t>145,886</w:t>
                        </w:r>
                      </w:p>
                    </w:tc>
                    <w:tc>
                      <w:tcPr>
                        <w:tcW w:w="605" w:type="dxa"/>
                        <w:tcBorders>
                          <w:top w:val="single" w:sz="4" w:space="0" w:color="130C0E"/>
                          <w:bottom w:val="single" w:sz="4" w:space="0" w:color="130C0E"/>
                        </w:tcBorders>
                      </w:tcPr>
                      <w:p>
                        <w:pPr>
                          <w:pStyle w:val="TableParagraph"/>
                          <w:ind w:left="125"/>
                          <w:rPr>
                            <w:sz w:val="11"/>
                          </w:rPr>
                        </w:pPr>
                        <w:r>
                          <w:rPr>
                            <w:color w:val="231F20"/>
                            <w:spacing w:val="-4"/>
                            <w:sz w:val="11"/>
                          </w:rPr>
                          <w:t>14.1</w:t>
                        </w:r>
                      </w:p>
                    </w:tc>
                    <w:tc>
                      <w:tcPr>
                        <w:tcW w:w="703" w:type="dxa"/>
                        <w:tcBorders>
                          <w:top w:val="single" w:sz="4" w:space="0" w:color="130C0E"/>
                          <w:bottom w:val="single" w:sz="4" w:space="0" w:color="130C0E"/>
                        </w:tcBorders>
                      </w:tcPr>
                      <w:p>
                        <w:pPr>
                          <w:pStyle w:val="TableParagraph"/>
                          <w:ind w:left="220"/>
                          <w:rPr>
                            <w:sz w:val="11"/>
                          </w:rPr>
                        </w:pPr>
                        <w:r>
                          <w:rPr>
                            <w:color w:val="231F20"/>
                            <w:spacing w:val="-2"/>
                            <w:sz w:val="11"/>
                          </w:rPr>
                          <w:t>1,453</w:t>
                        </w:r>
                      </w:p>
                    </w:tc>
                    <w:tc>
                      <w:tcPr>
                        <w:tcW w:w="694" w:type="dxa"/>
                        <w:tcBorders>
                          <w:top w:val="single" w:sz="4" w:space="0" w:color="130C0E"/>
                          <w:bottom w:val="single" w:sz="4" w:space="0" w:color="130C0E"/>
                        </w:tcBorders>
                      </w:tcPr>
                      <w:p>
                        <w:pPr>
                          <w:pStyle w:val="TableParagraph"/>
                          <w:ind w:left="216"/>
                          <w:rPr>
                            <w:sz w:val="11"/>
                          </w:rPr>
                        </w:pPr>
                        <w:r>
                          <w:rPr>
                            <w:color w:val="231F20"/>
                            <w:spacing w:val="-4"/>
                            <w:sz w:val="11"/>
                          </w:rPr>
                          <w:t>12.0</w:t>
                        </w:r>
                      </w:p>
                    </w:tc>
                    <w:tc>
                      <w:tcPr>
                        <w:tcW w:w="706" w:type="dxa"/>
                        <w:tcBorders>
                          <w:top w:val="single" w:sz="4" w:space="0" w:color="130C0E"/>
                          <w:bottom w:val="single" w:sz="4" w:space="0" w:color="130C0E"/>
                        </w:tcBorders>
                      </w:tcPr>
                      <w:p>
                        <w:pPr>
                          <w:pStyle w:val="TableParagraph"/>
                          <w:ind w:left="125" w:right="174"/>
                          <w:jc w:val="center"/>
                          <w:rPr>
                            <w:sz w:val="11"/>
                          </w:rPr>
                        </w:pPr>
                        <w:r>
                          <w:rPr>
                            <w:color w:val="231F20"/>
                            <w:spacing w:val="-5"/>
                            <w:w w:val="120"/>
                            <w:sz w:val="11"/>
                          </w:rPr>
                          <w:t>604</w:t>
                        </w:r>
                      </w:p>
                    </w:tc>
                    <w:tc>
                      <w:tcPr>
                        <w:tcW w:w="691" w:type="dxa"/>
                        <w:tcBorders>
                          <w:top w:val="single" w:sz="4" w:space="0" w:color="130C0E"/>
                          <w:bottom w:val="single" w:sz="4" w:space="0" w:color="130C0E"/>
                        </w:tcBorders>
                      </w:tcPr>
                      <w:p>
                        <w:pPr>
                          <w:pStyle w:val="TableParagraph"/>
                          <w:ind w:left="215"/>
                          <w:rPr>
                            <w:sz w:val="11"/>
                          </w:rPr>
                        </w:pPr>
                        <w:r>
                          <w:rPr>
                            <w:color w:val="231F20"/>
                            <w:spacing w:val="-5"/>
                            <w:w w:val="110"/>
                            <w:sz w:val="11"/>
                          </w:rPr>
                          <w:t>8.2</w:t>
                        </w:r>
                      </w:p>
                    </w:tc>
                    <w:tc>
                      <w:tcPr>
                        <w:tcW w:w="763" w:type="dxa"/>
                        <w:tcBorders>
                          <w:top w:val="single" w:sz="4" w:space="0" w:color="130C0E"/>
                          <w:bottom w:val="single" w:sz="4" w:space="0" w:color="130C0E"/>
                        </w:tcBorders>
                      </w:tcPr>
                      <w:p>
                        <w:pPr>
                          <w:pStyle w:val="TableParagraph"/>
                          <w:ind w:left="200" w:right="119"/>
                          <w:jc w:val="center"/>
                          <w:rPr>
                            <w:sz w:val="11"/>
                          </w:rPr>
                        </w:pPr>
                        <w:r>
                          <w:rPr>
                            <w:color w:val="231F20"/>
                            <w:spacing w:val="-2"/>
                            <w:sz w:val="11"/>
                          </w:rPr>
                          <w:t>118,458</w:t>
                        </w:r>
                      </w:p>
                    </w:tc>
                    <w:tc>
                      <w:tcPr>
                        <w:tcW w:w="634" w:type="dxa"/>
                        <w:tcBorders>
                          <w:top w:val="single" w:sz="4" w:space="0" w:color="130C0E"/>
                          <w:bottom w:val="single" w:sz="4" w:space="0" w:color="130C0E"/>
                        </w:tcBorders>
                      </w:tcPr>
                      <w:p>
                        <w:pPr>
                          <w:pStyle w:val="TableParagraph"/>
                          <w:ind w:left="87" w:right="181"/>
                          <w:jc w:val="center"/>
                          <w:rPr>
                            <w:sz w:val="11"/>
                          </w:rPr>
                        </w:pPr>
                        <w:r>
                          <w:rPr>
                            <w:color w:val="231F20"/>
                            <w:spacing w:val="-4"/>
                            <w:w w:val="105"/>
                            <w:sz w:val="11"/>
                          </w:rPr>
                          <w:t>14.6</w:t>
                        </w:r>
                      </w:p>
                    </w:tc>
                    <w:tc>
                      <w:tcPr>
                        <w:tcW w:w="715" w:type="dxa"/>
                        <w:tcBorders>
                          <w:top w:val="single" w:sz="4" w:space="0" w:color="130C0E"/>
                          <w:bottom w:val="single" w:sz="4" w:space="0" w:color="130C0E"/>
                        </w:tcBorders>
                      </w:tcPr>
                      <w:p>
                        <w:pPr>
                          <w:pStyle w:val="TableParagraph"/>
                          <w:ind w:left="151" w:right="162"/>
                          <w:jc w:val="center"/>
                          <w:rPr>
                            <w:sz w:val="11"/>
                          </w:rPr>
                        </w:pPr>
                        <w:r>
                          <w:rPr>
                            <w:color w:val="231F20"/>
                            <w:spacing w:val="-2"/>
                            <w:sz w:val="11"/>
                          </w:rPr>
                          <w:t>1,351</w:t>
                        </w:r>
                      </w:p>
                    </w:tc>
                    <w:tc>
                      <w:tcPr>
                        <w:tcW w:w="837" w:type="dxa"/>
                        <w:tcBorders>
                          <w:top w:val="single" w:sz="4" w:space="0" w:color="130C0E"/>
                          <w:bottom w:val="single" w:sz="4" w:space="0" w:color="130C0E"/>
                        </w:tcBorders>
                      </w:tcPr>
                      <w:p>
                        <w:pPr>
                          <w:pStyle w:val="TableParagraph"/>
                          <w:ind w:left="210"/>
                          <w:rPr>
                            <w:sz w:val="11"/>
                          </w:rPr>
                        </w:pPr>
                        <w:r>
                          <w:rPr>
                            <w:color w:val="231F20"/>
                            <w:spacing w:val="-4"/>
                            <w:sz w:val="11"/>
                          </w:rPr>
                          <w:t>11.9</w:t>
                        </w:r>
                      </w:p>
                    </w:tc>
                  </w:tr>
                  <w:tr>
                    <w:trPr>
                      <w:trHeight w:val="195" w:hRule="atLeast"/>
                    </w:trPr>
                    <w:tc>
                      <w:tcPr>
                        <w:tcW w:w="816" w:type="dxa"/>
                      </w:tcPr>
                      <w:p>
                        <w:pPr>
                          <w:pStyle w:val="TableParagraph"/>
                          <w:spacing w:before="0"/>
                          <w:rPr>
                            <w:rFonts w:ascii="Times New Roman"/>
                            <w:sz w:val="12"/>
                          </w:rPr>
                        </w:pPr>
                      </w:p>
                    </w:tc>
                    <w:tc>
                      <w:tcPr>
                        <w:tcW w:w="718"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Apartment</w:t>
                        </w:r>
                      </w:p>
                    </w:tc>
                    <w:tc>
                      <w:tcPr>
                        <w:tcW w:w="574" w:type="dxa"/>
                        <w:tcBorders>
                          <w:top w:val="single" w:sz="4" w:space="0" w:color="130C0E"/>
                          <w:bottom w:val="single" w:sz="4" w:space="0" w:color="130C0E"/>
                        </w:tcBorders>
                      </w:tcPr>
                      <w:p>
                        <w:pPr>
                          <w:pStyle w:val="TableParagraph"/>
                          <w:ind w:left="52"/>
                          <w:rPr>
                            <w:sz w:val="11"/>
                          </w:rPr>
                        </w:pPr>
                        <w:r>
                          <w:rPr>
                            <w:color w:val="231F20"/>
                            <w:spacing w:val="-2"/>
                            <w:sz w:val="11"/>
                          </w:rPr>
                          <w:t>1,266</w:t>
                        </w:r>
                      </w:p>
                    </w:tc>
                    <w:tc>
                      <w:tcPr>
                        <w:tcW w:w="667" w:type="dxa"/>
                        <w:tcBorders>
                          <w:top w:val="single" w:sz="4" w:space="0" w:color="130C0E"/>
                          <w:bottom w:val="single" w:sz="4" w:space="0" w:color="130C0E"/>
                        </w:tcBorders>
                      </w:tcPr>
                      <w:p>
                        <w:pPr>
                          <w:pStyle w:val="TableParagraph"/>
                          <w:ind w:left="60" w:right="197"/>
                          <w:jc w:val="center"/>
                          <w:rPr>
                            <w:sz w:val="11"/>
                          </w:rPr>
                        </w:pPr>
                        <w:r>
                          <w:rPr>
                            <w:color w:val="231F20"/>
                            <w:spacing w:val="-5"/>
                            <w:w w:val="115"/>
                            <w:sz w:val="11"/>
                          </w:rPr>
                          <w:t>8.4</w:t>
                        </w:r>
                      </w:p>
                    </w:tc>
                    <w:tc>
                      <w:tcPr>
                        <w:tcW w:w="801" w:type="dxa"/>
                        <w:tcBorders>
                          <w:top w:val="single" w:sz="4" w:space="0" w:color="130C0E"/>
                          <w:bottom w:val="single" w:sz="4" w:space="0" w:color="130C0E"/>
                        </w:tcBorders>
                      </w:tcPr>
                      <w:p>
                        <w:pPr>
                          <w:pStyle w:val="TableParagraph"/>
                          <w:ind w:left="210"/>
                          <w:rPr>
                            <w:sz w:val="11"/>
                          </w:rPr>
                        </w:pPr>
                        <w:r>
                          <w:rPr>
                            <w:color w:val="231F20"/>
                            <w:spacing w:val="-2"/>
                            <w:w w:val="110"/>
                            <w:sz w:val="11"/>
                          </w:rPr>
                          <w:t>270,234</w:t>
                        </w:r>
                      </w:p>
                    </w:tc>
                    <w:tc>
                      <w:tcPr>
                        <w:tcW w:w="595" w:type="dxa"/>
                        <w:tcBorders>
                          <w:top w:val="single" w:sz="4" w:space="0" w:color="130C0E"/>
                          <w:bottom w:val="single" w:sz="4" w:space="0" w:color="130C0E"/>
                        </w:tcBorders>
                      </w:tcPr>
                      <w:p>
                        <w:pPr>
                          <w:pStyle w:val="TableParagraph"/>
                          <w:ind w:left="108"/>
                          <w:rPr>
                            <w:sz w:val="11"/>
                          </w:rPr>
                        </w:pPr>
                        <w:r>
                          <w:rPr>
                            <w:color w:val="231F20"/>
                            <w:spacing w:val="-4"/>
                            <w:w w:val="110"/>
                            <w:sz w:val="11"/>
                          </w:rPr>
                          <w:t>20.9</w:t>
                        </w:r>
                      </w:p>
                    </w:tc>
                    <w:tc>
                      <w:tcPr>
                        <w:tcW w:w="702" w:type="dxa"/>
                        <w:tcBorders>
                          <w:top w:val="single" w:sz="4" w:space="0" w:color="130C0E"/>
                          <w:bottom w:val="single" w:sz="4" w:space="0" w:color="130C0E"/>
                        </w:tcBorders>
                      </w:tcPr>
                      <w:p>
                        <w:pPr>
                          <w:pStyle w:val="TableParagraph"/>
                          <w:ind w:left="168" w:right="188"/>
                          <w:jc w:val="center"/>
                          <w:rPr>
                            <w:sz w:val="11"/>
                          </w:rPr>
                        </w:pPr>
                        <w:r>
                          <w:rPr>
                            <w:color w:val="231F20"/>
                            <w:spacing w:val="-2"/>
                            <w:sz w:val="11"/>
                          </w:rPr>
                          <w:t>1,178</w:t>
                        </w:r>
                      </w:p>
                    </w:tc>
                    <w:tc>
                      <w:tcPr>
                        <w:tcW w:w="694" w:type="dxa"/>
                        <w:tcBorders>
                          <w:top w:val="single" w:sz="4" w:space="0" w:color="130C0E"/>
                          <w:bottom w:val="single" w:sz="4" w:space="0" w:color="130C0E"/>
                        </w:tcBorders>
                      </w:tcPr>
                      <w:p>
                        <w:pPr>
                          <w:pStyle w:val="TableParagraph"/>
                          <w:ind w:left="124" w:right="193"/>
                          <w:jc w:val="center"/>
                          <w:rPr>
                            <w:sz w:val="11"/>
                          </w:rPr>
                        </w:pPr>
                        <w:r>
                          <w:rPr>
                            <w:color w:val="231F20"/>
                            <w:spacing w:val="-4"/>
                            <w:sz w:val="11"/>
                          </w:rPr>
                          <w:t>12.3</w:t>
                        </w:r>
                      </w:p>
                    </w:tc>
                    <w:tc>
                      <w:tcPr>
                        <w:tcW w:w="732" w:type="dxa"/>
                        <w:tcBorders>
                          <w:top w:val="single" w:sz="4" w:space="0" w:color="130C0E"/>
                          <w:bottom w:val="single" w:sz="4" w:space="0" w:color="130C0E"/>
                        </w:tcBorders>
                      </w:tcPr>
                      <w:p>
                        <w:pPr>
                          <w:pStyle w:val="TableParagraph"/>
                          <w:ind w:left="216"/>
                          <w:rPr>
                            <w:sz w:val="11"/>
                          </w:rPr>
                        </w:pPr>
                        <w:r>
                          <w:rPr>
                            <w:color w:val="231F20"/>
                            <w:spacing w:val="-2"/>
                            <w:sz w:val="11"/>
                          </w:rPr>
                          <w:t>1,223</w:t>
                        </w:r>
                      </w:p>
                    </w:tc>
                    <w:tc>
                      <w:tcPr>
                        <w:tcW w:w="665" w:type="dxa"/>
                        <w:tcBorders>
                          <w:top w:val="single" w:sz="4" w:space="0" w:color="130C0E"/>
                          <w:bottom w:val="single" w:sz="4" w:space="0" w:color="130C0E"/>
                        </w:tcBorders>
                      </w:tcPr>
                      <w:p>
                        <w:pPr>
                          <w:pStyle w:val="TableParagraph"/>
                          <w:ind w:left="79" w:right="189"/>
                          <w:jc w:val="center"/>
                          <w:rPr>
                            <w:sz w:val="11"/>
                          </w:rPr>
                        </w:pPr>
                        <w:r>
                          <w:rPr>
                            <w:color w:val="231F20"/>
                            <w:spacing w:val="-4"/>
                            <w:w w:val="95"/>
                            <w:sz w:val="11"/>
                          </w:rPr>
                          <w:t>11.7</w:t>
                        </w:r>
                      </w:p>
                    </w:tc>
                    <w:tc>
                      <w:tcPr>
                        <w:tcW w:w="792" w:type="dxa"/>
                        <w:tcBorders>
                          <w:top w:val="single" w:sz="4" w:space="0" w:color="130C0E"/>
                          <w:bottom w:val="single" w:sz="4" w:space="0" w:color="130C0E"/>
                        </w:tcBorders>
                      </w:tcPr>
                      <w:p>
                        <w:pPr>
                          <w:pStyle w:val="TableParagraph"/>
                          <w:ind w:left="218"/>
                          <w:rPr>
                            <w:sz w:val="11"/>
                          </w:rPr>
                        </w:pPr>
                        <w:r>
                          <w:rPr>
                            <w:color w:val="231F20"/>
                            <w:spacing w:val="-2"/>
                            <w:w w:val="110"/>
                            <w:sz w:val="11"/>
                          </w:rPr>
                          <w:t>242,267</w:t>
                        </w:r>
                      </w:p>
                    </w:tc>
                    <w:tc>
                      <w:tcPr>
                        <w:tcW w:w="605" w:type="dxa"/>
                        <w:tcBorders>
                          <w:top w:val="single" w:sz="4" w:space="0" w:color="130C0E"/>
                          <w:bottom w:val="single" w:sz="4" w:space="0" w:color="130C0E"/>
                        </w:tcBorders>
                      </w:tcPr>
                      <w:p>
                        <w:pPr>
                          <w:pStyle w:val="TableParagraph"/>
                          <w:ind w:left="125"/>
                          <w:rPr>
                            <w:sz w:val="11"/>
                          </w:rPr>
                        </w:pPr>
                        <w:r>
                          <w:rPr>
                            <w:color w:val="231F20"/>
                            <w:spacing w:val="-4"/>
                            <w:w w:val="105"/>
                            <w:sz w:val="11"/>
                          </w:rPr>
                          <w:t>23.5</w:t>
                        </w:r>
                      </w:p>
                    </w:tc>
                    <w:tc>
                      <w:tcPr>
                        <w:tcW w:w="703" w:type="dxa"/>
                        <w:tcBorders>
                          <w:top w:val="single" w:sz="4" w:space="0" w:color="130C0E"/>
                          <w:bottom w:val="single" w:sz="4" w:space="0" w:color="130C0E"/>
                        </w:tcBorders>
                      </w:tcPr>
                      <w:p>
                        <w:pPr>
                          <w:pStyle w:val="TableParagraph"/>
                          <w:ind w:left="220"/>
                          <w:rPr>
                            <w:sz w:val="11"/>
                          </w:rPr>
                        </w:pPr>
                        <w:r>
                          <w:rPr>
                            <w:color w:val="231F20"/>
                            <w:spacing w:val="-2"/>
                            <w:w w:val="110"/>
                            <w:sz w:val="11"/>
                          </w:rPr>
                          <w:t>2,455</w:t>
                        </w:r>
                      </w:p>
                    </w:tc>
                    <w:tc>
                      <w:tcPr>
                        <w:tcW w:w="694" w:type="dxa"/>
                        <w:tcBorders>
                          <w:top w:val="single" w:sz="4" w:space="0" w:color="130C0E"/>
                          <w:bottom w:val="single" w:sz="4" w:space="0" w:color="130C0E"/>
                        </w:tcBorders>
                      </w:tcPr>
                      <w:p>
                        <w:pPr>
                          <w:pStyle w:val="TableParagraph"/>
                          <w:ind w:left="216"/>
                          <w:rPr>
                            <w:sz w:val="11"/>
                          </w:rPr>
                        </w:pPr>
                        <w:r>
                          <w:rPr>
                            <w:color w:val="231F20"/>
                            <w:spacing w:val="-4"/>
                            <w:w w:val="110"/>
                            <w:sz w:val="11"/>
                          </w:rPr>
                          <w:t>20.3</w:t>
                        </w:r>
                      </w:p>
                    </w:tc>
                    <w:tc>
                      <w:tcPr>
                        <w:tcW w:w="706" w:type="dxa"/>
                        <w:tcBorders>
                          <w:top w:val="single" w:sz="4" w:space="0" w:color="130C0E"/>
                          <w:bottom w:val="single" w:sz="4" w:space="0" w:color="130C0E"/>
                        </w:tcBorders>
                      </w:tcPr>
                      <w:p>
                        <w:pPr>
                          <w:pStyle w:val="TableParagraph"/>
                          <w:ind w:left="181" w:right="174"/>
                          <w:jc w:val="center"/>
                          <w:rPr>
                            <w:sz w:val="11"/>
                          </w:rPr>
                        </w:pPr>
                        <w:r>
                          <w:rPr>
                            <w:color w:val="231F20"/>
                            <w:spacing w:val="-2"/>
                            <w:sz w:val="11"/>
                          </w:rPr>
                          <w:t>1,032</w:t>
                        </w:r>
                      </w:p>
                    </w:tc>
                    <w:tc>
                      <w:tcPr>
                        <w:tcW w:w="691" w:type="dxa"/>
                        <w:tcBorders>
                          <w:top w:val="single" w:sz="4" w:space="0" w:color="130C0E"/>
                          <w:bottom w:val="single" w:sz="4" w:space="0" w:color="130C0E"/>
                        </w:tcBorders>
                      </w:tcPr>
                      <w:p>
                        <w:pPr>
                          <w:pStyle w:val="TableParagraph"/>
                          <w:ind w:left="215"/>
                          <w:rPr>
                            <w:sz w:val="11"/>
                          </w:rPr>
                        </w:pPr>
                        <w:r>
                          <w:rPr>
                            <w:color w:val="231F20"/>
                            <w:spacing w:val="-4"/>
                            <w:sz w:val="11"/>
                          </w:rPr>
                          <w:t>13.9</w:t>
                        </w:r>
                      </w:p>
                    </w:tc>
                    <w:tc>
                      <w:tcPr>
                        <w:tcW w:w="763" w:type="dxa"/>
                        <w:tcBorders>
                          <w:top w:val="single" w:sz="4" w:space="0" w:color="130C0E"/>
                          <w:bottom w:val="single" w:sz="4" w:space="0" w:color="130C0E"/>
                        </w:tcBorders>
                      </w:tcPr>
                      <w:p>
                        <w:pPr>
                          <w:pStyle w:val="TableParagraph"/>
                          <w:ind w:left="219" w:right="119"/>
                          <w:jc w:val="center"/>
                          <w:rPr>
                            <w:sz w:val="11"/>
                          </w:rPr>
                        </w:pPr>
                        <w:r>
                          <w:rPr>
                            <w:color w:val="231F20"/>
                            <w:spacing w:val="-2"/>
                            <w:w w:val="110"/>
                            <w:sz w:val="11"/>
                          </w:rPr>
                          <w:t>204,801</w:t>
                        </w:r>
                      </w:p>
                    </w:tc>
                    <w:tc>
                      <w:tcPr>
                        <w:tcW w:w="634" w:type="dxa"/>
                        <w:tcBorders>
                          <w:top w:val="single" w:sz="4" w:space="0" w:color="130C0E"/>
                          <w:bottom w:val="single" w:sz="4" w:space="0" w:color="130C0E"/>
                        </w:tcBorders>
                      </w:tcPr>
                      <w:p>
                        <w:pPr>
                          <w:pStyle w:val="TableParagraph"/>
                          <w:ind w:left="155" w:right="243"/>
                          <w:jc w:val="center"/>
                          <w:rPr>
                            <w:sz w:val="11"/>
                          </w:rPr>
                        </w:pPr>
                        <w:r>
                          <w:rPr>
                            <w:color w:val="231F20"/>
                            <w:spacing w:val="-4"/>
                            <w:w w:val="105"/>
                            <w:sz w:val="11"/>
                          </w:rPr>
                          <w:t>25.2</w:t>
                        </w:r>
                      </w:p>
                    </w:tc>
                    <w:tc>
                      <w:tcPr>
                        <w:tcW w:w="715" w:type="dxa"/>
                        <w:tcBorders>
                          <w:top w:val="single" w:sz="4" w:space="0" w:color="130C0E"/>
                          <w:bottom w:val="single" w:sz="4" w:space="0" w:color="130C0E"/>
                        </w:tcBorders>
                      </w:tcPr>
                      <w:p>
                        <w:pPr>
                          <w:pStyle w:val="TableParagraph"/>
                          <w:ind w:left="194" w:right="162"/>
                          <w:jc w:val="center"/>
                          <w:rPr>
                            <w:sz w:val="11"/>
                          </w:rPr>
                        </w:pPr>
                        <w:r>
                          <w:rPr>
                            <w:color w:val="231F20"/>
                            <w:spacing w:val="-2"/>
                            <w:w w:val="110"/>
                            <w:sz w:val="11"/>
                          </w:rPr>
                          <w:t>2,607</w:t>
                        </w:r>
                      </w:p>
                    </w:tc>
                    <w:tc>
                      <w:tcPr>
                        <w:tcW w:w="837" w:type="dxa"/>
                        <w:tcBorders>
                          <w:top w:val="single" w:sz="4" w:space="0" w:color="130C0E"/>
                          <w:bottom w:val="single" w:sz="4" w:space="0" w:color="130C0E"/>
                        </w:tcBorders>
                      </w:tcPr>
                      <w:p>
                        <w:pPr>
                          <w:pStyle w:val="TableParagraph"/>
                          <w:ind w:left="210"/>
                          <w:rPr>
                            <w:sz w:val="11"/>
                          </w:rPr>
                        </w:pPr>
                        <w:r>
                          <w:rPr>
                            <w:color w:val="231F20"/>
                            <w:spacing w:val="-4"/>
                            <w:w w:val="110"/>
                            <w:sz w:val="11"/>
                          </w:rPr>
                          <w:t>23.0</w:t>
                        </w:r>
                      </w:p>
                    </w:tc>
                  </w:tr>
                  <w:tr>
                    <w:trPr>
                      <w:trHeight w:val="195" w:hRule="atLeast"/>
                    </w:trPr>
                    <w:tc>
                      <w:tcPr>
                        <w:tcW w:w="816" w:type="dxa"/>
                      </w:tcPr>
                      <w:p>
                        <w:pPr>
                          <w:pStyle w:val="TableParagraph"/>
                          <w:spacing w:before="0"/>
                          <w:rPr>
                            <w:rFonts w:ascii="Times New Roman"/>
                            <w:sz w:val="12"/>
                          </w:rPr>
                        </w:pPr>
                      </w:p>
                    </w:tc>
                    <w:tc>
                      <w:tcPr>
                        <w:tcW w:w="718"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4"/>
                            <w:sz w:val="13"/>
                          </w:rPr>
                          <w:t>Other</w:t>
                        </w:r>
                      </w:p>
                    </w:tc>
                    <w:tc>
                      <w:tcPr>
                        <w:tcW w:w="574" w:type="dxa"/>
                        <w:tcBorders>
                          <w:top w:val="single" w:sz="4" w:space="0" w:color="130C0E"/>
                          <w:bottom w:val="single" w:sz="4" w:space="0" w:color="130C0E"/>
                        </w:tcBorders>
                      </w:tcPr>
                      <w:p>
                        <w:pPr>
                          <w:pStyle w:val="TableParagraph"/>
                          <w:ind w:left="52"/>
                          <w:rPr>
                            <w:sz w:val="11"/>
                          </w:rPr>
                        </w:pPr>
                        <w:r>
                          <w:rPr>
                            <w:color w:val="231F20"/>
                            <w:spacing w:val="-5"/>
                            <w:w w:val="120"/>
                            <w:sz w:val="11"/>
                          </w:rPr>
                          <w:t>64</w:t>
                        </w:r>
                      </w:p>
                    </w:tc>
                    <w:tc>
                      <w:tcPr>
                        <w:tcW w:w="667" w:type="dxa"/>
                        <w:tcBorders>
                          <w:top w:val="single" w:sz="4" w:space="0" w:color="130C0E"/>
                          <w:bottom w:val="single" w:sz="4" w:space="0" w:color="130C0E"/>
                        </w:tcBorders>
                      </w:tcPr>
                      <w:p>
                        <w:pPr>
                          <w:pStyle w:val="TableParagraph"/>
                          <w:ind w:left="60" w:right="197"/>
                          <w:jc w:val="center"/>
                          <w:rPr>
                            <w:sz w:val="11"/>
                          </w:rPr>
                        </w:pPr>
                        <w:r>
                          <w:rPr>
                            <w:color w:val="231F20"/>
                            <w:spacing w:val="-5"/>
                            <w:w w:val="115"/>
                            <w:sz w:val="11"/>
                          </w:rPr>
                          <w:t>0.4</w:t>
                        </w:r>
                      </w:p>
                    </w:tc>
                    <w:tc>
                      <w:tcPr>
                        <w:tcW w:w="801" w:type="dxa"/>
                        <w:tcBorders>
                          <w:top w:val="single" w:sz="4" w:space="0" w:color="130C0E"/>
                          <w:bottom w:val="single" w:sz="4" w:space="0" w:color="130C0E"/>
                        </w:tcBorders>
                      </w:tcPr>
                      <w:p>
                        <w:pPr>
                          <w:pStyle w:val="TableParagraph"/>
                          <w:ind w:left="210"/>
                          <w:rPr>
                            <w:sz w:val="11"/>
                          </w:rPr>
                        </w:pPr>
                        <w:r>
                          <w:rPr>
                            <w:color w:val="231F20"/>
                            <w:spacing w:val="-2"/>
                            <w:w w:val="110"/>
                            <w:sz w:val="11"/>
                          </w:rPr>
                          <w:t>6,254</w:t>
                        </w:r>
                      </w:p>
                    </w:tc>
                    <w:tc>
                      <w:tcPr>
                        <w:tcW w:w="595" w:type="dxa"/>
                        <w:tcBorders>
                          <w:top w:val="single" w:sz="4" w:space="0" w:color="130C0E"/>
                          <w:bottom w:val="single" w:sz="4" w:space="0" w:color="130C0E"/>
                        </w:tcBorders>
                      </w:tcPr>
                      <w:p>
                        <w:pPr>
                          <w:pStyle w:val="TableParagraph"/>
                          <w:ind w:left="108"/>
                          <w:rPr>
                            <w:sz w:val="11"/>
                          </w:rPr>
                        </w:pPr>
                        <w:r>
                          <w:rPr>
                            <w:color w:val="231F20"/>
                            <w:spacing w:val="-5"/>
                            <w:w w:val="115"/>
                            <w:sz w:val="11"/>
                          </w:rPr>
                          <w:t>0.5</w:t>
                        </w:r>
                      </w:p>
                    </w:tc>
                    <w:tc>
                      <w:tcPr>
                        <w:tcW w:w="702" w:type="dxa"/>
                        <w:tcBorders>
                          <w:top w:val="single" w:sz="4" w:space="0" w:color="130C0E"/>
                          <w:bottom w:val="single" w:sz="4" w:space="0" w:color="130C0E"/>
                        </w:tcBorders>
                      </w:tcPr>
                      <w:p>
                        <w:pPr>
                          <w:pStyle w:val="TableParagraph"/>
                          <w:ind w:left="56" w:right="188"/>
                          <w:jc w:val="center"/>
                          <w:rPr>
                            <w:sz w:val="11"/>
                          </w:rPr>
                        </w:pPr>
                        <w:r>
                          <w:rPr>
                            <w:color w:val="231F20"/>
                            <w:spacing w:val="-5"/>
                            <w:w w:val="120"/>
                            <w:sz w:val="11"/>
                          </w:rPr>
                          <w:t>66</w:t>
                        </w:r>
                      </w:p>
                    </w:tc>
                    <w:tc>
                      <w:tcPr>
                        <w:tcW w:w="694" w:type="dxa"/>
                        <w:tcBorders>
                          <w:top w:val="single" w:sz="4" w:space="0" w:color="130C0E"/>
                          <w:bottom w:val="single" w:sz="4" w:space="0" w:color="130C0E"/>
                        </w:tcBorders>
                      </w:tcPr>
                      <w:p>
                        <w:pPr>
                          <w:pStyle w:val="TableParagraph"/>
                          <w:ind w:left="89" w:right="193"/>
                          <w:jc w:val="center"/>
                          <w:rPr>
                            <w:sz w:val="11"/>
                          </w:rPr>
                        </w:pPr>
                        <w:r>
                          <w:rPr>
                            <w:color w:val="231F20"/>
                            <w:spacing w:val="-5"/>
                            <w:w w:val="110"/>
                            <w:sz w:val="11"/>
                          </w:rPr>
                          <w:t>0.7</w:t>
                        </w:r>
                      </w:p>
                    </w:tc>
                    <w:tc>
                      <w:tcPr>
                        <w:tcW w:w="732" w:type="dxa"/>
                        <w:tcBorders>
                          <w:top w:val="single" w:sz="4" w:space="0" w:color="130C0E"/>
                          <w:bottom w:val="single" w:sz="4" w:space="0" w:color="130C0E"/>
                        </w:tcBorders>
                      </w:tcPr>
                      <w:p>
                        <w:pPr>
                          <w:pStyle w:val="TableParagraph"/>
                          <w:ind w:left="216"/>
                          <w:rPr>
                            <w:sz w:val="11"/>
                          </w:rPr>
                        </w:pPr>
                        <w:r>
                          <w:rPr>
                            <w:color w:val="231F20"/>
                            <w:spacing w:val="-5"/>
                            <w:w w:val="110"/>
                            <w:sz w:val="11"/>
                          </w:rPr>
                          <w:t>52</w:t>
                        </w:r>
                      </w:p>
                    </w:tc>
                    <w:tc>
                      <w:tcPr>
                        <w:tcW w:w="665" w:type="dxa"/>
                        <w:tcBorders>
                          <w:top w:val="single" w:sz="4" w:space="0" w:color="130C0E"/>
                          <w:bottom w:val="single" w:sz="4" w:space="0" w:color="130C0E"/>
                        </w:tcBorders>
                      </w:tcPr>
                      <w:p>
                        <w:pPr>
                          <w:pStyle w:val="TableParagraph"/>
                          <w:ind w:left="62" w:right="189"/>
                          <w:jc w:val="center"/>
                          <w:rPr>
                            <w:sz w:val="11"/>
                          </w:rPr>
                        </w:pPr>
                        <w:r>
                          <w:rPr>
                            <w:color w:val="231F20"/>
                            <w:spacing w:val="-5"/>
                            <w:w w:val="115"/>
                            <w:sz w:val="11"/>
                          </w:rPr>
                          <w:t>0.5</w:t>
                        </w:r>
                      </w:p>
                    </w:tc>
                    <w:tc>
                      <w:tcPr>
                        <w:tcW w:w="792" w:type="dxa"/>
                        <w:tcBorders>
                          <w:top w:val="single" w:sz="4" w:space="0" w:color="130C0E"/>
                          <w:bottom w:val="single" w:sz="4" w:space="0" w:color="130C0E"/>
                        </w:tcBorders>
                      </w:tcPr>
                      <w:p>
                        <w:pPr>
                          <w:pStyle w:val="TableParagraph"/>
                          <w:ind w:left="218"/>
                          <w:rPr>
                            <w:sz w:val="11"/>
                          </w:rPr>
                        </w:pPr>
                        <w:r>
                          <w:rPr>
                            <w:color w:val="231F20"/>
                            <w:spacing w:val="-2"/>
                            <w:w w:val="115"/>
                            <w:sz w:val="11"/>
                          </w:rPr>
                          <w:t>6,464</w:t>
                        </w:r>
                      </w:p>
                    </w:tc>
                    <w:tc>
                      <w:tcPr>
                        <w:tcW w:w="605" w:type="dxa"/>
                        <w:tcBorders>
                          <w:top w:val="single" w:sz="4" w:space="0" w:color="130C0E"/>
                          <w:bottom w:val="single" w:sz="4" w:space="0" w:color="130C0E"/>
                        </w:tcBorders>
                      </w:tcPr>
                      <w:p>
                        <w:pPr>
                          <w:pStyle w:val="TableParagraph"/>
                          <w:ind w:left="125"/>
                          <w:rPr>
                            <w:sz w:val="11"/>
                          </w:rPr>
                        </w:pPr>
                        <w:r>
                          <w:rPr>
                            <w:color w:val="231F20"/>
                            <w:spacing w:val="-5"/>
                            <w:w w:val="115"/>
                            <w:sz w:val="11"/>
                          </w:rPr>
                          <w:t>0.6</w:t>
                        </w:r>
                      </w:p>
                    </w:tc>
                    <w:tc>
                      <w:tcPr>
                        <w:tcW w:w="703" w:type="dxa"/>
                        <w:tcBorders>
                          <w:top w:val="single" w:sz="4" w:space="0" w:color="130C0E"/>
                          <w:bottom w:val="single" w:sz="4" w:space="0" w:color="130C0E"/>
                        </w:tcBorders>
                      </w:tcPr>
                      <w:p>
                        <w:pPr>
                          <w:pStyle w:val="TableParagraph"/>
                          <w:ind w:left="220"/>
                          <w:rPr>
                            <w:sz w:val="11"/>
                          </w:rPr>
                        </w:pPr>
                        <w:r>
                          <w:rPr>
                            <w:color w:val="231F20"/>
                            <w:spacing w:val="-5"/>
                            <w:w w:val="115"/>
                            <w:sz w:val="11"/>
                          </w:rPr>
                          <w:t>56</w:t>
                        </w:r>
                      </w:p>
                    </w:tc>
                    <w:tc>
                      <w:tcPr>
                        <w:tcW w:w="694" w:type="dxa"/>
                        <w:tcBorders>
                          <w:top w:val="single" w:sz="4" w:space="0" w:color="130C0E"/>
                          <w:bottom w:val="single" w:sz="4" w:space="0" w:color="130C0E"/>
                        </w:tcBorders>
                      </w:tcPr>
                      <w:p>
                        <w:pPr>
                          <w:pStyle w:val="TableParagraph"/>
                          <w:ind w:left="216"/>
                          <w:rPr>
                            <w:sz w:val="11"/>
                          </w:rPr>
                        </w:pPr>
                        <w:r>
                          <w:rPr>
                            <w:color w:val="231F20"/>
                            <w:spacing w:val="-5"/>
                            <w:w w:val="115"/>
                            <w:sz w:val="11"/>
                          </w:rPr>
                          <w:t>0.5</w:t>
                        </w:r>
                      </w:p>
                    </w:tc>
                    <w:tc>
                      <w:tcPr>
                        <w:tcW w:w="706" w:type="dxa"/>
                        <w:tcBorders>
                          <w:top w:val="single" w:sz="4" w:space="0" w:color="130C0E"/>
                          <w:bottom w:val="single" w:sz="4" w:space="0" w:color="130C0E"/>
                        </w:tcBorders>
                      </w:tcPr>
                      <w:p>
                        <w:pPr>
                          <w:pStyle w:val="TableParagraph"/>
                          <w:ind w:left="50" w:right="174"/>
                          <w:jc w:val="center"/>
                          <w:rPr>
                            <w:sz w:val="11"/>
                          </w:rPr>
                        </w:pPr>
                        <w:r>
                          <w:rPr>
                            <w:color w:val="231F20"/>
                            <w:spacing w:val="-5"/>
                            <w:w w:val="115"/>
                            <w:sz w:val="11"/>
                          </w:rPr>
                          <w:t>67</w:t>
                        </w:r>
                      </w:p>
                    </w:tc>
                    <w:tc>
                      <w:tcPr>
                        <w:tcW w:w="691" w:type="dxa"/>
                        <w:tcBorders>
                          <w:top w:val="single" w:sz="4" w:space="0" w:color="130C0E"/>
                          <w:bottom w:val="single" w:sz="4" w:space="0" w:color="130C0E"/>
                        </w:tcBorders>
                      </w:tcPr>
                      <w:p>
                        <w:pPr>
                          <w:pStyle w:val="TableParagraph"/>
                          <w:ind w:left="215"/>
                          <w:rPr>
                            <w:sz w:val="11"/>
                          </w:rPr>
                        </w:pPr>
                        <w:r>
                          <w:rPr>
                            <w:color w:val="231F20"/>
                            <w:spacing w:val="-5"/>
                            <w:w w:val="115"/>
                            <w:sz w:val="11"/>
                          </w:rPr>
                          <w:t>0.9</w:t>
                        </w:r>
                      </w:p>
                    </w:tc>
                    <w:tc>
                      <w:tcPr>
                        <w:tcW w:w="763" w:type="dxa"/>
                        <w:tcBorders>
                          <w:top w:val="single" w:sz="4" w:space="0" w:color="130C0E"/>
                          <w:bottom w:val="single" w:sz="4" w:space="0" w:color="130C0E"/>
                        </w:tcBorders>
                      </w:tcPr>
                      <w:p>
                        <w:pPr>
                          <w:pStyle w:val="TableParagraph"/>
                          <w:ind w:left="103" w:right="119"/>
                          <w:jc w:val="center"/>
                          <w:rPr>
                            <w:sz w:val="11"/>
                          </w:rPr>
                        </w:pPr>
                        <w:r>
                          <w:rPr>
                            <w:color w:val="231F20"/>
                            <w:spacing w:val="-2"/>
                            <w:w w:val="110"/>
                            <w:sz w:val="11"/>
                          </w:rPr>
                          <w:t>6,525</w:t>
                        </w:r>
                      </w:p>
                    </w:tc>
                    <w:tc>
                      <w:tcPr>
                        <w:tcW w:w="634" w:type="dxa"/>
                        <w:tcBorders>
                          <w:top w:val="single" w:sz="4" w:space="0" w:color="130C0E"/>
                          <w:bottom w:val="single" w:sz="4" w:space="0" w:color="130C0E"/>
                        </w:tcBorders>
                      </w:tcPr>
                      <w:p>
                        <w:pPr>
                          <w:pStyle w:val="TableParagraph"/>
                          <w:ind w:left="108" w:right="246"/>
                          <w:jc w:val="center"/>
                          <w:rPr>
                            <w:sz w:val="11"/>
                          </w:rPr>
                        </w:pPr>
                        <w:r>
                          <w:rPr>
                            <w:color w:val="231F20"/>
                            <w:spacing w:val="-5"/>
                            <w:w w:val="115"/>
                            <w:sz w:val="11"/>
                          </w:rPr>
                          <w:t>0.8</w:t>
                        </w:r>
                      </w:p>
                    </w:tc>
                    <w:tc>
                      <w:tcPr>
                        <w:tcW w:w="715" w:type="dxa"/>
                        <w:tcBorders>
                          <w:top w:val="single" w:sz="4" w:space="0" w:color="130C0E"/>
                          <w:bottom w:val="single" w:sz="4" w:space="0" w:color="130C0E"/>
                        </w:tcBorders>
                      </w:tcPr>
                      <w:p>
                        <w:pPr>
                          <w:pStyle w:val="TableParagraph"/>
                          <w:ind w:left="42" w:right="162"/>
                          <w:jc w:val="center"/>
                          <w:rPr>
                            <w:sz w:val="11"/>
                          </w:rPr>
                        </w:pPr>
                        <w:r>
                          <w:rPr>
                            <w:color w:val="231F20"/>
                            <w:spacing w:val="-5"/>
                            <w:w w:val="120"/>
                            <w:sz w:val="11"/>
                          </w:rPr>
                          <w:t>94</w:t>
                        </w:r>
                      </w:p>
                    </w:tc>
                    <w:tc>
                      <w:tcPr>
                        <w:tcW w:w="837" w:type="dxa"/>
                        <w:tcBorders>
                          <w:top w:val="single" w:sz="4" w:space="0" w:color="130C0E"/>
                          <w:bottom w:val="single" w:sz="4" w:space="0" w:color="130C0E"/>
                        </w:tcBorders>
                      </w:tcPr>
                      <w:p>
                        <w:pPr>
                          <w:pStyle w:val="TableParagraph"/>
                          <w:ind w:left="210"/>
                          <w:rPr>
                            <w:sz w:val="11"/>
                          </w:rPr>
                        </w:pPr>
                        <w:r>
                          <w:rPr>
                            <w:color w:val="231F20"/>
                            <w:spacing w:val="-5"/>
                            <w:w w:val="115"/>
                            <w:sz w:val="11"/>
                          </w:rPr>
                          <w:t>0.8</w:t>
                        </w:r>
                      </w:p>
                    </w:tc>
                  </w:tr>
                  <w:tr>
                    <w:trPr>
                      <w:trHeight w:val="195" w:hRule="atLeast"/>
                    </w:trPr>
                    <w:tc>
                      <w:tcPr>
                        <w:tcW w:w="816" w:type="dxa"/>
                        <w:tcBorders>
                          <w:bottom w:val="single" w:sz="4" w:space="0" w:color="130C0E"/>
                        </w:tcBorders>
                      </w:tcPr>
                      <w:p>
                        <w:pPr>
                          <w:pStyle w:val="TableParagraph"/>
                          <w:spacing w:before="0"/>
                          <w:rPr>
                            <w:rFonts w:ascii="Times New Roman"/>
                            <w:sz w:val="12"/>
                          </w:rPr>
                        </w:pPr>
                      </w:p>
                    </w:tc>
                    <w:tc>
                      <w:tcPr>
                        <w:tcW w:w="718" w:type="dxa"/>
                        <w:tcBorders>
                          <w:top w:val="single" w:sz="4" w:space="0" w:color="130C0E"/>
                          <w:bottom w:val="single" w:sz="4" w:space="0" w:color="130C0E"/>
                        </w:tcBorders>
                      </w:tcPr>
                      <w:p>
                        <w:pPr>
                          <w:pStyle w:val="TableParagraph"/>
                          <w:spacing w:line="151" w:lineRule="exact" w:before="24"/>
                          <w:ind w:left="52"/>
                          <w:rPr>
                            <w:b/>
                            <w:sz w:val="13"/>
                          </w:rPr>
                        </w:pPr>
                        <w:r>
                          <w:rPr>
                            <w:b/>
                            <w:color w:val="231F20"/>
                            <w:spacing w:val="-2"/>
                            <w:sz w:val="13"/>
                          </w:rPr>
                          <w:t>Total</w:t>
                        </w:r>
                      </w:p>
                    </w:tc>
                    <w:tc>
                      <w:tcPr>
                        <w:tcW w:w="574" w:type="dxa"/>
                        <w:tcBorders>
                          <w:top w:val="single" w:sz="4" w:space="0" w:color="130C0E"/>
                          <w:bottom w:val="single" w:sz="4" w:space="0" w:color="130C0E"/>
                        </w:tcBorders>
                      </w:tcPr>
                      <w:p>
                        <w:pPr>
                          <w:pStyle w:val="TableParagraph"/>
                          <w:ind w:left="52"/>
                          <w:rPr>
                            <w:sz w:val="11"/>
                          </w:rPr>
                        </w:pPr>
                        <w:r>
                          <w:rPr>
                            <w:color w:val="231F20"/>
                            <w:spacing w:val="-2"/>
                            <w:w w:val="105"/>
                            <w:sz w:val="11"/>
                          </w:rPr>
                          <w:t>15,045</w:t>
                        </w:r>
                      </w:p>
                    </w:tc>
                    <w:tc>
                      <w:tcPr>
                        <w:tcW w:w="667" w:type="dxa"/>
                        <w:tcBorders>
                          <w:top w:val="single" w:sz="4" w:space="0" w:color="130C0E"/>
                          <w:bottom w:val="single" w:sz="4" w:space="0" w:color="130C0E"/>
                        </w:tcBorders>
                      </w:tcPr>
                      <w:p>
                        <w:pPr>
                          <w:pStyle w:val="TableParagraph"/>
                          <w:ind w:left="172" w:right="194"/>
                          <w:jc w:val="center"/>
                          <w:rPr>
                            <w:sz w:val="11"/>
                          </w:rPr>
                        </w:pPr>
                        <w:r>
                          <w:rPr>
                            <w:color w:val="231F20"/>
                            <w:spacing w:val="-2"/>
                            <w:w w:val="105"/>
                            <w:sz w:val="11"/>
                          </w:rPr>
                          <w:t>100.0</w:t>
                        </w:r>
                      </w:p>
                    </w:tc>
                    <w:tc>
                      <w:tcPr>
                        <w:tcW w:w="801" w:type="dxa"/>
                        <w:tcBorders>
                          <w:top w:val="single" w:sz="4" w:space="0" w:color="130C0E"/>
                          <w:bottom w:val="single" w:sz="4" w:space="0" w:color="130C0E"/>
                        </w:tcBorders>
                      </w:tcPr>
                      <w:p>
                        <w:pPr>
                          <w:pStyle w:val="TableParagraph"/>
                          <w:ind w:left="210"/>
                          <w:rPr>
                            <w:sz w:val="11"/>
                          </w:rPr>
                        </w:pPr>
                        <w:r>
                          <w:rPr>
                            <w:color w:val="231F20"/>
                            <w:spacing w:val="-2"/>
                            <w:w w:val="105"/>
                            <w:sz w:val="11"/>
                          </w:rPr>
                          <w:t>1,295,333</w:t>
                        </w:r>
                      </w:p>
                    </w:tc>
                    <w:tc>
                      <w:tcPr>
                        <w:tcW w:w="595" w:type="dxa"/>
                        <w:tcBorders>
                          <w:top w:val="single" w:sz="4" w:space="0" w:color="130C0E"/>
                          <w:bottom w:val="single" w:sz="4" w:space="0" w:color="130C0E"/>
                        </w:tcBorders>
                      </w:tcPr>
                      <w:p>
                        <w:pPr>
                          <w:pStyle w:val="TableParagraph"/>
                          <w:ind w:left="108"/>
                          <w:rPr>
                            <w:sz w:val="11"/>
                          </w:rPr>
                        </w:pPr>
                        <w:r>
                          <w:rPr>
                            <w:color w:val="231F20"/>
                            <w:spacing w:val="-2"/>
                            <w:w w:val="105"/>
                            <w:sz w:val="11"/>
                          </w:rPr>
                          <w:t>100.0</w:t>
                        </w:r>
                      </w:p>
                    </w:tc>
                    <w:tc>
                      <w:tcPr>
                        <w:tcW w:w="702" w:type="dxa"/>
                        <w:tcBorders>
                          <w:top w:val="single" w:sz="4" w:space="0" w:color="130C0E"/>
                          <w:bottom w:val="single" w:sz="4" w:space="0" w:color="130C0E"/>
                        </w:tcBorders>
                      </w:tcPr>
                      <w:p>
                        <w:pPr>
                          <w:pStyle w:val="TableParagraph"/>
                          <w:ind w:left="199" w:right="180"/>
                          <w:jc w:val="center"/>
                          <w:rPr>
                            <w:sz w:val="11"/>
                          </w:rPr>
                        </w:pPr>
                        <w:r>
                          <w:rPr>
                            <w:color w:val="231F20"/>
                            <w:spacing w:val="-2"/>
                            <w:w w:val="110"/>
                            <w:sz w:val="11"/>
                          </w:rPr>
                          <w:t>9,573</w:t>
                        </w:r>
                      </w:p>
                    </w:tc>
                    <w:tc>
                      <w:tcPr>
                        <w:tcW w:w="694" w:type="dxa"/>
                        <w:tcBorders>
                          <w:top w:val="single" w:sz="4" w:space="0" w:color="130C0E"/>
                          <w:bottom w:val="single" w:sz="4" w:space="0" w:color="130C0E"/>
                        </w:tcBorders>
                      </w:tcPr>
                      <w:p>
                        <w:pPr>
                          <w:pStyle w:val="TableParagraph"/>
                          <w:ind w:left="202" w:right="188"/>
                          <w:jc w:val="center"/>
                          <w:rPr>
                            <w:sz w:val="11"/>
                          </w:rPr>
                        </w:pPr>
                        <w:r>
                          <w:rPr>
                            <w:color w:val="231F20"/>
                            <w:spacing w:val="-2"/>
                            <w:w w:val="105"/>
                            <w:sz w:val="11"/>
                          </w:rPr>
                          <w:t>100.0</w:t>
                        </w:r>
                      </w:p>
                    </w:tc>
                    <w:tc>
                      <w:tcPr>
                        <w:tcW w:w="732" w:type="dxa"/>
                        <w:tcBorders>
                          <w:top w:val="single" w:sz="4" w:space="0" w:color="130C0E"/>
                          <w:bottom w:val="single" w:sz="4" w:space="0" w:color="130C0E"/>
                        </w:tcBorders>
                      </w:tcPr>
                      <w:p>
                        <w:pPr>
                          <w:pStyle w:val="TableParagraph"/>
                          <w:ind w:left="216"/>
                          <w:rPr>
                            <w:sz w:val="11"/>
                          </w:rPr>
                        </w:pPr>
                        <w:r>
                          <w:rPr>
                            <w:color w:val="231F20"/>
                            <w:spacing w:val="-2"/>
                            <w:w w:val="110"/>
                            <w:sz w:val="11"/>
                          </w:rPr>
                          <w:t>10,484</w:t>
                        </w:r>
                      </w:p>
                    </w:tc>
                    <w:tc>
                      <w:tcPr>
                        <w:tcW w:w="665" w:type="dxa"/>
                        <w:tcBorders>
                          <w:top w:val="single" w:sz="4" w:space="0" w:color="130C0E"/>
                          <w:bottom w:val="single" w:sz="4" w:space="0" w:color="130C0E"/>
                        </w:tcBorders>
                      </w:tcPr>
                      <w:p>
                        <w:pPr>
                          <w:pStyle w:val="TableParagraph"/>
                          <w:ind w:left="172" w:right="180"/>
                          <w:jc w:val="center"/>
                          <w:rPr>
                            <w:sz w:val="11"/>
                          </w:rPr>
                        </w:pPr>
                        <w:r>
                          <w:rPr>
                            <w:color w:val="231F20"/>
                            <w:spacing w:val="-2"/>
                            <w:w w:val="105"/>
                            <w:sz w:val="11"/>
                          </w:rPr>
                          <w:t>100.0</w:t>
                        </w:r>
                      </w:p>
                    </w:tc>
                    <w:tc>
                      <w:tcPr>
                        <w:tcW w:w="792" w:type="dxa"/>
                        <w:tcBorders>
                          <w:top w:val="single" w:sz="4" w:space="0" w:color="130C0E"/>
                          <w:bottom w:val="single" w:sz="4" w:space="0" w:color="130C0E"/>
                        </w:tcBorders>
                      </w:tcPr>
                      <w:p>
                        <w:pPr>
                          <w:pStyle w:val="TableParagraph"/>
                          <w:ind w:left="218"/>
                          <w:rPr>
                            <w:sz w:val="11"/>
                          </w:rPr>
                        </w:pPr>
                        <w:r>
                          <w:rPr>
                            <w:color w:val="231F20"/>
                            <w:spacing w:val="-2"/>
                            <w:sz w:val="11"/>
                          </w:rPr>
                          <w:t>1,032,142</w:t>
                        </w:r>
                      </w:p>
                    </w:tc>
                    <w:tc>
                      <w:tcPr>
                        <w:tcW w:w="605" w:type="dxa"/>
                        <w:tcBorders>
                          <w:top w:val="single" w:sz="4" w:space="0" w:color="130C0E"/>
                          <w:bottom w:val="single" w:sz="4" w:space="0" w:color="130C0E"/>
                        </w:tcBorders>
                      </w:tcPr>
                      <w:p>
                        <w:pPr>
                          <w:pStyle w:val="TableParagraph"/>
                          <w:ind w:left="125"/>
                          <w:rPr>
                            <w:sz w:val="11"/>
                          </w:rPr>
                        </w:pPr>
                        <w:r>
                          <w:rPr>
                            <w:color w:val="231F20"/>
                            <w:spacing w:val="-2"/>
                            <w:w w:val="105"/>
                            <w:sz w:val="11"/>
                          </w:rPr>
                          <w:t>100.0</w:t>
                        </w:r>
                      </w:p>
                    </w:tc>
                    <w:tc>
                      <w:tcPr>
                        <w:tcW w:w="703" w:type="dxa"/>
                        <w:tcBorders>
                          <w:top w:val="single" w:sz="4" w:space="0" w:color="130C0E"/>
                          <w:bottom w:val="single" w:sz="4" w:space="0" w:color="130C0E"/>
                        </w:tcBorders>
                      </w:tcPr>
                      <w:p>
                        <w:pPr>
                          <w:pStyle w:val="TableParagraph"/>
                          <w:ind w:left="220"/>
                          <w:rPr>
                            <w:sz w:val="11"/>
                          </w:rPr>
                        </w:pPr>
                        <w:r>
                          <w:rPr>
                            <w:color w:val="231F20"/>
                            <w:spacing w:val="-2"/>
                            <w:w w:val="90"/>
                            <w:sz w:val="11"/>
                          </w:rPr>
                          <w:t>12,111</w:t>
                        </w:r>
                      </w:p>
                    </w:tc>
                    <w:tc>
                      <w:tcPr>
                        <w:tcW w:w="694" w:type="dxa"/>
                        <w:tcBorders>
                          <w:top w:val="single" w:sz="4" w:space="0" w:color="130C0E"/>
                          <w:bottom w:val="single" w:sz="4" w:space="0" w:color="130C0E"/>
                        </w:tcBorders>
                      </w:tcPr>
                      <w:p>
                        <w:pPr>
                          <w:pStyle w:val="TableParagraph"/>
                          <w:ind w:left="216"/>
                          <w:rPr>
                            <w:sz w:val="11"/>
                          </w:rPr>
                        </w:pPr>
                        <w:r>
                          <w:rPr>
                            <w:color w:val="231F20"/>
                            <w:spacing w:val="-2"/>
                            <w:w w:val="105"/>
                            <w:sz w:val="11"/>
                          </w:rPr>
                          <w:t>100.0</w:t>
                        </w:r>
                      </w:p>
                    </w:tc>
                    <w:tc>
                      <w:tcPr>
                        <w:tcW w:w="706" w:type="dxa"/>
                        <w:tcBorders>
                          <w:top w:val="single" w:sz="4" w:space="0" w:color="130C0E"/>
                          <w:bottom w:val="single" w:sz="4" w:space="0" w:color="130C0E"/>
                        </w:tcBorders>
                      </w:tcPr>
                      <w:p>
                        <w:pPr>
                          <w:pStyle w:val="TableParagraph"/>
                          <w:ind w:left="210" w:right="174"/>
                          <w:jc w:val="center"/>
                          <w:rPr>
                            <w:sz w:val="11"/>
                          </w:rPr>
                        </w:pPr>
                        <w:r>
                          <w:rPr>
                            <w:color w:val="231F20"/>
                            <w:spacing w:val="-2"/>
                            <w:w w:val="110"/>
                            <w:sz w:val="11"/>
                          </w:rPr>
                          <w:t>7,407</w:t>
                        </w:r>
                      </w:p>
                    </w:tc>
                    <w:tc>
                      <w:tcPr>
                        <w:tcW w:w="691" w:type="dxa"/>
                        <w:tcBorders>
                          <w:top w:val="single" w:sz="4" w:space="0" w:color="130C0E"/>
                          <w:bottom w:val="single" w:sz="4" w:space="0" w:color="130C0E"/>
                        </w:tcBorders>
                      </w:tcPr>
                      <w:p>
                        <w:pPr>
                          <w:pStyle w:val="TableParagraph"/>
                          <w:ind w:left="215"/>
                          <w:rPr>
                            <w:sz w:val="11"/>
                          </w:rPr>
                        </w:pPr>
                        <w:r>
                          <w:rPr>
                            <w:color w:val="231F20"/>
                            <w:spacing w:val="-2"/>
                            <w:w w:val="105"/>
                            <w:sz w:val="11"/>
                          </w:rPr>
                          <w:t>100.0</w:t>
                        </w:r>
                      </w:p>
                    </w:tc>
                    <w:tc>
                      <w:tcPr>
                        <w:tcW w:w="763" w:type="dxa"/>
                        <w:tcBorders>
                          <w:top w:val="single" w:sz="4" w:space="0" w:color="130C0E"/>
                          <w:bottom w:val="single" w:sz="4" w:space="0" w:color="130C0E"/>
                        </w:tcBorders>
                      </w:tcPr>
                      <w:p>
                        <w:pPr>
                          <w:pStyle w:val="TableParagraph"/>
                          <w:ind w:left="203" w:right="119"/>
                          <w:jc w:val="center"/>
                          <w:rPr>
                            <w:sz w:val="11"/>
                          </w:rPr>
                        </w:pPr>
                        <w:r>
                          <w:rPr>
                            <w:color w:val="231F20"/>
                            <w:spacing w:val="-2"/>
                            <w:w w:val="105"/>
                            <w:sz w:val="11"/>
                          </w:rPr>
                          <w:t>811,966</w:t>
                        </w:r>
                      </w:p>
                    </w:tc>
                    <w:tc>
                      <w:tcPr>
                        <w:tcW w:w="634" w:type="dxa"/>
                        <w:tcBorders>
                          <w:top w:val="single" w:sz="4" w:space="0" w:color="130C0E"/>
                          <w:bottom w:val="single" w:sz="4" w:space="0" w:color="130C0E"/>
                        </w:tcBorders>
                      </w:tcPr>
                      <w:p>
                        <w:pPr>
                          <w:pStyle w:val="TableParagraph"/>
                          <w:ind w:left="155" w:right="178"/>
                          <w:jc w:val="center"/>
                          <w:rPr>
                            <w:sz w:val="11"/>
                          </w:rPr>
                        </w:pPr>
                        <w:r>
                          <w:rPr>
                            <w:color w:val="231F20"/>
                            <w:spacing w:val="-2"/>
                            <w:w w:val="105"/>
                            <w:sz w:val="11"/>
                          </w:rPr>
                          <w:t>100.0</w:t>
                        </w:r>
                      </w:p>
                    </w:tc>
                    <w:tc>
                      <w:tcPr>
                        <w:tcW w:w="715" w:type="dxa"/>
                        <w:tcBorders>
                          <w:top w:val="single" w:sz="4" w:space="0" w:color="130C0E"/>
                          <w:bottom w:val="single" w:sz="4" w:space="0" w:color="130C0E"/>
                        </w:tcBorders>
                      </w:tcPr>
                      <w:p>
                        <w:pPr>
                          <w:pStyle w:val="TableParagraph"/>
                          <w:ind w:left="211" w:right="155"/>
                          <w:jc w:val="center"/>
                          <w:rPr>
                            <w:sz w:val="11"/>
                          </w:rPr>
                        </w:pPr>
                        <w:r>
                          <w:rPr>
                            <w:color w:val="231F20"/>
                            <w:spacing w:val="-2"/>
                            <w:sz w:val="11"/>
                          </w:rPr>
                          <w:t>11,359</w:t>
                        </w:r>
                      </w:p>
                    </w:tc>
                    <w:tc>
                      <w:tcPr>
                        <w:tcW w:w="837" w:type="dxa"/>
                        <w:tcBorders>
                          <w:top w:val="single" w:sz="4" w:space="0" w:color="130C0E"/>
                          <w:bottom w:val="single" w:sz="4" w:space="0" w:color="130C0E"/>
                        </w:tcBorders>
                      </w:tcPr>
                      <w:p>
                        <w:pPr>
                          <w:pStyle w:val="TableParagraph"/>
                          <w:ind w:left="210"/>
                          <w:rPr>
                            <w:sz w:val="11"/>
                          </w:rPr>
                        </w:pPr>
                        <w:r>
                          <w:rPr>
                            <w:color w:val="231F20"/>
                            <w:spacing w:val="-2"/>
                            <w:w w:val="105"/>
                            <w:sz w:val="11"/>
                          </w:rPr>
                          <w:t>100.0</w:t>
                        </w:r>
                      </w:p>
                    </w:tc>
                  </w:tr>
                </w:tbl>
                <w:p>
                  <w:pPr>
                    <w:pStyle w:val="BodyText"/>
                  </w:pPr>
                </w:p>
              </w:txbxContent>
            </v:textbox>
            <w10:wrap type="none"/>
          </v:shape>
        </w:pict>
      </w:r>
      <w:r>
        <w:rPr>
          <w:b/>
          <w:color w:val="231F20"/>
          <w:spacing w:val="-2"/>
          <w:sz w:val="13"/>
        </w:rPr>
        <w:t>detached</w:t>
      </w:r>
    </w:p>
    <w:p>
      <w:pPr>
        <w:spacing w:after="0"/>
        <w:jc w:val="left"/>
        <w:rPr>
          <w:sz w:val="13"/>
        </w:rPr>
        <w:sectPr>
          <w:headerReference w:type="default" r:id="rId137"/>
          <w:footerReference w:type="default" r:id="rId138"/>
          <w:pgSz w:w="16840" w:h="11910" w:orient="landscape"/>
          <w:pgMar w:header="998" w:footer="0" w:top="1400" w:bottom="280" w:left="940" w:right="1560"/>
        </w:sectPr>
      </w:pPr>
    </w:p>
    <w:p>
      <w:pPr>
        <w:pStyle w:val="BodyText"/>
        <w:rPr>
          <w:b/>
          <w:sz w:val="20"/>
        </w:rPr>
      </w:pPr>
      <w:r>
        <w:rPr/>
        <w:drawing>
          <wp:anchor distT="0" distB="0" distL="0" distR="0" allowOverlap="1" layoutInCell="1" locked="0" behindDoc="0" simplePos="0" relativeHeight="15779840">
            <wp:simplePos x="0" y="0"/>
            <wp:positionH relativeFrom="page">
              <wp:posOffset>0</wp:posOffset>
            </wp:positionH>
            <wp:positionV relativeFrom="page">
              <wp:posOffset>0</wp:posOffset>
            </wp:positionV>
            <wp:extent cx="7559992" cy="10692003"/>
            <wp:effectExtent l="0" t="0" r="0" b="0"/>
            <wp:wrapNone/>
            <wp:docPr id="25" name="image8.jpeg"/>
            <wp:cNvGraphicFramePr>
              <a:graphicFrameLocks noChangeAspect="1"/>
            </wp:cNvGraphicFramePr>
            <a:graphic>
              <a:graphicData uri="http://schemas.openxmlformats.org/drawingml/2006/picture">
                <pic:pic>
                  <pic:nvPicPr>
                    <pic:cNvPr id="26" name="image8.jpeg"/>
                    <pic:cNvPicPr/>
                  </pic:nvPicPr>
                  <pic:blipFill>
                    <a:blip r:embed="rId30" cstate="print"/>
                    <a:stretch>
                      <a:fillRect/>
                    </a:stretch>
                  </pic:blipFill>
                  <pic:spPr>
                    <a:xfrm>
                      <a:off x="0" y="0"/>
                      <a:ext cx="7559992" cy="10692003"/>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4"/>
        </w:rPr>
      </w:pPr>
    </w:p>
    <w:p>
      <w:pPr>
        <w:spacing w:before="115"/>
        <w:ind w:left="100" w:right="0" w:firstLine="0"/>
        <w:jc w:val="left"/>
        <w:rPr>
          <w:sz w:val="12"/>
        </w:rPr>
      </w:pPr>
      <w:r>
        <w:rPr>
          <w:rFonts w:ascii="Arial"/>
          <w:b/>
          <w:color w:val="231F20"/>
          <w:w w:val="110"/>
          <w:sz w:val="12"/>
        </w:rPr>
        <w:t>122</w:t>
      </w:r>
      <w:r>
        <w:rPr>
          <w:rFonts w:ascii="Arial"/>
          <w:b/>
          <w:color w:val="231F20"/>
          <w:spacing w:val="-10"/>
          <w:w w:val="110"/>
          <w:sz w:val="12"/>
        </w:rPr>
        <w:t> </w:t>
      </w:r>
      <w:r>
        <w:rPr>
          <w:color w:val="231F20"/>
          <w:w w:val="110"/>
          <w:sz w:val="12"/>
        </w:rPr>
        <w:t>|</w:t>
      </w:r>
      <w:r>
        <w:rPr>
          <w:color w:val="231F20"/>
          <w:spacing w:val="-4"/>
          <w:w w:val="110"/>
          <w:sz w:val="12"/>
        </w:rPr>
        <w:t> </w:t>
      </w:r>
      <w:r>
        <w:rPr>
          <w:color w:val="231F20"/>
          <w:w w:val="110"/>
          <w:sz w:val="12"/>
        </w:rPr>
        <w:t>Centre</w:t>
      </w:r>
      <w:r>
        <w:rPr>
          <w:color w:val="231F20"/>
          <w:spacing w:val="-3"/>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3"/>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2"/>
          <w:w w:val="110"/>
          <w:sz w:val="12"/>
        </w:rPr>
        <w:t> Technology</w:t>
      </w:r>
    </w:p>
    <w:sectPr>
      <w:headerReference w:type="default" r:id="rId139"/>
      <w:footerReference w:type="default" r:id="rId140"/>
      <w:pgSz w:w="11910" w:h="16840"/>
      <w:pgMar w:header="0" w:footer="0" w:top="1920" w:bottom="280" w:left="94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Trebuchet MS">
    <w:altName w:val="Trebuchet M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3.3pt;height:10.2pt;mso-position-horizontal-relative:page;mso-position-vertical-relative:page;z-index:-25749504" type="#_x0000_t202" id="docshape7"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2</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1"/>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1"/>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1"/>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1"/>
                    <w:w w:val="110"/>
                    <w:sz w:val="12"/>
                  </w:rPr>
                  <w:t> </w:t>
                </w:r>
                <w:r>
                  <w:rPr>
                    <w:color w:val="231F20"/>
                    <w:w w:val="110"/>
                    <w:sz w:val="12"/>
                  </w:rPr>
                  <w:t>of</w:t>
                </w:r>
                <w:r>
                  <w:rPr>
                    <w:color w:val="231F20"/>
                    <w:spacing w:val="-2"/>
                    <w:w w:val="110"/>
                    <w:sz w:val="12"/>
                  </w:rPr>
                  <w:t> Technology</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4pt;height:10.2pt;mso-position-horizontal-relative:page;mso-position-vertical-relative:page;z-index:-25743360" type="#_x0000_t202" id="docshape39"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15</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4"/>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3"/>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45pt;height:10.2pt;mso-position-horizontal-relative:page;mso-position-vertical-relative:page;z-index:-25742336" type="#_x0000_t202" id="docshape45"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21</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3"/>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2"/>
                    <w:w w:val="110"/>
                    <w:sz w:val="12"/>
                  </w:rPr>
                  <w:t> Technology</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8pt;height:10.2pt;mso-position-horizontal-relative:page;mso-position-vertical-relative:page;z-index:-25741312" type="#_x0000_t202" id="docshape51"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26</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9pt;height:10.2pt;mso-position-horizontal-relative:page;mso-position-vertical-relative:page;z-index:-25740288" type="#_x0000_t202" id="docshape57"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40</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1"/>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1"/>
                    <w:w w:val="110"/>
                    <w:sz w:val="12"/>
                  </w:rPr>
                  <w:t> </w:t>
                </w:r>
                <w:r>
                  <w:rPr>
                    <w:color w:val="231F20"/>
                    <w:spacing w:val="-2"/>
                    <w:w w:val="110"/>
                    <w:sz w:val="12"/>
                  </w:rPr>
                  <w:t>Technology</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65pt;height:10.2pt;mso-position-horizontal-relative:page;mso-position-vertical-relative:page;z-index:-25739264" type="#_x0000_t202" id="docshape63"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48</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3.2pt;height:10.2pt;mso-position-horizontal-relative:page;mso-position-vertical-relative:page;z-index:-25748480" type="#_x0000_t202" id="docshape10"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3</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1"/>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1"/>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7pt;height:10.2pt;mso-position-horizontal-relative:page;mso-position-vertical-relative:page;z-index:-25738240" type="#_x0000_t202" id="docshape73"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67</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65pt;height:10.2pt;mso-position-horizontal-relative:page;mso-position-vertical-relative:page;z-index:-25737216" type="#_x0000_t202" id="docshape96"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84</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7pt;height:10.2pt;mso-position-horizontal-relative:page;mso-position-vertical-relative:page;z-index:-25736704" type="#_x0000_t202" id="docshape97"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87</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7pt;height:10.2pt;mso-position-horizontal-relative:page;mso-position-vertical-relative:page;z-index:-25736192" type="#_x0000_t202" id="docshape98"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88</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7pt;height:10.2pt;mso-position-horizontal-relative:page;mso-position-vertical-relative:page;z-index:-25735680" type="#_x0000_t202" id="docshape99"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89</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95pt;height:10.2pt;mso-position-horizontal-relative:page;mso-position-vertical-relative:page;z-index:-25735168" type="#_x0000_t202" id="docshape100"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90</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1"/>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1"/>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1"/>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1"/>
                    <w:w w:val="110"/>
                    <w:sz w:val="12"/>
                  </w:rPr>
                  <w:t> </w:t>
                </w:r>
                <w:r>
                  <w:rPr>
                    <w:color w:val="231F20"/>
                    <w:w w:val="110"/>
                    <w:sz w:val="12"/>
                  </w:rPr>
                  <w:t>of</w:t>
                </w:r>
                <w:r>
                  <w:rPr>
                    <w:color w:val="231F20"/>
                    <w:spacing w:val="-2"/>
                    <w:w w:val="110"/>
                    <w:sz w:val="12"/>
                  </w:rPr>
                  <w:t> Technology</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4pt;height:10.2pt;mso-position-horizontal-relative:page;mso-position-vertical-relative:page;z-index:-25734656" type="#_x0000_t202" id="docshape101"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91</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4"/>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3"/>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3.1pt;height:10.2pt;mso-position-horizontal-relative:page;mso-position-vertical-relative:page;z-index:-25747456" type="#_x0000_t202" id="docshape12"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4</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8pt;height:10.2pt;mso-position-horizontal-relative:page;mso-position-vertical-relative:page;z-index:-25734144" type="#_x0000_t202" id="docshape102"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92</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7pt;height:10.2pt;mso-position-horizontal-relative:page;mso-position-vertical-relative:page;z-index:-25733632" type="#_x0000_t202" id="docshape103"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93</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2"/>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200.4pt;height:10.2pt;mso-position-horizontal-relative:page;mso-position-vertical-relative:page;z-index:-25732608" type="#_x0000_t202" id="docshape105"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100</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200.15pt;height:10.2pt;mso-position-horizontal-relative:page;mso-position-vertical-relative:page;z-index:-25731584" type="#_x0000_t202" id="docshape107"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108</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3"/>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3"/>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2"/>
                    <w:w w:val="110"/>
                    <w:sz w:val="12"/>
                  </w:rPr>
                  <w:t> Technology</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9.8pt;height:10.2pt;mso-position-horizontal-relative:page;mso-position-vertical-relative:page;z-index:-25730560" type="#_x0000_t202" id="docshape109"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110</w:t>
                </w:r>
                <w:r>
                  <w:rPr>
                    <w:rFonts w:ascii="Arial"/>
                    <w:b/>
                    <w:color w:val="231F20"/>
                    <w:w w:val="110"/>
                    <w:sz w:val="12"/>
                  </w:rPr>
                  <w:fldChar w:fldCharType="end"/>
                </w:r>
                <w:r>
                  <w:rPr>
                    <w:rFonts w:ascii="Arial"/>
                    <w:b/>
                    <w:color w:val="231F20"/>
                    <w:spacing w:val="-12"/>
                    <w:w w:val="110"/>
                    <w:sz w:val="12"/>
                  </w:rPr>
                  <w:t> </w:t>
                </w:r>
                <w:r>
                  <w:rPr>
                    <w:color w:val="231F20"/>
                    <w:w w:val="110"/>
                    <w:sz w:val="12"/>
                  </w:rPr>
                  <w:t>|</w:t>
                </w:r>
                <w:r>
                  <w:rPr>
                    <w:color w:val="231F20"/>
                    <w:spacing w:val="-5"/>
                    <w:w w:val="110"/>
                    <w:sz w:val="12"/>
                  </w:rPr>
                  <w:t> </w:t>
                </w:r>
                <w:r>
                  <w:rPr>
                    <w:color w:val="231F20"/>
                    <w:w w:val="110"/>
                    <w:sz w:val="12"/>
                  </w:rPr>
                  <w:t>Centre</w:t>
                </w:r>
                <w:r>
                  <w:rPr>
                    <w:color w:val="231F20"/>
                    <w:spacing w:val="-3"/>
                    <w:w w:val="110"/>
                    <w:sz w:val="12"/>
                  </w:rPr>
                  <w:t> </w:t>
                </w:r>
                <w:r>
                  <w:rPr>
                    <w:color w:val="231F20"/>
                    <w:w w:val="110"/>
                    <w:sz w:val="12"/>
                  </w:rPr>
                  <w:t>for</w:t>
                </w:r>
                <w:r>
                  <w:rPr>
                    <w:color w:val="231F20"/>
                    <w:spacing w:val="-4"/>
                    <w:w w:val="110"/>
                    <w:sz w:val="12"/>
                  </w:rPr>
                  <w:t> </w:t>
                </w:r>
                <w:r>
                  <w:rPr>
                    <w:color w:val="231F20"/>
                    <w:w w:val="110"/>
                    <w:sz w:val="12"/>
                  </w:rPr>
                  <w:t>Urban</w:t>
                </w:r>
                <w:r>
                  <w:rPr>
                    <w:color w:val="231F20"/>
                    <w:spacing w:val="-3"/>
                    <w:w w:val="110"/>
                    <w:sz w:val="12"/>
                  </w:rPr>
                  <w:t> </w:t>
                </w:r>
                <w:r>
                  <w:rPr>
                    <w:color w:val="231F20"/>
                    <w:w w:val="110"/>
                    <w:sz w:val="12"/>
                  </w:rPr>
                  <w:t>Transitions</w:t>
                </w:r>
                <w:r>
                  <w:rPr>
                    <w:color w:val="231F20"/>
                    <w:spacing w:val="-4"/>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4"/>
                    <w:w w:val="110"/>
                    <w:sz w:val="12"/>
                  </w:rPr>
                  <w:t> </w:t>
                </w:r>
                <w:r>
                  <w:rPr>
                    <w:color w:val="231F20"/>
                    <w:w w:val="110"/>
                    <w:sz w:val="12"/>
                  </w:rPr>
                  <w:t>University</w:t>
                </w:r>
                <w:r>
                  <w:rPr>
                    <w:color w:val="231F20"/>
                    <w:spacing w:val="-3"/>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3.2pt;height:10.2pt;mso-position-horizontal-relative:page;mso-position-vertical-relative:page;z-index:-25746432" type="#_x0000_t202" id="docshape14"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5</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1"/>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1"/>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3.2pt;height:10.2pt;mso-position-horizontal-relative:page;mso-position-vertical-relative:page;z-index:-25745408" type="#_x0000_t202" id="docshape16"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9</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2"/>
                    <w:w w:val="110"/>
                    <w:sz w:val="12"/>
                  </w:rPr>
                  <w:t> </w:t>
                </w:r>
                <w:r>
                  <w:rPr>
                    <w:color w:val="231F20"/>
                    <w:w w:val="110"/>
                    <w:sz w:val="12"/>
                  </w:rPr>
                  <w:t>Centre</w:t>
                </w:r>
                <w:r>
                  <w:rPr>
                    <w:color w:val="231F20"/>
                    <w:spacing w:val="-1"/>
                    <w:w w:val="110"/>
                    <w:sz w:val="12"/>
                  </w:rPr>
                  <w:t> </w:t>
                </w:r>
                <w:r>
                  <w:rPr>
                    <w:color w:val="231F20"/>
                    <w:w w:val="110"/>
                    <w:sz w:val="12"/>
                  </w:rPr>
                  <w:t>for</w:t>
                </w:r>
                <w:r>
                  <w:rPr>
                    <w:color w:val="231F20"/>
                    <w:spacing w:val="-2"/>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1"/>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2"/>
                    <w:w w:val="110"/>
                    <w:sz w:val="12"/>
                  </w:rPr>
                  <w:t> Technology</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pt;margin-top:787.067749pt;width:196.6pt;height:10.2pt;mso-position-horizontal-relative:page;mso-position-vertical-relative:page;z-index:-25744384" type="#_x0000_t202" id="docshape18" filled="false" stroked="false">
          <v:textbox inset="0,0,0,0">
            <w:txbxContent>
              <w:p>
                <w:pPr>
                  <w:spacing w:before="34"/>
                  <w:ind w:left="60" w:right="0" w:firstLine="0"/>
                  <w:jc w:val="left"/>
                  <w:rPr>
                    <w:sz w:val="12"/>
                  </w:rPr>
                </w:pPr>
                <w:r>
                  <w:rPr>
                    <w:rFonts w:ascii="Arial"/>
                    <w:b/>
                    <w:color w:val="231F20"/>
                    <w:w w:val="110"/>
                    <w:sz w:val="12"/>
                  </w:rPr>
                  <w:fldChar w:fldCharType="begin"/>
                </w:r>
                <w:r>
                  <w:rPr>
                    <w:rFonts w:ascii="Arial"/>
                    <w:b/>
                    <w:color w:val="231F20"/>
                    <w:w w:val="110"/>
                    <w:sz w:val="12"/>
                  </w:rPr>
                  <w:instrText> PAGE </w:instrText>
                </w:r>
                <w:r>
                  <w:rPr>
                    <w:rFonts w:ascii="Arial"/>
                    <w:b/>
                    <w:color w:val="231F20"/>
                    <w:w w:val="110"/>
                    <w:sz w:val="12"/>
                  </w:rPr>
                  <w:fldChar w:fldCharType="separate"/>
                </w:r>
                <w:r>
                  <w:rPr>
                    <w:rFonts w:ascii="Arial"/>
                    <w:b/>
                    <w:color w:val="231F20"/>
                    <w:w w:val="110"/>
                    <w:sz w:val="12"/>
                  </w:rPr>
                  <w:t>10</w:t>
                </w:r>
                <w:r>
                  <w:rPr>
                    <w:rFonts w:ascii="Arial"/>
                    <w:b/>
                    <w:color w:val="231F20"/>
                    <w:w w:val="110"/>
                    <w:sz w:val="12"/>
                  </w:rPr>
                  <w:fldChar w:fldCharType="end"/>
                </w:r>
                <w:r>
                  <w:rPr>
                    <w:rFonts w:ascii="Arial"/>
                    <w:b/>
                    <w:color w:val="231F20"/>
                    <w:spacing w:val="-10"/>
                    <w:w w:val="110"/>
                    <w:sz w:val="12"/>
                  </w:rPr>
                  <w:t> </w:t>
                </w:r>
                <w:r>
                  <w:rPr>
                    <w:color w:val="231F20"/>
                    <w:w w:val="110"/>
                    <w:sz w:val="12"/>
                  </w:rPr>
                  <w:t>|</w:t>
                </w:r>
                <w:r>
                  <w:rPr>
                    <w:color w:val="231F20"/>
                    <w:spacing w:val="-3"/>
                    <w:w w:val="110"/>
                    <w:sz w:val="12"/>
                  </w:rPr>
                  <w:t> </w:t>
                </w:r>
                <w:r>
                  <w:rPr>
                    <w:color w:val="231F20"/>
                    <w:w w:val="110"/>
                    <w:sz w:val="12"/>
                  </w:rPr>
                  <w:t>Centre</w:t>
                </w:r>
                <w:r>
                  <w:rPr>
                    <w:color w:val="231F20"/>
                    <w:spacing w:val="-2"/>
                    <w:w w:val="110"/>
                    <w:sz w:val="12"/>
                  </w:rPr>
                  <w:t> </w:t>
                </w:r>
                <w:r>
                  <w:rPr>
                    <w:color w:val="231F20"/>
                    <w:w w:val="110"/>
                    <w:sz w:val="12"/>
                  </w:rPr>
                  <w:t>for</w:t>
                </w:r>
                <w:r>
                  <w:rPr>
                    <w:color w:val="231F20"/>
                    <w:spacing w:val="-3"/>
                    <w:w w:val="110"/>
                    <w:sz w:val="12"/>
                  </w:rPr>
                  <w:t> </w:t>
                </w:r>
                <w:r>
                  <w:rPr>
                    <w:color w:val="231F20"/>
                    <w:w w:val="110"/>
                    <w:sz w:val="12"/>
                  </w:rPr>
                  <w:t>Urban</w:t>
                </w:r>
                <w:r>
                  <w:rPr>
                    <w:color w:val="231F20"/>
                    <w:spacing w:val="-2"/>
                    <w:w w:val="110"/>
                    <w:sz w:val="12"/>
                  </w:rPr>
                  <w:t> </w:t>
                </w:r>
                <w:r>
                  <w:rPr>
                    <w:color w:val="231F20"/>
                    <w:w w:val="110"/>
                    <w:sz w:val="12"/>
                  </w:rPr>
                  <w:t>Transitions</w:t>
                </w:r>
                <w:r>
                  <w:rPr>
                    <w:color w:val="231F20"/>
                    <w:spacing w:val="-2"/>
                    <w:w w:val="110"/>
                    <w:sz w:val="12"/>
                  </w:rPr>
                  <w:t> </w:t>
                </w:r>
                <w:r>
                  <w:rPr>
                    <w:color w:val="231F20"/>
                    <w:w w:val="110"/>
                    <w:sz w:val="12"/>
                  </w:rPr>
                  <w:t>|</w:t>
                </w:r>
                <w:r>
                  <w:rPr>
                    <w:color w:val="231F20"/>
                    <w:spacing w:val="-3"/>
                    <w:w w:val="110"/>
                    <w:sz w:val="12"/>
                  </w:rPr>
                  <w:t> </w:t>
                </w:r>
                <w:r>
                  <w:rPr>
                    <w:color w:val="231F20"/>
                    <w:w w:val="110"/>
                    <w:sz w:val="12"/>
                  </w:rPr>
                  <w:t>Swinburne</w:t>
                </w:r>
                <w:r>
                  <w:rPr>
                    <w:color w:val="231F20"/>
                    <w:spacing w:val="-2"/>
                    <w:w w:val="110"/>
                    <w:sz w:val="12"/>
                  </w:rPr>
                  <w:t> </w:t>
                </w:r>
                <w:r>
                  <w:rPr>
                    <w:color w:val="231F20"/>
                    <w:w w:val="110"/>
                    <w:sz w:val="12"/>
                  </w:rPr>
                  <w:t>University</w:t>
                </w:r>
                <w:r>
                  <w:rPr>
                    <w:color w:val="231F20"/>
                    <w:spacing w:val="-2"/>
                    <w:w w:val="110"/>
                    <w:sz w:val="12"/>
                  </w:rPr>
                  <w:t> </w:t>
                </w:r>
                <w:r>
                  <w:rPr>
                    <w:color w:val="231F20"/>
                    <w:w w:val="110"/>
                    <w:sz w:val="12"/>
                  </w:rPr>
                  <w:t>of</w:t>
                </w:r>
                <w:r>
                  <w:rPr>
                    <w:color w:val="231F20"/>
                    <w:spacing w:val="-3"/>
                    <w:w w:val="110"/>
                    <w:sz w:val="12"/>
                  </w:rPr>
                  <w:t> </w:t>
                </w:r>
                <w:r>
                  <w:rPr>
                    <w:color w:val="231F20"/>
                    <w:spacing w:val="-2"/>
                    <w:w w:val="110"/>
                    <w:sz w:val="12"/>
                  </w:rPr>
                  <w:t>Technology</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100.264114pt;width:153.3pt;height:17.4pt;mso-position-horizontal-relative:page;mso-position-vertical-relative:page;z-index:-25748992" type="#_x0000_t202" id="docshape9" filled="false" stroked="false">
          <v:textbox inset="0,0,0,0">
            <w:txbxContent>
              <w:p>
                <w:pPr>
                  <w:spacing w:before="33"/>
                  <w:ind w:left="20" w:right="0" w:firstLine="0"/>
                  <w:jc w:val="left"/>
                  <w:rPr>
                    <w:b/>
                    <w:sz w:val="24"/>
                  </w:rPr>
                </w:pPr>
                <w:r>
                  <w:rPr>
                    <w:b/>
                    <w:color w:val="130C0E"/>
                    <w:sz w:val="24"/>
                  </w:rPr>
                  <w:t>Commissioning</w:t>
                </w:r>
                <w:r>
                  <w:rPr>
                    <w:b/>
                    <w:color w:val="130C0E"/>
                    <w:spacing w:val="70"/>
                    <w:sz w:val="24"/>
                  </w:rPr>
                  <w:t> </w:t>
                </w:r>
                <w:r>
                  <w:rPr>
                    <w:b/>
                    <w:color w:val="130C0E"/>
                    <w:sz w:val="24"/>
                  </w:rPr>
                  <w:t>and</w:t>
                </w:r>
                <w:r>
                  <w:rPr>
                    <w:b/>
                    <w:color w:val="130C0E"/>
                    <w:spacing w:val="71"/>
                    <w:sz w:val="24"/>
                  </w:rPr>
                  <w:t> </w:t>
                </w:r>
                <w:r>
                  <w:rPr>
                    <w:b/>
                    <w:color w:val="130C0E"/>
                    <w:spacing w:val="-2"/>
                    <w:sz w:val="24"/>
                  </w:rPr>
                  <w:t>Funding</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246.05pt;height:16.7pt;mso-position-horizontal-relative:page;mso-position-vertical-relative:page;z-index:-25742848" type="#_x0000_t202" id="docshape44" filled="false" stroked="false">
          <v:textbox inset="0,0,0,0">
            <w:txbxContent>
              <w:p>
                <w:pPr>
                  <w:spacing w:before="20"/>
                  <w:ind w:left="20" w:right="0" w:firstLine="0"/>
                  <w:jc w:val="left"/>
                  <w:rPr>
                    <w:sz w:val="24"/>
                  </w:rPr>
                </w:pPr>
                <w:r>
                  <w:rPr>
                    <w:color w:val="F15B4A"/>
                    <w:sz w:val="24"/>
                  </w:rPr>
                  <w:t>Part</w:t>
                </w:r>
                <w:r>
                  <w:rPr>
                    <w:color w:val="F15B4A"/>
                    <w:spacing w:val="51"/>
                    <w:sz w:val="24"/>
                  </w:rPr>
                  <w:t> </w:t>
                </w:r>
                <w:r>
                  <w:rPr>
                    <w:color w:val="F15B4A"/>
                    <w:sz w:val="24"/>
                  </w:rPr>
                  <w:t>2:</w:t>
                </w:r>
                <w:r>
                  <w:rPr>
                    <w:color w:val="F15B4A"/>
                    <w:spacing w:val="51"/>
                    <w:sz w:val="24"/>
                  </w:rPr>
                  <w:t> </w:t>
                </w:r>
                <w:r>
                  <w:rPr>
                    <w:color w:val="F15B4A"/>
                    <w:sz w:val="24"/>
                  </w:rPr>
                  <w:t>Research</w:t>
                </w:r>
                <w:r>
                  <w:rPr>
                    <w:color w:val="F15B4A"/>
                    <w:spacing w:val="51"/>
                    <w:sz w:val="24"/>
                  </w:rPr>
                  <w:t> </w:t>
                </w:r>
                <w:r>
                  <w:rPr>
                    <w:color w:val="F15B4A"/>
                    <w:sz w:val="24"/>
                  </w:rPr>
                  <w:t>Methods,</w:t>
                </w:r>
                <w:r>
                  <w:rPr>
                    <w:color w:val="F15B4A"/>
                    <w:spacing w:val="51"/>
                    <w:sz w:val="24"/>
                  </w:rPr>
                  <w:t> </w:t>
                </w:r>
                <w:r>
                  <w:rPr>
                    <w:color w:val="F15B4A"/>
                    <w:sz w:val="24"/>
                  </w:rPr>
                  <w:t>Fieldwork</w:t>
                </w:r>
                <w:r>
                  <w:rPr>
                    <w:color w:val="F15B4A"/>
                    <w:spacing w:val="51"/>
                    <w:sz w:val="24"/>
                  </w:rPr>
                  <w:t> </w:t>
                </w:r>
                <w:r>
                  <w:rPr>
                    <w:color w:val="F15B4A"/>
                    <w:sz w:val="24"/>
                  </w:rPr>
                  <w:t>and</w:t>
                </w:r>
                <w:r>
                  <w:rPr>
                    <w:color w:val="F15B4A"/>
                    <w:spacing w:val="51"/>
                    <w:sz w:val="24"/>
                  </w:rPr>
                  <w:t> </w:t>
                </w:r>
                <w:r>
                  <w:rPr>
                    <w:color w:val="F15B4A"/>
                    <w:spacing w:val="-4"/>
                    <w:sz w:val="24"/>
                  </w:rPr>
                  <w:t>Data</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257pt;height:16.7pt;mso-position-horizontal-relative:page;mso-position-vertical-relative:page;z-index:-25741824" type="#_x0000_t202" id="docshape50" filled="false" stroked="false">
          <v:textbox inset="0,0,0,0">
            <w:txbxContent>
              <w:p>
                <w:pPr>
                  <w:spacing w:before="20"/>
                  <w:ind w:left="20" w:right="0" w:firstLine="0"/>
                  <w:jc w:val="left"/>
                  <w:rPr>
                    <w:sz w:val="24"/>
                  </w:rPr>
                </w:pPr>
                <w:r>
                  <w:rPr>
                    <w:color w:val="F15B4A"/>
                    <w:sz w:val="24"/>
                  </w:rPr>
                  <w:t>Part</w:t>
                </w:r>
                <w:r>
                  <w:rPr>
                    <w:color w:val="F15B4A"/>
                    <w:spacing w:val="49"/>
                    <w:sz w:val="24"/>
                  </w:rPr>
                  <w:t> </w:t>
                </w:r>
                <w:r>
                  <w:rPr>
                    <w:color w:val="F15B4A"/>
                    <w:sz w:val="24"/>
                  </w:rPr>
                  <w:t>3:</w:t>
                </w:r>
                <w:r>
                  <w:rPr>
                    <w:color w:val="F15B4A"/>
                    <w:spacing w:val="50"/>
                    <w:sz w:val="24"/>
                  </w:rPr>
                  <w:t> </w:t>
                </w:r>
                <w:r>
                  <w:rPr>
                    <w:color w:val="F15B4A"/>
                    <w:sz w:val="24"/>
                  </w:rPr>
                  <w:t>Private</w:t>
                </w:r>
                <w:r>
                  <w:rPr>
                    <w:color w:val="F15B4A"/>
                    <w:spacing w:val="49"/>
                    <w:sz w:val="24"/>
                  </w:rPr>
                  <w:t> </w:t>
                </w:r>
                <w:r>
                  <w:rPr>
                    <w:color w:val="F15B4A"/>
                    <w:sz w:val="24"/>
                  </w:rPr>
                  <w:t>Rental</w:t>
                </w:r>
                <w:r>
                  <w:rPr>
                    <w:color w:val="F15B4A"/>
                    <w:spacing w:val="50"/>
                    <w:sz w:val="24"/>
                  </w:rPr>
                  <w:t> </w:t>
                </w:r>
                <w:r>
                  <w:rPr>
                    <w:color w:val="F15B4A"/>
                    <w:sz w:val="24"/>
                  </w:rPr>
                  <w:t>Context</w:t>
                </w:r>
                <w:r>
                  <w:rPr>
                    <w:color w:val="F15B4A"/>
                    <w:spacing w:val="49"/>
                    <w:sz w:val="24"/>
                  </w:rPr>
                  <w:t> </w:t>
                </w:r>
                <w:r>
                  <w:rPr>
                    <w:color w:val="F15B4A"/>
                    <w:sz w:val="24"/>
                  </w:rPr>
                  <w:t>and</w:t>
                </w:r>
                <w:r>
                  <w:rPr>
                    <w:color w:val="F15B4A"/>
                    <w:spacing w:val="50"/>
                    <w:sz w:val="24"/>
                  </w:rPr>
                  <w:t> </w:t>
                </w:r>
                <w:r>
                  <w:rPr>
                    <w:color w:val="F15B4A"/>
                    <w:sz w:val="24"/>
                  </w:rPr>
                  <w:t>Policy</w:t>
                </w:r>
                <w:r>
                  <w:rPr>
                    <w:color w:val="F15B4A"/>
                    <w:spacing w:val="49"/>
                    <w:sz w:val="24"/>
                  </w:rPr>
                  <w:t> </w:t>
                </w:r>
                <w:r>
                  <w:rPr>
                    <w:color w:val="F15B4A"/>
                    <w:spacing w:val="-2"/>
                    <w:sz w:val="24"/>
                  </w:rPr>
                  <w:t>Review</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365.7pt;height:31.1pt;mso-position-horizontal-relative:page;mso-position-vertical-relative:page;z-index:-25740800" type="#_x0000_t202" id="docshape56" filled="false" stroked="false">
          <v:textbox inset="0,0,0,0">
            <w:txbxContent>
              <w:p>
                <w:pPr>
                  <w:spacing w:line="235" w:lineRule="auto" w:before="24"/>
                  <w:ind w:left="20" w:right="0" w:firstLine="0"/>
                  <w:jc w:val="left"/>
                  <w:rPr>
                    <w:sz w:val="24"/>
                  </w:rPr>
                </w:pPr>
                <w:r>
                  <w:rPr>
                    <w:color w:val="F15B4A"/>
                    <w:sz w:val="24"/>
                  </w:rPr>
                  <w:t>Part</w:t>
                </w:r>
                <w:r>
                  <w:rPr>
                    <w:color w:val="F15B4A"/>
                    <w:spacing w:val="40"/>
                    <w:sz w:val="24"/>
                  </w:rPr>
                  <w:t> </w:t>
                </w:r>
                <w:r>
                  <w:rPr>
                    <w:color w:val="F15B4A"/>
                    <w:sz w:val="24"/>
                  </w:rPr>
                  <w:t>4:</w:t>
                </w:r>
                <w:r>
                  <w:rPr>
                    <w:color w:val="F15B4A"/>
                    <w:spacing w:val="40"/>
                    <w:sz w:val="24"/>
                  </w:rPr>
                  <w:t> </w:t>
                </w:r>
                <w:r>
                  <w:rPr>
                    <w:color w:val="F15B4A"/>
                    <w:sz w:val="24"/>
                  </w:rPr>
                  <w:t>Literature</w:t>
                </w:r>
                <w:r>
                  <w:rPr>
                    <w:color w:val="F15B4A"/>
                    <w:spacing w:val="40"/>
                    <w:sz w:val="24"/>
                  </w:rPr>
                  <w:t> </w:t>
                </w:r>
                <w:r>
                  <w:rPr>
                    <w:color w:val="F15B4A"/>
                    <w:sz w:val="24"/>
                  </w:rPr>
                  <w:t>review:</w:t>
                </w:r>
                <w:r>
                  <w:rPr>
                    <w:color w:val="F15B4A"/>
                    <w:spacing w:val="40"/>
                    <w:sz w:val="24"/>
                  </w:rPr>
                  <w:t> </w:t>
                </w:r>
                <w:r>
                  <w:rPr>
                    <w:color w:val="F15B4A"/>
                    <w:sz w:val="24"/>
                  </w:rPr>
                  <w:t>Discrimination</w:t>
                </w:r>
                <w:r>
                  <w:rPr>
                    <w:color w:val="F15B4A"/>
                    <w:spacing w:val="40"/>
                    <w:sz w:val="24"/>
                  </w:rPr>
                  <w:t> </w:t>
                </w:r>
                <w:r>
                  <w:rPr>
                    <w:color w:val="F15B4A"/>
                    <w:sz w:val="24"/>
                  </w:rPr>
                  <w:t>and</w:t>
                </w:r>
                <w:r>
                  <w:rPr>
                    <w:color w:val="F15B4A"/>
                    <w:spacing w:val="40"/>
                    <w:sz w:val="24"/>
                  </w:rPr>
                  <w:t> </w:t>
                </w:r>
                <w:r>
                  <w:rPr>
                    <w:color w:val="F15B4A"/>
                    <w:sz w:val="24"/>
                  </w:rPr>
                  <w:t>other</w:t>
                </w:r>
                <w:r>
                  <w:rPr>
                    <w:color w:val="F15B4A"/>
                    <w:spacing w:val="40"/>
                    <w:sz w:val="24"/>
                  </w:rPr>
                  <w:t> </w:t>
                </w:r>
                <w:r>
                  <w:rPr>
                    <w:color w:val="F15B4A"/>
                    <w:sz w:val="24"/>
                  </w:rPr>
                  <w:t>access</w:t>
                </w:r>
                <w:r>
                  <w:rPr>
                    <w:color w:val="F15B4A"/>
                    <w:spacing w:val="40"/>
                    <w:sz w:val="24"/>
                  </w:rPr>
                  <w:t> </w:t>
                </w:r>
                <w:r>
                  <w:rPr>
                    <w:color w:val="F15B4A"/>
                    <w:sz w:val="24"/>
                  </w:rPr>
                  <w:t>barriers</w:t>
                </w:r>
                <w:r>
                  <w:rPr>
                    <w:color w:val="F15B4A"/>
                    <w:spacing w:val="40"/>
                    <w:sz w:val="24"/>
                  </w:rPr>
                  <w:t> </w:t>
                </w:r>
                <w:r>
                  <w:rPr>
                    <w:color w:val="F15B4A"/>
                    <w:sz w:val="24"/>
                  </w:rPr>
                  <w:t>in</w:t>
                </w:r>
                <w:r>
                  <w:rPr>
                    <w:color w:val="F15B4A"/>
                    <w:spacing w:val="80"/>
                    <w:sz w:val="24"/>
                  </w:rPr>
                  <w:t> </w:t>
                </w:r>
                <w:r>
                  <w:rPr>
                    <w:color w:val="F15B4A"/>
                    <w:sz w:val="24"/>
                  </w:rPr>
                  <w:t>the</w:t>
                </w:r>
                <w:r>
                  <w:rPr>
                    <w:color w:val="F15B4A"/>
                    <w:spacing w:val="40"/>
                    <w:sz w:val="24"/>
                  </w:rPr>
                  <w:t> </w:t>
                </w:r>
                <w:r>
                  <w:rPr>
                    <w:color w:val="F15B4A"/>
                    <w:sz w:val="24"/>
                  </w:rPr>
                  <w:t>private</w:t>
                </w:r>
                <w:r>
                  <w:rPr>
                    <w:color w:val="F15B4A"/>
                    <w:spacing w:val="40"/>
                    <w:sz w:val="24"/>
                  </w:rPr>
                  <w:t> </w:t>
                </w:r>
                <w:r>
                  <w:rPr>
                    <w:color w:val="F15B4A"/>
                    <w:sz w:val="24"/>
                  </w:rPr>
                  <w:t>rental</w:t>
                </w:r>
                <w:r>
                  <w:rPr>
                    <w:color w:val="F15B4A"/>
                    <w:spacing w:val="40"/>
                    <w:sz w:val="24"/>
                  </w:rPr>
                  <w:t> </w:t>
                </w:r>
                <w:r>
                  <w:rPr>
                    <w:color w:val="F15B4A"/>
                    <w:sz w:val="24"/>
                  </w:rPr>
                  <w:t>market</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221.85pt;height:16.7pt;mso-position-horizontal-relative:page;mso-position-vertical-relative:page;z-index:-25739776" type="#_x0000_t202" id="docshape62" filled="false" stroked="false">
          <v:textbox inset="0,0,0,0">
            <w:txbxContent>
              <w:p>
                <w:pPr>
                  <w:spacing w:before="20"/>
                  <w:ind w:left="20" w:right="0" w:firstLine="0"/>
                  <w:jc w:val="left"/>
                  <w:rPr>
                    <w:sz w:val="24"/>
                  </w:rPr>
                </w:pPr>
                <w:r>
                  <w:rPr>
                    <w:color w:val="F15B4A"/>
                    <w:sz w:val="24"/>
                  </w:rPr>
                  <w:t>Part</w:t>
                </w:r>
                <w:r>
                  <w:rPr>
                    <w:color w:val="F15B4A"/>
                    <w:spacing w:val="56"/>
                    <w:sz w:val="24"/>
                  </w:rPr>
                  <w:t> </w:t>
                </w:r>
                <w:r>
                  <w:rPr>
                    <w:color w:val="F15B4A"/>
                    <w:sz w:val="24"/>
                  </w:rPr>
                  <w:t>5:</w:t>
                </w:r>
                <w:r>
                  <w:rPr>
                    <w:color w:val="F15B4A"/>
                    <w:spacing w:val="57"/>
                    <w:sz w:val="24"/>
                  </w:rPr>
                  <w:t> </w:t>
                </w:r>
                <w:r>
                  <w:rPr>
                    <w:color w:val="F15B4A"/>
                    <w:sz w:val="24"/>
                  </w:rPr>
                  <w:t>Barriers,</w:t>
                </w:r>
                <w:r>
                  <w:rPr>
                    <w:color w:val="F15B4A"/>
                    <w:spacing w:val="57"/>
                    <w:sz w:val="24"/>
                  </w:rPr>
                  <w:t> </w:t>
                </w:r>
                <w:r>
                  <w:rPr>
                    <w:color w:val="F15B4A"/>
                    <w:sz w:val="24"/>
                  </w:rPr>
                  <w:t>Impacts</w:t>
                </w:r>
                <w:r>
                  <w:rPr>
                    <w:color w:val="F15B4A"/>
                    <w:spacing w:val="56"/>
                    <w:sz w:val="24"/>
                  </w:rPr>
                  <w:t> </w:t>
                </w:r>
                <w:r>
                  <w:rPr>
                    <w:color w:val="F15B4A"/>
                    <w:sz w:val="24"/>
                  </w:rPr>
                  <w:t>and</w:t>
                </w:r>
                <w:r>
                  <w:rPr>
                    <w:color w:val="F15B4A"/>
                    <w:spacing w:val="57"/>
                    <w:sz w:val="24"/>
                  </w:rPr>
                  <w:t> </w:t>
                </w:r>
                <w:r>
                  <w:rPr>
                    <w:color w:val="F15B4A"/>
                    <w:spacing w:val="-2"/>
                    <w:sz w:val="24"/>
                  </w:rPr>
                  <w:t>Experiences</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187.55pt;height:16.7pt;mso-position-horizontal-relative:page;mso-position-vertical-relative:page;z-index:-25738752" type="#_x0000_t202" id="docshape72" filled="false" stroked="false">
          <v:textbox inset="0,0,0,0">
            <w:txbxContent>
              <w:p>
                <w:pPr>
                  <w:spacing w:before="20"/>
                  <w:ind w:left="20" w:right="0" w:firstLine="0"/>
                  <w:jc w:val="left"/>
                  <w:rPr>
                    <w:sz w:val="24"/>
                  </w:rPr>
                </w:pPr>
                <w:r>
                  <w:rPr>
                    <w:color w:val="F15B4A"/>
                    <w:sz w:val="24"/>
                  </w:rPr>
                  <w:t>Part</w:t>
                </w:r>
                <w:r>
                  <w:rPr>
                    <w:color w:val="F15B4A"/>
                    <w:spacing w:val="41"/>
                    <w:sz w:val="24"/>
                  </w:rPr>
                  <w:t> </w:t>
                </w:r>
                <w:r>
                  <w:rPr>
                    <w:color w:val="F15B4A"/>
                    <w:sz w:val="24"/>
                  </w:rPr>
                  <w:t>6:</w:t>
                </w:r>
                <w:r>
                  <w:rPr>
                    <w:color w:val="F15B4A"/>
                    <w:spacing w:val="41"/>
                    <w:sz w:val="24"/>
                  </w:rPr>
                  <w:t> </w:t>
                </w:r>
                <w:r>
                  <w:rPr>
                    <w:color w:val="F15B4A"/>
                    <w:sz w:val="24"/>
                  </w:rPr>
                  <w:t>Opportunities</w:t>
                </w:r>
                <w:r>
                  <w:rPr>
                    <w:color w:val="F15B4A"/>
                    <w:spacing w:val="42"/>
                    <w:sz w:val="24"/>
                  </w:rPr>
                  <w:t> </w:t>
                </w:r>
                <w:r>
                  <w:rPr>
                    <w:color w:val="F15B4A"/>
                    <w:sz w:val="24"/>
                  </w:rPr>
                  <w:t>and</w:t>
                </w:r>
                <w:r>
                  <w:rPr>
                    <w:color w:val="F15B4A"/>
                    <w:spacing w:val="41"/>
                    <w:sz w:val="24"/>
                  </w:rPr>
                  <w:t> </w:t>
                </w:r>
                <w:r>
                  <w:rPr>
                    <w:color w:val="F15B4A"/>
                    <w:spacing w:val="-2"/>
                    <w:sz w:val="24"/>
                  </w:rPr>
                  <w:t>Solutions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210201pt;margin-top:100.264114pt;width:84.1pt;height:17.4pt;mso-position-horizontal-relative:page;mso-position-vertical-relative:page;z-index:-25747968" type="#_x0000_t202" id="docshape11" filled="false" stroked="false">
          <v:textbox inset="0,0,0,0">
            <w:txbxContent>
              <w:p>
                <w:pPr>
                  <w:spacing w:before="33"/>
                  <w:ind w:left="20" w:right="0" w:firstLine="0"/>
                  <w:jc w:val="left"/>
                  <w:rPr>
                    <w:b/>
                    <w:sz w:val="24"/>
                  </w:rPr>
                </w:pPr>
                <w:r>
                  <w:rPr>
                    <w:b/>
                    <w:color w:val="130C0E"/>
                    <w:sz w:val="24"/>
                  </w:rPr>
                  <w:t>Report</w:t>
                </w:r>
                <w:r>
                  <w:rPr>
                    <w:b/>
                    <w:color w:val="130C0E"/>
                    <w:spacing w:val="48"/>
                    <w:sz w:val="24"/>
                  </w:rPr>
                  <w:t> </w:t>
                </w:r>
                <w:r>
                  <w:rPr>
                    <w:b/>
                    <w:color w:val="130C0E"/>
                    <w:spacing w:val="-2"/>
                    <w:sz w:val="24"/>
                  </w:rPr>
                  <w:t>Authors</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97.5pt;height:16.7pt;mso-position-horizontal-relative:page;mso-position-vertical-relative:page;z-index:-25737728" type="#_x0000_t202" id="docshape95" filled="false" stroked="false">
          <v:textbox inset="0,0,0,0">
            <w:txbxContent>
              <w:p>
                <w:pPr>
                  <w:spacing w:before="20"/>
                  <w:ind w:left="20" w:right="0" w:firstLine="0"/>
                  <w:jc w:val="left"/>
                  <w:rPr>
                    <w:sz w:val="24"/>
                  </w:rPr>
                </w:pPr>
                <w:r>
                  <w:rPr>
                    <w:color w:val="F15B4A"/>
                    <w:sz w:val="24"/>
                  </w:rPr>
                  <w:t>Part</w:t>
                </w:r>
                <w:r>
                  <w:rPr>
                    <w:color w:val="F15B4A"/>
                    <w:spacing w:val="21"/>
                    <w:sz w:val="24"/>
                  </w:rPr>
                  <w:t> </w:t>
                </w:r>
                <w:r>
                  <w:rPr>
                    <w:color w:val="F15B4A"/>
                    <w:sz w:val="24"/>
                  </w:rPr>
                  <w:t>7:</w:t>
                </w:r>
                <w:r>
                  <w:rPr>
                    <w:color w:val="F15B4A"/>
                    <w:spacing w:val="22"/>
                    <w:sz w:val="24"/>
                  </w:rPr>
                  <w:t> </w:t>
                </w:r>
                <w:r>
                  <w:rPr>
                    <w:color w:val="F15B4A"/>
                    <w:spacing w:val="-2"/>
                    <w:sz w:val="24"/>
                  </w:rPr>
                  <w:t>Conclusion</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49.1pt;height:16.7pt;mso-position-horizontal-relative:page;mso-position-vertical-relative:page;z-index:-25746944" type="#_x0000_t202" id="docshape13" filled="false" stroked="false">
          <v:textbox inset="0,0,0,0">
            <w:txbxContent>
              <w:p>
                <w:pPr>
                  <w:spacing w:before="20"/>
                  <w:ind w:left="20" w:right="0" w:firstLine="0"/>
                  <w:jc w:val="left"/>
                  <w:rPr>
                    <w:sz w:val="24"/>
                  </w:rPr>
                </w:pPr>
                <w:r>
                  <w:rPr>
                    <w:color w:val="F15B4A"/>
                    <w:spacing w:val="-2"/>
                    <w:sz w:val="24"/>
                  </w:rPr>
                  <w:t>Contents</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172.6pt;height:16.7pt;mso-position-horizontal-relative:page;mso-position-vertical-relative:page;z-index:-25733120" type="#_x0000_t202" id="docshape104" filled="false" stroked="false">
          <v:textbox inset="0,0,0,0">
            <w:txbxContent>
              <w:p>
                <w:pPr>
                  <w:spacing w:before="20"/>
                  <w:ind w:left="20" w:right="0" w:firstLine="0"/>
                  <w:jc w:val="left"/>
                  <w:rPr>
                    <w:sz w:val="24"/>
                  </w:rPr>
                </w:pPr>
                <w:r>
                  <w:rPr>
                    <w:color w:val="F15B4A"/>
                    <w:sz w:val="24"/>
                  </w:rPr>
                  <w:t>Appendix</w:t>
                </w:r>
                <w:r>
                  <w:rPr>
                    <w:color w:val="F15B4A"/>
                    <w:spacing w:val="49"/>
                    <w:sz w:val="24"/>
                  </w:rPr>
                  <w:t> </w:t>
                </w:r>
                <w:r>
                  <w:rPr>
                    <w:color w:val="F15B4A"/>
                    <w:sz w:val="24"/>
                  </w:rPr>
                  <w:t>A:</w:t>
                </w:r>
                <w:r>
                  <w:rPr>
                    <w:color w:val="F15B4A"/>
                    <w:spacing w:val="49"/>
                    <w:sz w:val="24"/>
                  </w:rPr>
                  <w:t> </w:t>
                </w:r>
                <w:r>
                  <w:rPr>
                    <w:color w:val="F15B4A"/>
                    <w:sz w:val="24"/>
                  </w:rPr>
                  <w:t>Fieldwork</w:t>
                </w:r>
                <w:r>
                  <w:rPr>
                    <w:color w:val="F15B4A"/>
                    <w:spacing w:val="50"/>
                    <w:sz w:val="24"/>
                  </w:rPr>
                  <w:t> </w:t>
                </w:r>
                <w:r>
                  <w:rPr>
                    <w:color w:val="F15B4A"/>
                    <w:spacing w:val="-2"/>
                    <w:sz w:val="24"/>
                  </w:rPr>
                  <w:t>materials</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308.6pt;height:16.7pt;mso-position-horizontal-relative:page;mso-position-vertical-relative:page;z-index:-25732096" type="#_x0000_t202" id="docshape106" filled="false" stroked="false">
          <v:textbox inset="0,0,0,0">
            <w:txbxContent>
              <w:p>
                <w:pPr>
                  <w:spacing w:before="20"/>
                  <w:ind w:left="20" w:right="0" w:firstLine="0"/>
                  <w:jc w:val="left"/>
                  <w:rPr>
                    <w:sz w:val="24"/>
                  </w:rPr>
                </w:pPr>
                <w:r>
                  <w:rPr>
                    <w:color w:val="F15B4A"/>
                    <w:sz w:val="24"/>
                  </w:rPr>
                  <w:t>Appendix</w:t>
                </w:r>
                <w:r>
                  <w:rPr>
                    <w:color w:val="F15B4A"/>
                    <w:spacing w:val="50"/>
                    <w:sz w:val="24"/>
                  </w:rPr>
                  <w:t> </w:t>
                </w:r>
                <w:r>
                  <w:rPr>
                    <w:color w:val="F15B4A"/>
                    <w:sz w:val="24"/>
                  </w:rPr>
                  <w:t>B:</w:t>
                </w:r>
                <w:r>
                  <w:rPr>
                    <w:color w:val="F15B4A"/>
                    <w:spacing w:val="51"/>
                    <w:sz w:val="24"/>
                  </w:rPr>
                  <w:t> </w:t>
                </w:r>
                <w:r>
                  <w:rPr>
                    <w:color w:val="F15B4A"/>
                    <w:sz w:val="24"/>
                  </w:rPr>
                  <w:t>Tenant</w:t>
                </w:r>
                <w:r>
                  <w:rPr>
                    <w:color w:val="F15B4A"/>
                    <w:spacing w:val="50"/>
                    <w:sz w:val="24"/>
                  </w:rPr>
                  <w:t> </w:t>
                </w:r>
                <w:r>
                  <w:rPr>
                    <w:color w:val="F15B4A"/>
                    <w:sz w:val="24"/>
                  </w:rPr>
                  <w:t>participant</w:t>
                </w:r>
                <w:r>
                  <w:rPr>
                    <w:color w:val="F15B4A"/>
                    <w:spacing w:val="51"/>
                    <w:sz w:val="24"/>
                  </w:rPr>
                  <w:t> </w:t>
                </w:r>
                <w:r>
                  <w:rPr>
                    <w:color w:val="F15B4A"/>
                    <w:sz w:val="24"/>
                  </w:rPr>
                  <w:t>summary</w:t>
                </w:r>
                <w:r>
                  <w:rPr>
                    <w:color w:val="F15B4A"/>
                    <w:spacing w:val="50"/>
                    <w:sz w:val="24"/>
                  </w:rPr>
                  <w:t> </w:t>
                </w:r>
                <w:r>
                  <w:rPr>
                    <w:color w:val="F15B4A"/>
                    <w:sz w:val="24"/>
                  </w:rPr>
                  <w:t>and</w:t>
                </w:r>
                <w:r>
                  <w:rPr>
                    <w:color w:val="F15B4A"/>
                    <w:spacing w:val="51"/>
                    <w:sz w:val="24"/>
                  </w:rPr>
                  <w:t> </w:t>
                </w:r>
                <w:r>
                  <w:rPr>
                    <w:color w:val="F15B4A"/>
                    <w:spacing w:val="-2"/>
                    <w:sz w:val="24"/>
                  </w:rPr>
                  <w:t>pseudonyms</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217.9pt;height:16.7pt;mso-position-horizontal-relative:page;mso-position-vertical-relative:page;z-index:-25731072" type="#_x0000_t202" id="docshape108"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30048" type="#_x0000_t202" id="docshape110"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9536" type="#_x0000_t202" id="docshape112"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9024" type="#_x0000_t202" id="docshape114"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8512" type="#_x0000_t202" id="docshape116"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8000" type="#_x0000_t202" id="docshape119"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138.6pt;height:16.7pt;mso-position-horizontal-relative:page;mso-position-vertical-relative:page;z-index:-25745920" type="#_x0000_t202" id="docshape15" filled="false" stroked="false">
          <v:textbox inset="0,0,0,0">
            <w:txbxContent>
              <w:p>
                <w:pPr>
                  <w:spacing w:before="20"/>
                  <w:ind w:left="20" w:right="0" w:firstLine="0"/>
                  <w:jc w:val="left"/>
                  <w:rPr>
                    <w:sz w:val="24"/>
                  </w:rPr>
                </w:pPr>
                <w:r>
                  <w:rPr>
                    <w:color w:val="F15B4A"/>
                    <w:w w:val="105"/>
                    <w:sz w:val="24"/>
                  </w:rPr>
                  <w:t>List</w:t>
                </w:r>
                <w:r>
                  <w:rPr>
                    <w:color w:val="F15B4A"/>
                    <w:spacing w:val="31"/>
                    <w:w w:val="105"/>
                    <w:sz w:val="24"/>
                  </w:rPr>
                  <w:t> </w:t>
                </w:r>
                <w:r>
                  <w:rPr>
                    <w:color w:val="F15B4A"/>
                    <w:w w:val="105"/>
                    <w:sz w:val="24"/>
                  </w:rPr>
                  <w:t>of</w:t>
                </w:r>
                <w:r>
                  <w:rPr>
                    <w:color w:val="F15B4A"/>
                    <w:spacing w:val="32"/>
                    <w:w w:val="105"/>
                    <w:sz w:val="24"/>
                  </w:rPr>
                  <w:t> </w:t>
                </w:r>
                <w:r>
                  <w:rPr>
                    <w:color w:val="F15B4A"/>
                    <w:w w:val="105"/>
                    <w:sz w:val="24"/>
                  </w:rPr>
                  <w:t>Figures</w:t>
                </w:r>
                <w:r>
                  <w:rPr>
                    <w:color w:val="F15B4A"/>
                    <w:spacing w:val="32"/>
                    <w:w w:val="105"/>
                    <w:sz w:val="24"/>
                  </w:rPr>
                  <w:t> </w:t>
                </w:r>
                <w:r>
                  <w:rPr>
                    <w:color w:val="F15B4A"/>
                    <w:w w:val="105"/>
                    <w:sz w:val="24"/>
                  </w:rPr>
                  <w:t>and</w:t>
                </w:r>
                <w:r>
                  <w:rPr>
                    <w:color w:val="F15B4A"/>
                    <w:spacing w:val="32"/>
                    <w:w w:val="105"/>
                    <w:sz w:val="24"/>
                  </w:rPr>
                  <w:t> </w:t>
                </w:r>
                <w:r>
                  <w:rPr>
                    <w:color w:val="F15B4A"/>
                    <w:spacing w:val="-2"/>
                    <w:w w:val="105"/>
                    <w:sz w:val="24"/>
                  </w:rPr>
                  <w:t>Tables</w:t>
                </w:r>
              </w:p>
            </w:txbxContent>
          </v:textbox>
          <w10:wrap type="none"/>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7488" type="#_x0000_t202" id="docshape122"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6976" type="#_x0000_t202" id="docshape125"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00214pt;margin-top:48.9123pt;width:217.9pt;height:16.7pt;mso-position-horizontal-relative:page;mso-position-vertical-relative:page;z-index:-25726464" type="#_x0000_t202" id="docshape127" filled="false" stroked="false">
          <v:textbox inset="0,0,0,0">
            <w:txbxContent>
              <w:p>
                <w:pPr>
                  <w:spacing w:before="20"/>
                  <w:ind w:left="20" w:right="0" w:firstLine="0"/>
                  <w:jc w:val="left"/>
                  <w:rPr>
                    <w:sz w:val="24"/>
                  </w:rPr>
                </w:pPr>
                <w:r>
                  <w:rPr>
                    <w:color w:val="F15B4A"/>
                    <w:sz w:val="24"/>
                  </w:rPr>
                  <w:t>Appendix</w:t>
                </w:r>
                <w:r>
                  <w:rPr>
                    <w:color w:val="F15B4A"/>
                    <w:spacing w:val="53"/>
                    <w:sz w:val="24"/>
                  </w:rPr>
                  <w:t> </w:t>
                </w:r>
                <w:r>
                  <w:rPr>
                    <w:color w:val="F15B4A"/>
                    <w:sz w:val="24"/>
                  </w:rPr>
                  <w:t>C:</w:t>
                </w:r>
                <w:r>
                  <w:rPr>
                    <w:color w:val="F15B4A"/>
                    <w:spacing w:val="54"/>
                    <w:sz w:val="24"/>
                  </w:rPr>
                  <w:t> </w:t>
                </w:r>
                <w:r>
                  <w:rPr>
                    <w:color w:val="F15B4A"/>
                    <w:sz w:val="24"/>
                  </w:rPr>
                  <w:t>Additional</w:t>
                </w:r>
                <w:r>
                  <w:rPr>
                    <w:color w:val="F15B4A"/>
                    <w:spacing w:val="54"/>
                    <w:sz w:val="24"/>
                  </w:rPr>
                  <w:t> </w:t>
                </w:r>
                <w:r>
                  <w:rPr>
                    <w:color w:val="F15B4A"/>
                    <w:sz w:val="24"/>
                  </w:rPr>
                  <w:t>demographic</w:t>
                </w:r>
                <w:r>
                  <w:rPr>
                    <w:color w:val="F15B4A"/>
                    <w:spacing w:val="54"/>
                    <w:sz w:val="24"/>
                  </w:rPr>
                  <w:t> </w:t>
                </w:r>
                <w:r>
                  <w:rPr>
                    <w:color w:val="F15B4A"/>
                    <w:spacing w:val="-4"/>
                    <w:sz w:val="24"/>
                  </w:rPr>
                  <w:t>data</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106.5pt;height:16.7pt;mso-position-horizontal-relative:page;mso-position-vertical-relative:page;z-index:-25744896" type="#_x0000_t202" id="docshape17" filled="false" stroked="false">
          <v:textbox inset="0,0,0,0">
            <w:txbxContent>
              <w:p>
                <w:pPr>
                  <w:spacing w:before="20"/>
                  <w:ind w:left="20" w:right="0" w:firstLine="0"/>
                  <w:jc w:val="left"/>
                  <w:rPr>
                    <w:sz w:val="24"/>
                  </w:rPr>
                </w:pPr>
                <w:r>
                  <w:rPr>
                    <w:color w:val="F15B4A"/>
                    <w:sz w:val="24"/>
                  </w:rPr>
                  <w:t>Executive</w:t>
                </w:r>
                <w:r>
                  <w:rPr>
                    <w:color w:val="F15B4A"/>
                    <w:spacing w:val="56"/>
                    <w:w w:val="150"/>
                    <w:sz w:val="24"/>
                  </w:rPr>
                  <w:t> </w:t>
                </w:r>
                <w:r>
                  <w:rPr>
                    <w:color w:val="F15B4A"/>
                    <w:spacing w:val="-2"/>
                    <w:w w:val="105"/>
                    <w:sz w:val="24"/>
                  </w:rPr>
                  <w:t>Summary</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pt;margin-top:48.912113pt;width:104.55pt;height:16.7pt;mso-position-horizontal-relative:page;mso-position-vertical-relative:page;z-index:-25743872" type="#_x0000_t202" id="docshape38" filled="false" stroked="false">
          <v:textbox inset="0,0,0,0">
            <w:txbxContent>
              <w:p>
                <w:pPr>
                  <w:spacing w:before="20"/>
                  <w:ind w:left="20" w:right="0" w:firstLine="0"/>
                  <w:jc w:val="left"/>
                  <w:rPr>
                    <w:sz w:val="24"/>
                  </w:rPr>
                </w:pPr>
                <w:r>
                  <w:rPr>
                    <w:color w:val="F15B4A"/>
                    <w:sz w:val="24"/>
                  </w:rPr>
                  <w:t>Part</w:t>
                </w:r>
                <w:r>
                  <w:rPr>
                    <w:color w:val="F15B4A"/>
                    <w:spacing w:val="29"/>
                    <w:sz w:val="24"/>
                  </w:rPr>
                  <w:t> </w:t>
                </w:r>
                <w:r>
                  <w:rPr>
                    <w:color w:val="F15B4A"/>
                    <w:sz w:val="24"/>
                  </w:rPr>
                  <w:t>1:</w:t>
                </w:r>
                <w:r>
                  <w:rPr>
                    <w:color w:val="F15B4A"/>
                    <w:spacing w:val="29"/>
                    <w:sz w:val="24"/>
                  </w:rPr>
                  <w:t> </w:t>
                </w:r>
                <w:r>
                  <w:rPr>
                    <w:color w:val="F15B4A"/>
                    <w:spacing w:val="-2"/>
                    <w:sz w:val="24"/>
                  </w:rPr>
                  <w:t>Introduction</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6">
    <w:multiLevelType w:val="hybridMultilevel"/>
    <w:lvl w:ilvl="0">
      <w:start w:val="0"/>
      <w:numFmt w:val="bullet"/>
      <w:lvlText w:val="•"/>
      <w:lvlJc w:val="left"/>
      <w:pPr>
        <w:ind w:left="23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144" w:hanging="130"/>
      </w:pPr>
      <w:rPr>
        <w:rFonts w:hint="default"/>
        <w:lang w:val="en-US" w:eastAsia="en-US" w:bidi="ar-SA"/>
      </w:rPr>
    </w:lvl>
    <w:lvl w:ilvl="2">
      <w:start w:val="0"/>
      <w:numFmt w:val="bullet"/>
      <w:lvlText w:val="•"/>
      <w:lvlJc w:val="left"/>
      <w:pPr>
        <w:ind w:left="2049" w:hanging="130"/>
      </w:pPr>
      <w:rPr>
        <w:rFonts w:hint="default"/>
        <w:lang w:val="en-US" w:eastAsia="en-US" w:bidi="ar-SA"/>
      </w:rPr>
    </w:lvl>
    <w:lvl w:ilvl="3">
      <w:start w:val="0"/>
      <w:numFmt w:val="bullet"/>
      <w:lvlText w:val="•"/>
      <w:lvlJc w:val="left"/>
      <w:pPr>
        <w:ind w:left="2953" w:hanging="130"/>
      </w:pPr>
      <w:rPr>
        <w:rFonts w:hint="default"/>
        <w:lang w:val="en-US" w:eastAsia="en-US" w:bidi="ar-SA"/>
      </w:rPr>
    </w:lvl>
    <w:lvl w:ilvl="4">
      <w:start w:val="0"/>
      <w:numFmt w:val="bullet"/>
      <w:lvlText w:val="•"/>
      <w:lvlJc w:val="left"/>
      <w:pPr>
        <w:ind w:left="3858" w:hanging="130"/>
      </w:pPr>
      <w:rPr>
        <w:rFonts w:hint="default"/>
        <w:lang w:val="en-US" w:eastAsia="en-US" w:bidi="ar-SA"/>
      </w:rPr>
    </w:lvl>
    <w:lvl w:ilvl="5">
      <w:start w:val="0"/>
      <w:numFmt w:val="bullet"/>
      <w:lvlText w:val="•"/>
      <w:lvlJc w:val="left"/>
      <w:pPr>
        <w:ind w:left="4762" w:hanging="130"/>
      </w:pPr>
      <w:rPr>
        <w:rFonts w:hint="default"/>
        <w:lang w:val="en-US" w:eastAsia="en-US" w:bidi="ar-SA"/>
      </w:rPr>
    </w:lvl>
    <w:lvl w:ilvl="6">
      <w:start w:val="0"/>
      <w:numFmt w:val="bullet"/>
      <w:lvlText w:val="•"/>
      <w:lvlJc w:val="left"/>
      <w:pPr>
        <w:ind w:left="5667" w:hanging="130"/>
      </w:pPr>
      <w:rPr>
        <w:rFonts w:hint="default"/>
        <w:lang w:val="en-US" w:eastAsia="en-US" w:bidi="ar-SA"/>
      </w:rPr>
    </w:lvl>
    <w:lvl w:ilvl="7">
      <w:start w:val="0"/>
      <w:numFmt w:val="bullet"/>
      <w:lvlText w:val="•"/>
      <w:lvlJc w:val="left"/>
      <w:pPr>
        <w:ind w:left="6571" w:hanging="130"/>
      </w:pPr>
      <w:rPr>
        <w:rFonts w:hint="default"/>
        <w:lang w:val="en-US" w:eastAsia="en-US" w:bidi="ar-SA"/>
      </w:rPr>
    </w:lvl>
    <w:lvl w:ilvl="8">
      <w:start w:val="0"/>
      <w:numFmt w:val="bullet"/>
      <w:lvlText w:val="•"/>
      <w:lvlJc w:val="left"/>
      <w:pPr>
        <w:ind w:left="7476" w:hanging="130"/>
      </w:pPr>
      <w:rPr>
        <w:rFonts w:hint="default"/>
        <w:lang w:val="en-US" w:eastAsia="en-US" w:bidi="ar-SA"/>
      </w:rPr>
    </w:lvl>
  </w:abstractNum>
  <w:abstractNum w:abstractNumId="25">
    <w:multiLevelType w:val="hybridMultilevel"/>
    <w:lvl w:ilvl="0">
      <w:start w:val="1"/>
      <w:numFmt w:val="decimal"/>
      <w:lvlText w:val="%1."/>
      <w:lvlJc w:val="left"/>
      <w:pPr>
        <w:ind w:left="380" w:hanging="260"/>
        <w:jc w:val="left"/>
      </w:pPr>
      <w:rPr>
        <w:rFonts w:hint="default" w:ascii="Calibri" w:hAnsi="Calibri" w:eastAsia="Calibri" w:cs="Calibri"/>
        <w:b w:val="0"/>
        <w:bCs w:val="0"/>
        <w:i w:val="0"/>
        <w:iCs w:val="0"/>
        <w:color w:val="231F20"/>
        <w:w w:val="106"/>
        <w:sz w:val="18"/>
        <w:szCs w:val="18"/>
        <w:lang w:val="en-US" w:eastAsia="en-US" w:bidi="ar-SA"/>
      </w:rPr>
    </w:lvl>
    <w:lvl w:ilvl="1">
      <w:start w:val="1"/>
      <w:numFmt w:val="lowerLetter"/>
      <w:lvlText w:val="%2."/>
      <w:lvlJc w:val="left"/>
      <w:pPr>
        <w:ind w:left="380" w:hanging="194"/>
        <w:jc w:val="left"/>
      </w:pPr>
      <w:rPr>
        <w:rFonts w:hint="default" w:ascii="Calibri" w:hAnsi="Calibri" w:eastAsia="Calibri" w:cs="Calibri"/>
        <w:b w:val="0"/>
        <w:bCs w:val="0"/>
        <w:i w:val="0"/>
        <w:iCs w:val="0"/>
        <w:color w:val="231F20"/>
        <w:w w:val="104"/>
        <w:sz w:val="18"/>
        <w:szCs w:val="18"/>
        <w:lang w:val="en-US" w:eastAsia="en-US" w:bidi="ar-SA"/>
      </w:rPr>
    </w:lvl>
    <w:lvl w:ilvl="2">
      <w:start w:val="0"/>
      <w:numFmt w:val="bullet"/>
      <w:lvlText w:val="•"/>
      <w:lvlJc w:val="left"/>
      <w:pPr>
        <w:ind w:left="1631" w:hanging="194"/>
      </w:pPr>
      <w:rPr>
        <w:rFonts w:hint="default"/>
        <w:lang w:val="en-US" w:eastAsia="en-US" w:bidi="ar-SA"/>
      </w:rPr>
    </w:lvl>
    <w:lvl w:ilvl="3">
      <w:start w:val="0"/>
      <w:numFmt w:val="bullet"/>
      <w:lvlText w:val="•"/>
      <w:lvlJc w:val="left"/>
      <w:pPr>
        <w:ind w:left="2683" w:hanging="194"/>
      </w:pPr>
      <w:rPr>
        <w:rFonts w:hint="default"/>
        <w:lang w:val="en-US" w:eastAsia="en-US" w:bidi="ar-SA"/>
      </w:rPr>
    </w:lvl>
    <w:lvl w:ilvl="4">
      <w:start w:val="0"/>
      <w:numFmt w:val="bullet"/>
      <w:lvlText w:val="•"/>
      <w:lvlJc w:val="left"/>
      <w:pPr>
        <w:ind w:left="3735" w:hanging="194"/>
      </w:pPr>
      <w:rPr>
        <w:rFonts w:hint="default"/>
        <w:lang w:val="en-US" w:eastAsia="en-US" w:bidi="ar-SA"/>
      </w:rPr>
    </w:lvl>
    <w:lvl w:ilvl="5">
      <w:start w:val="0"/>
      <w:numFmt w:val="bullet"/>
      <w:lvlText w:val="•"/>
      <w:lvlJc w:val="left"/>
      <w:pPr>
        <w:ind w:left="4786" w:hanging="194"/>
      </w:pPr>
      <w:rPr>
        <w:rFonts w:hint="default"/>
        <w:lang w:val="en-US" w:eastAsia="en-US" w:bidi="ar-SA"/>
      </w:rPr>
    </w:lvl>
    <w:lvl w:ilvl="6">
      <w:start w:val="0"/>
      <w:numFmt w:val="bullet"/>
      <w:lvlText w:val="•"/>
      <w:lvlJc w:val="left"/>
      <w:pPr>
        <w:ind w:left="5838" w:hanging="194"/>
      </w:pPr>
      <w:rPr>
        <w:rFonts w:hint="default"/>
        <w:lang w:val="en-US" w:eastAsia="en-US" w:bidi="ar-SA"/>
      </w:rPr>
    </w:lvl>
    <w:lvl w:ilvl="7">
      <w:start w:val="0"/>
      <w:numFmt w:val="bullet"/>
      <w:lvlText w:val="•"/>
      <w:lvlJc w:val="left"/>
      <w:pPr>
        <w:ind w:left="6890" w:hanging="194"/>
      </w:pPr>
      <w:rPr>
        <w:rFonts w:hint="default"/>
        <w:lang w:val="en-US" w:eastAsia="en-US" w:bidi="ar-SA"/>
      </w:rPr>
    </w:lvl>
    <w:lvl w:ilvl="8">
      <w:start w:val="0"/>
      <w:numFmt w:val="bullet"/>
      <w:lvlText w:val="•"/>
      <w:lvlJc w:val="left"/>
      <w:pPr>
        <w:ind w:left="7942" w:hanging="194"/>
      </w:pPr>
      <w:rPr>
        <w:rFonts w:hint="default"/>
        <w:lang w:val="en-US" w:eastAsia="en-US" w:bidi="ar-SA"/>
      </w:rPr>
    </w:lvl>
  </w:abstractNum>
  <w:abstractNum w:abstractNumId="24">
    <w:multiLevelType w:val="hybridMultilevel"/>
    <w:lvl w:ilvl="0">
      <w:start w:val="1"/>
      <w:numFmt w:val="decimal"/>
      <w:lvlText w:val="%1."/>
      <w:lvlJc w:val="left"/>
      <w:pPr>
        <w:ind w:left="380" w:hanging="260"/>
        <w:jc w:val="left"/>
      </w:pPr>
      <w:rPr>
        <w:rFonts w:hint="default" w:ascii="Calibri" w:hAnsi="Calibri" w:eastAsia="Calibri" w:cs="Calibri"/>
        <w:b w:val="0"/>
        <w:bCs w:val="0"/>
        <w:i w:val="0"/>
        <w:iCs w:val="0"/>
        <w:color w:val="231F20"/>
        <w:w w:val="106"/>
        <w:sz w:val="18"/>
        <w:szCs w:val="18"/>
        <w:lang w:val="en-US" w:eastAsia="en-US" w:bidi="ar-SA"/>
      </w:rPr>
    </w:lvl>
    <w:lvl w:ilvl="1">
      <w:start w:val="1"/>
      <w:numFmt w:val="lowerLetter"/>
      <w:lvlText w:val="%2."/>
      <w:lvlJc w:val="left"/>
      <w:pPr>
        <w:ind w:left="380" w:hanging="194"/>
        <w:jc w:val="left"/>
      </w:pPr>
      <w:rPr>
        <w:rFonts w:hint="default" w:ascii="Calibri" w:hAnsi="Calibri" w:eastAsia="Calibri" w:cs="Calibri"/>
        <w:b w:val="0"/>
        <w:bCs w:val="0"/>
        <w:i w:val="0"/>
        <w:iCs w:val="0"/>
        <w:color w:val="231F20"/>
        <w:w w:val="104"/>
        <w:sz w:val="18"/>
        <w:szCs w:val="18"/>
        <w:lang w:val="en-US" w:eastAsia="en-US" w:bidi="ar-SA"/>
      </w:rPr>
    </w:lvl>
    <w:lvl w:ilvl="2">
      <w:start w:val="0"/>
      <w:numFmt w:val="bullet"/>
      <w:lvlText w:val="•"/>
      <w:lvlJc w:val="left"/>
      <w:pPr>
        <w:ind w:left="1631" w:hanging="194"/>
      </w:pPr>
      <w:rPr>
        <w:rFonts w:hint="default"/>
        <w:lang w:val="en-US" w:eastAsia="en-US" w:bidi="ar-SA"/>
      </w:rPr>
    </w:lvl>
    <w:lvl w:ilvl="3">
      <w:start w:val="0"/>
      <w:numFmt w:val="bullet"/>
      <w:lvlText w:val="•"/>
      <w:lvlJc w:val="left"/>
      <w:pPr>
        <w:ind w:left="2683" w:hanging="194"/>
      </w:pPr>
      <w:rPr>
        <w:rFonts w:hint="default"/>
        <w:lang w:val="en-US" w:eastAsia="en-US" w:bidi="ar-SA"/>
      </w:rPr>
    </w:lvl>
    <w:lvl w:ilvl="4">
      <w:start w:val="0"/>
      <w:numFmt w:val="bullet"/>
      <w:lvlText w:val="•"/>
      <w:lvlJc w:val="left"/>
      <w:pPr>
        <w:ind w:left="3735" w:hanging="194"/>
      </w:pPr>
      <w:rPr>
        <w:rFonts w:hint="default"/>
        <w:lang w:val="en-US" w:eastAsia="en-US" w:bidi="ar-SA"/>
      </w:rPr>
    </w:lvl>
    <w:lvl w:ilvl="5">
      <w:start w:val="0"/>
      <w:numFmt w:val="bullet"/>
      <w:lvlText w:val="•"/>
      <w:lvlJc w:val="left"/>
      <w:pPr>
        <w:ind w:left="4786" w:hanging="194"/>
      </w:pPr>
      <w:rPr>
        <w:rFonts w:hint="default"/>
        <w:lang w:val="en-US" w:eastAsia="en-US" w:bidi="ar-SA"/>
      </w:rPr>
    </w:lvl>
    <w:lvl w:ilvl="6">
      <w:start w:val="0"/>
      <w:numFmt w:val="bullet"/>
      <w:lvlText w:val="•"/>
      <w:lvlJc w:val="left"/>
      <w:pPr>
        <w:ind w:left="5838" w:hanging="194"/>
      </w:pPr>
      <w:rPr>
        <w:rFonts w:hint="default"/>
        <w:lang w:val="en-US" w:eastAsia="en-US" w:bidi="ar-SA"/>
      </w:rPr>
    </w:lvl>
    <w:lvl w:ilvl="7">
      <w:start w:val="0"/>
      <w:numFmt w:val="bullet"/>
      <w:lvlText w:val="•"/>
      <w:lvlJc w:val="left"/>
      <w:pPr>
        <w:ind w:left="6890" w:hanging="194"/>
      </w:pPr>
      <w:rPr>
        <w:rFonts w:hint="default"/>
        <w:lang w:val="en-US" w:eastAsia="en-US" w:bidi="ar-SA"/>
      </w:rPr>
    </w:lvl>
    <w:lvl w:ilvl="8">
      <w:start w:val="0"/>
      <w:numFmt w:val="bullet"/>
      <w:lvlText w:val="•"/>
      <w:lvlJc w:val="left"/>
      <w:pPr>
        <w:ind w:left="7942" w:hanging="194"/>
      </w:pPr>
      <w:rPr>
        <w:rFonts w:hint="default"/>
        <w:lang w:val="en-US" w:eastAsia="en-US" w:bidi="ar-SA"/>
      </w:rPr>
    </w:lvl>
  </w:abstractNum>
  <w:abstractNum w:abstractNumId="23">
    <w:multiLevelType w:val="hybridMultilevel"/>
    <w:lvl w:ilvl="0">
      <w:start w:val="1"/>
      <w:numFmt w:val="decimal"/>
      <w:lvlText w:val="%1."/>
      <w:lvlJc w:val="left"/>
      <w:pPr>
        <w:ind w:left="380" w:hanging="260"/>
        <w:jc w:val="left"/>
      </w:pPr>
      <w:rPr>
        <w:rFonts w:hint="default" w:ascii="Calibri" w:hAnsi="Calibri" w:eastAsia="Calibri" w:cs="Calibri"/>
        <w:b w:val="0"/>
        <w:bCs w:val="0"/>
        <w:i w:val="0"/>
        <w:iCs w:val="0"/>
        <w:color w:val="231F20"/>
        <w:w w:val="106"/>
        <w:sz w:val="18"/>
        <w:szCs w:val="18"/>
        <w:lang w:val="en-US" w:eastAsia="en-US" w:bidi="ar-SA"/>
      </w:rPr>
    </w:lvl>
    <w:lvl w:ilvl="1">
      <w:start w:val="1"/>
      <w:numFmt w:val="lowerLetter"/>
      <w:lvlText w:val="%2."/>
      <w:lvlJc w:val="left"/>
      <w:pPr>
        <w:ind w:left="380" w:hanging="194"/>
        <w:jc w:val="left"/>
      </w:pPr>
      <w:rPr>
        <w:rFonts w:hint="default" w:ascii="Calibri" w:hAnsi="Calibri" w:eastAsia="Calibri" w:cs="Calibri"/>
        <w:b w:val="0"/>
        <w:bCs w:val="0"/>
        <w:i w:val="0"/>
        <w:iCs w:val="0"/>
        <w:color w:val="231F20"/>
        <w:w w:val="104"/>
        <w:sz w:val="18"/>
        <w:szCs w:val="18"/>
        <w:lang w:val="en-US" w:eastAsia="en-US" w:bidi="ar-SA"/>
      </w:rPr>
    </w:lvl>
    <w:lvl w:ilvl="2">
      <w:start w:val="0"/>
      <w:numFmt w:val="bullet"/>
      <w:lvlText w:val="•"/>
      <w:lvlJc w:val="left"/>
      <w:pPr>
        <w:ind w:left="1631" w:hanging="194"/>
      </w:pPr>
      <w:rPr>
        <w:rFonts w:hint="default"/>
        <w:lang w:val="en-US" w:eastAsia="en-US" w:bidi="ar-SA"/>
      </w:rPr>
    </w:lvl>
    <w:lvl w:ilvl="3">
      <w:start w:val="0"/>
      <w:numFmt w:val="bullet"/>
      <w:lvlText w:val="•"/>
      <w:lvlJc w:val="left"/>
      <w:pPr>
        <w:ind w:left="2683" w:hanging="194"/>
      </w:pPr>
      <w:rPr>
        <w:rFonts w:hint="default"/>
        <w:lang w:val="en-US" w:eastAsia="en-US" w:bidi="ar-SA"/>
      </w:rPr>
    </w:lvl>
    <w:lvl w:ilvl="4">
      <w:start w:val="0"/>
      <w:numFmt w:val="bullet"/>
      <w:lvlText w:val="•"/>
      <w:lvlJc w:val="left"/>
      <w:pPr>
        <w:ind w:left="3735" w:hanging="194"/>
      </w:pPr>
      <w:rPr>
        <w:rFonts w:hint="default"/>
        <w:lang w:val="en-US" w:eastAsia="en-US" w:bidi="ar-SA"/>
      </w:rPr>
    </w:lvl>
    <w:lvl w:ilvl="5">
      <w:start w:val="0"/>
      <w:numFmt w:val="bullet"/>
      <w:lvlText w:val="•"/>
      <w:lvlJc w:val="left"/>
      <w:pPr>
        <w:ind w:left="4786" w:hanging="194"/>
      </w:pPr>
      <w:rPr>
        <w:rFonts w:hint="default"/>
        <w:lang w:val="en-US" w:eastAsia="en-US" w:bidi="ar-SA"/>
      </w:rPr>
    </w:lvl>
    <w:lvl w:ilvl="6">
      <w:start w:val="0"/>
      <w:numFmt w:val="bullet"/>
      <w:lvlText w:val="•"/>
      <w:lvlJc w:val="left"/>
      <w:pPr>
        <w:ind w:left="5838" w:hanging="194"/>
      </w:pPr>
      <w:rPr>
        <w:rFonts w:hint="default"/>
        <w:lang w:val="en-US" w:eastAsia="en-US" w:bidi="ar-SA"/>
      </w:rPr>
    </w:lvl>
    <w:lvl w:ilvl="7">
      <w:start w:val="0"/>
      <w:numFmt w:val="bullet"/>
      <w:lvlText w:val="•"/>
      <w:lvlJc w:val="left"/>
      <w:pPr>
        <w:ind w:left="6890" w:hanging="194"/>
      </w:pPr>
      <w:rPr>
        <w:rFonts w:hint="default"/>
        <w:lang w:val="en-US" w:eastAsia="en-US" w:bidi="ar-SA"/>
      </w:rPr>
    </w:lvl>
    <w:lvl w:ilvl="8">
      <w:start w:val="0"/>
      <w:numFmt w:val="bullet"/>
      <w:lvlText w:val="•"/>
      <w:lvlJc w:val="left"/>
      <w:pPr>
        <w:ind w:left="7942" w:hanging="194"/>
      </w:pPr>
      <w:rPr>
        <w:rFonts w:hint="default"/>
        <w:lang w:val="en-US" w:eastAsia="en-US" w:bidi="ar-SA"/>
      </w:rPr>
    </w:lvl>
  </w:abstractNum>
  <w:abstractNum w:abstractNumId="22">
    <w:multiLevelType w:val="hybridMultilevel"/>
    <w:lvl w:ilvl="0">
      <w:start w:val="0"/>
      <w:numFmt w:val="bullet"/>
      <w:lvlText w:val="•"/>
      <w:lvlJc w:val="left"/>
      <w:pPr>
        <w:ind w:left="25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238" w:hanging="130"/>
      </w:pPr>
      <w:rPr>
        <w:rFonts w:hint="default"/>
        <w:lang w:val="en-US" w:eastAsia="en-US" w:bidi="ar-SA"/>
      </w:rPr>
    </w:lvl>
    <w:lvl w:ilvl="2">
      <w:start w:val="0"/>
      <w:numFmt w:val="bullet"/>
      <w:lvlText w:val="•"/>
      <w:lvlJc w:val="left"/>
      <w:pPr>
        <w:ind w:left="2217" w:hanging="130"/>
      </w:pPr>
      <w:rPr>
        <w:rFonts w:hint="default"/>
        <w:lang w:val="en-US" w:eastAsia="en-US" w:bidi="ar-SA"/>
      </w:rPr>
    </w:lvl>
    <w:lvl w:ilvl="3">
      <w:start w:val="0"/>
      <w:numFmt w:val="bullet"/>
      <w:lvlText w:val="•"/>
      <w:lvlJc w:val="left"/>
      <w:pPr>
        <w:ind w:left="3195" w:hanging="130"/>
      </w:pPr>
      <w:rPr>
        <w:rFonts w:hint="default"/>
        <w:lang w:val="en-US" w:eastAsia="en-US" w:bidi="ar-SA"/>
      </w:rPr>
    </w:lvl>
    <w:lvl w:ilvl="4">
      <w:start w:val="0"/>
      <w:numFmt w:val="bullet"/>
      <w:lvlText w:val="•"/>
      <w:lvlJc w:val="left"/>
      <w:pPr>
        <w:ind w:left="4174" w:hanging="130"/>
      </w:pPr>
      <w:rPr>
        <w:rFonts w:hint="default"/>
        <w:lang w:val="en-US" w:eastAsia="en-US" w:bidi="ar-SA"/>
      </w:rPr>
    </w:lvl>
    <w:lvl w:ilvl="5">
      <w:start w:val="0"/>
      <w:numFmt w:val="bullet"/>
      <w:lvlText w:val="•"/>
      <w:lvlJc w:val="left"/>
      <w:pPr>
        <w:ind w:left="5152" w:hanging="130"/>
      </w:pPr>
      <w:rPr>
        <w:rFonts w:hint="default"/>
        <w:lang w:val="en-US" w:eastAsia="en-US" w:bidi="ar-SA"/>
      </w:rPr>
    </w:lvl>
    <w:lvl w:ilvl="6">
      <w:start w:val="0"/>
      <w:numFmt w:val="bullet"/>
      <w:lvlText w:val="•"/>
      <w:lvlJc w:val="left"/>
      <w:pPr>
        <w:ind w:left="6131" w:hanging="130"/>
      </w:pPr>
      <w:rPr>
        <w:rFonts w:hint="default"/>
        <w:lang w:val="en-US" w:eastAsia="en-US" w:bidi="ar-SA"/>
      </w:rPr>
    </w:lvl>
    <w:lvl w:ilvl="7">
      <w:start w:val="0"/>
      <w:numFmt w:val="bullet"/>
      <w:lvlText w:val="•"/>
      <w:lvlJc w:val="left"/>
      <w:pPr>
        <w:ind w:left="7109" w:hanging="130"/>
      </w:pPr>
      <w:rPr>
        <w:rFonts w:hint="default"/>
        <w:lang w:val="en-US" w:eastAsia="en-US" w:bidi="ar-SA"/>
      </w:rPr>
    </w:lvl>
    <w:lvl w:ilvl="8">
      <w:start w:val="0"/>
      <w:numFmt w:val="bullet"/>
      <w:lvlText w:val="•"/>
      <w:lvlJc w:val="left"/>
      <w:pPr>
        <w:ind w:left="8088" w:hanging="130"/>
      </w:pPr>
      <w:rPr>
        <w:rFonts w:hint="default"/>
        <w:lang w:val="en-US" w:eastAsia="en-US" w:bidi="ar-SA"/>
      </w:rPr>
    </w:lvl>
  </w:abstractNum>
  <w:abstractNum w:abstractNumId="21">
    <w:multiLevelType w:val="hybridMultilevel"/>
    <w:lvl w:ilvl="0">
      <w:start w:val="7"/>
      <w:numFmt w:val="decimal"/>
      <w:lvlText w:val="%1"/>
      <w:lvlJc w:val="left"/>
      <w:pPr>
        <w:ind w:left="547" w:hanging="388"/>
        <w:jc w:val="left"/>
      </w:pPr>
      <w:rPr>
        <w:rFonts w:hint="default"/>
        <w:lang w:val="en-US" w:eastAsia="en-US" w:bidi="ar-SA"/>
      </w:rPr>
    </w:lvl>
    <w:lvl w:ilvl="1">
      <w:start w:val="1"/>
      <w:numFmt w:val="decimal"/>
      <w:lvlText w:val="%1.%2"/>
      <w:lvlJc w:val="left"/>
      <w:pPr>
        <w:ind w:left="547" w:hanging="388"/>
        <w:jc w:val="left"/>
      </w:pPr>
      <w:rPr>
        <w:rFonts w:hint="default" w:ascii="Calibri" w:hAnsi="Calibri" w:eastAsia="Calibri" w:cs="Calibri"/>
        <w:b/>
        <w:bCs/>
        <w:i w:val="0"/>
        <w:iCs w:val="0"/>
        <w:color w:val="130C0E"/>
        <w:spacing w:val="-7"/>
        <w:w w:val="100"/>
        <w:sz w:val="24"/>
        <w:szCs w:val="24"/>
        <w:lang w:val="en-US" w:eastAsia="en-US" w:bidi="ar-SA"/>
      </w:rPr>
    </w:lvl>
    <w:lvl w:ilvl="2">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3">
      <w:start w:val="0"/>
      <w:numFmt w:val="bullet"/>
      <w:lvlText w:val="•"/>
      <w:lvlJc w:val="left"/>
      <w:pPr>
        <w:ind w:left="2870" w:hanging="130"/>
      </w:pPr>
      <w:rPr>
        <w:rFonts w:hint="default"/>
        <w:lang w:val="en-US" w:eastAsia="en-US" w:bidi="ar-SA"/>
      </w:rPr>
    </w:lvl>
    <w:lvl w:ilvl="4">
      <w:start w:val="0"/>
      <w:numFmt w:val="bullet"/>
      <w:lvlText w:val="•"/>
      <w:lvlJc w:val="left"/>
      <w:pPr>
        <w:ind w:left="4035" w:hanging="130"/>
      </w:pPr>
      <w:rPr>
        <w:rFonts w:hint="default"/>
        <w:lang w:val="en-US" w:eastAsia="en-US" w:bidi="ar-SA"/>
      </w:rPr>
    </w:lvl>
    <w:lvl w:ilvl="5">
      <w:start w:val="0"/>
      <w:numFmt w:val="bullet"/>
      <w:lvlText w:val="•"/>
      <w:lvlJc w:val="left"/>
      <w:pPr>
        <w:ind w:left="5200" w:hanging="130"/>
      </w:pPr>
      <w:rPr>
        <w:rFonts w:hint="default"/>
        <w:lang w:val="en-US" w:eastAsia="en-US" w:bidi="ar-SA"/>
      </w:rPr>
    </w:lvl>
    <w:lvl w:ilvl="6">
      <w:start w:val="0"/>
      <w:numFmt w:val="bullet"/>
      <w:lvlText w:val="•"/>
      <w:lvlJc w:val="left"/>
      <w:pPr>
        <w:ind w:left="6365" w:hanging="130"/>
      </w:pPr>
      <w:rPr>
        <w:rFonts w:hint="default"/>
        <w:lang w:val="en-US" w:eastAsia="en-US" w:bidi="ar-SA"/>
      </w:rPr>
    </w:lvl>
    <w:lvl w:ilvl="7">
      <w:start w:val="0"/>
      <w:numFmt w:val="bullet"/>
      <w:lvlText w:val="•"/>
      <w:lvlJc w:val="left"/>
      <w:pPr>
        <w:ind w:left="7530" w:hanging="130"/>
      </w:pPr>
      <w:rPr>
        <w:rFonts w:hint="default"/>
        <w:lang w:val="en-US" w:eastAsia="en-US" w:bidi="ar-SA"/>
      </w:rPr>
    </w:lvl>
    <w:lvl w:ilvl="8">
      <w:start w:val="0"/>
      <w:numFmt w:val="bullet"/>
      <w:lvlText w:val="•"/>
      <w:lvlJc w:val="left"/>
      <w:pPr>
        <w:ind w:left="8695" w:hanging="130"/>
      </w:pPr>
      <w:rPr>
        <w:rFonts w:hint="default"/>
        <w:lang w:val="en-US" w:eastAsia="en-US" w:bidi="ar-SA"/>
      </w:rPr>
    </w:lvl>
  </w:abstractNum>
  <w:abstractNum w:abstractNumId="20">
    <w:multiLevelType w:val="hybridMultilevel"/>
    <w:lvl w:ilvl="0">
      <w:start w:val="6"/>
      <w:numFmt w:val="decimal"/>
      <w:lvlText w:val="%1"/>
      <w:lvlJc w:val="left"/>
      <w:pPr>
        <w:ind w:left="561" w:hanging="402"/>
        <w:jc w:val="left"/>
      </w:pPr>
      <w:rPr>
        <w:rFonts w:hint="default"/>
        <w:lang w:val="en-US" w:eastAsia="en-US" w:bidi="ar-SA"/>
      </w:rPr>
    </w:lvl>
    <w:lvl w:ilvl="1">
      <w:start w:val="1"/>
      <w:numFmt w:val="decimal"/>
      <w:lvlText w:val="%1.%2"/>
      <w:lvlJc w:val="left"/>
      <w:pPr>
        <w:ind w:left="561" w:hanging="402"/>
        <w:jc w:val="left"/>
      </w:pPr>
      <w:rPr>
        <w:rFonts w:hint="default" w:ascii="Calibri" w:hAnsi="Calibri" w:eastAsia="Calibri" w:cs="Calibri"/>
        <w:b/>
        <w:bCs/>
        <w:i w:val="0"/>
        <w:iCs w:val="0"/>
        <w:color w:val="130C0E"/>
        <w:spacing w:val="0"/>
        <w:w w:val="101"/>
        <w:sz w:val="24"/>
        <w:szCs w:val="24"/>
        <w:lang w:val="en-US" w:eastAsia="en-US" w:bidi="ar-SA"/>
      </w:rPr>
    </w:lvl>
    <w:lvl w:ilvl="2">
      <w:start w:val="0"/>
      <w:numFmt w:val="bullet"/>
      <w:lvlText w:val="•"/>
      <w:lvlJc w:val="left"/>
      <w:pPr>
        <w:ind w:left="2653" w:hanging="402"/>
      </w:pPr>
      <w:rPr>
        <w:rFonts w:hint="default"/>
        <w:lang w:val="en-US" w:eastAsia="en-US" w:bidi="ar-SA"/>
      </w:rPr>
    </w:lvl>
    <w:lvl w:ilvl="3">
      <w:start w:val="0"/>
      <w:numFmt w:val="bullet"/>
      <w:lvlText w:val="•"/>
      <w:lvlJc w:val="left"/>
      <w:pPr>
        <w:ind w:left="3699" w:hanging="402"/>
      </w:pPr>
      <w:rPr>
        <w:rFonts w:hint="default"/>
        <w:lang w:val="en-US" w:eastAsia="en-US" w:bidi="ar-SA"/>
      </w:rPr>
    </w:lvl>
    <w:lvl w:ilvl="4">
      <w:start w:val="0"/>
      <w:numFmt w:val="bullet"/>
      <w:lvlText w:val="•"/>
      <w:lvlJc w:val="left"/>
      <w:pPr>
        <w:ind w:left="4746" w:hanging="402"/>
      </w:pPr>
      <w:rPr>
        <w:rFonts w:hint="default"/>
        <w:lang w:val="en-US" w:eastAsia="en-US" w:bidi="ar-SA"/>
      </w:rPr>
    </w:lvl>
    <w:lvl w:ilvl="5">
      <w:start w:val="0"/>
      <w:numFmt w:val="bullet"/>
      <w:lvlText w:val="•"/>
      <w:lvlJc w:val="left"/>
      <w:pPr>
        <w:ind w:left="5792" w:hanging="402"/>
      </w:pPr>
      <w:rPr>
        <w:rFonts w:hint="default"/>
        <w:lang w:val="en-US" w:eastAsia="en-US" w:bidi="ar-SA"/>
      </w:rPr>
    </w:lvl>
    <w:lvl w:ilvl="6">
      <w:start w:val="0"/>
      <w:numFmt w:val="bullet"/>
      <w:lvlText w:val="•"/>
      <w:lvlJc w:val="left"/>
      <w:pPr>
        <w:ind w:left="6839" w:hanging="402"/>
      </w:pPr>
      <w:rPr>
        <w:rFonts w:hint="default"/>
        <w:lang w:val="en-US" w:eastAsia="en-US" w:bidi="ar-SA"/>
      </w:rPr>
    </w:lvl>
    <w:lvl w:ilvl="7">
      <w:start w:val="0"/>
      <w:numFmt w:val="bullet"/>
      <w:lvlText w:val="•"/>
      <w:lvlJc w:val="left"/>
      <w:pPr>
        <w:ind w:left="7885" w:hanging="402"/>
      </w:pPr>
      <w:rPr>
        <w:rFonts w:hint="default"/>
        <w:lang w:val="en-US" w:eastAsia="en-US" w:bidi="ar-SA"/>
      </w:rPr>
    </w:lvl>
    <w:lvl w:ilvl="8">
      <w:start w:val="0"/>
      <w:numFmt w:val="bullet"/>
      <w:lvlText w:val="•"/>
      <w:lvlJc w:val="left"/>
      <w:pPr>
        <w:ind w:left="8932" w:hanging="402"/>
      </w:pPr>
      <w:rPr>
        <w:rFonts w:hint="default"/>
        <w:lang w:val="en-US" w:eastAsia="en-US" w:bidi="ar-SA"/>
      </w:rPr>
    </w:lvl>
  </w:abstractNum>
  <w:abstractNum w:abstractNumId="19">
    <w:multiLevelType w:val="hybridMultilevel"/>
    <w:lvl w:ilvl="0">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372" w:hanging="130"/>
      </w:pPr>
      <w:rPr>
        <w:rFonts w:hint="default"/>
        <w:lang w:val="en-US" w:eastAsia="en-US" w:bidi="ar-SA"/>
      </w:rPr>
    </w:lvl>
    <w:lvl w:ilvl="2">
      <w:start w:val="0"/>
      <w:numFmt w:val="bullet"/>
      <w:lvlText w:val="•"/>
      <w:lvlJc w:val="left"/>
      <w:pPr>
        <w:ind w:left="2445" w:hanging="130"/>
      </w:pPr>
      <w:rPr>
        <w:rFonts w:hint="default"/>
        <w:lang w:val="en-US" w:eastAsia="en-US" w:bidi="ar-SA"/>
      </w:rPr>
    </w:lvl>
    <w:lvl w:ilvl="3">
      <w:start w:val="0"/>
      <w:numFmt w:val="bullet"/>
      <w:lvlText w:val="•"/>
      <w:lvlJc w:val="left"/>
      <w:pPr>
        <w:ind w:left="3517" w:hanging="130"/>
      </w:pPr>
      <w:rPr>
        <w:rFonts w:hint="default"/>
        <w:lang w:val="en-US" w:eastAsia="en-US" w:bidi="ar-SA"/>
      </w:rPr>
    </w:lvl>
    <w:lvl w:ilvl="4">
      <w:start w:val="0"/>
      <w:numFmt w:val="bullet"/>
      <w:lvlText w:val="•"/>
      <w:lvlJc w:val="left"/>
      <w:pPr>
        <w:ind w:left="4590" w:hanging="130"/>
      </w:pPr>
      <w:rPr>
        <w:rFonts w:hint="default"/>
        <w:lang w:val="en-US" w:eastAsia="en-US" w:bidi="ar-SA"/>
      </w:rPr>
    </w:lvl>
    <w:lvl w:ilvl="5">
      <w:start w:val="0"/>
      <w:numFmt w:val="bullet"/>
      <w:lvlText w:val="•"/>
      <w:lvlJc w:val="left"/>
      <w:pPr>
        <w:ind w:left="5662" w:hanging="130"/>
      </w:pPr>
      <w:rPr>
        <w:rFonts w:hint="default"/>
        <w:lang w:val="en-US" w:eastAsia="en-US" w:bidi="ar-SA"/>
      </w:rPr>
    </w:lvl>
    <w:lvl w:ilvl="6">
      <w:start w:val="0"/>
      <w:numFmt w:val="bullet"/>
      <w:lvlText w:val="•"/>
      <w:lvlJc w:val="left"/>
      <w:pPr>
        <w:ind w:left="6735" w:hanging="130"/>
      </w:pPr>
      <w:rPr>
        <w:rFonts w:hint="default"/>
        <w:lang w:val="en-US" w:eastAsia="en-US" w:bidi="ar-SA"/>
      </w:rPr>
    </w:lvl>
    <w:lvl w:ilvl="7">
      <w:start w:val="0"/>
      <w:numFmt w:val="bullet"/>
      <w:lvlText w:val="•"/>
      <w:lvlJc w:val="left"/>
      <w:pPr>
        <w:ind w:left="7807" w:hanging="130"/>
      </w:pPr>
      <w:rPr>
        <w:rFonts w:hint="default"/>
        <w:lang w:val="en-US" w:eastAsia="en-US" w:bidi="ar-SA"/>
      </w:rPr>
    </w:lvl>
    <w:lvl w:ilvl="8">
      <w:start w:val="0"/>
      <w:numFmt w:val="bullet"/>
      <w:lvlText w:val="•"/>
      <w:lvlJc w:val="left"/>
      <w:pPr>
        <w:ind w:left="8880" w:hanging="130"/>
      </w:pPr>
      <w:rPr>
        <w:rFonts w:hint="default"/>
        <w:lang w:val="en-US" w:eastAsia="en-US" w:bidi="ar-SA"/>
      </w:rPr>
    </w:lvl>
  </w:abstractNum>
  <w:abstractNum w:abstractNumId="18">
    <w:multiLevelType w:val="hybridMultilevel"/>
    <w:lvl w:ilvl="0">
      <w:start w:val="5"/>
      <w:numFmt w:val="decimal"/>
      <w:lvlText w:val="%1"/>
      <w:lvlJc w:val="left"/>
      <w:pPr>
        <w:ind w:left="561" w:hanging="402"/>
        <w:jc w:val="left"/>
      </w:pPr>
      <w:rPr>
        <w:rFonts w:hint="default"/>
        <w:lang w:val="en-US" w:eastAsia="en-US" w:bidi="ar-SA"/>
      </w:rPr>
    </w:lvl>
    <w:lvl w:ilvl="1">
      <w:start w:val="1"/>
      <w:numFmt w:val="decimal"/>
      <w:lvlText w:val="%1.%2"/>
      <w:lvlJc w:val="left"/>
      <w:pPr>
        <w:ind w:left="561" w:hanging="402"/>
        <w:jc w:val="left"/>
      </w:pPr>
      <w:rPr>
        <w:rFonts w:hint="default" w:ascii="Calibri" w:hAnsi="Calibri" w:eastAsia="Calibri" w:cs="Calibri"/>
        <w:b/>
        <w:bCs/>
        <w:i w:val="0"/>
        <w:iCs w:val="0"/>
        <w:color w:val="130C0E"/>
        <w:spacing w:val="0"/>
        <w:w w:val="101"/>
        <w:sz w:val="24"/>
        <w:szCs w:val="24"/>
        <w:lang w:val="en-US" w:eastAsia="en-US" w:bidi="ar-SA"/>
      </w:rPr>
    </w:lvl>
    <w:lvl w:ilvl="2">
      <w:start w:val="0"/>
      <w:numFmt w:val="bullet"/>
      <w:lvlText w:val="•"/>
      <w:lvlJc w:val="left"/>
      <w:pPr>
        <w:ind w:left="2653" w:hanging="402"/>
      </w:pPr>
      <w:rPr>
        <w:rFonts w:hint="default"/>
        <w:lang w:val="en-US" w:eastAsia="en-US" w:bidi="ar-SA"/>
      </w:rPr>
    </w:lvl>
    <w:lvl w:ilvl="3">
      <w:start w:val="0"/>
      <w:numFmt w:val="bullet"/>
      <w:lvlText w:val="•"/>
      <w:lvlJc w:val="left"/>
      <w:pPr>
        <w:ind w:left="3699" w:hanging="402"/>
      </w:pPr>
      <w:rPr>
        <w:rFonts w:hint="default"/>
        <w:lang w:val="en-US" w:eastAsia="en-US" w:bidi="ar-SA"/>
      </w:rPr>
    </w:lvl>
    <w:lvl w:ilvl="4">
      <w:start w:val="0"/>
      <w:numFmt w:val="bullet"/>
      <w:lvlText w:val="•"/>
      <w:lvlJc w:val="left"/>
      <w:pPr>
        <w:ind w:left="4746" w:hanging="402"/>
      </w:pPr>
      <w:rPr>
        <w:rFonts w:hint="default"/>
        <w:lang w:val="en-US" w:eastAsia="en-US" w:bidi="ar-SA"/>
      </w:rPr>
    </w:lvl>
    <w:lvl w:ilvl="5">
      <w:start w:val="0"/>
      <w:numFmt w:val="bullet"/>
      <w:lvlText w:val="•"/>
      <w:lvlJc w:val="left"/>
      <w:pPr>
        <w:ind w:left="5792" w:hanging="402"/>
      </w:pPr>
      <w:rPr>
        <w:rFonts w:hint="default"/>
        <w:lang w:val="en-US" w:eastAsia="en-US" w:bidi="ar-SA"/>
      </w:rPr>
    </w:lvl>
    <w:lvl w:ilvl="6">
      <w:start w:val="0"/>
      <w:numFmt w:val="bullet"/>
      <w:lvlText w:val="•"/>
      <w:lvlJc w:val="left"/>
      <w:pPr>
        <w:ind w:left="6839" w:hanging="402"/>
      </w:pPr>
      <w:rPr>
        <w:rFonts w:hint="default"/>
        <w:lang w:val="en-US" w:eastAsia="en-US" w:bidi="ar-SA"/>
      </w:rPr>
    </w:lvl>
    <w:lvl w:ilvl="7">
      <w:start w:val="0"/>
      <w:numFmt w:val="bullet"/>
      <w:lvlText w:val="•"/>
      <w:lvlJc w:val="left"/>
      <w:pPr>
        <w:ind w:left="7885" w:hanging="402"/>
      </w:pPr>
      <w:rPr>
        <w:rFonts w:hint="default"/>
        <w:lang w:val="en-US" w:eastAsia="en-US" w:bidi="ar-SA"/>
      </w:rPr>
    </w:lvl>
    <w:lvl w:ilvl="8">
      <w:start w:val="0"/>
      <w:numFmt w:val="bullet"/>
      <w:lvlText w:val="•"/>
      <w:lvlJc w:val="left"/>
      <w:pPr>
        <w:ind w:left="8932" w:hanging="402"/>
      </w:pPr>
      <w:rPr>
        <w:rFonts w:hint="default"/>
        <w:lang w:val="en-US" w:eastAsia="en-US" w:bidi="ar-SA"/>
      </w:rPr>
    </w:lvl>
  </w:abstractNum>
  <w:abstractNum w:abstractNumId="17">
    <w:multiLevelType w:val="hybridMultilevel"/>
    <w:lvl w:ilvl="0">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372" w:hanging="130"/>
      </w:pPr>
      <w:rPr>
        <w:rFonts w:hint="default"/>
        <w:lang w:val="en-US" w:eastAsia="en-US" w:bidi="ar-SA"/>
      </w:rPr>
    </w:lvl>
    <w:lvl w:ilvl="2">
      <w:start w:val="0"/>
      <w:numFmt w:val="bullet"/>
      <w:lvlText w:val="•"/>
      <w:lvlJc w:val="left"/>
      <w:pPr>
        <w:ind w:left="2445" w:hanging="130"/>
      </w:pPr>
      <w:rPr>
        <w:rFonts w:hint="default"/>
        <w:lang w:val="en-US" w:eastAsia="en-US" w:bidi="ar-SA"/>
      </w:rPr>
    </w:lvl>
    <w:lvl w:ilvl="3">
      <w:start w:val="0"/>
      <w:numFmt w:val="bullet"/>
      <w:lvlText w:val="•"/>
      <w:lvlJc w:val="left"/>
      <w:pPr>
        <w:ind w:left="3517" w:hanging="130"/>
      </w:pPr>
      <w:rPr>
        <w:rFonts w:hint="default"/>
        <w:lang w:val="en-US" w:eastAsia="en-US" w:bidi="ar-SA"/>
      </w:rPr>
    </w:lvl>
    <w:lvl w:ilvl="4">
      <w:start w:val="0"/>
      <w:numFmt w:val="bullet"/>
      <w:lvlText w:val="•"/>
      <w:lvlJc w:val="left"/>
      <w:pPr>
        <w:ind w:left="4590" w:hanging="130"/>
      </w:pPr>
      <w:rPr>
        <w:rFonts w:hint="default"/>
        <w:lang w:val="en-US" w:eastAsia="en-US" w:bidi="ar-SA"/>
      </w:rPr>
    </w:lvl>
    <w:lvl w:ilvl="5">
      <w:start w:val="0"/>
      <w:numFmt w:val="bullet"/>
      <w:lvlText w:val="•"/>
      <w:lvlJc w:val="left"/>
      <w:pPr>
        <w:ind w:left="5662" w:hanging="130"/>
      </w:pPr>
      <w:rPr>
        <w:rFonts w:hint="default"/>
        <w:lang w:val="en-US" w:eastAsia="en-US" w:bidi="ar-SA"/>
      </w:rPr>
    </w:lvl>
    <w:lvl w:ilvl="6">
      <w:start w:val="0"/>
      <w:numFmt w:val="bullet"/>
      <w:lvlText w:val="•"/>
      <w:lvlJc w:val="left"/>
      <w:pPr>
        <w:ind w:left="6735" w:hanging="130"/>
      </w:pPr>
      <w:rPr>
        <w:rFonts w:hint="default"/>
        <w:lang w:val="en-US" w:eastAsia="en-US" w:bidi="ar-SA"/>
      </w:rPr>
    </w:lvl>
    <w:lvl w:ilvl="7">
      <w:start w:val="0"/>
      <w:numFmt w:val="bullet"/>
      <w:lvlText w:val="•"/>
      <w:lvlJc w:val="left"/>
      <w:pPr>
        <w:ind w:left="7807" w:hanging="130"/>
      </w:pPr>
      <w:rPr>
        <w:rFonts w:hint="default"/>
        <w:lang w:val="en-US" w:eastAsia="en-US" w:bidi="ar-SA"/>
      </w:rPr>
    </w:lvl>
    <w:lvl w:ilvl="8">
      <w:start w:val="0"/>
      <w:numFmt w:val="bullet"/>
      <w:lvlText w:val="•"/>
      <w:lvlJc w:val="left"/>
      <w:pPr>
        <w:ind w:left="8880" w:hanging="130"/>
      </w:pPr>
      <w:rPr>
        <w:rFonts w:hint="default"/>
        <w:lang w:val="en-US" w:eastAsia="en-US" w:bidi="ar-SA"/>
      </w:rPr>
    </w:lvl>
  </w:abstractNum>
  <w:abstractNum w:abstractNumId="16">
    <w:multiLevelType w:val="hybridMultilevel"/>
    <w:lvl w:ilvl="0">
      <w:start w:val="4"/>
      <w:numFmt w:val="decimal"/>
      <w:lvlText w:val="%1"/>
      <w:lvlJc w:val="left"/>
      <w:pPr>
        <w:ind w:left="561" w:hanging="402"/>
        <w:jc w:val="left"/>
      </w:pPr>
      <w:rPr>
        <w:rFonts w:hint="default"/>
        <w:lang w:val="en-US" w:eastAsia="en-US" w:bidi="ar-SA"/>
      </w:rPr>
    </w:lvl>
    <w:lvl w:ilvl="1">
      <w:start w:val="1"/>
      <w:numFmt w:val="decimal"/>
      <w:lvlText w:val="%1.%2"/>
      <w:lvlJc w:val="left"/>
      <w:pPr>
        <w:ind w:left="561" w:hanging="402"/>
        <w:jc w:val="left"/>
      </w:pPr>
      <w:rPr>
        <w:rFonts w:hint="default" w:ascii="Calibri" w:hAnsi="Calibri" w:eastAsia="Calibri" w:cs="Calibri"/>
        <w:b/>
        <w:bCs/>
        <w:i w:val="0"/>
        <w:iCs w:val="0"/>
        <w:color w:val="130C0E"/>
        <w:spacing w:val="0"/>
        <w:w w:val="101"/>
        <w:sz w:val="24"/>
        <w:szCs w:val="24"/>
        <w:lang w:val="en-US" w:eastAsia="en-US" w:bidi="ar-SA"/>
      </w:rPr>
    </w:lvl>
    <w:lvl w:ilvl="2">
      <w:start w:val="0"/>
      <w:numFmt w:val="bullet"/>
      <w:lvlText w:val="•"/>
      <w:lvlJc w:val="left"/>
      <w:pPr>
        <w:ind w:left="2653" w:hanging="402"/>
      </w:pPr>
      <w:rPr>
        <w:rFonts w:hint="default"/>
        <w:lang w:val="en-US" w:eastAsia="en-US" w:bidi="ar-SA"/>
      </w:rPr>
    </w:lvl>
    <w:lvl w:ilvl="3">
      <w:start w:val="0"/>
      <w:numFmt w:val="bullet"/>
      <w:lvlText w:val="•"/>
      <w:lvlJc w:val="left"/>
      <w:pPr>
        <w:ind w:left="3699" w:hanging="402"/>
      </w:pPr>
      <w:rPr>
        <w:rFonts w:hint="default"/>
        <w:lang w:val="en-US" w:eastAsia="en-US" w:bidi="ar-SA"/>
      </w:rPr>
    </w:lvl>
    <w:lvl w:ilvl="4">
      <w:start w:val="0"/>
      <w:numFmt w:val="bullet"/>
      <w:lvlText w:val="•"/>
      <w:lvlJc w:val="left"/>
      <w:pPr>
        <w:ind w:left="4746" w:hanging="402"/>
      </w:pPr>
      <w:rPr>
        <w:rFonts w:hint="default"/>
        <w:lang w:val="en-US" w:eastAsia="en-US" w:bidi="ar-SA"/>
      </w:rPr>
    </w:lvl>
    <w:lvl w:ilvl="5">
      <w:start w:val="0"/>
      <w:numFmt w:val="bullet"/>
      <w:lvlText w:val="•"/>
      <w:lvlJc w:val="left"/>
      <w:pPr>
        <w:ind w:left="5792" w:hanging="402"/>
      </w:pPr>
      <w:rPr>
        <w:rFonts w:hint="default"/>
        <w:lang w:val="en-US" w:eastAsia="en-US" w:bidi="ar-SA"/>
      </w:rPr>
    </w:lvl>
    <w:lvl w:ilvl="6">
      <w:start w:val="0"/>
      <w:numFmt w:val="bullet"/>
      <w:lvlText w:val="•"/>
      <w:lvlJc w:val="left"/>
      <w:pPr>
        <w:ind w:left="6839" w:hanging="402"/>
      </w:pPr>
      <w:rPr>
        <w:rFonts w:hint="default"/>
        <w:lang w:val="en-US" w:eastAsia="en-US" w:bidi="ar-SA"/>
      </w:rPr>
    </w:lvl>
    <w:lvl w:ilvl="7">
      <w:start w:val="0"/>
      <w:numFmt w:val="bullet"/>
      <w:lvlText w:val="•"/>
      <w:lvlJc w:val="left"/>
      <w:pPr>
        <w:ind w:left="7885" w:hanging="402"/>
      </w:pPr>
      <w:rPr>
        <w:rFonts w:hint="default"/>
        <w:lang w:val="en-US" w:eastAsia="en-US" w:bidi="ar-SA"/>
      </w:rPr>
    </w:lvl>
    <w:lvl w:ilvl="8">
      <w:start w:val="0"/>
      <w:numFmt w:val="bullet"/>
      <w:lvlText w:val="•"/>
      <w:lvlJc w:val="left"/>
      <w:pPr>
        <w:ind w:left="8932" w:hanging="402"/>
      </w:pPr>
      <w:rPr>
        <w:rFonts w:hint="default"/>
        <w:lang w:val="en-US" w:eastAsia="en-US" w:bidi="ar-SA"/>
      </w:rPr>
    </w:lvl>
  </w:abstractNum>
  <w:abstractNum w:abstractNumId="15">
    <w:multiLevelType w:val="hybridMultilevel"/>
    <w:lvl w:ilvl="0">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372" w:hanging="130"/>
      </w:pPr>
      <w:rPr>
        <w:rFonts w:hint="default"/>
        <w:lang w:val="en-US" w:eastAsia="en-US" w:bidi="ar-SA"/>
      </w:rPr>
    </w:lvl>
    <w:lvl w:ilvl="2">
      <w:start w:val="0"/>
      <w:numFmt w:val="bullet"/>
      <w:lvlText w:val="•"/>
      <w:lvlJc w:val="left"/>
      <w:pPr>
        <w:ind w:left="2445" w:hanging="130"/>
      </w:pPr>
      <w:rPr>
        <w:rFonts w:hint="default"/>
        <w:lang w:val="en-US" w:eastAsia="en-US" w:bidi="ar-SA"/>
      </w:rPr>
    </w:lvl>
    <w:lvl w:ilvl="3">
      <w:start w:val="0"/>
      <w:numFmt w:val="bullet"/>
      <w:lvlText w:val="•"/>
      <w:lvlJc w:val="left"/>
      <w:pPr>
        <w:ind w:left="3517" w:hanging="130"/>
      </w:pPr>
      <w:rPr>
        <w:rFonts w:hint="default"/>
        <w:lang w:val="en-US" w:eastAsia="en-US" w:bidi="ar-SA"/>
      </w:rPr>
    </w:lvl>
    <w:lvl w:ilvl="4">
      <w:start w:val="0"/>
      <w:numFmt w:val="bullet"/>
      <w:lvlText w:val="•"/>
      <w:lvlJc w:val="left"/>
      <w:pPr>
        <w:ind w:left="4590" w:hanging="130"/>
      </w:pPr>
      <w:rPr>
        <w:rFonts w:hint="default"/>
        <w:lang w:val="en-US" w:eastAsia="en-US" w:bidi="ar-SA"/>
      </w:rPr>
    </w:lvl>
    <w:lvl w:ilvl="5">
      <w:start w:val="0"/>
      <w:numFmt w:val="bullet"/>
      <w:lvlText w:val="•"/>
      <w:lvlJc w:val="left"/>
      <w:pPr>
        <w:ind w:left="5662" w:hanging="130"/>
      </w:pPr>
      <w:rPr>
        <w:rFonts w:hint="default"/>
        <w:lang w:val="en-US" w:eastAsia="en-US" w:bidi="ar-SA"/>
      </w:rPr>
    </w:lvl>
    <w:lvl w:ilvl="6">
      <w:start w:val="0"/>
      <w:numFmt w:val="bullet"/>
      <w:lvlText w:val="•"/>
      <w:lvlJc w:val="left"/>
      <w:pPr>
        <w:ind w:left="6735" w:hanging="130"/>
      </w:pPr>
      <w:rPr>
        <w:rFonts w:hint="default"/>
        <w:lang w:val="en-US" w:eastAsia="en-US" w:bidi="ar-SA"/>
      </w:rPr>
    </w:lvl>
    <w:lvl w:ilvl="7">
      <w:start w:val="0"/>
      <w:numFmt w:val="bullet"/>
      <w:lvlText w:val="•"/>
      <w:lvlJc w:val="left"/>
      <w:pPr>
        <w:ind w:left="7807" w:hanging="130"/>
      </w:pPr>
      <w:rPr>
        <w:rFonts w:hint="default"/>
        <w:lang w:val="en-US" w:eastAsia="en-US" w:bidi="ar-SA"/>
      </w:rPr>
    </w:lvl>
    <w:lvl w:ilvl="8">
      <w:start w:val="0"/>
      <w:numFmt w:val="bullet"/>
      <w:lvlText w:val="•"/>
      <w:lvlJc w:val="left"/>
      <w:pPr>
        <w:ind w:left="8880" w:hanging="130"/>
      </w:pPr>
      <w:rPr>
        <w:rFonts w:hint="default"/>
        <w:lang w:val="en-US" w:eastAsia="en-US" w:bidi="ar-SA"/>
      </w:rPr>
    </w:lvl>
  </w:abstractNum>
  <w:abstractNum w:abstractNumId="14">
    <w:multiLevelType w:val="hybridMultilevel"/>
    <w:lvl w:ilvl="0">
      <w:start w:val="1"/>
      <w:numFmt w:val="decimal"/>
      <w:lvlText w:val="%1."/>
      <w:lvlJc w:val="left"/>
      <w:pPr>
        <w:ind w:left="420" w:hanging="260"/>
        <w:jc w:val="left"/>
      </w:pPr>
      <w:rPr>
        <w:rFonts w:hint="default" w:ascii="Calibri" w:hAnsi="Calibri" w:eastAsia="Calibri" w:cs="Calibri"/>
        <w:b w:val="0"/>
        <w:bCs w:val="0"/>
        <w:i w:val="0"/>
        <w:iCs w:val="0"/>
        <w:color w:val="231F20"/>
        <w:w w:val="106"/>
        <w:sz w:val="18"/>
        <w:szCs w:val="18"/>
        <w:lang w:val="en-US" w:eastAsia="en-US" w:bidi="ar-SA"/>
      </w:rPr>
    </w:lvl>
    <w:lvl w:ilvl="1">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2">
      <w:start w:val="0"/>
      <w:numFmt w:val="bullet"/>
      <w:lvlText w:val="•"/>
      <w:lvlJc w:val="left"/>
      <w:pPr>
        <w:ind w:left="1598" w:hanging="130"/>
      </w:pPr>
      <w:rPr>
        <w:rFonts w:hint="default"/>
        <w:lang w:val="en-US" w:eastAsia="en-US" w:bidi="ar-SA"/>
      </w:rPr>
    </w:lvl>
    <w:lvl w:ilvl="3">
      <w:start w:val="0"/>
      <w:numFmt w:val="bullet"/>
      <w:lvlText w:val="•"/>
      <w:lvlJc w:val="left"/>
      <w:pPr>
        <w:ind w:left="2776" w:hanging="130"/>
      </w:pPr>
      <w:rPr>
        <w:rFonts w:hint="default"/>
        <w:lang w:val="en-US" w:eastAsia="en-US" w:bidi="ar-SA"/>
      </w:rPr>
    </w:lvl>
    <w:lvl w:ilvl="4">
      <w:start w:val="0"/>
      <w:numFmt w:val="bullet"/>
      <w:lvlText w:val="•"/>
      <w:lvlJc w:val="left"/>
      <w:pPr>
        <w:ind w:left="3955" w:hanging="130"/>
      </w:pPr>
      <w:rPr>
        <w:rFonts w:hint="default"/>
        <w:lang w:val="en-US" w:eastAsia="en-US" w:bidi="ar-SA"/>
      </w:rPr>
    </w:lvl>
    <w:lvl w:ilvl="5">
      <w:start w:val="0"/>
      <w:numFmt w:val="bullet"/>
      <w:lvlText w:val="•"/>
      <w:lvlJc w:val="left"/>
      <w:pPr>
        <w:ind w:left="5133" w:hanging="130"/>
      </w:pPr>
      <w:rPr>
        <w:rFonts w:hint="default"/>
        <w:lang w:val="en-US" w:eastAsia="en-US" w:bidi="ar-SA"/>
      </w:rPr>
    </w:lvl>
    <w:lvl w:ilvl="6">
      <w:start w:val="0"/>
      <w:numFmt w:val="bullet"/>
      <w:lvlText w:val="•"/>
      <w:lvlJc w:val="left"/>
      <w:pPr>
        <w:ind w:left="6311" w:hanging="130"/>
      </w:pPr>
      <w:rPr>
        <w:rFonts w:hint="default"/>
        <w:lang w:val="en-US" w:eastAsia="en-US" w:bidi="ar-SA"/>
      </w:rPr>
    </w:lvl>
    <w:lvl w:ilvl="7">
      <w:start w:val="0"/>
      <w:numFmt w:val="bullet"/>
      <w:lvlText w:val="•"/>
      <w:lvlJc w:val="left"/>
      <w:pPr>
        <w:ind w:left="7490" w:hanging="130"/>
      </w:pPr>
      <w:rPr>
        <w:rFonts w:hint="default"/>
        <w:lang w:val="en-US" w:eastAsia="en-US" w:bidi="ar-SA"/>
      </w:rPr>
    </w:lvl>
    <w:lvl w:ilvl="8">
      <w:start w:val="0"/>
      <w:numFmt w:val="bullet"/>
      <w:lvlText w:val="•"/>
      <w:lvlJc w:val="left"/>
      <w:pPr>
        <w:ind w:left="8668" w:hanging="130"/>
      </w:pPr>
      <w:rPr>
        <w:rFonts w:hint="default"/>
        <w:lang w:val="en-US" w:eastAsia="en-US" w:bidi="ar-SA"/>
      </w:rPr>
    </w:lvl>
  </w:abstractNum>
  <w:abstractNum w:abstractNumId="13">
    <w:multiLevelType w:val="hybridMultilevel"/>
    <w:lvl w:ilvl="0">
      <w:start w:val="3"/>
      <w:numFmt w:val="decimal"/>
      <w:lvlText w:val="%1"/>
      <w:lvlJc w:val="left"/>
      <w:pPr>
        <w:ind w:left="561" w:hanging="402"/>
        <w:jc w:val="left"/>
      </w:pPr>
      <w:rPr>
        <w:rFonts w:hint="default"/>
        <w:lang w:val="en-US" w:eastAsia="en-US" w:bidi="ar-SA"/>
      </w:rPr>
    </w:lvl>
    <w:lvl w:ilvl="1">
      <w:start w:val="1"/>
      <w:numFmt w:val="decimal"/>
      <w:lvlText w:val="%1.%2"/>
      <w:lvlJc w:val="left"/>
      <w:pPr>
        <w:ind w:left="561" w:hanging="402"/>
        <w:jc w:val="left"/>
      </w:pPr>
      <w:rPr>
        <w:rFonts w:hint="default" w:ascii="Calibri" w:hAnsi="Calibri" w:eastAsia="Calibri" w:cs="Calibri"/>
        <w:b/>
        <w:bCs/>
        <w:i w:val="0"/>
        <w:iCs w:val="0"/>
        <w:color w:val="130C0E"/>
        <w:spacing w:val="0"/>
        <w:w w:val="101"/>
        <w:sz w:val="24"/>
        <w:szCs w:val="24"/>
        <w:lang w:val="en-US" w:eastAsia="en-US" w:bidi="ar-SA"/>
      </w:rPr>
    </w:lvl>
    <w:lvl w:ilvl="2">
      <w:start w:val="0"/>
      <w:numFmt w:val="bullet"/>
      <w:lvlText w:val="•"/>
      <w:lvlJc w:val="left"/>
      <w:pPr>
        <w:ind w:left="2653" w:hanging="402"/>
      </w:pPr>
      <w:rPr>
        <w:rFonts w:hint="default"/>
        <w:lang w:val="en-US" w:eastAsia="en-US" w:bidi="ar-SA"/>
      </w:rPr>
    </w:lvl>
    <w:lvl w:ilvl="3">
      <w:start w:val="0"/>
      <w:numFmt w:val="bullet"/>
      <w:lvlText w:val="•"/>
      <w:lvlJc w:val="left"/>
      <w:pPr>
        <w:ind w:left="3699" w:hanging="402"/>
      </w:pPr>
      <w:rPr>
        <w:rFonts w:hint="default"/>
        <w:lang w:val="en-US" w:eastAsia="en-US" w:bidi="ar-SA"/>
      </w:rPr>
    </w:lvl>
    <w:lvl w:ilvl="4">
      <w:start w:val="0"/>
      <w:numFmt w:val="bullet"/>
      <w:lvlText w:val="•"/>
      <w:lvlJc w:val="left"/>
      <w:pPr>
        <w:ind w:left="4746" w:hanging="402"/>
      </w:pPr>
      <w:rPr>
        <w:rFonts w:hint="default"/>
        <w:lang w:val="en-US" w:eastAsia="en-US" w:bidi="ar-SA"/>
      </w:rPr>
    </w:lvl>
    <w:lvl w:ilvl="5">
      <w:start w:val="0"/>
      <w:numFmt w:val="bullet"/>
      <w:lvlText w:val="•"/>
      <w:lvlJc w:val="left"/>
      <w:pPr>
        <w:ind w:left="5792" w:hanging="402"/>
      </w:pPr>
      <w:rPr>
        <w:rFonts w:hint="default"/>
        <w:lang w:val="en-US" w:eastAsia="en-US" w:bidi="ar-SA"/>
      </w:rPr>
    </w:lvl>
    <w:lvl w:ilvl="6">
      <w:start w:val="0"/>
      <w:numFmt w:val="bullet"/>
      <w:lvlText w:val="•"/>
      <w:lvlJc w:val="left"/>
      <w:pPr>
        <w:ind w:left="6839" w:hanging="402"/>
      </w:pPr>
      <w:rPr>
        <w:rFonts w:hint="default"/>
        <w:lang w:val="en-US" w:eastAsia="en-US" w:bidi="ar-SA"/>
      </w:rPr>
    </w:lvl>
    <w:lvl w:ilvl="7">
      <w:start w:val="0"/>
      <w:numFmt w:val="bullet"/>
      <w:lvlText w:val="•"/>
      <w:lvlJc w:val="left"/>
      <w:pPr>
        <w:ind w:left="7885" w:hanging="402"/>
      </w:pPr>
      <w:rPr>
        <w:rFonts w:hint="default"/>
        <w:lang w:val="en-US" w:eastAsia="en-US" w:bidi="ar-SA"/>
      </w:rPr>
    </w:lvl>
    <w:lvl w:ilvl="8">
      <w:start w:val="0"/>
      <w:numFmt w:val="bullet"/>
      <w:lvlText w:val="•"/>
      <w:lvlJc w:val="left"/>
      <w:pPr>
        <w:ind w:left="8932" w:hanging="402"/>
      </w:pPr>
      <w:rPr>
        <w:rFonts w:hint="default"/>
        <w:lang w:val="en-US" w:eastAsia="en-US" w:bidi="ar-SA"/>
      </w:rPr>
    </w:lvl>
  </w:abstractNum>
  <w:abstractNum w:abstractNumId="12">
    <w:multiLevelType w:val="hybridMultilevel"/>
    <w:lvl w:ilvl="0">
      <w:start w:val="1"/>
      <w:numFmt w:val="decimal"/>
      <w:lvlText w:val="%1."/>
      <w:lvlJc w:val="left"/>
      <w:pPr>
        <w:ind w:left="420" w:hanging="260"/>
        <w:jc w:val="left"/>
      </w:pPr>
      <w:rPr>
        <w:rFonts w:hint="default" w:ascii="Calibri" w:hAnsi="Calibri" w:eastAsia="Calibri" w:cs="Calibri"/>
        <w:b w:val="0"/>
        <w:bCs w:val="0"/>
        <w:i w:val="0"/>
        <w:iCs w:val="0"/>
        <w:color w:val="231F20"/>
        <w:w w:val="106"/>
        <w:sz w:val="18"/>
        <w:szCs w:val="18"/>
        <w:lang w:val="en-US" w:eastAsia="en-US" w:bidi="ar-SA"/>
      </w:rPr>
    </w:lvl>
    <w:lvl w:ilvl="1">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2">
      <w:start w:val="0"/>
      <w:numFmt w:val="bullet"/>
      <w:lvlText w:val="•"/>
      <w:lvlJc w:val="left"/>
      <w:pPr>
        <w:ind w:left="1598" w:hanging="130"/>
      </w:pPr>
      <w:rPr>
        <w:rFonts w:hint="default"/>
        <w:lang w:val="en-US" w:eastAsia="en-US" w:bidi="ar-SA"/>
      </w:rPr>
    </w:lvl>
    <w:lvl w:ilvl="3">
      <w:start w:val="0"/>
      <w:numFmt w:val="bullet"/>
      <w:lvlText w:val="•"/>
      <w:lvlJc w:val="left"/>
      <w:pPr>
        <w:ind w:left="2776" w:hanging="130"/>
      </w:pPr>
      <w:rPr>
        <w:rFonts w:hint="default"/>
        <w:lang w:val="en-US" w:eastAsia="en-US" w:bidi="ar-SA"/>
      </w:rPr>
    </w:lvl>
    <w:lvl w:ilvl="4">
      <w:start w:val="0"/>
      <w:numFmt w:val="bullet"/>
      <w:lvlText w:val="•"/>
      <w:lvlJc w:val="left"/>
      <w:pPr>
        <w:ind w:left="3955" w:hanging="130"/>
      </w:pPr>
      <w:rPr>
        <w:rFonts w:hint="default"/>
        <w:lang w:val="en-US" w:eastAsia="en-US" w:bidi="ar-SA"/>
      </w:rPr>
    </w:lvl>
    <w:lvl w:ilvl="5">
      <w:start w:val="0"/>
      <w:numFmt w:val="bullet"/>
      <w:lvlText w:val="•"/>
      <w:lvlJc w:val="left"/>
      <w:pPr>
        <w:ind w:left="5133" w:hanging="130"/>
      </w:pPr>
      <w:rPr>
        <w:rFonts w:hint="default"/>
        <w:lang w:val="en-US" w:eastAsia="en-US" w:bidi="ar-SA"/>
      </w:rPr>
    </w:lvl>
    <w:lvl w:ilvl="6">
      <w:start w:val="0"/>
      <w:numFmt w:val="bullet"/>
      <w:lvlText w:val="•"/>
      <w:lvlJc w:val="left"/>
      <w:pPr>
        <w:ind w:left="6311" w:hanging="130"/>
      </w:pPr>
      <w:rPr>
        <w:rFonts w:hint="default"/>
        <w:lang w:val="en-US" w:eastAsia="en-US" w:bidi="ar-SA"/>
      </w:rPr>
    </w:lvl>
    <w:lvl w:ilvl="7">
      <w:start w:val="0"/>
      <w:numFmt w:val="bullet"/>
      <w:lvlText w:val="•"/>
      <w:lvlJc w:val="left"/>
      <w:pPr>
        <w:ind w:left="7490" w:hanging="130"/>
      </w:pPr>
      <w:rPr>
        <w:rFonts w:hint="default"/>
        <w:lang w:val="en-US" w:eastAsia="en-US" w:bidi="ar-SA"/>
      </w:rPr>
    </w:lvl>
    <w:lvl w:ilvl="8">
      <w:start w:val="0"/>
      <w:numFmt w:val="bullet"/>
      <w:lvlText w:val="•"/>
      <w:lvlJc w:val="left"/>
      <w:pPr>
        <w:ind w:left="8668" w:hanging="130"/>
      </w:pPr>
      <w:rPr>
        <w:rFonts w:hint="default"/>
        <w:lang w:val="en-US" w:eastAsia="en-US" w:bidi="ar-SA"/>
      </w:rPr>
    </w:lvl>
  </w:abstractNum>
  <w:abstractNum w:abstractNumId="11">
    <w:multiLevelType w:val="hybridMultilevel"/>
    <w:lvl w:ilvl="0">
      <w:start w:val="2"/>
      <w:numFmt w:val="decimal"/>
      <w:lvlText w:val="%1"/>
      <w:lvlJc w:val="left"/>
      <w:pPr>
        <w:ind w:left="561" w:hanging="402"/>
        <w:jc w:val="left"/>
      </w:pPr>
      <w:rPr>
        <w:rFonts w:hint="default"/>
        <w:lang w:val="en-US" w:eastAsia="en-US" w:bidi="ar-SA"/>
      </w:rPr>
    </w:lvl>
    <w:lvl w:ilvl="1">
      <w:start w:val="1"/>
      <w:numFmt w:val="decimal"/>
      <w:lvlText w:val="%1.%2"/>
      <w:lvlJc w:val="left"/>
      <w:pPr>
        <w:ind w:left="561" w:hanging="402"/>
        <w:jc w:val="left"/>
      </w:pPr>
      <w:rPr>
        <w:rFonts w:hint="default" w:ascii="Calibri" w:hAnsi="Calibri" w:eastAsia="Calibri" w:cs="Calibri"/>
        <w:b/>
        <w:bCs/>
        <w:i w:val="0"/>
        <w:iCs w:val="0"/>
        <w:color w:val="130C0E"/>
        <w:spacing w:val="0"/>
        <w:w w:val="101"/>
        <w:sz w:val="24"/>
        <w:szCs w:val="24"/>
        <w:lang w:val="en-US" w:eastAsia="en-US" w:bidi="ar-SA"/>
      </w:rPr>
    </w:lvl>
    <w:lvl w:ilvl="2">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3">
      <w:start w:val="0"/>
      <w:numFmt w:val="bullet"/>
      <w:lvlText w:val="•"/>
      <w:lvlJc w:val="left"/>
      <w:pPr>
        <w:ind w:left="2885" w:hanging="130"/>
      </w:pPr>
      <w:rPr>
        <w:rFonts w:hint="default"/>
        <w:lang w:val="en-US" w:eastAsia="en-US" w:bidi="ar-SA"/>
      </w:rPr>
    </w:lvl>
    <w:lvl w:ilvl="4">
      <w:start w:val="0"/>
      <w:numFmt w:val="bullet"/>
      <w:lvlText w:val="•"/>
      <w:lvlJc w:val="left"/>
      <w:pPr>
        <w:ind w:left="4048" w:hanging="130"/>
      </w:pPr>
      <w:rPr>
        <w:rFonts w:hint="default"/>
        <w:lang w:val="en-US" w:eastAsia="en-US" w:bidi="ar-SA"/>
      </w:rPr>
    </w:lvl>
    <w:lvl w:ilvl="5">
      <w:start w:val="0"/>
      <w:numFmt w:val="bullet"/>
      <w:lvlText w:val="•"/>
      <w:lvlJc w:val="left"/>
      <w:pPr>
        <w:ind w:left="5211" w:hanging="130"/>
      </w:pPr>
      <w:rPr>
        <w:rFonts w:hint="default"/>
        <w:lang w:val="en-US" w:eastAsia="en-US" w:bidi="ar-SA"/>
      </w:rPr>
    </w:lvl>
    <w:lvl w:ilvl="6">
      <w:start w:val="0"/>
      <w:numFmt w:val="bullet"/>
      <w:lvlText w:val="•"/>
      <w:lvlJc w:val="left"/>
      <w:pPr>
        <w:ind w:left="6374" w:hanging="130"/>
      </w:pPr>
      <w:rPr>
        <w:rFonts w:hint="default"/>
        <w:lang w:val="en-US" w:eastAsia="en-US" w:bidi="ar-SA"/>
      </w:rPr>
    </w:lvl>
    <w:lvl w:ilvl="7">
      <w:start w:val="0"/>
      <w:numFmt w:val="bullet"/>
      <w:lvlText w:val="•"/>
      <w:lvlJc w:val="left"/>
      <w:pPr>
        <w:ind w:left="7537" w:hanging="130"/>
      </w:pPr>
      <w:rPr>
        <w:rFonts w:hint="default"/>
        <w:lang w:val="en-US" w:eastAsia="en-US" w:bidi="ar-SA"/>
      </w:rPr>
    </w:lvl>
    <w:lvl w:ilvl="8">
      <w:start w:val="0"/>
      <w:numFmt w:val="bullet"/>
      <w:lvlText w:val="•"/>
      <w:lvlJc w:val="left"/>
      <w:pPr>
        <w:ind w:left="8699" w:hanging="130"/>
      </w:pPr>
      <w:rPr>
        <w:rFonts w:hint="default"/>
        <w:lang w:val="en-US" w:eastAsia="en-US" w:bidi="ar-SA"/>
      </w:rPr>
    </w:lvl>
  </w:abstractNum>
  <w:abstractNum w:abstractNumId="10">
    <w:multiLevelType w:val="hybridMultilevel"/>
    <w:lvl w:ilvl="0">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372" w:hanging="130"/>
      </w:pPr>
      <w:rPr>
        <w:rFonts w:hint="default"/>
        <w:lang w:val="en-US" w:eastAsia="en-US" w:bidi="ar-SA"/>
      </w:rPr>
    </w:lvl>
    <w:lvl w:ilvl="2">
      <w:start w:val="0"/>
      <w:numFmt w:val="bullet"/>
      <w:lvlText w:val="•"/>
      <w:lvlJc w:val="left"/>
      <w:pPr>
        <w:ind w:left="2445" w:hanging="130"/>
      </w:pPr>
      <w:rPr>
        <w:rFonts w:hint="default"/>
        <w:lang w:val="en-US" w:eastAsia="en-US" w:bidi="ar-SA"/>
      </w:rPr>
    </w:lvl>
    <w:lvl w:ilvl="3">
      <w:start w:val="0"/>
      <w:numFmt w:val="bullet"/>
      <w:lvlText w:val="•"/>
      <w:lvlJc w:val="left"/>
      <w:pPr>
        <w:ind w:left="3517" w:hanging="130"/>
      </w:pPr>
      <w:rPr>
        <w:rFonts w:hint="default"/>
        <w:lang w:val="en-US" w:eastAsia="en-US" w:bidi="ar-SA"/>
      </w:rPr>
    </w:lvl>
    <w:lvl w:ilvl="4">
      <w:start w:val="0"/>
      <w:numFmt w:val="bullet"/>
      <w:lvlText w:val="•"/>
      <w:lvlJc w:val="left"/>
      <w:pPr>
        <w:ind w:left="4590" w:hanging="130"/>
      </w:pPr>
      <w:rPr>
        <w:rFonts w:hint="default"/>
        <w:lang w:val="en-US" w:eastAsia="en-US" w:bidi="ar-SA"/>
      </w:rPr>
    </w:lvl>
    <w:lvl w:ilvl="5">
      <w:start w:val="0"/>
      <w:numFmt w:val="bullet"/>
      <w:lvlText w:val="•"/>
      <w:lvlJc w:val="left"/>
      <w:pPr>
        <w:ind w:left="5662" w:hanging="130"/>
      </w:pPr>
      <w:rPr>
        <w:rFonts w:hint="default"/>
        <w:lang w:val="en-US" w:eastAsia="en-US" w:bidi="ar-SA"/>
      </w:rPr>
    </w:lvl>
    <w:lvl w:ilvl="6">
      <w:start w:val="0"/>
      <w:numFmt w:val="bullet"/>
      <w:lvlText w:val="•"/>
      <w:lvlJc w:val="left"/>
      <w:pPr>
        <w:ind w:left="6735" w:hanging="130"/>
      </w:pPr>
      <w:rPr>
        <w:rFonts w:hint="default"/>
        <w:lang w:val="en-US" w:eastAsia="en-US" w:bidi="ar-SA"/>
      </w:rPr>
    </w:lvl>
    <w:lvl w:ilvl="7">
      <w:start w:val="0"/>
      <w:numFmt w:val="bullet"/>
      <w:lvlText w:val="•"/>
      <w:lvlJc w:val="left"/>
      <w:pPr>
        <w:ind w:left="7807" w:hanging="130"/>
      </w:pPr>
      <w:rPr>
        <w:rFonts w:hint="default"/>
        <w:lang w:val="en-US" w:eastAsia="en-US" w:bidi="ar-SA"/>
      </w:rPr>
    </w:lvl>
    <w:lvl w:ilvl="8">
      <w:start w:val="0"/>
      <w:numFmt w:val="bullet"/>
      <w:lvlText w:val="•"/>
      <w:lvlJc w:val="left"/>
      <w:pPr>
        <w:ind w:left="8880" w:hanging="130"/>
      </w:pPr>
      <w:rPr>
        <w:rFonts w:hint="default"/>
        <w:lang w:val="en-US" w:eastAsia="en-US" w:bidi="ar-SA"/>
      </w:rPr>
    </w:lvl>
  </w:abstractNum>
  <w:abstractNum w:abstractNumId="9">
    <w:multiLevelType w:val="hybridMultilevel"/>
    <w:lvl w:ilvl="0">
      <w:start w:val="1"/>
      <w:numFmt w:val="decimal"/>
      <w:lvlText w:val="%1"/>
      <w:lvlJc w:val="left"/>
      <w:pPr>
        <w:ind w:left="561" w:hanging="402"/>
        <w:jc w:val="left"/>
      </w:pPr>
      <w:rPr>
        <w:rFonts w:hint="default"/>
        <w:lang w:val="en-US" w:eastAsia="en-US" w:bidi="ar-SA"/>
      </w:rPr>
    </w:lvl>
    <w:lvl w:ilvl="1">
      <w:start w:val="1"/>
      <w:numFmt w:val="decimal"/>
      <w:lvlText w:val="%1.%2"/>
      <w:lvlJc w:val="left"/>
      <w:pPr>
        <w:ind w:left="561" w:hanging="402"/>
        <w:jc w:val="left"/>
      </w:pPr>
      <w:rPr>
        <w:rFonts w:hint="default" w:ascii="Calibri" w:hAnsi="Calibri" w:eastAsia="Calibri" w:cs="Calibri"/>
        <w:b/>
        <w:bCs/>
        <w:i w:val="0"/>
        <w:iCs w:val="0"/>
        <w:color w:val="130C0E"/>
        <w:spacing w:val="0"/>
        <w:w w:val="101"/>
        <w:sz w:val="24"/>
        <w:szCs w:val="24"/>
        <w:lang w:val="en-US" w:eastAsia="en-US" w:bidi="ar-SA"/>
      </w:rPr>
    </w:lvl>
    <w:lvl w:ilvl="2">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3">
      <w:start w:val="0"/>
      <w:numFmt w:val="bullet"/>
      <w:lvlText w:val="•"/>
      <w:lvlJc w:val="left"/>
      <w:pPr>
        <w:ind w:left="2885" w:hanging="130"/>
      </w:pPr>
      <w:rPr>
        <w:rFonts w:hint="default"/>
        <w:lang w:val="en-US" w:eastAsia="en-US" w:bidi="ar-SA"/>
      </w:rPr>
    </w:lvl>
    <w:lvl w:ilvl="4">
      <w:start w:val="0"/>
      <w:numFmt w:val="bullet"/>
      <w:lvlText w:val="•"/>
      <w:lvlJc w:val="left"/>
      <w:pPr>
        <w:ind w:left="4048" w:hanging="130"/>
      </w:pPr>
      <w:rPr>
        <w:rFonts w:hint="default"/>
        <w:lang w:val="en-US" w:eastAsia="en-US" w:bidi="ar-SA"/>
      </w:rPr>
    </w:lvl>
    <w:lvl w:ilvl="5">
      <w:start w:val="0"/>
      <w:numFmt w:val="bullet"/>
      <w:lvlText w:val="•"/>
      <w:lvlJc w:val="left"/>
      <w:pPr>
        <w:ind w:left="5211" w:hanging="130"/>
      </w:pPr>
      <w:rPr>
        <w:rFonts w:hint="default"/>
        <w:lang w:val="en-US" w:eastAsia="en-US" w:bidi="ar-SA"/>
      </w:rPr>
    </w:lvl>
    <w:lvl w:ilvl="6">
      <w:start w:val="0"/>
      <w:numFmt w:val="bullet"/>
      <w:lvlText w:val="•"/>
      <w:lvlJc w:val="left"/>
      <w:pPr>
        <w:ind w:left="6374" w:hanging="130"/>
      </w:pPr>
      <w:rPr>
        <w:rFonts w:hint="default"/>
        <w:lang w:val="en-US" w:eastAsia="en-US" w:bidi="ar-SA"/>
      </w:rPr>
    </w:lvl>
    <w:lvl w:ilvl="7">
      <w:start w:val="0"/>
      <w:numFmt w:val="bullet"/>
      <w:lvlText w:val="•"/>
      <w:lvlJc w:val="left"/>
      <w:pPr>
        <w:ind w:left="7537" w:hanging="130"/>
      </w:pPr>
      <w:rPr>
        <w:rFonts w:hint="default"/>
        <w:lang w:val="en-US" w:eastAsia="en-US" w:bidi="ar-SA"/>
      </w:rPr>
    </w:lvl>
    <w:lvl w:ilvl="8">
      <w:start w:val="0"/>
      <w:numFmt w:val="bullet"/>
      <w:lvlText w:val="•"/>
      <w:lvlJc w:val="left"/>
      <w:pPr>
        <w:ind w:left="8699" w:hanging="130"/>
      </w:pPr>
      <w:rPr>
        <w:rFonts w:hint="default"/>
        <w:lang w:val="en-US" w:eastAsia="en-US" w:bidi="ar-SA"/>
      </w:rPr>
    </w:lvl>
  </w:abstractNum>
  <w:abstractNum w:abstractNumId="8">
    <w:multiLevelType w:val="hybridMultilevel"/>
    <w:lvl w:ilvl="0">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204" w:hanging="130"/>
      </w:pPr>
      <w:rPr>
        <w:rFonts w:hint="default"/>
        <w:lang w:val="en-US" w:eastAsia="en-US" w:bidi="ar-SA"/>
      </w:rPr>
    </w:lvl>
    <w:lvl w:ilvl="2">
      <w:start w:val="0"/>
      <w:numFmt w:val="bullet"/>
      <w:lvlText w:val="•"/>
      <w:lvlJc w:val="left"/>
      <w:pPr>
        <w:ind w:left="2109" w:hanging="130"/>
      </w:pPr>
      <w:rPr>
        <w:rFonts w:hint="default"/>
        <w:lang w:val="en-US" w:eastAsia="en-US" w:bidi="ar-SA"/>
      </w:rPr>
    </w:lvl>
    <w:lvl w:ilvl="3">
      <w:start w:val="0"/>
      <w:numFmt w:val="bullet"/>
      <w:lvlText w:val="•"/>
      <w:lvlJc w:val="left"/>
      <w:pPr>
        <w:ind w:left="3013" w:hanging="130"/>
      </w:pPr>
      <w:rPr>
        <w:rFonts w:hint="default"/>
        <w:lang w:val="en-US" w:eastAsia="en-US" w:bidi="ar-SA"/>
      </w:rPr>
    </w:lvl>
    <w:lvl w:ilvl="4">
      <w:start w:val="0"/>
      <w:numFmt w:val="bullet"/>
      <w:lvlText w:val="•"/>
      <w:lvlJc w:val="left"/>
      <w:pPr>
        <w:ind w:left="3918" w:hanging="130"/>
      </w:pPr>
      <w:rPr>
        <w:rFonts w:hint="default"/>
        <w:lang w:val="en-US" w:eastAsia="en-US" w:bidi="ar-SA"/>
      </w:rPr>
    </w:lvl>
    <w:lvl w:ilvl="5">
      <w:start w:val="0"/>
      <w:numFmt w:val="bullet"/>
      <w:lvlText w:val="•"/>
      <w:lvlJc w:val="left"/>
      <w:pPr>
        <w:ind w:left="4822" w:hanging="130"/>
      </w:pPr>
      <w:rPr>
        <w:rFonts w:hint="default"/>
        <w:lang w:val="en-US" w:eastAsia="en-US" w:bidi="ar-SA"/>
      </w:rPr>
    </w:lvl>
    <w:lvl w:ilvl="6">
      <w:start w:val="0"/>
      <w:numFmt w:val="bullet"/>
      <w:lvlText w:val="•"/>
      <w:lvlJc w:val="left"/>
      <w:pPr>
        <w:ind w:left="5727" w:hanging="130"/>
      </w:pPr>
      <w:rPr>
        <w:rFonts w:hint="default"/>
        <w:lang w:val="en-US" w:eastAsia="en-US" w:bidi="ar-SA"/>
      </w:rPr>
    </w:lvl>
    <w:lvl w:ilvl="7">
      <w:start w:val="0"/>
      <w:numFmt w:val="bullet"/>
      <w:lvlText w:val="•"/>
      <w:lvlJc w:val="left"/>
      <w:pPr>
        <w:ind w:left="6631" w:hanging="130"/>
      </w:pPr>
      <w:rPr>
        <w:rFonts w:hint="default"/>
        <w:lang w:val="en-US" w:eastAsia="en-US" w:bidi="ar-SA"/>
      </w:rPr>
    </w:lvl>
    <w:lvl w:ilvl="8">
      <w:start w:val="0"/>
      <w:numFmt w:val="bullet"/>
      <w:lvlText w:val="•"/>
      <w:lvlJc w:val="left"/>
      <w:pPr>
        <w:ind w:left="7536" w:hanging="130"/>
      </w:pPr>
      <w:rPr>
        <w:rFonts w:hint="default"/>
        <w:lang w:val="en-US" w:eastAsia="en-US" w:bidi="ar-SA"/>
      </w:rPr>
    </w:lvl>
  </w:abstractNum>
  <w:abstractNum w:abstractNumId="7">
    <w:multiLevelType w:val="hybridMultilevel"/>
    <w:lvl w:ilvl="0">
      <w:start w:val="7"/>
      <w:numFmt w:val="decimal"/>
      <w:lvlText w:val="%1"/>
      <w:lvlJc w:val="left"/>
      <w:pPr>
        <w:ind w:left="718" w:hanging="299"/>
        <w:jc w:val="left"/>
      </w:pPr>
      <w:rPr>
        <w:rFonts w:hint="default"/>
        <w:lang w:val="en-US" w:eastAsia="en-US" w:bidi="ar-SA"/>
      </w:rPr>
    </w:lvl>
    <w:lvl w:ilvl="1">
      <w:start w:val="1"/>
      <w:numFmt w:val="decimal"/>
      <w:lvlText w:val="%1.%2"/>
      <w:lvlJc w:val="left"/>
      <w:pPr>
        <w:ind w:left="718" w:hanging="299"/>
        <w:jc w:val="left"/>
      </w:pPr>
      <w:rPr>
        <w:rFonts w:hint="default" w:ascii="Calibri" w:hAnsi="Calibri" w:eastAsia="Calibri" w:cs="Calibri"/>
        <w:b/>
        <w:bCs/>
        <w:i w:val="0"/>
        <w:iCs w:val="0"/>
        <w:color w:val="130C0E"/>
        <w:spacing w:val="-12"/>
        <w:w w:val="100"/>
        <w:sz w:val="20"/>
        <w:szCs w:val="20"/>
        <w:lang w:val="en-US" w:eastAsia="en-US" w:bidi="ar-SA"/>
      </w:rPr>
    </w:lvl>
    <w:lvl w:ilvl="2">
      <w:start w:val="0"/>
      <w:numFmt w:val="bullet"/>
      <w:lvlText w:val="•"/>
      <w:lvlJc w:val="left"/>
      <w:pPr>
        <w:ind w:left="1753" w:hanging="299"/>
      </w:pPr>
      <w:rPr>
        <w:rFonts w:hint="default"/>
        <w:lang w:val="en-US" w:eastAsia="en-US" w:bidi="ar-SA"/>
      </w:rPr>
    </w:lvl>
    <w:lvl w:ilvl="3">
      <w:start w:val="0"/>
      <w:numFmt w:val="bullet"/>
      <w:lvlText w:val="•"/>
      <w:lvlJc w:val="left"/>
      <w:pPr>
        <w:ind w:left="2270" w:hanging="299"/>
      </w:pPr>
      <w:rPr>
        <w:rFonts w:hint="default"/>
        <w:lang w:val="en-US" w:eastAsia="en-US" w:bidi="ar-SA"/>
      </w:rPr>
    </w:lvl>
    <w:lvl w:ilvl="4">
      <w:start w:val="0"/>
      <w:numFmt w:val="bullet"/>
      <w:lvlText w:val="•"/>
      <w:lvlJc w:val="left"/>
      <w:pPr>
        <w:ind w:left="2786" w:hanging="299"/>
      </w:pPr>
      <w:rPr>
        <w:rFonts w:hint="default"/>
        <w:lang w:val="en-US" w:eastAsia="en-US" w:bidi="ar-SA"/>
      </w:rPr>
    </w:lvl>
    <w:lvl w:ilvl="5">
      <w:start w:val="0"/>
      <w:numFmt w:val="bullet"/>
      <w:lvlText w:val="•"/>
      <w:lvlJc w:val="left"/>
      <w:pPr>
        <w:ind w:left="3303" w:hanging="299"/>
      </w:pPr>
      <w:rPr>
        <w:rFonts w:hint="default"/>
        <w:lang w:val="en-US" w:eastAsia="en-US" w:bidi="ar-SA"/>
      </w:rPr>
    </w:lvl>
    <w:lvl w:ilvl="6">
      <w:start w:val="0"/>
      <w:numFmt w:val="bullet"/>
      <w:lvlText w:val="•"/>
      <w:lvlJc w:val="left"/>
      <w:pPr>
        <w:ind w:left="3820" w:hanging="299"/>
      </w:pPr>
      <w:rPr>
        <w:rFonts w:hint="default"/>
        <w:lang w:val="en-US" w:eastAsia="en-US" w:bidi="ar-SA"/>
      </w:rPr>
    </w:lvl>
    <w:lvl w:ilvl="7">
      <w:start w:val="0"/>
      <w:numFmt w:val="bullet"/>
      <w:lvlText w:val="•"/>
      <w:lvlJc w:val="left"/>
      <w:pPr>
        <w:ind w:left="4336" w:hanging="299"/>
      </w:pPr>
      <w:rPr>
        <w:rFonts w:hint="default"/>
        <w:lang w:val="en-US" w:eastAsia="en-US" w:bidi="ar-SA"/>
      </w:rPr>
    </w:lvl>
    <w:lvl w:ilvl="8">
      <w:start w:val="0"/>
      <w:numFmt w:val="bullet"/>
      <w:lvlText w:val="•"/>
      <w:lvlJc w:val="left"/>
      <w:pPr>
        <w:ind w:left="4853" w:hanging="299"/>
      </w:pPr>
      <w:rPr>
        <w:rFonts w:hint="default"/>
        <w:lang w:val="en-US" w:eastAsia="en-US" w:bidi="ar-SA"/>
      </w:rPr>
    </w:lvl>
  </w:abstractNum>
  <w:abstractNum w:abstractNumId="6">
    <w:multiLevelType w:val="hybridMultilevel"/>
    <w:lvl w:ilvl="0">
      <w:start w:val="6"/>
      <w:numFmt w:val="decimal"/>
      <w:lvlText w:val="%1"/>
      <w:lvlJc w:val="left"/>
      <w:pPr>
        <w:ind w:left="730" w:hanging="311"/>
        <w:jc w:val="left"/>
      </w:pPr>
      <w:rPr>
        <w:rFonts w:hint="default"/>
        <w:lang w:val="en-US" w:eastAsia="en-US" w:bidi="ar-SA"/>
      </w:rPr>
    </w:lvl>
    <w:lvl w:ilvl="1">
      <w:start w:val="1"/>
      <w:numFmt w:val="decimal"/>
      <w:lvlText w:val="%1.%2"/>
      <w:lvlJc w:val="left"/>
      <w:pPr>
        <w:ind w:left="730" w:hanging="311"/>
        <w:jc w:val="left"/>
      </w:pPr>
      <w:rPr>
        <w:rFonts w:hint="default" w:ascii="Calibri" w:hAnsi="Calibri" w:eastAsia="Calibri" w:cs="Calibri"/>
        <w:b/>
        <w:bCs/>
        <w:i w:val="0"/>
        <w:iCs w:val="0"/>
        <w:color w:val="130C0E"/>
        <w:w w:val="101"/>
        <w:sz w:val="20"/>
        <w:szCs w:val="20"/>
        <w:lang w:val="en-US" w:eastAsia="en-US" w:bidi="ar-SA"/>
      </w:rPr>
    </w:lvl>
    <w:lvl w:ilvl="2">
      <w:start w:val="0"/>
      <w:numFmt w:val="bullet"/>
      <w:lvlText w:val="•"/>
      <w:lvlJc w:val="left"/>
      <w:pPr>
        <w:ind w:left="1769" w:hanging="311"/>
      </w:pPr>
      <w:rPr>
        <w:rFonts w:hint="default"/>
        <w:lang w:val="en-US" w:eastAsia="en-US" w:bidi="ar-SA"/>
      </w:rPr>
    </w:lvl>
    <w:lvl w:ilvl="3">
      <w:start w:val="0"/>
      <w:numFmt w:val="bullet"/>
      <w:lvlText w:val="•"/>
      <w:lvlJc w:val="left"/>
      <w:pPr>
        <w:ind w:left="2284" w:hanging="311"/>
      </w:pPr>
      <w:rPr>
        <w:rFonts w:hint="default"/>
        <w:lang w:val="en-US" w:eastAsia="en-US" w:bidi="ar-SA"/>
      </w:rPr>
    </w:lvl>
    <w:lvl w:ilvl="4">
      <w:start w:val="0"/>
      <w:numFmt w:val="bullet"/>
      <w:lvlText w:val="•"/>
      <w:lvlJc w:val="left"/>
      <w:pPr>
        <w:ind w:left="2798" w:hanging="311"/>
      </w:pPr>
      <w:rPr>
        <w:rFonts w:hint="default"/>
        <w:lang w:val="en-US" w:eastAsia="en-US" w:bidi="ar-SA"/>
      </w:rPr>
    </w:lvl>
    <w:lvl w:ilvl="5">
      <w:start w:val="0"/>
      <w:numFmt w:val="bullet"/>
      <w:lvlText w:val="•"/>
      <w:lvlJc w:val="left"/>
      <w:pPr>
        <w:ind w:left="3313" w:hanging="311"/>
      </w:pPr>
      <w:rPr>
        <w:rFonts w:hint="default"/>
        <w:lang w:val="en-US" w:eastAsia="en-US" w:bidi="ar-SA"/>
      </w:rPr>
    </w:lvl>
    <w:lvl w:ilvl="6">
      <w:start w:val="0"/>
      <w:numFmt w:val="bullet"/>
      <w:lvlText w:val="•"/>
      <w:lvlJc w:val="left"/>
      <w:pPr>
        <w:ind w:left="3828" w:hanging="311"/>
      </w:pPr>
      <w:rPr>
        <w:rFonts w:hint="default"/>
        <w:lang w:val="en-US" w:eastAsia="en-US" w:bidi="ar-SA"/>
      </w:rPr>
    </w:lvl>
    <w:lvl w:ilvl="7">
      <w:start w:val="0"/>
      <w:numFmt w:val="bullet"/>
      <w:lvlText w:val="•"/>
      <w:lvlJc w:val="left"/>
      <w:pPr>
        <w:ind w:left="4342" w:hanging="311"/>
      </w:pPr>
      <w:rPr>
        <w:rFonts w:hint="default"/>
        <w:lang w:val="en-US" w:eastAsia="en-US" w:bidi="ar-SA"/>
      </w:rPr>
    </w:lvl>
    <w:lvl w:ilvl="8">
      <w:start w:val="0"/>
      <w:numFmt w:val="bullet"/>
      <w:lvlText w:val="•"/>
      <w:lvlJc w:val="left"/>
      <w:pPr>
        <w:ind w:left="4857" w:hanging="311"/>
      </w:pPr>
      <w:rPr>
        <w:rFonts w:hint="default"/>
        <w:lang w:val="en-US" w:eastAsia="en-US" w:bidi="ar-SA"/>
      </w:rPr>
    </w:lvl>
  </w:abstractNum>
  <w:abstractNum w:abstractNumId="5">
    <w:multiLevelType w:val="hybridMultilevel"/>
    <w:lvl w:ilvl="0">
      <w:start w:val="5"/>
      <w:numFmt w:val="decimal"/>
      <w:lvlText w:val="%1"/>
      <w:lvlJc w:val="left"/>
      <w:pPr>
        <w:ind w:left="730" w:hanging="311"/>
        <w:jc w:val="left"/>
      </w:pPr>
      <w:rPr>
        <w:rFonts w:hint="default"/>
        <w:lang w:val="en-US" w:eastAsia="en-US" w:bidi="ar-SA"/>
      </w:rPr>
    </w:lvl>
    <w:lvl w:ilvl="1">
      <w:start w:val="1"/>
      <w:numFmt w:val="decimal"/>
      <w:lvlText w:val="%1.%2"/>
      <w:lvlJc w:val="left"/>
      <w:pPr>
        <w:ind w:left="730" w:hanging="311"/>
        <w:jc w:val="left"/>
      </w:pPr>
      <w:rPr>
        <w:rFonts w:hint="default" w:ascii="Calibri" w:hAnsi="Calibri" w:eastAsia="Calibri" w:cs="Calibri"/>
        <w:b/>
        <w:bCs/>
        <w:i w:val="0"/>
        <w:iCs w:val="0"/>
        <w:color w:val="130C0E"/>
        <w:w w:val="101"/>
        <w:sz w:val="20"/>
        <w:szCs w:val="20"/>
        <w:lang w:val="en-US" w:eastAsia="en-US" w:bidi="ar-SA"/>
      </w:rPr>
    </w:lvl>
    <w:lvl w:ilvl="2">
      <w:start w:val="0"/>
      <w:numFmt w:val="bullet"/>
      <w:lvlText w:val="•"/>
      <w:lvlJc w:val="left"/>
      <w:pPr>
        <w:ind w:left="2461" w:hanging="311"/>
      </w:pPr>
      <w:rPr>
        <w:rFonts w:hint="default"/>
        <w:lang w:val="en-US" w:eastAsia="en-US" w:bidi="ar-SA"/>
      </w:rPr>
    </w:lvl>
    <w:lvl w:ilvl="3">
      <w:start w:val="0"/>
      <w:numFmt w:val="bullet"/>
      <w:lvlText w:val="•"/>
      <w:lvlJc w:val="left"/>
      <w:pPr>
        <w:ind w:left="3321" w:hanging="311"/>
      </w:pPr>
      <w:rPr>
        <w:rFonts w:hint="default"/>
        <w:lang w:val="en-US" w:eastAsia="en-US" w:bidi="ar-SA"/>
      </w:rPr>
    </w:lvl>
    <w:lvl w:ilvl="4">
      <w:start w:val="0"/>
      <w:numFmt w:val="bullet"/>
      <w:lvlText w:val="•"/>
      <w:lvlJc w:val="left"/>
      <w:pPr>
        <w:ind w:left="4182" w:hanging="311"/>
      </w:pPr>
      <w:rPr>
        <w:rFonts w:hint="default"/>
        <w:lang w:val="en-US" w:eastAsia="en-US" w:bidi="ar-SA"/>
      </w:rPr>
    </w:lvl>
    <w:lvl w:ilvl="5">
      <w:start w:val="0"/>
      <w:numFmt w:val="bullet"/>
      <w:lvlText w:val="•"/>
      <w:lvlJc w:val="left"/>
      <w:pPr>
        <w:ind w:left="5042" w:hanging="311"/>
      </w:pPr>
      <w:rPr>
        <w:rFonts w:hint="default"/>
        <w:lang w:val="en-US" w:eastAsia="en-US" w:bidi="ar-SA"/>
      </w:rPr>
    </w:lvl>
    <w:lvl w:ilvl="6">
      <w:start w:val="0"/>
      <w:numFmt w:val="bullet"/>
      <w:lvlText w:val="•"/>
      <w:lvlJc w:val="left"/>
      <w:pPr>
        <w:ind w:left="5903" w:hanging="311"/>
      </w:pPr>
      <w:rPr>
        <w:rFonts w:hint="default"/>
        <w:lang w:val="en-US" w:eastAsia="en-US" w:bidi="ar-SA"/>
      </w:rPr>
    </w:lvl>
    <w:lvl w:ilvl="7">
      <w:start w:val="0"/>
      <w:numFmt w:val="bullet"/>
      <w:lvlText w:val="•"/>
      <w:lvlJc w:val="left"/>
      <w:pPr>
        <w:ind w:left="6763" w:hanging="311"/>
      </w:pPr>
      <w:rPr>
        <w:rFonts w:hint="default"/>
        <w:lang w:val="en-US" w:eastAsia="en-US" w:bidi="ar-SA"/>
      </w:rPr>
    </w:lvl>
    <w:lvl w:ilvl="8">
      <w:start w:val="0"/>
      <w:numFmt w:val="bullet"/>
      <w:lvlText w:val="•"/>
      <w:lvlJc w:val="left"/>
      <w:pPr>
        <w:ind w:left="7624" w:hanging="311"/>
      </w:pPr>
      <w:rPr>
        <w:rFonts w:hint="default"/>
        <w:lang w:val="en-US" w:eastAsia="en-US" w:bidi="ar-SA"/>
      </w:rPr>
    </w:lvl>
  </w:abstractNum>
  <w:abstractNum w:abstractNumId="4">
    <w:multiLevelType w:val="hybridMultilevel"/>
    <w:lvl w:ilvl="0">
      <w:start w:val="4"/>
      <w:numFmt w:val="decimal"/>
      <w:lvlText w:val="%1"/>
      <w:lvlJc w:val="left"/>
      <w:pPr>
        <w:ind w:left="730" w:hanging="311"/>
        <w:jc w:val="left"/>
      </w:pPr>
      <w:rPr>
        <w:rFonts w:hint="default"/>
        <w:lang w:val="en-US" w:eastAsia="en-US" w:bidi="ar-SA"/>
      </w:rPr>
    </w:lvl>
    <w:lvl w:ilvl="1">
      <w:start w:val="1"/>
      <w:numFmt w:val="decimal"/>
      <w:lvlText w:val="%1.%2"/>
      <w:lvlJc w:val="left"/>
      <w:pPr>
        <w:ind w:left="730" w:hanging="311"/>
        <w:jc w:val="left"/>
      </w:pPr>
      <w:rPr>
        <w:rFonts w:hint="default" w:ascii="Calibri" w:hAnsi="Calibri" w:eastAsia="Calibri" w:cs="Calibri"/>
        <w:b/>
        <w:bCs/>
        <w:i w:val="0"/>
        <w:iCs w:val="0"/>
        <w:color w:val="130C0E"/>
        <w:w w:val="101"/>
        <w:sz w:val="20"/>
        <w:szCs w:val="20"/>
        <w:lang w:val="en-US" w:eastAsia="en-US" w:bidi="ar-SA"/>
      </w:rPr>
    </w:lvl>
    <w:lvl w:ilvl="2">
      <w:start w:val="0"/>
      <w:numFmt w:val="bullet"/>
      <w:lvlText w:val="•"/>
      <w:lvlJc w:val="left"/>
      <w:pPr>
        <w:ind w:left="2461" w:hanging="311"/>
      </w:pPr>
      <w:rPr>
        <w:rFonts w:hint="default"/>
        <w:lang w:val="en-US" w:eastAsia="en-US" w:bidi="ar-SA"/>
      </w:rPr>
    </w:lvl>
    <w:lvl w:ilvl="3">
      <w:start w:val="0"/>
      <w:numFmt w:val="bullet"/>
      <w:lvlText w:val="•"/>
      <w:lvlJc w:val="left"/>
      <w:pPr>
        <w:ind w:left="3321" w:hanging="311"/>
      </w:pPr>
      <w:rPr>
        <w:rFonts w:hint="default"/>
        <w:lang w:val="en-US" w:eastAsia="en-US" w:bidi="ar-SA"/>
      </w:rPr>
    </w:lvl>
    <w:lvl w:ilvl="4">
      <w:start w:val="0"/>
      <w:numFmt w:val="bullet"/>
      <w:lvlText w:val="•"/>
      <w:lvlJc w:val="left"/>
      <w:pPr>
        <w:ind w:left="4182" w:hanging="311"/>
      </w:pPr>
      <w:rPr>
        <w:rFonts w:hint="default"/>
        <w:lang w:val="en-US" w:eastAsia="en-US" w:bidi="ar-SA"/>
      </w:rPr>
    </w:lvl>
    <w:lvl w:ilvl="5">
      <w:start w:val="0"/>
      <w:numFmt w:val="bullet"/>
      <w:lvlText w:val="•"/>
      <w:lvlJc w:val="left"/>
      <w:pPr>
        <w:ind w:left="5042" w:hanging="311"/>
      </w:pPr>
      <w:rPr>
        <w:rFonts w:hint="default"/>
        <w:lang w:val="en-US" w:eastAsia="en-US" w:bidi="ar-SA"/>
      </w:rPr>
    </w:lvl>
    <w:lvl w:ilvl="6">
      <w:start w:val="0"/>
      <w:numFmt w:val="bullet"/>
      <w:lvlText w:val="•"/>
      <w:lvlJc w:val="left"/>
      <w:pPr>
        <w:ind w:left="5903" w:hanging="311"/>
      </w:pPr>
      <w:rPr>
        <w:rFonts w:hint="default"/>
        <w:lang w:val="en-US" w:eastAsia="en-US" w:bidi="ar-SA"/>
      </w:rPr>
    </w:lvl>
    <w:lvl w:ilvl="7">
      <w:start w:val="0"/>
      <w:numFmt w:val="bullet"/>
      <w:lvlText w:val="•"/>
      <w:lvlJc w:val="left"/>
      <w:pPr>
        <w:ind w:left="6763" w:hanging="311"/>
      </w:pPr>
      <w:rPr>
        <w:rFonts w:hint="default"/>
        <w:lang w:val="en-US" w:eastAsia="en-US" w:bidi="ar-SA"/>
      </w:rPr>
    </w:lvl>
    <w:lvl w:ilvl="8">
      <w:start w:val="0"/>
      <w:numFmt w:val="bullet"/>
      <w:lvlText w:val="•"/>
      <w:lvlJc w:val="left"/>
      <w:pPr>
        <w:ind w:left="7624" w:hanging="311"/>
      </w:pPr>
      <w:rPr>
        <w:rFonts w:hint="default"/>
        <w:lang w:val="en-US" w:eastAsia="en-US" w:bidi="ar-SA"/>
      </w:rPr>
    </w:lvl>
  </w:abstractNum>
  <w:abstractNum w:abstractNumId="3">
    <w:multiLevelType w:val="hybridMultilevel"/>
    <w:lvl w:ilvl="0">
      <w:start w:val="3"/>
      <w:numFmt w:val="decimal"/>
      <w:lvlText w:val="%1"/>
      <w:lvlJc w:val="left"/>
      <w:pPr>
        <w:ind w:left="730" w:hanging="311"/>
        <w:jc w:val="left"/>
      </w:pPr>
      <w:rPr>
        <w:rFonts w:hint="default"/>
        <w:lang w:val="en-US" w:eastAsia="en-US" w:bidi="ar-SA"/>
      </w:rPr>
    </w:lvl>
    <w:lvl w:ilvl="1">
      <w:start w:val="1"/>
      <w:numFmt w:val="decimal"/>
      <w:lvlText w:val="%1.%2"/>
      <w:lvlJc w:val="left"/>
      <w:pPr>
        <w:ind w:left="730" w:hanging="311"/>
        <w:jc w:val="left"/>
      </w:pPr>
      <w:rPr>
        <w:rFonts w:hint="default" w:ascii="Calibri" w:hAnsi="Calibri" w:eastAsia="Calibri" w:cs="Calibri"/>
        <w:b/>
        <w:bCs/>
        <w:i w:val="0"/>
        <w:iCs w:val="0"/>
        <w:color w:val="130C0E"/>
        <w:w w:val="101"/>
        <w:sz w:val="20"/>
        <w:szCs w:val="20"/>
        <w:lang w:val="en-US" w:eastAsia="en-US" w:bidi="ar-SA"/>
      </w:rPr>
    </w:lvl>
    <w:lvl w:ilvl="2">
      <w:start w:val="0"/>
      <w:numFmt w:val="bullet"/>
      <w:lvlText w:val="•"/>
      <w:lvlJc w:val="left"/>
      <w:pPr>
        <w:ind w:left="2461" w:hanging="311"/>
      </w:pPr>
      <w:rPr>
        <w:rFonts w:hint="default"/>
        <w:lang w:val="en-US" w:eastAsia="en-US" w:bidi="ar-SA"/>
      </w:rPr>
    </w:lvl>
    <w:lvl w:ilvl="3">
      <w:start w:val="0"/>
      <w:numFmt w:val="bullet"/>
      <w:lvlText w:val="•"/>
      <w:lvlJc w:val="left"/>
      <w:pPr>
        <w:ind w:left="3321" w:hanging="311"/>
      </w:pPr>
      <w:rPr>
        <w:rFonts w:hint="default"/>
        <w:lang w:val="en-US" w:eastAsia="en-US" w:bidi="ar-SA"/>
      </w:rPr>
    </w:lvl>
    <w:lvl w:ilvl="4">
      <w:start w:val="0"/>
      <w:numFmt w:val="bullet"/>
      <w:lvlText w:val="•"/>
      <w:lvlJc w:val="left"/>
      <w:pPr>
        <w:ind w:left="4182" w:hanging="311"/>
      </w:pPr>
      <w:rPr>
        <w:rFonts w:hint="default"/>
        <w:lang w:val="en-US" w:eastAsia="en-US" w:bidi="ar-SA"/>
      </w:rPr>
    </w:lvl>
    <w:lvl w:ilvl="5">
      <w:start w:val="0"/>
      <w:numFmt w:val="bullet"/>
      <w:lvlText w:val="•"/>
      <w:lvlJc w:val="left"/>
      <w:pPr>
        <w:ind w:left="5042" w:hanging="311"/>
      </w:pPr>
      <w:rPr>
        <w:rFonts w:hint="default"/>
        <w:lang w:val="en-US" w:eastAsia="en-US" w:bidi="ar-SA"/>
      </w:rPr>
    </w:lvl>
    <w:lvl w:ilvl="6">
      <w:start w:val="0"/>
      <w:numFmt w:val="bullet"/>
      <w:lvlText w:val="•"/>
      <w:lvlJc w:val="left"/>
      <w:pPr>
        <w:ind w:left="5903" w:hanging="311"/>
      </w:pPr>
      <w:rPr>
        <w:rFonts w:hint="default"/>
        <w:lang w:val="en-US" w:eastAsia="en-US" w:bidi="ar-SA"/>
      </w:rPr>
    </w:lvl>
    <w:lvl w:ilvl="7">
      <w:start w:val="0"/>
      <w:numFmt w:val="bullet"/>
      <w:lvlText w:val="•"/>
      <w:lvlJc w:val="left"/>
      <w:pPr>
        <w:ind w:left="6763" w:hanging="311"/>
      </w:pPr>
      <w:rPr>
        <w:rFonts w:hint="default"/>
        <w:lang w:val="en-US" w:eastAsia="en-US" w:bidi="ar-SA"/>
      </w:rPr>
    </w:lvl>
    <w:lvl w:ilvl="8">
      <w:start w:val="0"/>
      <w:numFmt w:val="bullet"/>
      <w:lvlText w:val="•"/>
      <w:lvlJc w:val="left"/>
      <w:pPr>
        <w:ind w:left="7624" w:hanging="311"/>
      </w:pPr>
      <w:rPr>
        <w:rFonts w:hint="default"/>
        <w:lang w:val="en-US" w:eastAsia="en-US" w:bidi="ar-SA"/>
      </w:rPr>
    </w:lvl>
  </w:abstractNum>
  <w:abstractNum w:abstractNumId="2">
    <w:multiLevelType w:val="hybridMultilevel"/>
    <w:lvl w:ilvl="0">
      <w:start w:val="2"/>
      <w:numFmt w:val="decimal"/>
      <w:lvlText w:val="%1"/>
      <w:lvlJc w:val="left"/>
      <w:pPr>
        <w:ind w:left="730" w:hanging="311"/>
        <w:jc w:val="left"/>
      </w:pPr>
      <w:rPr>
        <w:rFonts w:hint="default"/>
        <w:lang w:val="en-US" w:eastAsia="en-US" w:bidi="ar-SA"/>
      </w:rPr>
    </w:lvl>
    <w:lvl w:ilvl="1">
      <w:start w:val="1"/>
      <w:numFmt w:val="decimal"/>
      <w:lvlText w:val="%1.%2"/>
      <w:lvlJc w:val="left"/>
      <w:pPr>
        <w:ind w:left="730" w:hanging="311"/>
        <w:jc w:val="left"/>
      </w:pPr>
      <w:rPr>
        <w:rFonts w:hint="default" w:ascii="Calibri" w:hAnsi="Calibri" w:eastAsia="Calibri" w:cs="Calibri"/>
        <w:b/>
        <w:bCs/>
        <w:i w:val="0"/>
        <w:iCs w:val="0"/>
        <w:color w:val="130C0E"/>
        <w:w w:val="101"/>
        <w:sz w:val="20"/>
        <w:szCs w:val="20"/>
        <w:lang w:val="en-US" w:eastAsia="en-US" w:bidi="ar-SA"/>
      </w:rPr>
    </w:lvl>
    <w:lvl w:ilvl="2">
      <w:start w:val="0"/>
      <w:numFmt w:val="bullet"/>
      <w:lvlText w:val="•"/>
      <w:lvlJc w:val="left"/>
      <w:pPr>
        <w:ind w:left="2461" w:hanging="311"/>
      </w:pPr>
      <w:rPr>
        <w:rFonts w:hint="default"/>
        <w:lang w:val="en-US" w:eastAsia="en-US" w:bidi="ar-SA"/>
      </w:rPr>
    </w:lvl>
    <w:lvl w:ilvl="3">
      <w:start w:val="0"/>
      <w:numFmt w:val="bullet"/>
      <w:lvlText w:val="•"/>
      <w:lvlJc w:val="left"/>
      <w:pPr>
        <w:ind w:left="3321" w:hanging="311"/>
      </w:pPr>
      <w:rPr>
        <w:rFonts w:hint="default"/>
        <w:lang w:val="en-US" w:eastAsia="en-US" w:bidi="ar-SA"/>
      </w:rPr>
    </w:lvl>
    <w:lvl w:ilvl="4">
      <w:start w:val="0"/>
      <w:numFmt w:val="bullet"/>
      <w:lvlText w:val="•"/>
      <w:lvlJc w:val="left"/>
      <w:pPr>
        <w:ind w:left="4182" w:hanging="311"/>
      </w:pPr>
      <w:rPr>
        <w:rFonts w:hint="default"/>
        <w:lang w:val="en-US" w:eastAsia="en-US" w:bidi="ar-SA"/>
      </w:rPr>
    </w:lvl>
    <w:lvl w:ilvl="5">
      <w:start w:val="0"/>
      <w:numFmt w:val="bullet"/>
      <w:lvlText w:val="•"/>
      <w:lvlJc w:val="left"/>
      <w:pPr>
        <w:ind w:left="5042" w:hanging="311"/>
      </w:pPr>
      <w:rPr>
        <w:rFonts w:hint="default"/>
        <w:lang w:val="en-US" w:eastAsia="en-US" w:bidi="ar-SA"/>
      </w:rPr>
    </w:lvl>
    <w:lvl w:ilvl="6">
      <w:start w:val="0"/>
      <w:numFmt w:val="bullet"/>
      <w:lvlText w:val="•"/>
      <w:lvlJc w:val="left"/>
      <w:pPr>
        <w:ind w:left="5903" w:hanging="311"/>
      </w:pPr>
      <w:rPr>
        <w:rFonts w:hint="default"/>
        <w:lang w:val="en-US" w:eastAsia="en-US" w:bidi="ar-SA"/>
      </w:rPr>
    </w:lvl>
    <w:lvl w:ilvl="7">
      <w:start w:val="0"/>
      <w:numFmt w:val="bullet"/>
      <w:lvlText w:val="•"/>
      <w:lvlJc w:val="left"/>
      <w:pPr>
        <w:ind w:left="6763" w:hanging="311"/>
      </w:pPr>
      <w:rPr>
        <w:rFonts w:hint="default"/>
        <w:lang w:val="en-US" w:eastAsia="en-US" w:bidi="ar-SA"/>
      </w:rPr>
    </w:lvl>
    <w:lvl w:ilvl="8">
      <w:start w:val="0"/>
      <w:numFmt w:val="bullet"/>
      <w:lvlText w:val="•"/>
      <w:lvlJc w:val="left"/>
      <w:pPr>
        <w:ind w:left="7624" w:hanging="311"/>
      </w:pPr>
      <w:rPr>
        <w:rFonts w:hint="default"/>
        <w:lang w:val="en-US" w:eastAsia="en-US" w:bidi="ar-SA"/>
      </w:rPr>
    </w:lvl>
  </w:abstractNum>
  <w:abstractNum w:abstractNumId="1">
    <w:multiLevelType w:val="hybridMultilevel"/>
    <w:lvl w:ilvl="0">
      <w:start w:val="1"/>
      <w:numFmt w:val="decimal"/>
      <w:lvlText w:val="%1"/>
      <w:lvlJc w:val="left"/>
      <w:pPr>
        <w:ind w:left="730" w:hanging="311"/>
        <w:jc w:val="left"/>
      </w:pPr>
      <w:rPr>
        <w:rFonts w:hint="default"/>
        <w:lang w:val="en-US" w:eastAsia="en-US" w:bidi="ar-SA"/>
      </w:rPr>
    </w:lvl>
    <w:lvl w:ilvl="1">
      <w:start w:val="1"/>
      <w:numFmt w:val="decimal"/>
      <w:lvlText w:val="%1.%2"/>
      <w:lvlJc w:val="left"/>
      <w:pPr>
        <w:ind w:left="730" w:hanging="311"/>
        <w:jc w:val="left"/>
      </w:pPr>
      <w:rPr>
        <w:rFonts w:hint="default" w:ascii="Calibri" w:hAnsi="Calibri" w:eastAsia="Calibri" w:cs="Calibri"/>
        <w:b/>
        <w:bCs/>
        <w:i w:val="0"/>
        <w:iCs w:val="0"/>
        <w:color w:val="130C0E"/>
        <w:w w:val="101"/>
        <w:sz w:val="20"/>
        <w:szCs w:val="20"/>
        <w:lang w:val="en-US" w:eastAsia="en-US" w:bidi="ar-SA"/>
      </w:rPr>
    </w:lvl>
    <w:lvl w:ilvl="2">
      <w:start w:val="0"/>
      <w:numFmt w:val="bullet"/>
      <w:lvlText w:val="•"/>
      <w:lvlJc w:val="left"/>
      <w:pPr>
        <w:ind w:left="2461" w:hanging="311"/>
      </w:pPr>
      <w:rPr>
        <w:rFonts w:hint="default"/>
        <w:lang w:val="en-US" w:eastAsia="en-US" w:bidi="ar-SA"/>
      </w:rPr>
    </w:lvl>
    <w:lvl w:ilvl="3">
      <w:start w:val="0"/>
      <w:numFmt w:val="bullet"/>
      <w:lvlText w:val="•"/>
      <w:lvlJc w:val="left"/>
      <w:pPr>
        <w:ind w:left="3321" w:hanging="311"/>
      </w:pPr>
      <w:rPr>
        <w:rFonts w:hint="default"/>
        <w:lang w:val="en-US" w:eastAsia="en-US" w:bidi="ar-SA"/>
      </w:rPr>
    </w:lvl>
    <w:lvl w:ilvl="4">
      <w:start w:val="0"/>
      <w:numFmt w:val="bullet"/>
      <w:lvlText w:val="•"/>
      <w:lvlJc w:val="left"/>
      <w:pPr>
        <w:ind w:left="4182" w:hanging="311"/>
      </w:pPr>
      <w:rPr>
        <w:rFonts w:hint="default"/>
        <w:lang w:val="en-US" w:eastAsia="en-US" w:bidi="ar-SA"/>
      </w:rPr>
    </w:lvl>
    <w:lvl w:ilvl="5">
      <w:start w:val="0"/>
      <w:numFmt w:val="bullet"/>
      <w:lvlText w:val="•"/>
      <w:lvlJc w:val="left"/>
      <w:pPr>
        <w:ind w:left="5042" w:hanging="311"/>
      </w:pPr>
      <w:rPr>
        <w:rFonts w:hint="default"/>
        <w:lang w:val="en-US" w:eastAsia="en-US" w:bidi="ar-SA"/>
      </w:rPr>
    </w:lvl>
    <w:lvl w:ilvl="6">
      <w:start w:val="0"/>
      <w:numFmt w:val="bullet"/>
      <w:lvlText w:val="•"/>
      <w:lvlJc w:val="left"/>
      <w:pPr>
        <w:ind w:left="5903" w:hanging="311"/>
      </w:pPr>
      <w:rPr>
        <w:rFonts w:hint="default"/>
        <w:lang w:val="en-US" w:eastAsia="en-US" w:bidi="ar-SA"/>
      </w:rPr>
    </w:lvl>
    <w:lvl w:ilvl="7">
      <w:start w:val="0"/>
      <w:numFmt w:val="bullet"/>
      <w:lvlText w:val="•"/>
      <w:lvlJc w:val="left"/>
      <w:pPr>
        <w:ind w:left="6763" w:hanging="311"/>
      </w:pPr>
      <w:rPr>
        <w:rFonts w:hint="default"/>
        <w:lang w:val="en-US" w:eastAsia="en-US" w:bidi="ar-SA"/>
      </w:rPr>
    </w:lvl>
    <w:lvl w:ilvl="8">
      <w:start w:val="0"/>
      <w:numFmt w:val="bullet"/>
      <w:lvlText w:val="•"/>
      <w:lvlJc w:val="left"/>
      <w:pPr>
        <w:ind w:left="7624" w:hanging="311"/>
      </w:pPr>
      <w:rPr>
        <w:rFonts w:hint="default"/>
        <w:lang w:val="en-US" w:eastAsia="en-US" w:bidi="ar-SA"/>
      </w:rPr>
    </w:lvl>
  </w:abstractNum>
  <w:abstractNum w:abstractNumId="0">
    <w:multiLevelType w:val="hybridMultilevel"/>
    <w:lvl w:ilvl="0">
      <w:start w:val="0"/>
      <w:numFmt w:val="bullet"/>
      <w:lvlText w:val="•"/>
      <w:lvlJc w:val="left"/>
      <w:pPr>
        <w:ind w:left="290" w:hanging="130"/>
      </w:pPr>
      <w:rPr>
        <w:rFonts w:hint="default" w:ascii="Calibri" w:hAnsi="Calibri" w:eastAsia="Calibri" w:cs="Calibri"/>
        <w:b w:val="0"/>
        <w:bCs w:val="0"/>
        <w:i w:val="0"/>
        <w:iCs w:val="0"/>
        <w:color w:val="231F20"/>
        <w:w w:val="75"/>
        <w:sz w:val="18"/>
        <w:szCs w:val="18"/>
        <w:lang w:val="en-US" w:eastAsia="en-US" w:bidi="ar-SA"/>
      </w:rPr>
    </w:lvl>
    <w:lvl w:ilvl="1">
      <w:start w:val="0"/>
      <w:numFmt w:val="bullet"/>
      <w:lvlText w:val="•"/>
      <w:lvlJc w:val="left"/>
      <w:pPr>
        <w:ind w:left="1204" w:hanging="130"/>
      </w:pPr>
      <w:rPr>
        <w:rFonts w:hint="default"/>
        <w:lang w:val="en-US" w:eastAsia="en-US" w:bidi="ar-SA"/>
      </w:rPr>
    </w:lvl>
    <w:lvl w:ilvl="2">
      <w:start w:val="0"/>
      <w:numFmt w:val="bullet"/>
      <w:lvlText w:val="•"/>
      <w:lvlJc w:val="left"/>
      <w:pPr>
        <w:ind w:left="2109" w:hanging="130"/>
      </w:pPr>
      <w:rPr>
        <w:rFonts w:hint="default"/>
        <w:lang w:val="en-US" w:eastAsia="en-US" w:bidi="ar-SA"/>
      </w:rPr>
    </w:lvl>
    <w:lvl w:ilvl="3">
      <w:start w:val="0"/>
      <w:numFmt w:val="bullet"/>
      <w:lvlText w:val="•"/>
      <w:lvlJc w:val="left"/>
      <w:pPr>
        <w:ind w:left="3013" w:hanging="130"/>
      </w:pPr>
      <w:rPr>
        <w:rFonts w:hint="default"/>
        <w:lang w:val="en-US" w:eastAsia="en-US" w:bidi="ar-SA"/>
      </w:rPr>
    </w:lvl>
    <w:lvl w:ilvl="4">
      <w:start w:val="0"/>
      <w:numFmt w:val="bullet"/>
      <w:lvlText w:val="•"/>
      <w:lvlJc w:val="left"/>
      <w:pPr>
        <w:ind w:left="3918" w:hanging="130"/>
      </w:pPr>
      <w:rPr>
        <w:rFonts w:hint="default"/>
        <w:lang w:val="en-US" w:eastAsia="en-US" w:bidi="ar-SA"/>
      </w:rPr>
    </w:lvl>
    <w:lvl w:ilvl="5">
      <w:start w:val="0"/>
      <w:numFmt w:val="bullet"/>
      <w:lvlText w:val="•"/>
      <w:lvlJc w:val="left"/>
      <w:pPr>
        <w:ind w:left="4822" w:hanging="130"/>
      </w:pPr>
      <w:rPr>
        <w:rFonts w:hint="default"/>
        <w:lang w:val="en-US" w:eastAsia="en-US" w:bidi="ar-SA"/>
      </w:rPr>
    </w:lvl>
    <w:lvl w:ilvl="6">
      <w:start w:val="0"/>
      <w:numFmt w:val="bullet"/>
      <w:lvlText w:val="•"/>
      <w:lvlJc w:val="left"/>
      <w:pPr>
        <w:ind w:left="5727" w:hanging="130"/>
      </w:pPr>
      <w:rPr>
        <w:rFonts w:hint="default"/>
        <w:lang w:val="en-US" w:eastAsia="en-US" w:bidi="ar-SA"/>
      </w:rPr>
    </w:lvl>
    <w:lvl w:ilvl="7">
      <w:start w:val="0"/>
      <w:numFmt w:val="bullet"/>
      <w:lvlText w:val="•"/>
      <w:lvlJc w:val="left"/>
      <w:pPr>
        <w:ind w:left="6631" w:hanging="130"/>
      </w:pPr>
      <w:rPr>
        <w:rFonts w:hint="default"/>
        <w:lang w:val="en-US" w:eastAsia="en-US" w:bidi="ar-SA"/>
      </w:rPr>
    </w:lvl>
    <w:lvl w:ilvl="8">
      <w:start w:val="0"/>
      <w:numFmt w:val="bullet"/>
      <w:lvlText w:val="•"/>
      <w:lvlJc w:val="left"/>
      <w:pPr>
        <w:ind w:left="7536" w:hanging="130"/>
      </w:pPr>
      <w:rPr>
        <w:rFonts w:hint="default"/>
        <w:lang w:val="en-US" w:eastAsia="en-US" w:bidi="ar-SA"/>
      </w:rPr>
    </w:lvl>
  </w:abstract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TOC1" w:type="paragraph">
    <w:name w:val="TOC 1"/>
    <w:basedOn w:val="Normal"/>
    <w:uiPriority w:val="1"/>
    <w:qFormat/>
    <w:pPr>
      <w:spacing w:before="61"/>
      <w:ind w:left="160"/>
    </w:pPr>
    <w:rPr>
      <w:rFonts w:ascii="Calibri" w:hAnsi="Calibri" w:eastAsia="Calibri" w:cs="Calibri"/>
      <w:b/>
      <w:bCs/>
      <w:sz w:val="20"/>
      <w:szCs w:val="20"/>
      <w:lang w:val="en-US" w:eastAsia="en-US" w:bidi="ar-SA"/>
    </w:rPr>
  </w:style>
  <w:style w:styleId="TOC2" w:type="paragraph">
    <w:name w:val="TOC 2"/>
    <w:basedOn w:val="Normal"/>
    <w:uiPriority w:val="1"/>
    <w:qFormat/>
    <w:pPr>
      <w:spacing w:before="61"/>
      <w:ind w:left="730" w:hanging="311"/>
    </w:pPr>
    <w:rPr>
      <w:rFonts w:ascii="Calibri" w:hAnsi="Calibri" w:eastAsia="Calibri" w:cs="Calibri"/>
      <w:b/>
      <w:bCs/>
      <w:sz w:val="20"/>
      <w:szCs w:val="20"/>
      <w:lang w:val="en-US" w:eastAsia="en-US" w:bidi="ar-SA"/>
    </w:rPr>
  </w:style>
  <w:style w:styleId="TOC3" w:type="paragraph">
    <w:name w:val="TOC 3"/>
    <w:basedOn w:val="Normal"/>
    <w:uiPriority w:val="1"/>
    <w:qFormat/>
    <w:pPr>
      <w:spacing w:before="61"/>
      <w:ind w:left="680"/>
    </w:pPr>
    <w:rPr>
      <w:rFonts w:ascii="Calibri" w:hAnsi="Calibri" w:eastAsia="Calibri" w:cs="Calibri"/>
      <w:sz w:val="20"/>
      <w:szCs w:val="20"/>
      <w:lang w:val="en-US" w:eastAsia="en-US" w:bidi="ar-SA"/>
    </w:rPr>
  </w:style>
  <w:style w:styleId="BodyText" w:type="paragraph">
    <w:name w:val="Body Text"/>
    <w:basedOn w:val="Normal"/>
    <w:uiPriority w:val="1"/>
    <w:qFormat/>
    <w:pPr/>
    <w:rPr>
      <w:rFonts w:ascii="Calibri" w:hAnsi="Calibri" w:eastAsia="Calibri" w:cs="Calibri"/>
      <w:sz w:val="18"/>
      <w:szCs w:val="18"/>
      <w:lang w:val="en-US" w:eastAsia="en-US" w:bidi="ar-SA"/>
    </w:rPr>
  </w:style>
  <w:style w:styleId="Heading1" w:type="paragraph">
    <w:name w:val="Heading 1"/>
    <w:basedOn w:val="Normal"/>
    <w:uiPriority w:val="1"/>
    <w:qFormat/>
    <w:pPr>
      <w:spacing w:before="109"/>
      <w:ind w:left="2964" w:right="1317"/>
      <w:outlineLvl w:val="1"/>
    </w:pPr>
    <w:rPr>
      <w:rFonts w:ascii="Calibri" w:hAnsi="Calibri" w:eastAsia="Calibri" w:cs="Calibri"/>
      <w:sz w:val="48"/>
      <w:szCs w:val="48"/>
      <w:lang w:val="en-US" w:eastAsia="en-US" w:bidi="ar-SA"/>
    </w:rPr>
  </w:style>
  <w:style w:styleId="Heading2" w:type="paragraph">
    <w:name w:val="Heading 2"/>
    <w:basedOn w:val="Normal"/>
    <w:uiPriority w:val="1"/>
    <w:qFormat/>
    <w:pPr>
      <w:ind w:left="561"/>
      <w:outlineLvl w:val="2"/>
    </w:pPr>
    <w:rPr>
      <w:rFonts w:ascii="Calibri" w:hAnsi="Calibri" w:eastAsia="Calibri" w:cs="Calibri"/>
      <w:b/>
      <w:bCs/>
      <w:sz w:val="24"/>
      <w:szCs w:val="24"/>
      <w:lang w:val="en-US" w:eastAsia="en-US" w:bidi="ar-SA"/>
    </w:rPr>
  </w:style>
  <w:style w:styleId="Heading3" w:type="paragraph">
    <w:name w:val="Heading 3"/>
    <w:basedOn w:val="Normal"/>
    <w:uiPriority w:val="1"/>
    <w:qFormat/>
    <w:pPr>
      <w:spacing w:before="20"/>
      <w:ind w:left="20"/>
      <w:outlineLvl w:val="3"/>
    </w:pPr>
    <w:rPr>
      <w:rFonts w:ascii="Calibri" w:hAnsi="Calibri" w:eastAsia="Calibri" w:cs="Calibri"/>
      <w:sz w:val="24"/>
      <w:szCs w:val="24"/>
      <w:lang w:val="en-US" w:eastAsia="en-US" w:bidi="ar-SA"/>
    </w:rPr>
  </w:style>
  <w:style w:styleId="Heading4" w:type="paragraph">
    <w:name w:val="Heading 4"/>
    <w:basedOn w:val="Normal"/>
    <w:uiPriority w:val="1"/>
    <w:qFormat/>
    <w:pPr>
      <w:ind w:left="160"/>
      <w:outlineLvl w:val="4"/>
    </w:pPr>
    <w:rPr>
      <w:rFonts w:ascii="Calibri" w:hAnsi="Calibri" w:eastAsia="Calibri" w:cs="Calibri"/>
      <w:sz w:val="20"/>
      <w:szCs w:val="20"/>
      <w:lang w:val="en-US" w:eastAsia="en-US" w:bidi="ar-SA"/>
    </w:rPr>
  </w:style>
  <w:style w:styleId="Heading5" w:type="paragraph">
    <w:name w:val="Heading 5"/>
    <w:basedOn w:val="Normal"/>
    <w:uiPriority w:val="1"/>
    <w:qFormat/>
    <w:pPr>
      <w:ind w:left="120"/>
      <w:outlineLvl w:val="5"/>
    </w:pPr>
    <w:rPr>
      <w:rFonts w:ascii="Trebuchet MS" w:hAnsi="Trebuchet MS" w:eastAsia="Trebuchet MS" w:cs="Trebuchet MS"/>
      <w:b/>
      <w:bCs/>
      <w:sz w:val="18"/>
      <w:szCs w:val="18"/>
      <w:lang w:val="en-US" w:eastAsia="en-US" w:bidi="ar-SA"/>
    </w:rPr>
  </w:style>
  <w:style w:styleId="Title" w:type="paragraph">
    <w:name w:val="Title"/>
    <w:basedOn w:val="Normal"/>
    <w:uiPriority w:val="1"/>
    <w:qFormat/>
    <w:pPr>
      <w:spacing w:before="6"/>
      <w:ind w:left="613"/>
    </w:pPr>
    <w:rPr>
      <w:rFonts w:ascii="Calibri" w:hAnsi="Calibri" w:eastAsia="Calibri" w:cs="Calibri"/>
      <w:sz w:val="60"/>
      <w:szCs w:val="60"/>
      <w:lang w:val="en-US" w:eastAsia="en-US" w:bidi="ar-SA"/>
    </w:rPr>
  </w:style>
  <w:style w:styleId="ListParagraph" w:type="paragraph">
    <w:name w:val="List Paragraph"/>
    <w:basedOn w:val="Normal"/>
    <w:uiPriority w:val="1"/>
    <w:qFormat/>
    <w:pPr>
      <w:spacing w:before="40"/>
      <w:ind w:left="290" w:hanging="130"/>
    </w:pPr>
    <w:rPr>
      <w:rFonts w:ascii="Calibri" w:hAnsi="Calibri" w:eastAsia="Calibri" w:cs="Calibri"/>
      <w:lang w:val="en-US" w:eastAsia="en-US" w:bidi="ar-SA"/>
    </w:rPr>
  </w:style>
  <w:style w:styleId="TableParagraph" w:type="paragraph">
    <w:name w:val="Table Paragraph"/>
    <w:basedOn w:val="Normal"/>
    <w:uiPriority w:val="1"/>
    <w:qFormat/>
    <w:pPr>
      <w:spacing w:before="31"/>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footer" Target="footer1.xml"/><Relationship Id="rId8" Type="http://schemas.openxmlformats.org/officeDocument/2006/relationships/hyperlink" Target="http://www.swinburne.edu.au/about/strategy-initiatives/" TargetMode="External"/><Relationship Id="rId9" Type="http://schemas.openxmlformats.org/officeDocument/2006/relationships/header" Target="header1.xml"/><Relationship Id="rId10" Type="http://schemas.openxmlformats.org/officeDocument/2006/relationships/footer" Target="footer2.xml"/><Relationship Id="rId11" Type="http://schemas.openxmlformats.org/officeDocument/2006/relationships/image" Target="media/image3.jpeg"/><Relationship Id="rId12" Type="http://schemas.openxmlformats.org/officeDocument/2006/relationships/header" Target="header2.xml"/><Relationship Id="rId13" Type="http://schemas.openxmlformats.org/officeDocument/2006/relationships/footer" Target="footer3.xml"/><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header" Target="header3.xml"/><Relationship Id="rId19" Type="http://schemas.openxmlformats.org/officeDocument/2006/relationships/footer" Target="footer4.xml"/><Relationship Id="rId20" Type="http://schemas.openxmlformats.org/officeDocument/2006/relationships/header" Target="header4.xml"/><Relationship Id="rId21" Type="http://schemas.openxmlformats.org/officeDocument/2006/relationships/footer" Target="footer5.xml"/><Relationship Id="rId22" Type="http://schemas.openxmlformats.org/officeDocument/2006/relationships/header" Target="header5.xml"/><Relationship Id="rId23" Type="http://schemas.openxmlformats.org/officeDocument/2006/relationships/footer" Target="footer6.xml"/><Relationship Id="rId24" Type="http://schemas.openxmlformats.org/officeDocument/2006/relationships/header" Target="header6.xml"/><Relationship Id="rId25" Type="http://schemas.openxmlformats.org/officeDocument/2006/relationships/footer" Target="footer7.xml"/><Relationship Id="rId26" Type="http://schemas.openxmlformats.org/officeDocument/2006/relationships/header" Target="header7.xml"/><Relationship Id="rId27" Type="http://schemas.openxmlformats.org/officeDocument/2006/relationships/footer" Target="footer8.xml"/><Relationship Id="rId28" Type="http://schemas.openxmlformats.org/officeDocument/2006/relationships/header" Target="header8.xml"/><Relationship Id="rId29" Type="http://schemas.openxmlformats.org/officeDocument/2006/relationships/footer" Target="footer9.xml"/><Relationship Id="rId30" Type="http://schemas.openxmlformats.org/officeDocument/2006/relationships/image" Target="media/image8.jpeg"/><Relationship Id="rId31" Type="http://schemas.openxmlformats.org/officeDocument/2006/relationships/header" Target="header9.xml"/><Relationship Id="rId32" Type="http://schemas.openxmlformats.org/officeDocument/2006/relationships/footer" Target="footer10.xml"/><Relationship Id="rId33" Type="http://schemas.openxmlformats.org/officeDocument/2006/relationships/header" Target="header10.xml"/><Relationship Id="rId34" Type="http://schemas.openxmlformats.org/officeDocument/2006/relationships/footer" Target="footer11.xml"/><Relationship Id="rId35" Type="http://schemas.openxmlformats.org/officeDocument/2006/relationships/header" Target="header11.xml"/><Relationship Id="rId36" Type="http://schemas.openxmlformats.org/officeDocument/2006/relationships/footer" Target="footer12.xml"/><Relationship Id="rId37" Type="http://schemas.openxmlformats.org/officeDocument/2006/relationships/image" Target="media/image9.jpeg"/><Relationship Id="rId38" Type="http://schemas.openxmlformats.org/officeDocument/2006/relationships/header" Target="header12.xml"/><Relationship Id="rId39" Type="http://schemas.openxmlformats.org/officeDocument/2006/relationships/footer" Target="footer13.xml"/><Relationship Id="rId40" Type="http://schemas.openxmlformats.org/officeDocument/2006/relationships/header" Target="header13.xml"/><Relationship Id="rId41" Type="http://schemas.openxmlformats.org/officeDocument/2006/relationships/footer" Target="footer14.xml"/><Relationship Id="rId42" Type="http://schemas.openxmlformats.org/officeDocument/2006/relationships/image" Target="media/image10.png"/><Relationship Id="rId43" Type="http://schemas.openxmlformats.org/officeDocument/2006/relationships/image" Target="media/image11.png"/><Relationship Id="rId44" Type="http://schemas.openxmlformats.org/officeDocument/2006/relationships/image" Target="media/image12.jpeg"/><Relationship Id="rId45" Type="http://schemas.openxmlformats.org/officeDocument/2006/relationships/image" Target="media/image13.jpeg"/><Relationship Id="rId46" Type="http://schemas.openxmlformats.org/officeDocument/2006/relationships/header" Target="header14.xml"/><Relationship Id="rId47" Type="http://schemas.openxmlformats.org/officeDocument/2006/relationships/footer" Target="footer15.xml"/><Relationship Id="rId48" Type="http://schemas.openxmlformats.org/officeDocument/2006/relationships/header" Target="header15.xml"/><Relationship Id="rId49" Type="http://schemas.openxmlformats.org/officeDocument/2006/relationships/footer" Target="footer16.xml"/><Relationship Id="rId50" Type="http://schemas.openxmlformats.org/officeDocument/2006/relationships/header" Target="header16.xml"/><Relationship Id="rId51" Type="http://schemas.openxmlformats.org/officeDocument/2006/relationships/footer" Target="footer17.xml"/><Relationship Id="rId52" Type="http://schemas.openxmlformats.org/officeDocument/2006/relationships/header" Target="header17.xml"/><Relationship Id="rId53" Type="http://schemas.openxmlformats.org/officeDocument/2006/relationships/footer" Target="footer18.xml"/><Relationship Id="rId54" Type="http://schemas.openxmlformats.org/officeDocument/2006/relationships/header" Target="header18.xml"/><Relationship Id="rId55" Type="http://schemas.openxmlformats.org/officeDocument/2006/relationships/footer" Target="footer19.xml"/><Relationship Id="rId56" Type="http://schemas.openxmlformats.org/officeDocument/2006/relationships/image" Target="media/image14.jpeg"/><Relationship Id="rId57" Type="http://schemas.openxmlformats.org/officeDocument/2006/relationships/image" Target="media/image15.jpeg"/><Relationship Id="rId58" Type="http://schemas.openxmlformats.org/officeDocument/2006/relationships/header" Target="header19.xml"/><Relationship Id="rId59" Type="http://schemas.openxmlformats.org/officeDocument/2006/relationships/footer" Target="footer20.xml"/><Relationship Id="rId60" Type="http://schemas.openxmlformats.org/officeDocument/2006/relationships/header" Target="header20.xml"/><Relationship Id="rId61" Type="http://schemas.openxmlformats.org/officeDocument/2006/relationships/footer" Target="footer21.xml"/><Relationship Id="rId62" Type="http://schemas.openxmlformats.org/officeDocument/2006/relationships/header" Target="header21.xml"/><Relationship Id="rId63" Type="http://schemas.openxmlformats.org/officeDocument/2006/relationships/footer" Target="footer22.xml"/><Relationship Id="rId64" Type="http://schemas.openxmlformats.org/officeDocument/2006/relationships/header" Target="header22.xml"/><Relationship Id="rId65" Type="http://schemas.openxmlformats.org/officeDocument/2006/relationships/footer" Target="footer23.xml"/><Relationship Id="rId66" Type="http://schemas.openxmlformats.org/officeDocument/2006/relationships/header" Target="header23.xml"/><Relationship Id="rId67" Type="http://schemas.openxmlformats.org/officeDocument/2006/relationships/footer" Target="footer24.xml"/><Relationship Id="rId68" Type="http://schemas.openxmlformats.org/officeDocument/2006/relationships/header" Target="header24.xml"/><Relationship Id="rId69" Type="http://schemas.openxmlformats.org/officeDocument/2006/relationships/footer" Target="footer25.xml"/><Relationship Id="rId70" Type="http://schemas.openxmlformats.org/officeDocument/2006/relationships/hyperlink" Target="http://www.vahhf.org.au/resources/VAHHF_Annual_Report_Scorecard_2021_web.pdf" TargetMode="External"/><Relationship Id="rId71" Type="http://schemas.openxmlformats.org/officeDocument/2006/relationships/hyperlink" Target="http://www.abs.gov.au/statistics/people/population/" TargetMode="External"/><Relationship Id="rId72" Type="http://schemas.openxmlformats.org/officeDocument/2006/relationships/hyperlink" Target="http://www.abs.gov.au/statistics/people/aboriginal-" TargetMode="External"/><Relationship Id="rId73" Type="http://schemas.openxmlformats.org/officeDocument/2006/relationships/header" Target="header25.xml"/><Relationship Id="rId74" Type="http://schemas.openxmlformats.org/officeDocument/2006/relationships/footer" Target="footer26.xml"/><Relationship Id="rId75" Type="http://schemas.openxmlformats.org/officeDocument/2006/relationships/hyperlink" Target="http://www.alrc.gov.au/" TargetMode="External"/><Relationship Id="rId76" Type="http://schemas.openxmlformats.org/officeDocument/2006/relationships/header" Target="header26.xml"/><Relationship Id="rId77" Type="http://schemas.openxmlformats.org/officeDocument/2006/relationships/footer" Target="footer27.xml"/><Relationship Id="rId78" Type="http://schemas.openxmlformats.org/officeDocument/2006/relationships/hyperlink" Target="http://www.wa.gov.au/" TargetMode="External"/><Relationship Id="rId79" Type="http://schemas.openxmlformats.org/officeDocument/2006/relationships/hyperlink" Target="http://www.portland.gov/sites/default/files/2020/" TargetMode="External"/><Relationship Id="rId80" Type="http://schemas.openxmlformats.org/officeDocument/2006/relationships/hyperlink" Target="http://www.domain.com.au/news/november-" TargetMode="External"/><Relationship Id="rId81" Type="http://schemas.openxmlformats.org/officeDocument/2006/relationships/hyperlink" Target="http://ruralhome.org/sct-information/mn-hac-" TargetMode="External"/><Relationship Id="rId82" Type="http://schemas.openxmlformats.org/officeDocument/2006/relationships/hyperlink" Target="http://www.ahuri.edu.au/research/final-reports/170" TargetMode="External"/><Relationship Id="rId83" Type="http://schemas.openxmlformats.org/officeDocument/2006/relationships/hyperlink" Target="http://www.ahuri.edu.au/research/final-reports/363" TargetMode="External"/><Relationship Id="rId84" Type="http://schemas.openxmlformats.org/officeDocument/2006/relationships/header" Target="header27.xml"/><Relationship Id="rId85" Type="http://schemas.openxmlformats.org/officeDocument/2006/relationships/footer" Target="footer28.xml"/><Relationship Id="rId86" Type="http://schemas.openxmlformats.org/officeDocument/2006/relationships/hyperlink" Target="http://www.policycommons.ac.nz/2020/10/06/" TargetMode="External"/><Relationship Id="rId87" Type="http://schemas.openxmlformats.org/officeDocument/2006/relationships/hyperlink" Target="http://www.huduser.gov/portal/publications/" TargetMode="External"/><Relationship Id="rId88" Type="http://schemas.openxmlformats.org/officeDocument/2006/relationships/header" Target="header28.xml"/><Relationship Id="rId89" Type="http://schemas.openxmlformats.org/officeDocument/2006/relationships/footer" Target="footer29.xml"/><Relationship Id="rId90" Type="http://schemas.openxmlformats.org/officeDocument/2006/relationships/hyperlink" Target="http://www.premier.vic.gov.au/helping-aboriginal-victorians-buy-" TargetMode="External"/><Relationship Id="rId91" Type="http://schemas.openxmlformats.org/officeDocument/2006/relationships/hyperlink" Target="http://www.premier.vic.gov.au/supporting-tenants-and-" TargetMode="External"/><Relationship Id="rId92" Type="http://schemas.openxmlformats.org/officeDocument/2006/relationships/hyperlink" Target="http://www.homelesshub.ca/resource/" TargetMode="External"/><Relationship Id="rId93" Type="http://schemas.openxmlformats.org/officeDocument/2006/relationships/hyperlink" Target="http://www.ruah.org.au/services-support/housing-and-homelessness/wongee-mia/" TargetMode="External"/><Relationship Id="rId94" Type="http://schemas.openxmlformats.org/officeDocument/2006/relationships/hyperlink" Target="http://www.ahuri.edu.au/research/final-reports/31" TargetMode="External"/><Relationship Id="rId95" Type="http://schemas.openxmlformats.org/officeDocument/2006/relationships/hyperlink" Target="http://www.ahuri.edu.au/research/final-reports/117" TargetMode="External"/><Relationship Id="rId96" Type="http://schemas.openxmlformats.org/officeDocument/2006/relationships/hyperlink" Target="http://www.ahuri.edu.au/research/final-reports/272" TargetMode="External"/><Relationship Id="rId97" Type="http://schemas.openxmlformats.org/officeDocument/2006/relationships/hyperlink" Target="http://www.ahuri.edu.au/research/" TargetMode="External"/><Relationship Id="rId98" Type="http://schemas.openxmlformats.org/officeDocument/2006/relationships/header" Target="header29.xml"/><Relationship Id="rId99" Type="http://schemas.openxmlformats.org/officeDocument/2006/relationships/footer" Target="footer30.xml"/><Relationship Id="rId100" Type="http://schemas.openxmlformats.org/officeDocument/2006/relationships/hyperlink" Target="http://www.pc.gov.au/research/ongoing/overcoming-" TargetMode="External"/><Relationship Id="rId101" Type="http://schemas.openxmlformats.org/officeDocument/2006/relationships/hyperlink" Target="http://www.vic.gov.au/a-place-to-call-home" TargetMode="External"/><Relationship Id="rId102" Type="http://schemas.openxmlformats.org/officeDocument/2006/relationships/hyperlink" Target="http://www.tenantsvic.org.au/" TargetMode="External"/><Relationship Id="rId103" Type="http://schemas.openxmlformats.org/officeDocument/2006/relationships/hyperlink" Target="http://www.tenantsvic.org.au/advice/ending-your-tenancy/tenant-databases-blacklists/" TargetMode="External"/><Relationship Id="rId104" Type="http://schemas.openxmlformats.org/officeDocument/2006/relationships/hyperlink" Target="http://www.tpk.govt.nz/en/whakamahia/maori-housing-support/" TargetMode="External"/><Relationship Id="rId105" Type="http://schemas.openxmlformats.org/officeDocument/2006/relationships/hyperlink" Target="http://www.abc.net.au/news/2021-01-08/" TargetMode="External"/><Relationship Id="rId106" Type="http://schemas.openxmlformats.org/officeDocument/2006/relationships/hyperlink" Target="http://www.ahuri.edu.au/research/final-reports/263" TargetMode="External"/><Relationship Id="rId107" Type="http://schemas.openxmlformats.org/officeDocument/2006/relationships/hyperlink" Target="http://www.vcat.vic.gov.au/help-and-support/support-services-vcat/koori-" TargetMode="External"/><Relationship Id="rId108" Type="http://schemas.openxmlformats.org/officeDocument/2006/relationships/hyperlink" Target="http://www.humanrights.vic/" TargetMode="External"/><Relationship Id="rId109" Type="http://schemas.openxmlformats.org/officeDocument/2006/relationships/header" Target="header30.xml"/><Relationship Id="rId110" Type="http://schemas.openxmlformats.org/officeDocument/2006/relationships/footer" Target="footer31.xml"/><Relationship Id="rId111" Type="http://schemas.openxmlformats.org/officeDocument/2006/relationships/header" Target="header31.xml"/><Relationship Id="rId112" Type="http://schemas.openxmlformats.org/officeDocument/2006/relationships/footer" Target="footer32.xml"/><Relationship Id="rId113" Type="http://schemas.openxmlformats.org/officeDocument/2006/relationships/hyperlink" Target="mailto:wmstone@swin.edu.au" TargetMode="External"/><Relationship Id="rId114" Type="http://schemas.openxmlformats.org/officeDocument/2006/relationships/hyperlink" Target="mailto:resethics@swin.edu.au" TargetMode="External"/><Relationship Id="rId115" Type="http://schemas.openxmlformats.org/officeDocument/2006/relationships/image" Target="media/image16.jpeg"/><Relationship Id="rId116" Type="http://schemas.openxmlformats.org/officeDocument/2006/relationships/image" Target="media/image17.jpeg"/><Relationship Id="rId117" Type="http://schemas.openxmlformats.org/officeDocument/2006/relationships/header" Target="header32.xml"/><Relationship Id="rId118" Type="http://schemas.openxmlformats.org/officeDocument/2006/relationships/footer" Target="footer33.xml"/><Relationship Id="rId119" Type="http://schemas.openxmlformats.org/officeDocument/2006/relationships/header" Target="header33.xml"/><Relationship Id="rId120" Type="http://schemas.openxmlformats.org/officeDocument/2006/relationships/footer" Target="footer34.xml"/><Relationship Id="rId121" Type="http://schemas.openxmlformats.org/officeDocument/2006/relationships/header" Target="header34.xml"/><Relationship Id="rId122" Type="http://schemas.openxmlformats.org/officeDocument/2006/relationships/footer" Target="footer35.xml"/><Relationship Id="rId123" Type="http://schemas.openxmlformats.org/officeDocument/2006/relationships/header" Target="header35.xml"/><Relationship Id="rId124" Type="http://schemas.openxmlformats.org/officeDocument/2006/relationships/footer" Target="footer36.xml"/><Relationship Id="rId125" Type="http://schemas.openxmlformats.org/officeDocument/2006/relationships/header" Target="header36.xml"/><Relationship Id="rId126" Type="http://schemas.openxmlformats.org/officeDocument/2006/relationships/footer" Target="footer37.xml"/><Relationship Id="rId127" Type="http://schemas.openxmlformats.org/officeDocument/2006/relationships/header" Target="header37.xml"/><Relationship Id="rId128" Type="http://schemas.openxmlformats.org/officeDocument/2006/relationships/footer" Target="footer38.xml"/><Relationship Id="rId129" Type="http://schemas.openxmlformats.org/officeDocument/2006/relationships/header" Target="header38.xml"/><Relationship Id="rId130" Type="http://schemas.openxmlformats.org/officeDocument/2006/relationships/footer" Target="footer39.xml"/><Relationship Id="rId131" Type="http://schemas.openxmlformats.org/officeDocument/2006/relationships/header" Target="header39.xml"/><Relationship Id="rId132" Type="http://schemas.openxmlformats.org/officeDocument/2006/relationships/footer" Target="footer40.xml"/><Relationship Id="rId133" Type="http://schemas.openxmlformats.org/officeDocument/2006/relationships/header" Target="header40.xml"/><Relationship Id="rId134" Type="http://schemas.openxmlformats.org/officeDocument/2006/relationships/footer" Target="footer41.xml"/><Relationship Id="rId135" Type="http://schemas.openxmlformats.org/officeDocument/2006/relationships/header" Target="header41.xml"/><Relationship Id="rId136" Type="http://schemas.openxmlformats.org/officeDocument/2006/relationships/footer" Target="footer42.xml"/><Relationship Id="rId137" Type="http://schemas.openxmlformats.org/officeDocument/2006/relationships/header" Target="header42.xml"/><Relationship Id="rId138" Type="http://schemas.openxmlformats.org/officeDocument/2006/relationships/footer" Target="footer43.xml"/><Relationship Id="rId139" Type="http://schemas.openxmlformats.org/officeDocument/2006/relationships/header" Target="header43.xml"/><Relationship Id="rId140" Type="http://schemas.openxmlformats.org/officeDocument/2006/relationships/footer" Target="footer44.xml"/><Relationship Id="rId14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2022-10-17T22:50:44Z</dcterms:created>
  <dcterms:modified xsi:type="dcterms:W3CDTF">2022-10-17T22:50:44Z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2021-12-16T00:00:00Z</vt:filetime>
  </property>
  <property fmtid="{D5CDD505-2E9C-101B-9397-08002B2CF9AE}" pid="3" name="Creator">
    <vt:lpwstr>Adobe InDesign 16.1 (Macintosh)</vt:lpwstr>
  </property>
  <property fmtid="{D5CDD505-2E9C-101B-9397-08002B2CF9AE}" pid="4" name="LastSaved">
    <vt:filetime>2022-10-17T00:00:00Z</vt:filetime>
  </property>
  <property fmtid="{D5CDD505-2E9C-101B-9397-08002B2CF9AE}" pid="5" name="Producer">
    <vt:lpwstr>Adobe PDF Library 15.0</vt:lpwstr>
  </property>
</Properties>
</file>